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1E06A" w14:textId="41AF45B4" w:rsidR="00320BCE" w:rsidRDefault="00320BCE" w:rsidP="00320B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u w:val="single"/>
        </w:rPr>
        <w:t>REPORTAB</w:t>
      </w:r>
      <w:r w:rsidR="0049115A" w:rsidRPr="00320BCE">
        <w:rPr>
          <w:rFonts w:ascii="Times New Roman" w:hAnsi="Times New Roman" w:cs="Times New Roman"/>
          <w:b/>
          <w:sz w:val="24"/>
          <w:szCs w:val="24"/>
          <w:u w:val="single"/>
        </w:rPr>
        <w:t>LE</w:t>
      </w:r>
      <w:r w:rsidR="0049115A" w:rsidRPr="00320BCE">
        <w:rPr>
          <w:rFonts w:ascii="Times New Roman" w:hAnsi="Times New Roman" w:cs="Times New Roman"/>
          <w:b/>
          <w:sz w:val="24"/>
          <w:szCs w:val="24"/>
        </w:rPr>
        <w:tab/>
        <w:t>(</w:t>
      </w:r>
      <w:r w:rsidRPr="00320BCE">
        <w:rPr>
          <w:rFonts w:ascii="Times New Roman" w:hAnsi="Times New Roman" w:cs="Times New Roman"/>
          <w:b/>
          <w:sz w:val="24"/>
          <w:szCs w:val="24"/>
        </w:rPr>
        <w:t>74)</w:t>
      </w:r>
      <w:r w:rsidR="00273AD7" w:rsidRPr="00320BCE">
        <w:rPr>
          <w:rFonts w:ascii="Times New Roman" w:hAnsi="Times New Roman" w:cs="Times New Roman"/>
          <w:b/>
          <w:sz w:val="24"/>
          <w:szCs w:val="24"/>
        </w:rPr>
        <w:t xml:space="preserve">               </w:t>
      </w:r>
    </w:p>
    <w:p w14:paraId="516B72E7" w14:textId="02BB2172" w:rsidR="00273AD7" w:rsidRPr="00320BCE" w:rsidRDefault="00273AD7" w:rsidP="00320BCE">
      <w:pPr>
        <w:spacing w:after="0" w:line="480" w:lineRule="auto"/>
        <w:jc w:val="both"/>
        <w:rPr>
          <w:rFonts w:ascii="Times New Roman" w:hAnsi="Times New Roman" w:cs="Times New Roman"/>
          <w:b/>
          <w:sz w:val="24"/>
          <w:szCs w:val="24"/>
        </w:rPr>
      </w:pPr>
      <w:r w:rsidRPr="00320BCE">
        <w:rPr>
          <w:rFonts w:ascii="Times New Roman" w:hAnsi="Times New Roman" w:cs="Times New Roman"/>
          <w:b/>
          <w:sz w:val="24"/>
          <w:szCs w:val="24"/>
        </w:rPr>
        <w:t xml:space="preserve">                                                    </w:t>
      </w:r>
      <w:r w:rsidR="004A6D97" w:rsidRPr="00320BCE">
        <w:rPr>
          <w:rFonts w:ascii="Times New Roman" w:hAnsi="Times New Roman" w:cs="Times New Roman"/>
          <w:b/>
          <w:sz w:val="24"/>
          <w:szCs w:val="24"/>
        </w:rPr>
        <w:t xml:space="preserve">                              </w:t>
      </w:r>
    </w:p>
    <w:p w14:paraId="2223D9BE" w14:textId="0EFCA6AC" w:rsidR="00273AD7" w:rsidRPr="00EF27E0" w:rsidRDefault="00273AD7" w:rsidP="00CA019D">
      <w:pPr>
        <w:spacing w:after="0" w:line="240" w:lineRule="auto"/>
        <w:jc w:val="center"/>
        <w:rPr>
          <w:rFonts w:ascii="Times New Roman" w:hAnsi="Times New Roman" w:cs="Times New Roman"/>
          <w:b/>
          <w:sz w:val="24"/>
          <w:szCs w:val="24"/>
        </w:rPr>
      </w:pPr>
      <w:r w:rsidRPr="00EF27E0">
        <w:rPr>
          <w:rFonts w:ascii="Times New Roman" w:hAnsi="Times New Roman" w:cs="Times New Roman"/>
          <w:b/>
          <w:sz w:val="24"/>
          <w:szCs w:val="24"/>
        </w:rPr>
        <w:t xml:space="preserve">QUARRYING </w:t>
      </w:r>
      <w:r w:rsidR="004A6D97">
        <w:rPr>
          <w:rFonts w:ascii="Times New Roman" w:hAnsi="Times New Roman" w:cs="Times New Roman"/>
          <w:b/>
          <w:sz w:val="24"/>
          <w:szCs w:val="24"/>
        </w:rPr>
        <w:t xml:space="preserve">    </w:t>
      </w:r>
      <w:r w:rsidR="004141A8" w:rsidRPr="00EF27E0">
        <w:rPr>
          <w:rFonts w:ascii="Times New Roman" w:hAnsi="Times New Roman" w:cs="Times New Roman"/>
          <w:b/>
          <w:sz w:val="24"/>
          <w:szCs w:val="24"/>
        </w:rPr>
        <w:t xml:space="preserve">ENTERPRISES </w:t>
      </w:r>
      <w:r w:rsidR="004A6D97">
        <w:rPr>
          <w:rFonts w:ascii="Times New Roman" w:hAnsi="Times New Roman" w:cs="Times New Roman"/>
          <w:b/>
          <w:sz w:val="24"/>
          <w:szCs w:val="24"/>
        </w:rPr>
        <w:t xml:space="preserve">    (PRIVATE)     LIMITE</w:t>
      </w:r>
      <w:r w:rsidR="004141A8" w:rsidRPr="00EF27E0">
        <w:rPr>
          <w:rFonts w:ascii="Times New Roman" w:hAnsi="Times New Roman" w:cs="Times New Roman"/>
          <w:b/>
          <w:sz w:val="24"/>
          <w:szCs w:val="24"/>
        </w:rPr>
        <w:t>D</w:t>
      </w:r>
    </w:p>
    <w:p w14:paraId="54650EFC" w14:textId="5FE72C05" w:rsidR="00273AD7" w:rsidRPr="00EF27E0" w:rsidRDefault="00273AD7" w:rsidP="00CA019D">
      <w:pPr>
        <w:spacing w:after="0" w:line="240" w:lineRule="auto"/>
        <w:jc w:val="center"/>
        <w:rPr>
          <w:rFonts w:ascii="Times New Roman" w:hAnsi="Times New Roman" w:cs="Times New Roman"/>
          <w:b/>
          <w:sz w:val="24"/>
          <w:szCs w:val="24"/>
        </w:rPr>
      </w:pPr>
      <w:r w:rsidRPr="00EF27E0">
        <w:rPr>
          <w:rFonts w:ascii="Times New Roman" w:hAnsi="Times New Roman" w:cs="Times New Roman"/>
          <w:b/>
          <w:sz w:val="24"/>
          <w:szCs w:val="24"/>
        </w:rPr>
        <w:t>v</w:t>
      </w:r>
    </w:p>
    <w:p w14:paraId="43FCC5E5" w14:textId="1C866B6A" w:rsidR="00273AD7" w:rsidRPr="004A6D97" w:rsidRDefault="00CA019D" w:rsidP="00320BCE">
      <w:pPr>
        <w:pStyle w:val="ListParagraph"/>
        <w:numPr>
          <w:ilvl w:val="0"/>
          <w:numId w:val="14"/>
        </w:numPr>
        <w:spacing w:after="0" w:line="240" w:lineRule="auto"/>
        <w:ind w:left="714" w:hanging="357"/>
        <w:jc w:val="center"/>
        <w:rPr>
          <w:rFonts w:ascii="Times New Roman" w:hAnsi="Times New Roman" w:cs="Times New Roman"/>
          <w:b/>
          <w:sz w:val="24"/>
          <w:szCs w:val="24"/>
        </w:rPr>
      </w:pPr>
      <w:r>
        <w:rPr>
          <w:rFonts w:ascii="Times New Roman" w:hAnsi="Times New Roman" w:cs="Times New Roman"/>
          <w:b/>
          <w:sz w:val="24"/>
          <w:szCs w:val="24"/>
        </w:rPr>
        <w:t xml:space="preserve">    </w:t>
      </w:r>
      <w:r w:rsidR="00104AEC" w:rsidRPr="004A6D97">
        <w:rPr>
          <w:rFonts w:ascii="Times New Roman" w:hAnsi="Times New Roman" w:cs="Times New Roman"/>
          <w:b/>
          <w:sz w:val="24"/>
          <w:szCs w:val="24"/>
        </w:rPr>
        <w:t xml:space="preserve">SOUTHERN </w:t>
      </w:r>
      <w:r w:rsidR="004A6D97" w:rsidRPr="004A6D97">
        <w:rPr>
          <w:rFonts w:ascii="Times New Roman" w:hAnsi="Times New Roman" w:cs="Times New Roman"/>
          <w:b/>
          <w:sz w:val="24"/>
          <w:szCs w:val="24"/>
        </w:rPr>
        <w:t xml:space="preserve">    </w:t>
      </w:r>
      <w:r w:rsidR="00104AEC" w:rsidRPr="004A6D97">
        <w:rPr>
          <w:rFonts w:ascii="Times New Roman" w:hAnsi="Times New Roman" w:cs="Times New Roman"/>
          <w:b/>
          <w:sz w:val="24"/>
          <w:szCs w:val="24"/>
        </w:rPr>
        <w:t xml:space="preserve">GRANITE </w:t>
      </w:r>
      <w:r w:rsidR="004A6D97" w:rsidRPr="004A6D97">
        <w:rPr>
          <w:rFonts w:ascii="Times New Roman" w:hAnsi="Times New Roman" w:cs="Times New Roman"/>
          <w:b/>
          <w:sz w:val="24"/>
          <w:szCs w:val="24"/>
        </w:rPr>
        <w:t xml:space="preserve">    (PRIVATE) </w:t>
      </w:r>
      <w:r w:rsidR="004A6D97">
        <w:rPr>
          <w:rFonts w:ascii="Times New Roman" w:hAnsi="Times New Roman" w:cs="Times New Roman"/>
          <w:b/>
          <w:sz w:val="24"/>
          <w:szCs w:val="24"/>
        </w:rPr>
        <w:t xml:space="preserve">    </w:t>
      </w:r>
      <w:r w:rsidR="004A6D97" w:rsidRPr="004A6D97">
        <w:rPr>
          <w:rFonts w:ascii="Times New Roman" w:hAnsi="Times New Roman" w:cs="Times New Roman"/>
          <w:b/>
          <w:sz w:val="24"/>
          <w:szCs w:val="24"/>
        </w:rPr>
        <w:t>LIMITE</w:t>
      </w:r>
      <w:r w:rsidR="00104AEC" w:rsidRPr="004A6D97">
        <w:rPr>
          <w:rFonts w:ascii="Times New Roman" w:hAnsi="Times New Roman" w:cs="Times New Roman"/>
          <w:b/>
          <w:sz w:val="24"/>
          <w:szCs w:val="24"/>
        </w:rPr>
        <w:t xml:space="preserve">D </w:t>
      </w:r>
      <w:r w:rsidR="00901F44" w:rsidRPr="004A6D97">
        <w:rPr>
          <w:rFonts w:ascii="Times New Roman" w:hAnsi="Times New Roman" w:cs="Times New Roman"/>
          <w:b/>
          <w:sz w:val="24"/>
          <w:szCs w:val="24"/>
        </w:rPr>
        <w:t xml:space="preserve"> </w:t>
      </w:r>
      <w:r w:rsidR="00A45B8C">
        <w:rPr>
          <w:rFonts w:ascii="Times New Roman" w:hAnsi="Times New Roman" w:cs="Times New Roman"/>
          <w:b/>
          <w:sz w:val="24"/>
          <w:szCs w:val="24"/>
        </w:rPr>
        <w:t xml:space="preserve">    </w:t>
      </w:r>
      <w:r w:rsidR="004141A8" w:rsidRPr="004A6D97">
        <w:rPr>
          <w:rFonts w:ascii="Times New Roman" w:hAnsi="Times New Roman" w:cs="Times New Roman"/>
          <w:b/>
          <w:sz w:val="24"/>
          <w:szCs w:val="24"/>
        </w:rPr>
        <w:t>(2)</w:t>
      </w:r>
      <w:r w:rsidR="00A45B8C">
        <w:rPr>
          <w:rFonts w:ascii="Times New Roman" w:hAnsi="Times New Roman" w:cs="Times New Roman"/>
          <w:b/>
          <w:sz w:val="24"/>
          <w:szCs w:val="24"/>
        </w:rPr>
        <w:t xml:space="preserve">     </w:t>
      </w:r>
      <w:r w:rsidR="004141A8" w:rsidRPr="004A6D97">
        <w:rPr>
          <w:rFonts w:ascii="Times New Roman" w:hAnsi="Times New Roman" w:cs="Times New Roman"/>
          <w:b/>
          <w:sz w:val="24"/>
          <w:szCs w:val="24"/>
        </w:rPr>
        <w:t>MINISTER</w:t>
      </w:r>
      <w:r w:rsidR="00901F44" w:rsidRPr="004A6D97">
        <w:rPr>
          <w:rFonts w:ascii="Times New Roman" w:hAnsi="Times New Roman" w:cs="Times New Roman"/>
          <w:b/>
          <w:sz w:val="24"/>
          <w:szCs w:val="24"/>
        </w:rPr>
        <w:t xml:space="preserve"> </w:t>
      </w:r>
      <w:r w:rsidR="00A45B8C">
        <w:rPr>
          <w:rFonts w:ascii="Times New Roman" w:hAnsi="Times New Roman" w:cs="Times New Roman"/>
          <w:b/>
          <w:sz w:val="24"/>
          <w:szCs w:val="24"/>
        </w:rPr>
        <w:t xml:space="preserve">    </w:t>
      </w:r>
      <w:r w:rsidR="00901F44" w:rsidRPr="004A6D97">
        <w:rPr>
          <w:rFonts w:ascii="Times New Roman" w:hAnsi="Times New Roman" w:cs="Times New Roman"/>
          <w:b/>
          <w:sz w:val="24"/>
          <w:szCs w:val="24"/>
        </w:rPr>
        <w:t xml:space="preserve">OF </w:t>
      </w:r>
      <w:r w:rsidR="00A45B8C">
        <w:rPr>
          <w:rFonts w:ascii="Times New Roman" w:hAnsi="Times New Roman" w:cs="Times New Roman"/>
          <w:b/>
          <w:sz w:val="24"/>
          <w:szCs w:val="24"/>
        </w:rPr>
        <w:t xml:space="preserve">    </w:t>
      </w:r>
      <w:r w:rsidR="00901F44" w:rsidRPr="004A6D97">
        <w:rPr>
          <w:rFonts w:ascii="Times New Roman" w:hAnsi="Times New Roman" w:cs="Times New Roman"/>
          <w:b/>
          <w:sz w:val="24"/>
          <w:szCs w:val="24"/>
        </w:rPr>
        <w:t xml:space="preserve">MINES </w:t>
      </w:r>
      <w:r w:rsidR="00A45B8C">
        <w:rPr>
          <w:rFonts w:ascii="Times New Roman" w:hAnsi="Times New Roman" w:cs="Times New Roman"/>
          <w:b/>
          <w:sz w:val="24"/>
          <w:szCs w:val="24"/>
        </w:rPr>
        <w:t xml:space="preserve">    </w:t>
      </w:r>
      <w:r w:rsidR="00901F44" w:rsidRPr="004A6D97">
        <w:rPr>
          <w:rFonts w:ascii="Times New Roman" w:hAnsi="Times New Roman" w:cs="Times New Roman"/>
          <w:b/>
          <w:sz w:val="24"/>
          <w:szCs w:val="24"/>
        </w:rPr>
        <w:t xml:space="preserve">&amp; </w:t>
      </w:r>
      <w:r w:rsidR="00A45B8C">
        <w:rPr>
          <w:rFonts w:ascii="Times New Roman" w:hAnsi="Times New Roman" w:cs="Times New Roman"/>
          <w:b/>
          <w:sz w:val="24"/>
          <w:szCs w:val="24"/>
        </w:rPr>
        <w:t xml:space="preserve">    </w:t>
      </w:r>
      <w:r w:rsidR="00901F44" w:rsidRPr="004A6D97">
        <w:rPr>
          <w:rFonts w:ascii="Times New Roman" w:hAnsi="Times New Roman" w:cs="Times New Roman"/>
          <w:b/>
          <w:sz w:val="24"/>
          <w:szCs w:val="24"/>
        </w:rPr>
        <w:t xml:space="preserve">MINING </w:t>
      </w:r>
      <w:r w:rsidR="00A45B8C">
        <w:rPr>
          <w:rFonts w:ascii="Times New Roman" w:hAnsi="Times New Roman" w:cs="Times New Roman"/>
          <w:b/>
          <w:sz w:val="24"/>
          <w:szCs w:val="24"/>
        </w:rPr>
        <w:t xml:space="preserve">    </w:t>
      </w:r>
      <w:r w:rsidR="00901F44" w:rsidRPr="004A6D97">
        <w:rPr>
          <w:rFonts w:ascii="Times New Roman" w:hAnsi="Times New Roman" w:cs="Times New Roman"/>
          <w:b/>
          <w:sz w:val="24"/>
          <w:szCs w:val="24"/>
        </w:rPr>
        <w:t>DEVELOPMENT</w:t>
      </w:r>
      <w:r w:rsidR="004141A8" w:rsidRPr="004A6D97">
        <w:rPr>
          <w:rFonts w:ascii="Times New Roman" w:hAnsi="Times New Roman" w:cs="Times New Roman"/>
          <w:b/>
          <w:sz w:val="24"/>
          <w:szCs w:val="24"/>
        </w:rPr>
        <w:t xml:space="preserve"> </w:t>
      </w:r>
      <w:r w:rsidR="00A45B8C">
        <w:rPr>
          <w:rFonts w:ascii="Times New Roman" w:hAnsi="Times New Roman" w:cs="Times New Roman"/>
          <w:b/>
          <w:sz w:val="24"/>
          <w:szCs w:val="24"/>
        </w:rPr>
        <w:t xml:space="preserve">    </w:t>
      </w:r>
      <w:r w:rsidR="00901F44" w:rsidRPr="004A6D97">
        <w:rPr>
          <w:rFonts w:ascii="Times New Roman" w:hAnsi="Times New Roman" w:cs="Times New Roman"/>
          <w:b/>
          <w:sz w:val="24"/>
          <w:szCs w:val="24"/>
        </w:rPr>
        <w:t xml:space="preserve">(3) </w:t>
      </w:r>
      <w:r w:rsidR="00A45B8C">
        <w:rPr>
          <w:rFonts w:ascii="Times New Roman" w:hAnsi="Times New Roman" w:cs="Times New Roman"/>
          <w:b/>
          <w:sz w:val="24"/>
          <w:szCs w:val="24"/>
        </w:rPr>
        <w:t xml:space="preserve">    </w:t>
      </w:r>
      <w:r w:rsidR="00901F44" w:rsidRPr="004A6D97">
        <w:rPr>
          <w:rFonts w:ascii="Times New Roman" w:hAnsi="Times New Roman" w:cs="Times New Roman"/>
          <w:b/>
          <w:sz w:val="24"/>
          <w:szCs w:val="24"/>
        </w:rPr>
        <w:t xml:space="preserve">THE </w:t>
      </w:r>
      <w:r w:rsidR="00A45B8C">
        <w:rPr>
          <w:rFonts w:ascii="Times New Roman" w:hAnsi="Times New Roman" w:cs="Times New Roman"/>
          <w:b/>
          <w:sz w:val="24"/>
          <w:szCs w:val="24"/>
        </w:rPr>
        <w:t xml:space="preserve">    </w:t>
      </w:r>
      <w:r w:rsidR="00901F44" w:rsidRPr="004A6D97">
        <w:rPr>
          <w:rFonts w:ascii="Times New Roman" w:hAnsi="Times New Roman" w:cs="Times New Roman"/>
          <w:b/>
          <w:sz w:val="24"/>
          <w:szCs w:val="24"/>
        </w:rPr>
        <w:t xml:space="preserve">PROVINCIAL MINING </w:t>
      </w:r>
      <w:r w:rsidR="00A45B8C">
        <w:rPr>
          <w:rFonts w:ascii="Times New Roman" w:hAnsi="Times New Roman" w:cs="Times New Roman"/>
          <w:b/>
          <w:sz w:val="24"/>
          <w:szCs w:val="24"/>
        </w:rPr>
        <w:t xml:space="preserve">    </w:t>
      </w:r>
      <w:r w:rsidR="00901F44" w:rsidRPr="004A6D97">
        <w:rPr>
          <w:rFonts w:ascii="Times New Roman" w:hAnsi="Times New Roman" w:cs="Times New Roman"/>
          <w:b/>
          <w:sz w:val="24"/>
          <w:szCs w:val="24"/>
        </w:rPr>
        <w:t>DIRECTOR</w:t>
      </w:r>
    </w:p>
    <w:p w14:paraId="6BD38EFB" w14:textId="77777777" w:rsidR="00CA019D" w:rsidRPr="00EF27E0" w:rsidRDefault="00CA019D" w:rsidP="00320BCE">
      <w:pPr>
        <w:spacing w:after="0" w:line="480" w:lineRule="auto"/>
        <w:jc w:val="both"/>
        <w:rPr>
          <w:rFonts w:ascii="Times New Roman" w:hAnsi="Times New Roman" w:cs="Times New Roman"/>
          <w:b/>
          <w:sz w:val="24"/>
          <w:szCs w:val="24"/>
        </w:rPr>
      </w:pPr>
    </w:p>
    <w:p w14:paraId="49AEFADE" w14:textId="77777777" w:rsidR="00CA019D" w:rsidRDefault="00CA019D" w:rsidP="000046CE">
      <w:pPr>
        <w:spacing w:after="0" w:line="240" w:lineRule="auto"/>
        <w:jc w:val="both"/>
        <w:rPr>
          <w:rFonts w:ascii="Times New Roman" w:hAnsi="Times New Roman" w:cs="Times New Roman"/>
          <w:b/>
          <w:sz w:val="24"/>
          <w:szCs w:val="24"/>
        </w:rPr>
      </w:pPr>
    </w:p>
    <w:p w14:paraId="737AA798" w14:textId="77777777" w:rsidR="00273AD7" w:rsidRPr="00EF27E0" w:rsidRDefault="00273AD7" w:rsidP="000046CE">
      <w:pPr>
        <w:spacing w:after="0" w:line="240" w:lineRule="auto"/>
        <w:jc w:val="both"/>
        <w:rPr>
          <w:rFonts w:ascii="Times New Roman" w:hAnsi="Times New Roman" w:cs="Times New Roman"/>
          <w:b/>
          <w:sz w:val="24"/>
          <w:szCs w:val="24"/>
        </w:rPr>
      </w:pPr>
      <w:r w:rsidRPr="00EF27E0">
        <w:rPr>
          <w:rFonts w:ascii="Times New Roman" w:hAnsi="Times New Roman" w:cs="Times New Roman"/>
          <w:b/>
          <w:sz w:val="24"/>
          <w:szCs w:val="24"/>
        </w:rPr>
        <w:t>SUPREME COURT OF ZIMBABWE</w:t>
      </w:r>
    </w:p>
    <w:p w14:paraId="437C769E" w14:textId="1483FBEE" w:rsidR="00273AD7" w:rsidRPr="00EF27E0" w:rsidRDefault="007D1D30" w:rsidP="000046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UCHENA</w:t>
      </w:r>
      <w:r w:rsidR="00901F44" w:rsidRPr="00EF27E0">
        <w:rPr>
          <w:rFonts w:ascii="Times New Roman" w:hAnsi="Times New Roman" w:cs="Times New Roman"/>
          <w:b/>
          <w:sz w:val="24"/>
          <w:szCs w:val="24"/>
        </w:rPr>
        <w:t xml:space="preserve"> </w:t>
      </w:r>
      <w:r w:rsidR="00273AD7" w:rsidRPr="00EF27E0">
        <w:rPr>
          <w:rFonts w:ascii="Times New Roman" w:hAnsi="Times New Roman" w:cs="Times New Roman"/>
          <w:b/>
          <w:sz w:val="24"/>
          <w:szCs w:val="24"/>
        </w:rPr>
        <w:t>J</w:t>
      </w:r>
      <w:r w:rsidR="00901F44" w:rsidRPr="00EF27E0">
        <w:rPr>
          <w:rFonts w:ascii="Times New Roman" w:hAnsi="Times New Roman" w:cs="Times New Roman"/>
          <w:b/>
          <w:sz w:val="24"/>
          <w:szCs w:val="24"/>
        </w:rPr>
        <w:t>A</w:t>
      </w:r>
      <w:r w:rsidR="00273AD7" w:rsidRPr="00EF27E0">
        <w:rPr>
          <w:rFonts w:ascii="Times New Roman" w:hAnsi="Times New Roman" w:cs="Times New Roman"/>
          <w:b/>
          <w:sz w:val="24"/>
          <w:szCs w:val="24"/>
        </w:rPr>
        <w:t xml:space="preserve">, </w:t>
      </w:r>
      <w:r w:rsidR="00901F44" w:rsidRPr="00EF27E0">
        <w:rPr>
          <w:rFonts w:ascii="Times New Roman" w:hAnsi="Times New Roman" w:cs="Times New Roman"/>
          <w:b/>
          <w:sz w:val="24"/>
          <w:szCs w:val="24"/>
        </w:rPr>
        <w:t>CHIWESHE JA &amp; MUSAKWA JA</w:t>
      </w:r>
    </w:p>
    <w:p w14:paraId="18DF63BE" w14:textId="29AE659E" w:rsidR="00273AD7" w:rsidRPr="00EF27E0" w:rsidRDefault="00CA019D" w:rsidP="00CA01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901F44" w:rsidRPr="00EF27E0">
        <w:rPr>
          <w:rFonts w:ascii="Times New Roman" w:hAnsi="Times New Roman" w:cs="Times New Roman"/>
          <w:b/>
          <w:sz w:val="24"/>
          <w:szCs w:val="24"/>
        </w:rPr>
        <w:t xml:space="preserve"> </w:t>
      </w:r>
      <w:r>
        <w:rPr>
          <w:rFonts w:ascii="Times New Roman" w:hAnsi="Times New Roman" w:cs="Times New Roman"/>
          <w:b/>
          <w:sz w:val="24"/>
          <w:szCs w:val="24"/>
        </w:rPr>
        <w:t xml:space="preserve">20 </w:t>
      </w:r>
      <w:r w:rsidRPr="00EF27E0">
        <w:rPr>
          <w:rFonts w:ascii="Times New Roman" w:hAnsi="Times New Roman" w:cs="Times New Roman"/>
          <w:b/>
          <w:sz w:val="24"/>
          <w:szCs w:val="24"/>
        </w:rPr>
        <w:t>JANUARY 2022</w:t>
      </w:r>
      <w:r>
        <w:rPr>
          <w:rFonts w:ascii="Times New Roman" w:hAnsi="Times New Roman" w:cs="Times New Roman"/>
          <w:b/>
          <w:sz w:val="24"/>
          <w:szCs w:val="24"/>
        </w:rPr>
        <w:t xml:space="preserve"> &amp; </w:t>
      </w:r>
      <w:r w:rsidR="003472D0">
        <w:rPr>
          <w:rFonts w:ascii="Times New Roman" w:hAnsi="Times New Roman" w:cs="Times New Roman"/>
          <w:b/>
          <w:sz w:val="24"/>
          <w:szCs w:val="24"/>
        </w:rPr>
        <w:t>26</w:t>
      </w:r>
      <w:r w:rsidR="00627439">
        <w:rPr>
          <w:rFonts w:ascii="Times New Roman" w:hAnsi="Times New Roman" w:cs="Times New Roman"/>
          <w:b/>
          <w:sz w:val="24"/>
          <w:szCs w:val="24"/>
        </w:rPr>
        <w:t xml:space="preserve"> JULY </w:t>
      </w:r>
      <w:r>
        <w:rPr>
          <w:rFonts w:ascii="Times New Roman" w:hAnsi="Times New Roman" w:cs="Times New Roman"/>
          <w:b/>
          <w:sz w:val="24"/>
          <w:szCs w:val="24"/>
        </w:rPr>
        <w:t>2023</w:t>
      </w:r>
    </w:p>
    <w:p w14:paraId="4D02296B" w14:textId="77777777" w:rsidR="00273AD7" w:rsidRDefault="00273AD7" w:rsidP="00CA019D">
      <w:pPr>
        <w:spacing w:after="0" w:line="480" w:lineRule="auto"/>
        <w:jc w:val="both"/>
        <w:rPr>
          <w:rFonts w:ascii="Times New Roman" w:hAnsi="Times New Roman" w:cs="Times New Roman"/>
          <w:b/>
          <w:sz w:val="24"/>
          <w:szCs w:val="24"/>
        </w:rPr>
      </w:pPr>
    </w:p>
    <w:p w14:paraId="2E212C58" w14:textId="77777777" w:rsidR="00CA019D" w:rsidRPr="00EF27E0" w:rsidRDefault="00CA019D" w:rsidP="00320BCE">
      <w:pPr>
        <w:spacing w:after="0" w:line="240" w:lineRule="auto"/>
        <w:jc w:val="both"/>
        <w:rPr>
          <w:rFonts w:ascii="Times New Roman" w:hAnsi="Times New Roman" w:cs="Times New Roman"/>
          <w:b/>
          <w:sz w:val="24"/>
          <w:szCs w:val="24"/>
        </w:rPr>
      </w:pPr>
    </w:p>
    <w:p w14:paraId="64F299BC" w14:textId="6468FD66" w:rsidR="00C87F38" w:rsidRPr="00EF27E0" w:rsidRDefault="00455631" w:rsidP="00CA019D">
      <w:pPr>
        <w:spacing w:after="0" w:line="480" w:lineRule="auto"/>
        <w:jc w:val="both"/>
        <w:rPr>
          <w:rFonts w:ascii="Times New Roman" w:hAnsi="Times New Roman" w:cs="Times New Roman"/>
          <w:i/>
          <w:sz w:val="24"/>
          <w:szCs w:val="24"/>
        </w:rPr>
      </w:pPr>
      <w:r w:rsidRPr="00EF27E0">
        <w:rPr>
          <w:rFonts w:ascii="Times New Roman" w:hAnsi="Times New Roman" w:cs="Times New Roman"/>
          <w:i/>
          <w:sz w:val="24"/>
          <w:szCs w:val="24"/>
        </w:rPr>
        <w:t xml:space="preserve"> </w:t>
      </w:r>
      <w:r w:rsidR="00901F44" w:rsidRPr="00EF27E0">
        <w:rPr>
          <w:rFonts w:ascii="Times New Roman" w:hAnsi="Times New Roman" w:cs="Times New Roman"/>
          <w:i/>
          <w:sz w:val="24"/>
          <w:szCs w:val="24"/>
        </w:rPr>
        <w:t>T. Zhuwarara</w:t>
      </w:r>
      <w:r w:rsidR="00A45B8C">
        <w:rPr>
          <w:rFonts w:ascii="Times New Roman" w:hAnsi="Times New Roman" w:cs="Times New Roman"/>
          <w:i/>
          <w:sz w:val="24"/>
          <w:szCs w:val="24"/>
        </w:rPr>
        <w:t>,</w:t>
      </w:r>
      <w:r w:rsidR="00901F44" w:rsidRPr="00EF27E0">
        <w:rPr>
          <w:rFonts w:ascii="Times New Roman" w:hAnsi="Times New Roman" w:cs="Times New Roman"/>
          <w:i/>
          <w:sz w:val="24"/>
          <w:szCs w:val="24"/>
        </w:rPr>
        <w:t xml:space="preserve"> </w:t>
      </w:r>
      <w:r w:rsidR="00901F44" w:rsidRPr="00A45B8C">
        <w:rPr>
          <w:rFonts w:ascii="Times New Roman" w:hAnsi="Times New Roman" w:cs="Times New Roman"/>
          <w:sz w:val="24"/>
          <w:szCs w:val="24"/>
        </w:rPr>
        <w:t>for the appellant.</w:t>
      </w:r>
    </w:p>
    <w:p w14:paraId="4A00AD1E" w14:textId="1476FFF8" w:rsidR="00901F44" w:rsidRPr="00EF27E0" w:rsidRDefault="00586894" w:rsidP="00CA019D">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w:t>
      </w:r>
      <w:r w:rsidR="00901F44" w:rsidRPr="00EF27E0">
        <w:rPr>
          <w:rFonts w:ascii="Times New Roman" w:hAnsi="Times New Roman" w:cs="Times New Roman"/>
          <w:i/>
          <w:sz w:val="24"/>
          <w:szCs w:val="24"/>
        </w:rPr>
        <w:t>. Moyo</w:t>
      </w:r>
      <w:r w:rsidR="00A45B8C">
        <w:rPr>
          <w:rFonts w:ascii="Times New Roman" w:hAnsi="Times New Roman" w:cs="Times New Roman"/>
          <w:i/>
          <w:sz w:val="24"/>
          <w:szCs w:val="24"/>
        </w:rPr>
        <w:t xml:space="preserve">, </w:t>
      </w:r>
      <w:r w:rsidR="00A45B8C" w:rsidRPr="00A45B8C">
        <w:rPr>
          <w:rFonts w:ascii="Times New Roman" w:hAnsi="Times New Roman" w:cs="Times New Roman"/>
          <w:sz w:val="24"/>
          <w:szCs w:val="24"/>
        </w:rPr>
        <w:t xml:space="preserve">for the first </w:t>
      </w:r>
      <w:r w:rsidR="00901F44" w:rsidRPr="00A45B8C">
        <w:rPr>
          <w:rFonts w:ascii="Times New Roman" w:hAnsi="Times New Roman" w:cs="Times New Roman"/>
          <w:sz w:val="24"/>
          <w:szCs w:val="24"/>
        </w:rPr>
        <w:t>respondent.</w:t>
      </w:r>
    </w:p>
    <w:p w14:paraId="16FE405A" w14:textId="103DAD06" w:rsidR="00901F44" w:rsidRPr="00A45B8C" w:rsidRDefault="00901F44" w:rsidP="00CA019D">
      <w:pPr>
        <w:spacing w:after="0" w:line="480" w:lineRule="auto"/>
        <w:jc w:val="both"/>
        <w:rPr>
          <w:rFonts w:ascii="Times New Roman" w:hAnsi="Times New Roman" w:cs="Times New Roman"/>
          <w:sz w:val="24"/>
          <w:szCs w:val="24"/>
        </w:rPr>
      </w:pPr>
      <w:r w:rsidRPr="00A45B8C">
        <w:rPr>
          <w:rFonts w:ascii="Times New Roman" w:hAnsi="Times New Roman" w:cs="Times New Roman"/>
          <w:sz w:val="24"/>
          <w:szCs w:val="24"/>
        </w:rPr>
        <w:t xml:space="preserve">No appearance for the </w:t>
      </w:r>
      <w:r w:rsidR="00A45B8C" w:rsidRPr="00A45B8C">
        <w:rPr>
          <w:rFonts w:ascii="Times New Roman" w:hAnsi="Times New Roman" w:cs="Times New Roman"/>
          <w:sz w:val="24"/>
          <w:szCs w:val="24"/>
        </w:rPr>
        <w:t xml:space="preserve">second </w:t>
      </w:r>
      <w:r w:rsidRPr="00A45B8C">
        <w:rPr>
          <w:rFonts w:ascii="Times New Roman" w:hAnsi="Times New Roman" w:cs="Times New Roman"/>
          <w:sz w:val="24"/>
          <w:szCs w:val="24"/>
        </w:rPr>
        <w:t>respondent.</w:t>
      </w:r>
    </w:p>
    <w:p w14:paraId="32F7781D" w14:textId="77178012" w:rsidR="00901F44" w:rsidRPr="00A45B8C" w:rsidRDefault="00A45B8C" w:rsidP="00CA01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appearance for the</w:t>
      </w:r>
      <w:r w:rsidR="00901F44" w:rsidRPr="00A45B8C">
        <w:rPr>
          <w:rFonts w:ascii="Times New Roman" w:hAnsi="Times New Roman" w:cs="Times New Roman"/>
          <w:sz w:val="24"/>
          <w:szCs w:val="24"/>
        </w:rPr>
        <w:t xml:space="preserve"> </w:t>
      </w:r>
      <w:r w:rsidRPr="00A45B8C">
        <w:rPr>
          <w:rFonts w:ascii="Times New Roman" w:hAnsi="Times New Roman" w:cs="Times New Roman"/>
          <w:sz w:val="24"/>
          <w:szCs w:val="24"/>
        </w:rPr>
        <w:t xml:space="preserve">third </w:t>
      </w:r>
      <w:r w:rsidR="00901F44" w:rsidRPr="00A45B8C">
        <w:rPr>
          <w:rFonts w:ascii="Times New Roman" w:hAnsi="Times New Roman" w:cs="Times New Roman"/>
          <w:sz w:val="24"/>
          <w:szCs w:val="24"/>
        </w:rPr>
        <w:t>respondent.</w:t>
      </w:r>
    </w:p>
    <w:p w14:paraId="2CC9BFFB" w14:textId="77777777" w:rsidR="00CA019D" w:rsidRDefault="00CA019D" w:rsidP="00320BCE">
      <w:pPr>
        <w:spacing w:after="0" w:line="240" w:lineRule="auto"/>
        <w:jc w:val="both"/>
        <w:rPr>
          <w:rFonts w:ascii="Times New Roman" w:hAnsi="Times New Roman" w:cs="Times New Roman"/>
          <w:b/>
          <w:sz w:val="24"/>
          <w:szCs w:val="24"/>
        </w:rPr>
      </w:pPr>
    </w:p>
    <w:p w14:paraId="47DBC5D5" w14:textId="77777777" w:rsidR="00320BCE" w:rsidRDefault="00320BCE" w:rsidP="00320BCE">
      <w:pPr>
        <w:spacing w:after="0" w:line="240" w:lineRule="auto"/>
        <w:jc w:val="both"/>
        <w:rPr>
          <w:rFonts w:ascii="Times New Roman" w:hAnsi="Times New Roman" w:cs="Times New Roman"/>
          <w:b/>
          <w:sz w:val="24"/>
          <w:szCs w:val="24"/>
        </w:rPr>
      </w:pPr>
    </w:p>
    <w:p w14:paraId="554156AB" w14:textId="77777777" w:rsidR="00320BCE" w:rsidRPr="00CA019D" w:rsidRDefault="00320BCE" w:rsidP="00320BCE">
      <w:pPr>
        <w:spacing w:after="0" w:line="240" w:lineRule="auto"/>
        <w:jc w:val="both"/>
        <w:rPr>
          <w:rFonts w:ascii="Times New Roman" w:hAnsi="Times New Roman" w:cs="Times New Roman"/>
          <w:b/>
          <w:sz w:val="14"/>
          <w:szCs w:val="24"/>
        </w:rPr>
      </w:pPr>
    </w:p>
    <w:p w14:paraId="3DE7F3D5" w14:textId="54C108DB" w:rsidR="00C4487E" w:rsidRDefault="00C4487E" w:rsidP="00320BCE">
      <w:pPr>
        <w:tabs>
          <w:tab w:val="left" w:pos="1134"/>
          <w:tab w:val="left" w:pos="3402"/>
        </w:tabs>
        <w:spacing w:after="0" w:line="480" w:lineRule="auto"/>
        <w:jc w:val="both"/>
        <w:rPr>
          <w:rFonts w:ascii="Times New Roman" w:hAnsi="Times New Roman" w:cs="Times New Roman"/>
          <w:sz w:val="24"/>
          <w:szCs w:val="24"/>
        </w:rPr>
      </w:pPr>
      <w:r w:rsidRPr="00EF27E0">
        <w:rPr>
          <w:rFonts w:ascii="Times New Roman" w:hAnsi="Times New Roman" w:cs="Times New Roman"/>
          <w:b/>
          <w:sz w:val="24"/>
          <w:szCs w:val="24"/>
        </w:rPr>
        <w:t xml:space="preserve">                   MUSAKWA JA:  </w:t>
      </w:r>
      <w:r w:rsidR="00A45B8C">
        <w:rPr>
          <w:rFonts w:ascii="Times New Roman" w:hAnsi="Times New Roman" w:cs="Times New Roman"/>
          <w:b/>
          <w:sz w:val="24"/>
          <w:szCs w:val="24"/>
        </w:rPr>
        <w:tab/>
      </w:r>
      <w:r w:rsidR="00C87F38">
        <w:rPr>
          <w:rFonts w:ascii="Times New Roman" w:hAnsi="Times New Roman" w:cs="Times New Roman"/>
          <w:sz w:val="24"/>
          <w:szCs w:val="24"/>
        </w:rPr>
        <w:t xml:space="preserve">This an appeal </w:t>
      </w:r>
      <w:r w:rsidR="009D0154">
        <w:rPr>
          <w:rFonts w:ascii="Times New Roman" w:hAnsi="Times New Roman" w:cs="Times New Roman"/>
          <w:sz w:val="24"/>
          <w:szCs w:val="24"/>
        </w:rPr>
        <w:t>against refusal</w:t>
      </w:r>
      <w:r w:rsidR="00A06C4F">
        <w:rPr>
          <w:rFonts w:ascii="Times New Roman" w:hAnsi="Times New Roman" w:cs="Times New Roman"/>
          <w:sz w:val="24"/>
          <w:szCs w:val="24"/>
        </w:rPr>
        <w:t xml:space="preserve"> to grant an interdict and the</w:t>
      </w:r>
      <w:r w:rsidR="00E5573D">
        <w:rPr>
          <w:rFonts w:ascii="Times New Roman" w:hAnsi="Times New Roman" w:cs="Times New Roman"/>
          <w:sz w:val="24"/>
          <w:szCs w:val="24"/>
        </w:rPr>
        <w:t xml:space="preserve"> granting of a declaratory order </w:t>
      </w:r>
      <w:r w:rsidR="00D404A4">
        <w:rPr>
          <w:rFonts w:ascii="Times New Roman" w:hAnsi="Times New Roman" w:cs="Times New Roman"/>
          <w:sz w:val="24"/>
          <w:szCs w:val="24"/>
        </w:rPr>
        <w:t xml:space="preserve">in an application for review </w:t>
      </w:r>
      <w:r w:rsidR="00A06C4F">
        <w:rPr>
          <w:rFonts w:ascii="Times New Roman" w:hAnsi="Times New Roman" w:cs="Times New Roman"/>
          <w:sz w:val="24"/>
          <w:szCs w:val="24"/>
        </w:rPr>
        <w:t>by</w:t>
      </w:r>
      <w:r w:rsidR="00FC1C7D">
        <w:rPr>
          <w:rFonts w:ascii="Times New Roman" w:hAnsi="Times New Roman" w:cs="Times New Roman"/>
          <w:sz w:val="24"/>
          <w:szCs w:val="24"/>
        </w:rPr>
        <w:t xml:space="preserve"> the High Court</w:t>
      </w:r>
      <w:r w:rsidR="00A06C4F">
        <w:rPr>
          <w:rFonts w:ascii="Times New Roman" w:hAnsi="Times New Roman" w:cs="Times New Roman"/>
          <w:sz w:val="24"/>
          <w:szCs w:val="24"/>
        </w:rPr>
        <w:t xml:space="preserve"> </w:t>
      </w:r>
      <w:r w:rsidR="00FC1C7D">
        <w:rPr>
          <w:rFonts w:ascii="Times New Roman" w:hAnsi="Times New Roman" w:cs="Times New Roman"/>
          <w:sz w:val="24"/>
          <w:szCs w:val="24"/>
        </w:rPr>
        <w:t>(</w:t>
      </w:r>
      <w:r w:rsidR="002D34EC">
        <w:rPr>
          <w:rFonts w:ascii="Times New Roman" w:hAnsi="Times New Roman" w:cs="Times New Roman"/>
          <w:sz w:val="24"/>
          <w:szCs w:val="24"/>
        </w:rPr>
        <w:t>t</w:t>
      </w:r>
      <w:r w:rsidR="00A06C4F">
        <w:rPr>
          <w:rFonts w:ascii="Times New Roman" w:hAnsi="Times New Roman" w:cs="Times New Roman"/>
          <w:sz w:val="24"/>
          <w:szCs w:val="24"/>
        </w:rPr>
        <w:t xml:space="preserve">he court </w:t>
      </w:r>
      <w:r w:rsidR="00A06C4F" w:rsidRPr="00A06C4F">
        <w:rPr>
          <w:rFonts w:ascii="Times New Roman" w:hAnsi="Times New Roman" w:cs="Times New Roman"/>
          <w:i/>
          <w:sz w:val="24"/>
          <w:szCs w:val="24"/>
        </w:rPr>
        <w:t>a quo</w:t>
      </w:r>
      <w:r w:rsidR="00FC1C7D">
        <w:rPr>
          <w:rFonts w:ascii="Times New Roman" w:hAnsi="Times New Roman" w:cs="Times New Roman"/>
          <w:i/>
          <w:sz w:val="24"/>
          <w:szCs w:val="24"/>
        </w:rPr>
        <w:t>)</w:t>
      </w:r>
      <w:r w:rsidR="00A06C4F">
        <w:rPr>
          <w:rFonts w:ascii="Times New Roman" w:hAnsi="Times New Roman" w:cs="Times New Roman"/>
          <w:sz w:val="24"/>
          <w:szCs w:val="24"/>
        </w:rPr>
        <w:t xml:space="preserve">. </w:t>
      </w:r>
    </w:p>
    <w:p w14:paraId="1EB55AC7" w14:textId="77777777" w:rsidR="00A45B8C" w:rsidRPr="00EF27E0" w:rsidRDefault="00A45B8C" w:rsidP="005862A1">
      <w:pPr>
        <w:spacing w:after="0" w:line="480" w:lineRule="auto"/>
        <w:jc w:val="both"/>
        <w:rPr>
          <w:rFonts w:ascii="Times New Roman" w:hAnsi="Times New Roman" w:cs="Times New Roman"/>
          <w:sz w:val="24"/>
          <w:szCs w:val="24"/>
        </w:rPr>
      </w:pPr>
    </w:p>
    <w:p w14:paraId="068201F5" w14:textId="77777777" w:rsidR="00C4487E" w:rsidRPr="00EF27E0" w:rsidRDefault="00C4487E" w:rsidP="000046CE">
      <w:pPr>
        <w:spacing w:after="0" w:line="480" w:lineRule="auto"/>
        <w:jc w:val="both"/>
        <w:rPr>
          <w:rFonts w:ascii="Times New Roman" w:hAnsi="Times New Roman" w:cs="Times New Roman"/>
          <w:b/>
          <w:sz w:val="24"/>
          <w:szCs w:val="24"/>
        </w:rPr>
      </w:pPr>
      <w:r w:rsidRPr="00EF27E0">
        <w:rPr>
          <w:rFonts w:ascii="Times New Roman" w:hAnsi="Times New Roman" w:cs="Times New Roman"/>
          <w:b/>
          <w:sz w:val="24"/>
          <w:szCs w:val="24"/>
        </w:rPr>
        <w:t>FACTUAL BACKGROUND</w:t>
      </w:r>
      <w:r w:rsidR="00DF180F">
        <w:rPr>
          <w:rFonts w:ascii="Times New Roman" w:hAnsi="Times New Roman" w:cs="Times New Roman"/>
          <w:b/>
          <w:sz w:val="24"/>
          <w:szCs w:val="24"/>
        </w:rPr>
        <w:t>.</w:t>
      </w:r>
    </w:p>
    <w:p w14:paraId="783CECB3" w14:textId="0087FC01" w:rsidR="004A6D97" w:rsidRDefault="00C4487E" w:rsidP="00CA019D">
      <w:pPr>
        <w:spacing w:after="0" w:line="480" w:lineRule="auto"/>
        <w:jc w:val="both"/>
        <w:rPr>
          <w:rFonts w:ascii="Times New Roman" w:eastAsia="Calibri" w:hAnsi="Times New Roman" w:cs="Times New Roman"/>
          <w:sz w:val="24"/>
          <w:szCs w:val="24"/>
        </w:rPr>
      </w:pPr>
      <w:r w:rsidRPr="00EF27E0">
        <w:rPr>
          <w:rFonts w:ascii="Times New Roman" w:hAnsi="Times New Roman" w:cs="Times New Roman"/>
          <w:b/>
          <w:sz w:val="24"/>
          <w:szCs w:val="24"/>
        </w:rPr>
        <w:t xml:space="preserve">                  </w:t>
      </w:r>
      <w:r w:rsidR="007F7F3C" w:rsidRPr="00EF27E0">
        <w:rPr>
          <w:rFonts w:ascii="Times New Roman" w:hAnsi="Times New Roman" w:cs="Times New Roman"/>
          <w:sz w:val="24"/>
          <w:szCs w:val="24"/>
        </w:rPr>
        <w:t xml:space="preserve">The facts of this matter are common cause. </w:t>
      </w:r>
      <w:r w:rsidRPr="00EF27E0">
        <w:rPr>
          <w:rFonts w:ascii="Times New Roman" w:eastAsia="Calibri" w:hAnsi="Times New Roman" w:cs="Times New Roman"/>
          <w:sz w:val="24"/>
          <w:szCs w:val="24"/>
        </w:rPr>
        <w:t>The appellant and</w:t>
      </w:r>
      <w:r w:rsidR="00DD72E5">
        <w:rPr>
          <w:rFonts w:ascii="Times New Roman" w:eastAsia="Calibri" w:hAnsi="Times New Roman" w:cs="Times New Roman"/>
          <w:sz w:val="24"/>
          <w:szCs w:val="24"/>
        </w:rPr>
        <w:t xml:space="preserve"> the</w:t>
      </w:r>
      <w:r w:rsidRPr="00EF27E0">
        <w:rPr>
          <w:rFonts w:ascii="Times New Roman" w:eastAsia="Calibri" w:hAnsi="Times New Roman" w:cs="Times New Roman"/>
          <w:sz w:val="24"/>
          <w:szCs w:val="24"/>
        </w:rPr>
        <w:t xml:space="preserve"> </w:t>
      </w:r>
      <w:r w:rsidR="00A45B8C">
        <w:rPr>
          <w:rFonts w:ascii="Times New Roman" w:eastAsia="Calibri" w:hAnsi="Times New Roman" w:cs="Times New Roman"/>
          <w:sz w:val="24"/>
          <w:szCs w:val="24"/>
        </w:rPr>
        <w:t>first</w:t>
      </w:r>
      <w:r w:rsidRPr="00EF27E0">
        <w:rPr>
          <w:rFonts w:ascii="Times New Roman" w:eastAsia="Calibri" w:hAnsi="Times New Roman" w:cs="Times New Roman"/>
          <w:sz w:val="24"/>
          <w:szCs w:val="24"/>
        </w:rPr>
        <w:t xml:space="preserve"> respondent are companies duly incorporated in terms of the laws of Zimbabwe. On 22 June 2007, the </w:t>
      </w:r>
      <w:r w:rsidR="00A45B8C">
        <w:rPr>
          <w:rFonts w:ascii="Times New Roman" w:eastAsia="Calibri" w:hAnsi="Times New Roman" w:cs="Times New Roman"/>
          <w:sz w:val="24"/>
          <w:szCs w:val="24"/>
        </w:rPr>
        <w:t xml:space="preserve">second </w:t>
      </w:r>
      <w:r w:rsidRPr="00EF27E0">
        <w:rPr>
          <w:rFonts w:ascii="Times New Roman" w:eastAsia="Calibri" w:hAnsi="Times New Roman" w:cs="Times New Roman"/>
          <w:sz w:val="24"/>
          <w:szCs w:val="24"/>
        </w:rPr>
        <w:t xml:space="preserve">respondent published a forfeiture notice in terms of which </w:t>
      </w:r>
      <w:r w:rsidR="00E6741D">
        <w:rPr>
          <w:rFonts w:ascii="Times New Roman" w:eastAsia="Calibri" w:hAnsi="Times New Roman" w:cs="Times New Roman"/>
          <w:sz w:val="24"/>
          <w:szCs w:val="24"/>
        </w:rPr>
        <w:t xml:space="preserve">part of the notice related to mining </w:t>
      </w:r>
      <w:r w:rsidRPr="00EF27E0">
        <w:rPr>
          <w:rFonts w:ascii="Times New Roman" w:eastAsia="Calibri" w:hAnsi="Times New Roman" w:cs="Times New Roman"/>
          <w:sz w:val="24"/>
          <w:szCs w:val="24"/>
        </w:rPr>
        <w:t>claim</w:t>
      </w:r>
      <w:r w:rsidR="000040B7">
        <w:rPr>
          <w:rFonts w:ascii="Times New Roman" w:eastAsia="Calibri" w:hAnsi="Times New Roman" w:cs="Times New Roman"/>
          <w:sz w:val="24"/>
          <w:szCs w:val="24"/>
        </w:rPr>
        <w:t xml:space="preserve"> number</w:t>
      </w:r>
      <w:r w:rsidRPr="00EF27E0">
        <w:rPr>
          <w:rFonts w:ascii="Times New Roman" w:eastAsia="Calibri" w:hAnsi="Times New Roman" w:cs="Times New Roman"/>
          <w:sz w:val="24"/>
          <w:szCs w:val="24"/>
        </w:rPr>
        <w:t xml:space="preserve"> 26736, known as Mut</w:t>
      </w:r>
      <w:r w:rsidR="007664EA" w:rsidRPr="00EF27E0">
        <w:rPr>
          <w:rFonts w:ascii="Times New Roman" w:eastAsia="Calibri" w:hAnsi="Times New Roman" w:cs="Times New Roman"/>
          <w:sz w:val="24"/>
          <w:szCs w:val="24"/>
        </w:rPr>
        <w:t xml:space="preserve">uwi. The mining claim </w:t>
      </w:r>
      <w:r w:rsidR="000040B7" w:rsidRPr="00EF27E0">
        <w:rPr>
          <w:rFonts w:ascii="Times New Roman" w:eastAsia="Calibri" w:hAnsi="Times New Roman" w:cs="Times New Roman"/>
          <w:sz w:val="24"/>
          <w:szCs w:val="24"/>
        </w:rPr>
        <w:t>was registered</w:t>
      </w:r>
      <w:r w:rsidRPr="00EF27E0">
        <w:rPr>
          <w:rFonts w:ascii="Times New Roman" w:eastAsia="Calibri" w:hAnsi="Times New Roman" w:cs="Times New Roman"/>
          <w:sz w:val="24"/>
          <w:szCs w:val="24"/>
        </w:rPr>
        <w:t xml:space="preserve"> in the name of an entity known </w:t>
      </w:r>
      <w:r w:rsidR="00A45B8C">
        <w:rPr>
          <w:rFonts w:ascii="Times New Roman" w:eastAsia="Calibri" w:hAnsi="Times New Roman" w:cs="Times New Roman"/>
          <w:sz w:val="24"/>
          <w:szCs w:val="24"/>
        </w:rPr>
        <w:t>as Dimension Stone Quarries (Private) Limited</w:t>
      </w:r>
      <w:r w:rsidRPr="00EF27E0">
        <w:rPr>
          <w:rFonts w:ascii="Times New Roman" w:eastAsia="Calibri" w:hAnsi="Times New Roman" w:cs="Times New Roman"/>
          <w:sz w:val="24"/>
          <w:szCs w:val="24"/>
        </w:rPr>
        <w:t>. The notice stated tha</w:t>
      </w:r>
      <w:r w:rsidR="00A45B8C">
        <w:rPr>
          <w:rFonts w:ascii="Times New Roman" w:eastAsia="Calibri" w:hAnsi="Times New Roman" w:cs="Times New Roman"/>
          <w:sz w:val="24"/>
          <w:szCs w:val="24"/>
        </w:rPr>
        <w:t xml:space="preserve">t the mining location had on </w:t>
      </w:r>
      <w:r w:rsidR="00A45B8C" w:rsidRPr="00EF27E0">
        <w:rPr>
          <w:rFonts w:ascii="Times New Roman" w:eastAsia="Calibri" w:hAnsi="Times New Roman" w:cs="Times New Roman"/>
          <w:sz w:val="24"/>
          <w:szCs w:val="24"/>
        </w:rPr>
        <w:lastRenderedPageBreak/>
        <w:t>20</w:t>
      </w:r>
      <w:r w:rsidR="00A45B8C">
        <w:rPr>
          <w:rFonts w:ascii="Times New Roman" w:eastAsia="Calibri" w:hAnsi="Times New Roman" w:cs="Times New Roman"/>
          <w:sz w:val="24"/>
          <w:szCs w:val="24"/>
          <w:vertAlign w:val="superscript"/>
        </w:rPr>
        <w:t xml:space="preserve"> </w:t>
      </w:r>
      <w:r w:rsidRPr="00EF27E0">
        <w:rPr>
          <w:rFonts w:ascii="Times New Roman" w:eastAsia="Calibri" w:hAnsi="Times New Roman" w:cs="Times New Roman"/>
          <w:sz w:val="24"/>
          <w:szCs w:val="24"/>
        </w:rPr>
        <w:t>June 2007 been forfeited in terms of the Mines and Minerals Act [</w:t>
      </w:r>
      <w:r w:rsidRPr="00EF27E0">
        <w:rPr>
          <w:rFonts w:ascii="Times New Roman" w:eastAsia="Calibri" w:hAnsi="Times New Roman" w:cs="Times New Roman"/>
          <w:i/>
          <w:sz w:val="24"/>
          <w:szCs w:val="24"/>
        </w:rPr>
        <w:t>Chapter 21:05</w:t>
      </w:r>
      <w:r w:rsidR="007664EA" w:rsidRPr="00EF27E0">
        <w:rPr>
          <w:rFonts w:ascii="Times New Roman" w:eastAsia="Calibri" w:hAnsi="Times New Roman" w:cs="Times New Roman"/>
          <w:sz w:val="24"/>
          <w:szCs w:val="24"/>
        </w:rPr>
        <w:t>]</w:t>
      </w:r>
      <w:r w:rsidR="00C87F38">
        <w:rPr>
          <w:rFonts w:ascii="Times New Roman" w:eastAsia="Calibri" w:hAnsi="Times New Roman" w:cs="Times New Roman"/>
          <w:sz w:val="24"/>
          <w:szCs w:val="24"/>
        </w:rPr>
        <w:t xml:space="preserve"> (the Act)</w:t>
      </w:r>
      <w:r w:rsidR="007664EA" w:rsidRPr="00EF27E0">
        <w:rPr>
          <w:rFonts w:ascii="Times New Roman" w:eastAsia="Calibri" w:hAnsi="Times New Roman" w:cs="Times New Roman"/>
          <w:sz w:val="24"/>
          <w:szCs w:val="24"/>
        </w:rPr>
        <w:t xml:space="preserve">. It also stated that it </w:t>
      </w:r>
      <w:r w:rsidRPr="00EF27E0">
        <w:rPr>
          <w:rFonts w:ascii="Times New Roman" w:eastAsia="Calibri" w:hAnsi="Times New Roman" w:cs="Times New Roman"/>
          <w:sz w:val="24"/>
          <w:szCs w:val="24"/>
        </w:rPr>
        <w:t>was open for re</w:t>
      </w:r>
      <w:r w:rsidR="000040B7">
        <w:rPr>
          <w:rFonts w:ascii="Times New Roman" w:eastAsia="Calibri" w:hAnsi="Times New Roman" w:cs="Times New Roman"/>
          <w:sz w:val="24"/>
          <w:szCs w:val="24"/>
        </w:rPr>
        <w:t>-al</w:t>
      </w:r>
      <w:r w:rsidRPr="00EF27E0">
        <w:rPr>
          <w:rFonts w:ascii="Times New Roman" w:eastAsia="Calibri" w:hAnsi="Times New Roman" w:cs="Times New Roman"/>
          <w:sz w:val="24"/>
          <w:szCs w:val="24"/>
        </w:rPr>
        <w:t xml:space="preserve">location in terms of s 272 of the Act unless revoked on or before 10 July 2007. </w:t>
      </w:r>
    </w:p>
    <w:p w14:paraId="7D76C568" w14:textId="77777777" w:rsidR="00327397" w:rsidRDefault="00327397" w:rsidP="005862A1">
      <w:pPr>
        <w:spacing w:after="0" w:line="480" w:lineRule="auto"/>
        <w:jc w:val="both"/>
        <w:rPr>
          <w:rFonts w:ascii="Times New Roman" w:eastAsia="Calibri" w:hAnsi="Times New Roman" w:cs="Times New Roman"/>
          <w:sz w:val="24"/>
          <w:szCs w:val="24"/>
        </w:rPr>
      </w:pPr>
    </w:p>
    <w:p w14:paraId="270ED1D3" w14:textId="54BE1D98" w:rsidR="00C4487E" w:rsidRDefault="005E5A02" w:rsidP="00754A3D">
      <w:pPr>
        <w:tabs>
          <w:tab w:val="left" w:pos="1134"/>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376A7">
        <w:rPr>
          <w:rFonts w:ascii="Times New Roman" w:eastAsia="Calibri" w:hAnsi="Times New Roman" w:cs="Times New Roman"/>
          <w:sz w:val="24"/>
          <w:szCs w:val="24"/>
        </w:rPr>
        <w:tab/>
      </w:r>
      <w:r w:rsidR="00C4487E" w:rsidRPr="00EF27E0">
        <w:rPr>
          <w:rFonts w:ascii="Times New Roman" w:eastAsia="Calibri" w:hAnsi="Times New Roman" w:cs="Times New Roman"/>
          <w:sz w:val="24"/>
          <w:szCs w:val="24"/>
        </w:rPr>
        <w:t>Following the</w:t>
      </w:r>
      <w:r w:rsidR="00707E9F">
        <w:rPr>
          <w:rFonts w:ascii="Times New Roman" w:eastAsia="Calibri" w:hAnsi="Times New Roman" w:cs="Times New Roman"/>
          <w:sz w:val="24"/>
          <w:szCs w:val="24"/>
        </w:rPr>
        <w:t xml:space="preserve"> forfeiture</w:t>
      </w:r>
      <w:r w:rsidR="009376A7">
        <w:rPr>
          <w:rFonts w:ascii="Times New Roman" w:eastAsia="Calibri" w:hAnsi="Times New Roman" w:cs="Times New Roman"/>
          <w:sz w:val="24"/>
          <w:szCs w:val="24"/>
        </w:rPr>
        <w:t xml:space="preserve"> notice, the first</w:t>
      </w:r>
      <w:r w:rsidR="00C4487E" w:rsidRPr="00EF27E0">
        <w:rPr>
          <w:rFonts w:ascii="Times New Roman" w:eastAsia="Calibri" w:hAnsi="Times New Roman" w:cs="Times New Roman"/>
          <w:sz w:val="24"/>
          <w:szCs w:val="24"/>
        </w:rPr>
        <w:t xml:space="preserve"> respondent pegged the mining location and it was issued with a Claim Certificate N</w:t>
      </w:r>
      <w:r w:rsidR="00A04E64" w:rsidRPr="00EF27E0">
        <w:rPr>
          <w:rFonts w:ascii="Times New Roman" w:eastAsia="Calibri" w:hAnsi="Times New Roman" w:cs="Times New Roman"/>
          <w:sz w:val="24"/>
          <w:szCs w:val="24"/>
        </w:rPr>
        <w:t xml:space="preserve">o. 32675BM on 28 September 2007. </w:t>
      </w:r>
      <w:r w:rsidR="009376A7">
        <w:rPr>
          <w:rFonts w:ascii="Times New Roman" w:eastAsia="Calibri" w:hAnsi="Times New Roman" w:cs="Times New Roman"/>
          <w:sz w:val="24"/>
          <w:szCs w:val="24"/>
        </w:rPr>
        <w:t xml:space="preserve"> The first </w:t>
      </w:r>
      <w:r w:rsidR="00C4487E" w:rsidRPr="00EF27E0">
        <w:rPr>
          <w:rFonts w:ascii="Times New Roman" w:eastAsia="Calibri" w:hAnsi="Times New Roman" w:cs="Times New Roman"/>
          <w:sz w:val="24"/>
          <w:szCs w:val="24"/>
        </w:rPr>
        <w:t>respondent paid all the inspection fees from 2007 to</w:t>
      </w:r>
      <w:r w:rsidR="00972C96">
        <w:rPr>
          <w:rFonts w:ascii="Times New Roman" w:eastAsia="Calibri" w:hAnsi="Times New Roman" w:cs="Times New Roman"/>
          <w:sz w:val="24"/>
          <w:szCs w:val="24"/>
        </w:rPr>
        <w:t xml:space="preserve"> the</w:t>
      </w:r>
      <w:r w:rsidR="00C4487E" w:rsidRPr="00EF27E0">
        <w:rPr>
          <w:rFonts w:ascii="Times New Roman" w:eastAsia="Calibri" w:hAnsi="Times New Roman" w:cs="Times New Roman"/>
          <w:sz w:val="24"/>
          <w:szCs w:val="24"/>
        </w:rPr>
        <w:t xml:space="preserve"> date of the application fo</w:t>
      </w:r>
      <w:r w:rsidR="009376A7">
        <w:rPr>
          <w:rFonts w:ascii="Times New Roman" w:eastAsia="Calibri" w:hAnsi="Times New Roman" w:cs="Times New Roman"/>
          <w:sz w:val="24"/>
          <w:szCs w:val="24"/>
        </w:rPr>
        <w:t xml:space="preserve">r review. On 4 April 2018, the second respondent wrote to the first </w:t>
      </w:r>
      <w:r w:rsidR="00C4487E" w:rsidRPr="00EF27E0">
        <w:rPr>
          <w:rFonts w:ascii="Times New Roman" w:eastAsia="Calibri" w:hAnsi="Times New Roman" w:cs="Times New Roman"/>
          <w:sz w:val="24"/>
          <w:szCs w:val="24"/>
        </w:rPr>
        <w:t>respondent advising it of the notice of intention to cancel the certificate of registration. The notice was i</w:t>
      </w:r>
      <w:r w:rsidR="00B65A58" w:rsidRPr="00EF27E0">
        <w:rPr>
          <w:rFonts w:ascii="Times New Roman" w:eastAsia="Calibri" w:hAnsi="Times New Roman" w:cs="Times New Roman"/>
          <w:sz w:val="24"/>
          <w:szCs w:val="24"/>
        </w:rPr>
        <w:t>ssued following a complaint by</w:t>
      </w:r>
      <w:r w:rsidR="00077C82">
        <w:rPr>
          <w:rFonts w:ascii="Times New Roman" w:eastAsia="Calibri" w:hAnsi="Times New Roman" w:cs="Times New Roman"/>
          <w:sz w:val="24"/>
          <w:szCs w:val="24"/>
        </w:rPr>
        <w:t xml:space="preserve"> the appellant that there </w:t>
      </w:r>
      <w:r w:rsidR="00707E9F">
        <w:rPr>
          <w:rFonts w:ascii="Times New Roman" w:eastAsia="Calibri" w:hAnsi="Times New Roman" w:cs="Times New Roman"/>
          <w:sz w:val="24"/>
          <w:szCs w:val="24"/>
        </w:rPr>
        <w:t xml:space="preserve">was </w:t>
      </w:r>
      <w:r w:rsidR="00707E9F" w:rsidRPr="00EF27E0">
        <w:rPr>
          <w:rFonts w:ascii="Times New Roman" w:eastAsia="Calibri" w:hAnsi="Times New Roman" w:cs="Times New Roman"/>
          <w:sz w:val="24"/>
          <w:szCs w:val="24"/>
        </w:rPr>
        <w:t>over</w:t>
      </w:r>
      <w:r w:rsidR="00707E9F">
        <w:rPr>
          <w:rFonts w:ascii="Times New Roman" w:eastAsia="Calibri" w:hAnsi="Times New Roman" w:cs="Times New Roman"/>
          <w:sz w:val="24"/>
          <w:szCs w:val="24"/>
        </w:rPr>
        <w:t>-</w:t>
      </w:r>
      <w:r w:rsidR="009376A7">
        <w:rPr>
          <w:rFonts w:ascii="Times New Roman" w:eastAsia="Calibri" w:hAnsi="Times New Roman" w:cs="Times New Roman"/>
          <w:sz w:val="24"/>
          <w:szCs w:val="24"/>
        </w:rPr>
        <w:t xml:space="preserve"> pegging on its claim. The second </w:t>
      </w:r>
      <w:r w:rsidR="00C4487E" w:rsidRPr="00EF27E0">
        <w:rPr>
          <w:rFonts w:ascii="Times New Roman" w:eastAsia="Calibri" w:hAnsi="Times New Roman" w:cs="Times New Roman"/>
          <w:sz w:val="24"/>
          <w:szCs w:val="24"/>
        </w:rPr>
        <w:t xml:space="preserve">respondent further advised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w:t>
      </w:r>
      <w:r w:rsidR="00C4487E" w:rsidRPr="009376A7">
        <w:rPr>
          <w:rFonts w:ascii="Times New Roman" w:eastAsia="Calibri" w:hAnsi="Times New Roman" w:cs="Times New Roman"/>
          <w:color w:val="000000" w:themeColor="text1"/>
          <w:sz w:val="24"/>
          <w:szCs w:val="24"/>
        </w:rPr>
        <w:t>esponde</w:t>
      </w:r>
      <w:r w:rsidR="00B65A58" w:rsidRPr="009376A7">
        <w:rPr>
          <w:rFonts w:ascii="Times New Roman" w:eastAsia="Calibri" w:hAnsi="Times New Roman" w:cs="Times New Roman"/>
          <w:color w:val="000000" w:themeColor="text1"/>
          <w:sz w:val="24"/>
          <w:szCs w:val="24"/>
        </w:rPr>
        <w:t>nt</w:t>
      </w:r>
      <w:r w:rsidR="00B65A58" w:rsidRPr="00EF27E0">
        <w:rPr>
          <w:rFonts w:ascii="Times New Roman" w:eastAsia="Calibri" w:hAnsi="Times New Roman" w:cs="Times New Roman"/>
          <w:sz w:val="24"/>
          <w:szCs w:val="24"/>
        </w:rPr>
        <w:t xml:space="preserve"> that it had </w:t>
      </w:r>
      <w:r w:rsidR="006E0FE9" w:rsidRPr="00EF27E0">
        <w:rPr>
          <w:rFonts w:ascii="Times New Roman" w:eastAsia="Calibri" w:hAnsi="Times New Roman" w:cs="Times New Roman"/>
          <w:sz w:val="24"/>
          <w:szCs w:val="24"/>
        </w:rPr>
        <w:t>discovered that</w:t>
      </w:r>
      <w:r w:rsidR="00C4487E" w:rsidRPr="00EF27E0">
        <w:rPr>
          <w:rFonts w:ascii="Times New Roman" w:eastAsia="Calibri" w:hAnsi="Times New Roman" w:cs="Times New Roman"/>
          <w:sz w:val="24"/>
          <w:szCs w:val="24"/>
        </w:rPr>
        <w:t xml:space="preserve"> the blocks were over</w:t>
      </w:r>
      <w:r w:rsidR="00707E9F">
        <w:rPr>
          <w:rFonts w:ascii="Times New Roman" w:eastAsia="Calibri" w:hAnsi="Times New Roman" w:cs="Times New Roman"/>
          <w:sz w:val="24"/>
          <w:szCs w:val="24"/>
        </w:rPr>
        <w:t>lapp</w:t>
      </w:r>
      <w:r w:rsidR="00C4487E" w:rsidRPr="00EF27E0">
        <w:rPr>
          <w:rFonts w:ascii="Times New Roman" w:eastAsia="Calibri" w:hAnsi="Times New Roman" w:cs="Times New Roman"/>
          <w:sz w:val="24"/>
          <w:szCs w:val="24"/>
        </w:rPr>
        <w:t xml:space="preserve">ing each other. It was also noted that the appellant was the prior pegger. In view of the discoveries, the </w:t>
      </w:r>
      <w:r w:rsidR="009376A7">
        <w:rPr>
          <w:rFonts w:ascii="Times New Roman" w:eastAsia="Calibri" w:hAnsi="Times New Roman" w:cs="Times New Roman"/>
          <w:sz w:val="24"/>
          <w:szCs w:val="24"/>
        </w:rPr>
        <w:t>second</w:t>
      </w:r>
      <w:r w:rsidR="00C4487E" w:rsidRPr="00EF27E0">
        <w:rPr>
          <w:rFonts w:ascii="Times New Roman" w:eastAsia="Calibri" w:hAnsi="Times New Roman" w:cs="Times New Roman"/>
          <w:sz w:val="24"/>
          <w:szCs w:val="24"/>
        </w:rPr>
        <w:t xml:space="preserve"> </w:t>
      </w:r>
      <w:r w:rsidR="00C4487E" w:rsidRPr="009376A7">
        <w:rPr>
          <w:rFonts w:ascii="Times New Roman" w:eastAsia="Calibri" w:hAnsi="Times New Roman" w:cs="Times New Roman"/>
          <w:sz w:val="24"/>
          <w:szCs w:val="24"/>
        </w:rPr>
        <w:t>respondent</w:t>
      </w:r>
      <w:r w:rsidR="00C4487E" w:rsidRPr="00EF27E0">
        <w:rPr>
          <w:rFonts w:ascii="Times New Roman" w:eastAsia="Calibri" w:hAnsi="Times New Roman" w:cs="Times New Roman"/>
          <w:sz w:val="24"/>
          <w:szCs w:val="24"/>
        </w:rPr>
        <w:t xml:space="preserve"> advised of </w:t>
      </w:r>
      <w:r w:rsidR="001C73BE">
        <w:rPr>
          <w:rFonts w:ascii="Times New Roman" w:eastAsia="Calibri" w:hAnsi="Times New Roman" w:cs="Times New Roman"/>
          <w:sz w:val="24"/>
          <w:szCs w:val="24"/>
        </w:rPr>
        <w:t>hi</w:t>
      </w:r>
      <w:r w:rsidR="00C4487E" w:rsidRPr="00EF27E0">
        <w:rPr>
          <w:rFonts w:ascii="Times New Roman" w:eastAsia="Calibri" w:hAnsi="Times New Roman" w:cs="Times New Roman"/>
          <w:sz w:val="24"/>
          <w:szCs w:val="24"/>
        </w:rPr>
        <w:t xml:space="preserve">s intention to cancel the certificate of registration </w:t>
      </w:r>
      <w:r w:rsidR="001C73BE">
        <w:rPr>
          <w:rFonts w:ascii="Times New Roman" w:eastAsia="Calibri" w:hAnsi="Times New Roman" w:cs="Times New Roman"/>
          <w:sz w:val="24"/>
          <w:szCs w:val="24"/>
        </w:rPr>
        <w:t>issued to</w:t>
      </w:r>
      <w:r w:rsidR="00C4487E" w:rsidRPr="00EF27E0">
        <w:rPr>
          <w:rFonts w:ascii="Times New Roman" w:eastAsia="Calibri" w:hAnsi="Times New Roman" w:cs="Times New Roman"/>
          <w:sz w:val="24"/>
          <w:szCs w:val="24"/>
        </w:rPr>
        <w:t xml:space="preserve">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 in terms of s 50 (2) of the Act</w:t>
      </w:r>
      <w:r w:rsidR="001C73BE">
        <w:rPr>
          <w:rFonts w:ascii="Times New Roman" w:eastAsia="Calibri" w:hAnsi="Times New Roman" w:cs="Times New Roman"/>
          <w:sz w:val="24"/>
          <w:szCs w:val="24"/>
        </w:rPr>
        <w:t>. The</w:t>
      </w:r>
      <w:r w:rsidR="00C4487E" w:rsidRPr="00EF27E0">
        <w:rPr>
          <w:rFonts w:ascii="Times New Roman" w:eastAsia="Calibri" w:hAnsi="Times New Roman" w:cs="Times New Roman"/>
          <w:sz w:val="24"/>
          <w:szCs w:val="24"/>
        </w:rPr>
        <w:t xml:space="preserve"> reason </w:t>
      </w:r>
      <w:r w:rsidR="001C73BE">
        <w:rPr>
          <w:rFonts w:ascii="Times New Roman" w:eastAsia="Calibri" w:hAnsi="Times New Roman" w:cs="Times New Roman"/>
          <w:sz w:val="24"/>
          <w:szCs w:val="24"/>
        </w:rPr>
        <w:t>given was</w:t>
      </w:r>
      <w:r w:rsidR="00C4487E" w:rsidRPr="00EF27E0">
        <w:rPr>
          <w:rFonts w:ascii="Times New Roman" w:eastAsia="Calibri" w:hAnsi="Times New Roman" w:cs="Times New Roman"/>
          <w:sz w:val="24"/>
          <w:szCs w:val="24"/>
        </w:rPr>
        <w:t xml:space="preserve"> that when the block was registered the area was not open to prospecting and pegging. The letter further advised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 of its right to appeal to the </w:t>
      </w:r>
      <w:r w:rsidR="009376A7">
        <w:rPr>
          <w:rFonts w:ascii="Times New Roman" w:eastAsia="Calibri" w:hAnsi="Times New Roman" w:cs="Times New Roman"/>
          <w:sz w:val="24"/>
          <w:szCs w:val="24"/>
        </w:rPr>
        <w:t>second</w:t>
      </w:r>
      <w:r w:rsidR="00C4487E" w:rsidRPr="00EF27E0">
        <w:rPr>
          <w:rFonts w:ascii="Times New Roman" w:eastAsia="Calibri" w:hAnsi="Times New Roman" w:cs="Times New Roman"/>
          <w:sz w:val="24"/>
          <w:szCs w:val="24"/>
        </w:rPr>
        <w:t xml:space="preserve"> respondent if aggrieved by the determination.</w:t>
      </w:r>
    </w:p>
    <w:p w14:paraId="50802FE6" w14:textId="77777777" w:rsidR="00327397" w:rsidRPr="00EF27E0" w:rsidRDefault="00327397" w:rsidP="005862A1">
      <w:pPr>
        <w:tabs>
          <w:tab w:val="left" w:pos="1134"/>
        </w:tabs>
        <w:spacing w:after="0" w:line="480" w:lineRule="auto"/>
        <w:jc w:val="both"/>
        <w:rPr>
          <w:rFonts w:ascii="Times New Roman" w:eastAsia="Calibri" w:hAnsi="Times New Roman" w:cs="Times New Roman"/>
          <w:sz w:val="24"/>
          <w:szCs w:val="24"/>
        </w:rPr>
      </w:pPr>
    </w:p>
    <w:p w14:paraId="7E944CE9" w14:textId="7BF21385" w:rsidR="00C87F38" w:rsidRDefault="00327397" w:rsidP="00320BCE">
      <w:pPr>
        <w:tabs>
          <w:tab w:val="left" w:pos="1134"/>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4487E" w:rsidRPr="00EF27E0">
        <w:rPr>
          <w:rFonts w:ascii="Times New Roman" w:eastAsia="Calibri" w:hAnsi="Times New Roman" w:cs="Times New Roman"/>
          <w:sz w:val="24"/>
          <w:szCs w:val="24"/>
        </w:rPr>
        <w:t xml:space="preserve">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 noted an appeal with the </w:t>
      </w:r>
      <w:r w:rsidR="009376A7">
        <w:rPr>
          <w:rFonts w:ascii="Times New Roman" w:eastAsia="Calibri" w:hAnsi="Times New Roman" w:cs="Times New Roman"/>
          <w:sz w:val="24"/>
          <w:szCs w:val="24"/>
        </w:rPr>
        <w:t>second</w:t>
      </w:r>
      <w:r w:rsidR="00C4487E" w:rsidRPr="00EF27E0">
        <w:rPr>
          <w:rFonts w:ascii="Times New Roman" w:eastAsia="Calibri" w:hAnsi="Times New Roman" w:cs="Times New Roman"/>
          <w:sz w:val="24"/>
          <w:szCs w:val="24"/>
        </w:rPr>
        <w:t xml:space="preserve"> respondent, who </w:t>
      </w:r>
      <w:r w:rsidR="00B62AFD">
        <w:rPr>
          <w:rFonts w:ascii="Times New Roman" w:eastAsia="Calibri" w:hAnsi="Times New Roman" w:cs="Times New Roman"/>
          <w:sz w:val="24"/>
          <w:szCs w:val="24"/>
        </w:rPr>
        <w:t>decided</w:t>
      </w:r>
      <w:r w:rsidR="00C4487E" w:rsidRPr="00EF27E0">
        <w:rPr>
          <w:rFonts w:ascii="Times New Roman" w:eastAsia="Calibri" w:hAnsi="Times New Roman" w:cs="Times New Roman"/>
          <w:sz w:val="24"/>
          <w:szCs w:val="24"/>
        </w:rPr>
        <w:t xml:space="preserve"> that the prospecting and pegging by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 violated s 31 of the Act and ordered cancellation of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respondent’s claim. Following the dismissal of the appeal, the appellant filed an urgent chamber application under case number HC </w:t>
      </w:r>
      <w:r>
        <w:rPr>
          <w:rFonts w:ascii="Times New Roman" w:eastAsia="Calibri" w:hAnsi="Times New Roman" w:cs="Times New Roman"/>
          <w:sz w:val="24"/>
          <w:szCs w:val="24"/>
        </w:rPr>
        <w:t>11538/18 for an interdict on 13 </w:t>
      </w:r>
      <w:r w:rsidR="00C4487E" w:rsidRPr="00EF27E0">
        <w:rPr>
          <w:rFonts w:ascii="Times New Roman" w:eastAsia="Calibri" w:hAnsi="Times New Roman" w:cs="Times New Roman"/>
          <w:sz w:val="24"/>
          <w:szCs w:val="24"/>
        </w:rPr>
        <w:t xml:space="preserve">December 2018. The urgent chamber application was struck off the roll as the court found that the matter was not urgent. The appellant proceeded to file </w:t>
      </w:r>
      <w:r w:rsidR="00B62AFD">
        <w:rPr>
          <w:rFonts w:ascii="Times New Roman" w:eastAsia="Calibri" w:hAnsi="Times New Roman" w:cs="Times New Roman"/>
          <w:sz w:val="24"/>
          <w:szCs w:val="24"/>
        </w:rPr>
        <w:t>a</w:t>
      </w:r>
      <w:r w:rsidR="00C4487E" w:rsidRPr="00EF27E0">
        <w:rPr>
          <w:rFonts w:ascii="Times New Roman" w:eastAsia="Calibri" w:hAnsi="Times New Roman" w:cs="Times New Roman"/>
          <w:sz w:val="24"/>
          <w:szCs w:val="24"/>
        </w:rPr>
        <w:t xml:space="preserve"> court application in which it sought to interdict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w:t>
      </w:r>
      <w:r w:rsidR="00C4487E" w:rsidRPr="00EF27E0">
        <w:rPr>
          <w:rFonts w:ascii="Times New Roman" w:eastAsia="Calibri" w:hAnsi="Times New Roman" w:cs="Times New Roman"/>
          <w:sz w:val="24"/>
          <w:szCs w:val="24"/>
        </w:rPr>
        <w:lastRenderedPageBreak/>
        <w:t>respondent from carrying out any mining operations</w:t>
      </w:r>
      <w:r w:rsidR="00C815D6">
        <w:rPr>
          <w:rFonts w:ascii="Times New Roman" w:eastAsia="Calibri" w:hAnsi="Times New Roman" w:cs="Times New Roman"/>
          <w:sz w:val="24"/>
          <w:szCs w:val="24"/>
        </w:rPr>
        <w:t>,</w:t>
      </w:r>
      <w:r w:rsidR="00C4487E" w:rsidRPr="00EF27E0">
        <w:rPr>
          <w:rFonts w:ascii="Times New Roman" w:eastAsia="Calibri" w:hAnsi="Times New Roman" w:cs="Times New Roman"/>
          <w:sz w:val="24"/>
          <w:szCs w:val="24"/>
        </w:rPr>
        <w:t xml:space="preserve"> in particular </w:t>
      </w:r>
      <w:r w:rsidR="007703B3">
        <w:rPr>
          <w:rFonts w:ascii="Times New Roman" w:eastAsia="Calibri" w:hAnsi="Times New Roman" w:cs="Times New Roman"/>
          <w:sz w:val="24"/>
          <w:szCs w:val="24"/>
        </w:rPr>
        <w:t xml:space="preserve">the </w:t>
      </w:r>
      <w:r w:rsidR="00C4487E" w:rsidRPr="00EF27E0">
        <w:rPr>
          <w:rFonts w:ascii="Times New Roman" w:eastAsia="Calibri" w:hAnsi="Times New Roman" w:cs="Times New Roman"/>
          <w:sz w:val="24"/>
          <w:szCs w:val="24"/>
        </w:rPr>
        <w:t>extracting</w:t>
      </w:r>
      <w:r w:rsidR="007703B3">
        <w:rPr>
          <w:rFonts w:ascii="Times New Roman" w:eastAsia="Calibri" w:hAnsi="Times New Roman" w:cs="Times New Roman"/>
          <w:sz w:val="24"/>
          <w:szCs w:val="24"/>
        </w:rPr>
        <w:t xml:space="preserve"> and</w:t>
      </w:r>
      <w:r w:rsidR="00C4487E" w:rsidRPr="00EF27E0">
        <w:rPr>
          <w:rFonts w:ascii="Times New Roman" w:eastAsia="Calibri" w:hAnsi="Times New Roman" w:cs="Times New Roman"/>
          <w:sz w:val="24"/>
          <w:szCs w:val="24"/>
        </w:rPr>
        <w:t xml:space="preserve"> mining o</w:t>
      </w:r>
      <w:r w:rsidR="00C815D6">
        <w:rPr>
          <w:rFonts w:ascii="Times New Roman" w:eastAsia="Calibri" w:hAnsi="Times New Roman" w:cs="Times New Roman"/>
          <w:sz w:val="24"/>
          <w:szCs w:val="24"/>
        </w:rPr>
        <w:t>f</w:t>
      </w:r>
      <w:r w:rsidR="00C4487E" w:rsidRPr="00EF27E0">
        <w:rPr>
          <w:rFonts w:ascii="Times New Roman" w:eastAsia="Calibri" w:hAnsi="Times New Roman" w:cs="Times New Roman"/>
          <w:sz w:val="24"/>
          <w:szCs w:val="24"/>
        </w:rPr>
        <w:t xml:space="preserve"> any granite mineral ore from the boundaries of the claim number 26736BM and further from exporting, selling or in any way disposing of the granite whether in its raw or processed form.</w:t>
      </w:r>
      <w:r w:rsidR="00627FCF" w:rsidRPr="00EF27E0">
        <w:rPr>
          <w:rFonts w:ascii="Times New Roman" w:eastAsia="Calibri" w:hAnsi="Times New Roman" w:cs="Times New Roman"/>
          <w:sz w:val="24"/>
          <w:szCs w:val="24"/>
        </w:rPr>
        <w:t xml:space="preserve">  </w:t>
      </w:r>
    </w:p>
    <w:p w14:paraId="1127CCFE" w14:textId="77777777" w:rsidR="00327397" w:rsidRDefault="00327397" w:rsidP="005862A1">
      <w:pPr>
        <w:tabs>
          <w:tab w:val="left" w:pos="1134"/>
        </w:tabs>
        <w:spacing w:after="0" w:line="480" w:lineRule="auto"/>
        <w:jc w:val="both"/>
        <w:rPr>
          <w:rFonts w:ascii="Times New Roman" w:eastAsia="Calibri" w:hAnsi="Times New Roman" w:cs="Times New Roman"/>
          <w:sz w:val="24"/>
          <w:szCs w:val="24"/>
        </w:rPr>
      </w:pPr>
    </w:p>
    <w:p w14:paraId="1A578EDE" w14:textId="3CED9C68" w:rsidR="00C4487E" w:rsidRDefault="00327397" w:rsidP="00754A3D">
      <w:pPr>
        <w:tabs>
          <w:tab w:val="left" w:pos="1134"/>
        </w:tabs>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4487E" w:rsidRPr="00EF27E0">
        <w:rPr>
          <w:rFonts w:ascii="Times New Roman" w:eastAsia="Calibri" w:hAnsi="Times New Roman" w:cs="Times New Roman"/>
          <w:sz w:val="24"/>
          <w:szCs w:val="24"/>
        </w:rPr>
        <w:t>At the hearing of the matter, the appellant argued that it is the lawful owner and holder of the claim in question and contended that the notice of forfeiture in respect of Dimension Stone Quarries was revoked o</w:t>
      </w:r>
      <w:r w:rsidR="00C87F38">
        <w:rPr>
          <w:rFonts w:ascii="Times New Roman" w:eastAsia="Calibri" w:hAnsi="Times New Roman" w:cs="Times New Roman"/>
          <w:sz w:val="24"/>
          <w:szCs w:val="24"/>
        </w:rPr>
        <w:t>n 2 July 2007.</w:t>
      </w:r>
      <w:r w:rsidR="00C4487E" w:rsidRPr="00EF27E0">
        <w:rPr>
          <w:rFonts w:ascii="Times New Roman" w:eastAsia="Calibri" w:hAnsi="Times New Roman" w:cs="Times New Roman"/>
          <w:sz w:val="24"/>
          <w:szCs w:val="24"/>
        </w:rPr>
        <w:t xml:space="preserve"> It further argued that the mining location was initially held in the name </w:t>
      </w:r>
      <w:r>
        <w:rPr>
          <w:rFonts w:ascii="Times New Roman" w:eastAsia="Calibri" w:hAnsi="Times New Roman" w:cs="Times New Roman"/>
          <w:sz w:val="24"/>
          <w:szCs w:val="24"/>
        </w:rPr>
        <w:t>of Dimension Stone Quarries (Private</w:t>
      </w:r>
      <w:r w:rsidR="00C4487E" w:rsidRPr="00EF27E0">
        <w:rPr>
          <w:rFonts w:ascii="Times New Roman" w:eastAsia="Calibri" w:hAnsi="Times New Roman" w:cs="Times New Roman"/>
          <w:sz w:val="24"/>
          <w:szCs w:val="24"/>
        </w:rPr>
        <w:t>) L</w:t>
      </w:r>
      <w:r>
        <w:rPr>
          <w:rFonts w:ascii="Times New Roman" w:eastAsia="Calibri" w:hAnsi="Times New Roman" w:cs="Times New Roman"/>
          <w:sz w:val="24"/>
          <w:szCs w:val="24"/>
        </w:rPr>
        <w:t>imi</w:t>
      </w:r>
      <w:r w:rsidR="00C4487E" w:rsidRPr="00EF27E0">
        <w:rPr>
          <w:rFonts w:ascii="Times New Roman" w:eastAsia="Calibri" w:hAnsi="Times New Roman" w:cs="Times New Roman"/>
          <w:sz w:val="24"/>
          <w:szCs w:val="24"/>
        </w:rPr>
        <w:t>t</w:t>
      </w:r>
      <w:r>
        <w:rPr>
          <w:rFonts w:ascii="Times New Roman" w:eastAsia="Calibri" w:hAnsi="Times New Roman" w:cs="Times New Roman"/>
          <w:sz w:val="24"/>
          <w:szCs w:val="24"/>
        </w:rPr>
        <w:t>e</w:t>
      </w:r>
      <w:r w:rsidR="00C4487E" w:rsidRPr="00EF27E0">
        <w:rPr>
          <w:rFonts w:ascii="Times New Roman" w:eastAsia="Calibri" w:hAnsi="Times New Roman" w:cs="Times New Roman"/>
          <w:sz w:val="24"/>
          <w:szCs w:val="24"/>
        </w:rPr>
        <w:t xml:space="preserve">d </w:t>
      </w:r>
      <w:r w:rsidR="005E16D1">
        <w:rPr>
          <w:rFonts w:ascii="Times New Roman" w:eastAsia="Calibri" w:hAnsi="Times New Roman" w:cs="Times New Roman"/>
          <w:sz w:val="24"/>
          <w:szCs w:val="24"/>
        </w:rPr>
        <w:t>before</w:t>
      </w:r>
      <w:r w:rsidR="00C4487E" w:rsidRPr="00EF27E0">
        <w:rPr>
          <w:rFonts w:ascii="Times New Roman" w:eastAsia="Calibri" w:hAnsi="Times New Roman" w:cs="Times New Roman"/>
          <w:sz w:val="24"/>
          <w:szCs w:val="24"/>
        </w:rPr>
        <w:t xml:space="preserve"> transfer to Ruenya Granite in 2005 and eventually to it</w:t>
      </w:r>
      <w:r w:rsidR="005E16D1">
        <w:rPr>
          <w:rFonts w:ascii="Times New Roman" w:eastAsia="Calibri" w:hAnsi="Times New Roman" w:cs="Times New Roman"/>
          <w:sz w:val="24"/>
          <w:szCs w:val="24"/>
        </w:rPr>
        <w:t>self</w:t>
      </w:r>
      <w:r w:rsidR="00C4487E" w:rsidRPr="00EF27E0">
        <w:rPr>
          <w:rFonts w:ascii="Times New Roman" w:eastAsia="Calibri" w:hAnsi="Times New Roman" w:cs="Times New Roman"/>
          <w:sz w:val="24"/>
          <w:szCs w:val="24"/>
        </w:rPr>
        <w:t xml:space="preserve"> on 15 May 2008.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 counter argued that it legally acquired the mining claim during the period of forfeiture.</w:t>
      </w:r>
    </w:p>
    <w:p w14:paraId="02961C60" w14:textId="77777777" w:rsidR="00327397" w:rsidRPr="00EF27E0" w:rsidRDefault="00327397" w:rsidP="005862A1">
      <w:pPr>
        <w:tabs>
          <w:tab w:val="left" w:pos="1134"/>
        </w:tabs>
        <w:spacing w:after="0" w:line="480" w:lineRule="auto"/>
        <w:ind w:firstLine="720"/>
        <w:jc w:val="both"/>
        <w:rPr>
          <w:rFonts w:ascii="Times New Roman" w:eastAsia="Calibri" w:hAnsi="Times New Roman" w:cs="Times New Roman"/>
          <w:sz w:val="24"/>
          <w:szCs w:val="24"/>
        </w:rPr>
      </w:pPr>
    </w:p>
    <w:p w14:paraId="2C1096D1" w14:textId="6C651DCC" w:rsidR="00C4487E" w:rsidRDefault="00327397" w:rsidP="00CA019D">
      <w:pPr>
        <w:tabs>
          <w:tab w:val="left" w:pos="1134"/>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4487E" w:rsidRPr="00EF27E0">
        <w:rPr>
          <w:rFonts w:ascii="Times New Roman" w:eastAsia="Calibri" w:hAnsi="Times New Roman" w:cs="Times New Roman"/>
          <w:sz w:val="24"/>
          <w:szCs w:val="24"/>
        </w:rPr>
        <w:t xml:space="preserve">On 14 December 2018,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 filed an application for review before the court </w:t>
      </w:r>
      <w:r w:rsidR="00C4487E" w:rsidRPr="00EF27E0">
        <w:rPr>
          <w:rFonts w:ascii="Times New Roman" w:eastAsia="Calibri" w:hAnsi="Times New Roman" w:cs="Times New Roman"/>
          <w:i/>
          <w:sz w:val="24"/>
          <w:szCs w:val="24"/>
        </w:rPr>
        <w:t xml:space="preserve">a quo </w:t>
      </w:r>
      <w:r w:rsidR="00C4487E" w:rsidRPr="00EF27E0">
        <w:rPr>
          <w:rFonts w:ascii="Times New Roman" w:eastAsia="Calibri" w:hAnsi="Times New Roman" w:cs="Times New Roman"/>
          <w:sz w:val="24"/>
          <w:szCs w:val="24"/>
        </w:rPr>
        <w:t xml:space="preserve">under case </w:t>
      </w:r>
      <w:r w:rsidR="00C87F38">
        <w:rPr>
          <w:rFonts w:ascii="Times New Roman" w:eastAsia="Calibri" w:hAnsi="Times New Roman" w:cs="Times New Roman"/>
          <w:sz w:val="24"/>
          <w:szCs w:val="24"/>
        </w:rPr>
        <w:t xml:space="preserve">number HC 11561/18, seeking </w:t>
      </w:r>
      <w:r w:rsidR="00C4487E" w:rsidRPr="00EF27E0">
        <w:rPr>
          <w:rFonts w:ascii="Times New Roman" w:eastAsia="Calibri" w:hAnsi="Times New Roman" w:cs="Times New Roman"/>
          <w:sz w:val="24"/>
          <w:szCs w:val="24"/>
        </w:rPr>
        <w:t xml:space="preserve">an order reviewing and setting aside the decision of the </w:t>
      </w:r>
      <w:r w:rsidR="009376A7">
        <w:rPr>
          <w:rFonts w:ascii="Times New Roman" w:eastAsia="Calibri" w:hAnsi="Times New Roman" w:cs="Times New Roman"/>
          <w:sz w:val="24"/>
          <w:szCs w:val="24"/>
        </w:rPr>
        <w:t>second</w:t>
      </w:r>
      <w:r w:rsidR="00C4487E" w:rsidRPr="00EF27E0">
        <w:rPr>
          <w:rFonts w:ascii="Times New Roman" w:eastAsia="Calibri" w:hAnsi="Times New Roman" w:cs="Times New Roman"/>
          <w:sz w:val="24"/>
          <w:szCs w:val="24"/>
        </w:rPr>
        <w:t xml:space="preserve"> respondent to cancel its certificate of registration. The grounds </w:t>
      </w:r>
      <w:r w:rsidR="00E3292F">
        <w:rPr>
          <w:rFonts w:ascii="Times New Roman" w:eastAsia="Calibri" w:hAnsi="Times New Roman" w:cs="Times New Roman"/>
          <w:sz w:val="24"/>
          <w:szCs w:val="24"/>
        </w:rPr>
        <w:t>of</w:t>
      </w:r>
      <w:r w:rsidR="00C4487E" w:rsidRPr="00EF27E0">
        <w:rPr>
          <w:rFonts w:ascii="Times New Roman" w:eastAsia="Calibri" w:hAnsi="Times New Roman" w:cs="Times New Roman"/>
          <w:sz w:val="24"/>
          <w:szCs w:val="24"/>
        </w:rPr>
        <w:t xml:space="preserve"> review were that the Minister did not apply his mind to all the material facts placed before him. It further contended that the decision was made in circumstances which violated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respondent’s righ</w:t>
      </w:r>
      <w:r w:rsidR="006607F1">
        <w:rPr>
          <w:rFonts w:ascii="Times New Roman" w:eastAsia="Calibri" w:hAnsi="Times New Roman" w:cs="Times New Roman"/>
          <w:sz w:val="24"/>
          <w:szCs w:val="24"/>
        </w:rPr>
        <w:t>t</w:t>
      </w:r>
      <w:r w:rsidR="00012194">
        <w:rPr>
          <w:rFonts w:ascii="Times New Roman" w:eastAsia="Calibri" w:hAnsi="Times New Roman" w:cs="Times New Roman"/>
          <w:sz w:val="24"/>
          <w:szCs w:val="24"/>
        </w:rPr>
        <w:t>s</w:t>
      </w:r>
      <w:r w:rsidR="006607F1">
        <w:rPr>
          <w:rFonts w:ascii="Times New Roman" w:eastAsia="Calibri" w:hAnsi="Times New Roman" w:cs="Times New Roman"/>
          <w:sz w:val="24"/>
          <w:szCs w:val="24"/>
        </w:rPr>
        <w:t xml:space="preserve">. It was also contended </w:t>
      </w:r>
      <w:r w:rsidR="00C4487E" w:rsidRPr="00EF27E0">
        <w:rPr>
          <w:rFonts w:ascii="Times New Roman" w:eastAsia="Calibri" w:hAnsi="Times New Roman" w:cs="Times New Roman"/>
          <w:sz w:val="24"/>
          <w:szCs w:val="24"/>
        </w:rPr>
        <w:t xml:space="preserve">that the decision was </w:t>
      </w:r>
      <w:r w:rsidR="006607F1">
        <w:rPr>
          <w:rFonts w:ascii="Times New Roman" w:eastAsia="Calibri" w:hAnsi="Times New Roman" w:cs="Times New Roman"/>
          <w:sz w:val="24"/>
          <w:szCs w:val="24"/>
        </w:rPr>
        <w:t>marr</w:t>
      </w:r>
      <w:r w:rsidR="00C4487E" w:rsidRPr="00EF27E0">
        <w:rPr>
          <w:rFonts w:ascii="Times New Roman" w:eastAsia="Calibri" w:hAnsi="Times New Roman" w:cs="Times New Roman"/>
          <w:sz w:val="24"/>
          <w:szCs w:val="24"/>
        </w:rPr>
        <w:t xml:space="preserve">ed by procedural irregularities including failure to hear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 before </w:t>
      </w:r>
      <w:r w:rsidR="00AB6067" w:rsidRPr="00EF27E0">
        <w:rPr>
          <w:rFonts w:ascii="Times New Roman" w:eastAsia="Calibri" w:hAnsi="Times New Roman" w:cs="Times New Roman"/>
          <w:sz w:val="24"/>
          <w:szCs w:val="24"/>
        </w:rPr>
        <w:t xml:space="preserve">making </w:t>
      </w:r>
      <w:r w:rsidR="00C4487E" w:rsidRPr="00EF27E0">
        <w:rPr>
          <w:rFonts w:ascii="Times New Roman" w:eastAsia="Calibri" w:hAnsi="Times New Roman" w:cs="Times New Roman"/>
          <w:sz w:val="24"/>
          <w:szCs w:val="24"/>
        </w:rPr>
        <w:t>a decisi</w:t>
      </w:r>
      <w:r w:rsidR="00C87F38">
        <w:rPr>
          <w:rFonts w:ascii="Times New Roman" w:eastAsia="Calibri" w:hAnsi="Times New Roman" w:cs="Times New Roman"/>
          <w:sz w:val="24"/>
          <w:szCs w:val="24"/>
        </w:rPr>
        <w:t>on affecting its rights</w:t>
      </w:r>
      <w:r w:rsidR="00C4487E" w:rsidRPr="00EF27E0">
        <w:rPr>
          <w:rFonts w:ascii="Times New Roman" w:eastAsia="Calibri" w:hAnsi="Times New Roman" w:cs="Times New Roman"/>
          <w:sz w:val="24"/>
          <w:szCs w:val="24"/>
        </w:rPr>
        <w:t>.</w:t>
      </w:r>
    </w:p>
    <w:p w14:paraId="01B836BE" w14:textId="77777777" w:rsidR="00327397" w:rsidRPr="00EF27E0" w:rsidRDefault="00327397" w:rsidP="005862A1">
      <w:pPr>
        <w:tabs>
          <w:tab w:val="left" w:pos="1134"/>
        </w:tabs>
        <w:spacing w:after="0" w:line="480" w:lineRule="auto"/>
        <w:jc w:val="both"/>
        <w:rPr>
          <w:rFonts w:ascii="Times New Roman" w:eastAsia="Calibri" w:hAnsi="Times New Roman" w:cs="Times New Roman"/>
          <w:sz w:val="24"/>
          <w:szCs w:val="24"/>
        </w:rPr>
      </w:pPr>
    </w:p>
    <w:p w14:paraId="15BB7E1D" w14:textId="21B34EB7" w:rsidR="00327397" w:rsidRPr="00327397" w:rsidRDefault="00327397" w:rsidP="00754A3D">
      <w:pPr>
        <w:tabs>
          <w:tab w:val="left" w:pos="1134"/>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4487E" w:rsidRPr="00EF27E0">
        <w:rPr>
          <w:rFonts w:ascii="Times New Roman" w:eastAsia="Calibri" w:hAnsi="Times New Roman" w:cs="Times New Roman"/>
          <w:sz w:val="24"/>
          <w:szCs w:val="24"/>
        </w:rPr>
        <w:t xml:space="preserve">The two interrelated applications were consolidated by an order of the court </w:t>
      </w:r>
      <w:r w:rsidR="00C4487E" w:rsidRPr="00EF27E0">
        <w:rPr>
          <w:rFonts w:ascii="Times New Roman" w:eastAsia="Calibri" w:hAnsi="Times New Roman" w:cs="Times New Roman"/>
          <w:i/>
          <w:sz w:val="24"/>
          <w:szCs w:val="24"/>
        </w:rPr>
        <w:t>a quo</w:t>
      </w:r>
      <w:r w:rsidR="00C4487E" w:rsidRPr="00EF27E0">
        <w:rPr>
          <w:rFonts w:ascii="Times New Roman" w:eastAsia="Calibri" w:hAnsi="Times New Roman" w:cs="Times New Roman"/>
          <w:sz w:val="24"/>
          <w:szCs w:val="24"/>
        </w:rPr>
        <w:t xml:space="preserve"> and a composite judgment was passed, which is the subject of this appeal. The issues that were </w:t>
      </w:r>
      <w:r w:rsidR="00802286">
        <w:rPr>
          <w:rFonts w:ascii="Times New Roman" w:eastAsia="Calibri" w:hAnsi="Times New Roman" w:cs="Times New Roman"/>
          <w:sz w:val="24"/>
          <w:szCs w:val="24"/>
        </w:rPr>
        <w:t>presented</w:t>
      </w:r>
      <w:r w:rsidR="00C4487E" w:rsidRPr="00EF27E0">
        <w:rPr>
          <w:rFonts w:ascii="Times New Roman" w:eastAsia="Calibri" w:hAnsi="Times New Roman" w:cs="Times New Roman"/>
          <w:sz w:val="24"/>
          <w:szCs w:val="24"/>
        </w:rPr>
        <w:t xml:space="preserve"> for determination before the court </w:t>
      </w:r>
      <w:r w:rsidR="00C4487E" w:rsidRPr="00EF27E0">
        <w:rPr>
          <w:rFonts w:ascii="Times New Roman" w:eastAsia="Calibri" w:hAnsi="Times New Roman" w:cs="Times New Roman"/>
          <w:i/>
          <w:sz w:val="24"/>
          <w:szCs w:val="24"/>
        </w:rPr>
        <w:t>a quo</w:t>
      </w:r>
      <w:r w:rsidR="00C4487E" w:rsidRPr="00EF27E0">
        <w:rPr>
          <w:rFonts w:ascii="Times New Roman" w:eastAsia="Calibri" w:hAnsi="Times New Roman" w:cs="Times New Roman"/>
          <w:sz w:val="24"/>
          <w:szCs w:val="24"/>
        </w:rPr>
        <w:t xml:space="preserve"> were as follows:</w:t>
      </w:r>
    </w:p>
    <w:p w14:paraId="4989BF51" w14:textId="77777777" w:rsidR="00C4487E" w:rsidRPr="00EF27E0" w:rsidRDefault="00C4487E" w:rsidP="005862A1">
      <w:pPr>
        <w:pStyle w:val="ListParagraph"/>
        <w:numPr>
          <w:ilvl w:val="0"/>
          <w:numId w:val="2"/>
        </w:numPr>
        <w:tabs>
          <w:tab w:val="left" w:pos="851"/>
        </w:tabs>
        <w:spacing w:line="480" w:lineRule="auto"/>
        <w:ind w:left="567" w:firstLine="0"/>
        <w:jc w:val="both"/>
        <w:rPr>
          <w:rFonts w:ascii="Times New Roman" w:eastAsia="Calibri" w:hAnsi="Times New Roman" w:cs="Times New Roman"/>
          <w:sz w:val="24"/>
          <w:szCs w:val="24"/>
        </w:rPr>
      </w:pPr>
      <w:r w:rsidRPr="00EF27E0">
        <w:rPr>
          <w:rFonts w:ascii="Times New Roman" w:eastAsia="Calibri" w:hAnsi="Times New Roman" w:cs="Times New Roman"/>
          <w:sz w:val="24"/>
          <w:szCs w:val="24"/>
        </w:rPr>
        <w:t>Whether the Forfeiture Notice No. 9 of 2007, item No. 1041 was revoked.</w:t>
      </w:r>
    </w:p>
    <w:p w14:paraId="447D59BF" w14:textId="03AF14C2" w:rsidR="00C4487E" w:rsidRPr="00EF27E0" w:rsidRDefault="00C4487E" w:rsidP="005862A1">
      <w:pPr>
        <w:pStyle w:val="ListParagraph"/>
        <w:numPr>
          <w:ilvl w:val="0"/>
          <w:numId w:val="2"/>
        </w:numPr>
        <w:tabs>
          <w:tab w:val="left" w:pos="851"/>
        </w:tabs>
        <w:spacing w:line="480" w:lineRule="auto"/>
        <w:ind w:hanging="153"/>
        <w:jc w:val="both"/>
        <w:rPr>
          <w:rFonts w:ascii="Times New Roman" w:eastAsia="Calibri" w:hAnsi="Times New Roman" w:cs="Times New Roman"/>
          <w:sz w:val="24"/>
          <w:szCs w:val="24"/>
        </w:rPr>
      </w:pPr>
      <w:r w:rsidRPr="00EF27E0">
        <w:rPr>
          <w:rFonts w:ascii="Times New Roman" w:eastAsia="Calibri" w:hAnsi="Times New Roman" w:cs="Times New Roman"/>
          <w:sz w:val="24"/>
          <w:szCs w:val="24"/>
        </w:rPr>
        <w:lastRenderedPageBreak/>
        <w:t>Whether Southern Quarries lawfully acquired the claim number 32675BM.</w:t>
      </w:r>
    </w:p>
    <w:p w14:paraId="17E8CDA1" w14:textId="77777777" w:rsidR="00C4487E" w:rsidRPr="00EF27E0" w:rsidRDefault="00C4487E" w:rsidP="005862A1">
      <w:pPr>
        <w:pStyle w:val="ListParagraph"/>
        <w:numPr>
          <w:ilvl w:val="0"/>
          <w:numId w:val="2"/>
        </w:numPr>
        <w:tabs>
          <w:tab w:val="left" w:pos="851"/>
        </w:tabs>
        <w:spacing w:line="480" w:lineRule="auto"/>
        <w:ind w:left="567" w:firstLine="0"/>
        <w:jc w:val="both"/>
        <w:rPr>
          <w:rFonts w:ascii="Times New Roman" w:eastAsia="Calibri" w:hAnsi="Times New Roman" w:cs="Times New Roman"/>
          <w:sz w:val="24"/>
          <w:szCs w:val="24"/>
        </w:rPr>
      </w:pPr>
      <w:r w:rsidRPr="00EF27E0">
        <w:rPr>
          <w:rFonts w:ascii="Times New Roman" w:eastAsia="Calibri" w:hAnsi="Times New Roman" w:cs="Times New Roman"/>
          <w:sz w:val="24"/>
          <w:szCs w:val="24"/>
        </w:rPr>
        <w:t>Whether Quarrying Enterprises has proved a case for an interdict.</w:t>
      </w:r>
    </w:p>
    <w:p w14:paraId="127E3574" w14:textId="77777777" w:rsidR="005862A1" w:rsidRDefault="00C4487E" w:rsidP="005862A1">
      <w:pPr>
        <w:pStyle w:val="ListParagraph"/>
        <w:numPr>
          <w:ilvl w:val="0"/>
          <w:numId w:val="2"/>
        </w:numPr>
        <w:tabs>
          <w:tab w:val="left" w:pos="851"/>
        </w:tabs>
        <w:spacing w:after="0" w:line="480" w:lineRule="auto"/>
        <w:ind w:left="709" w:hanging="142"/>
        <w:jc w:val="both"/>
        <w:rPr>
          <w:rFonts w:ascii="Times New Roman" w:eastAsia="Calibri" w:hAnsi="Times New Roman" w:cs="Times New Roman"/>
          <w:sz w:val="24"/>
          <w:szCs w:val="24"/>
        </w:rPr>
      </w:pPr>
      <w:r w:rsidRPr="00EF27E0">
        <w:rPr>
          <w:rFonts w:ascii="Times New Roman" w:eastAsia="Calibri" w:hAnsi="Times New Roman" w:cs="Times New Roman"/>
          <w:sz w:val="24"/>
          <w:szCs w:val="24"/>
        </w:rPr>
        <w:t xml:space="preserve">Whether Southern Granites has proved a case for the review and setting aside of the </w:t>
      </w:r>
    </w:p>
    <w:p w14:paraId="592559C7" w14:textId="2D28D1E0" w:rsidR="00C4487E" w:rsidRDefault="005862A1" w:rsidP="005862A1">
      <w:pPr>
        <w:pStyle w:val="ListParagraph"/>
        <w:tabs>
          <w:tab w:val="left" w:pos="851"/>
        </w:tabs>
        <w:spacing w:after="0" w:line="48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4487E" w:rsidRPr="00EF27E0">
        <w:rPr>
          <w:rFonts w:ascii="Times New Roman" w:eastAsia="Calibri" w:hAnsi="Times New Roman" w:cs="Times New Roman"/>
          <w:sz w:val="24"/>
          <w:szCs w:val="24"/>
        </w:rPr>
        <w:t>decision of the minister.</w:t>
      </w:r>
    </w:p>
    <w:p w14:paraId="5960B3C2" w14:textId="77777777" w:rsidR="00327397" w:rsidRDefault="00327397" w:rsidP="005862A1">
      <w:pPr>
        <w:pStyle w:val="ListParagraph"/>
        <w:spacing w:after="0" w:line="480" w:lineRule="auto"/>
        <w:ind w:left="1418"/>
        <w:jc w:val="both"/>
        <w:rPr>
          <w:rFonts w:ascii="Times New Roman" w:eastAsia="Calibri" w:hAnsi="Times New Roman" w:cs="Times New Roman"/>
          <w:sz w:val="24"/>
          <w:szCs w:val="24"/>
        </w:rPr>
      </w:pPr>
    </w:p>
    <w:p w14:paraId="08F1FB4B" w14:textId="1A0A6A55" w:rsidR="003640D8" w:rsidRPr="00DF180F" w:rsidRDefault="003640D8" w:rsidP="000046CE">
      <w:pPr>
        <w:spacing w:line="480" w:lineRule="auto"/>
        <w:jc w:val="both"/>
        <w:rPr>
          <w:rFonts w:ascii="Times New Roman" w:eastAsia="Calibri" w:hAnsi="Times New Roman" w:cs="Times New Roman"/>
          <w:b/>
          <w:sz w:val="24"/>
          <w:szCs w:val="24"/>
        </w:rPr>
      </w:pPr>
      <w:r w:rsidRPr="00DF180F">
        <w:rPr>
          <w:rFonts w:ascii="Times New Roman" w:eastAsia="Calibri" w:hAnsi="Times New Roman" w:cs="Times New Roman"/>
          <w:b/>
          <w:sz w:val="24"/>
          <w:szCs w:val="24"/>
        </w:rPr>
        <w:t xml:space="preserve">COURT </w:t>
      </w:r>
      <w:r w:rsidRPr="00DF180F">
        <w:rPr>
          <w:rFonts w:ascii="Times New Roman" w:eastAsia="Calibri" w:hAnsi="Times New Roman" w:cs="Times New Roman"/>
          <w:b/>
          <w:i/>
          <w:sz w:val="24"/>
          <w:szCs w:val="24"/>
        </w:rPr>
        <w:t>A QUO’S</w:t>
      </w:r>
      <w:r w:rsidR="00327397">
        <w:rPr>
          <w:rFonts w:ascii="Times New Roman" w:eastAsia="Calibri" w:hAnsi="Times New Roman" w:cs="Times New Roman"/>
          <w:b/>
          <w:sz w:val="24"/>
          <w:szCs w:val="24"/>
        </w:rPr>
        <w:t xml:space="preserve"> FINDINGS</w:t>
      </w:r>
    </w:p>
    <w:p w14:paraId="4642111C" w14:textId="27893722" w:rsidR="00C4487E" w:rsidRDefault="00327397" w:rsidP="00754A3D">
      <w:pPr>
        <w:tabs>
          <w:tab w:val="left" w:pos="1134"/>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4487E" w:rsidRPr="00EF27E0">
        <w:rPr>
          <w:rFonts w:ascii="Times New Roman" w:eastAsia="Calibri" w:hAnsi="Times New Roman" w:cs="Times New Roman"/>
          <w:sz w:val="24"/>
          <w:szCs w:val="24"/>
        </w:rPr>
        <w:t xml:space="preserve">In relation to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issue for determination, the court </w:t>
      </w:r>
      <w:r w:rsidR="00C4487E" w:rsidRPr="00EF27E0">
        <w:rPr>
          <w:rFonts w:ascii="Times New Roman" w:eastAsia="Calibri" w:hAnsi="Times New Roman" w:cs="Times New Roman"/>
          <w:i/>
          <w:sz w:val="24"/>
          <w:szCs w:val="24"/>
        </w:rPr>
        <w:t>a quo</w:t>
      </w:r>
      <w:r w:rsidR="00C4487E" w:rsidRPr="00EF27E0">
        <w:rPr>
          <w:rFonts w:ascii="Times New Roman" w:eastAsia="Calibri" w:hAnsi="Times New Roman" w:cs="Times New Roman"/>
          <w:sz w:val="24"/>
          <w:szCs w:val="24"/>
        </w:rPr>
        <w:t xml:space="preserve"> found that Forfeiture Notice No 9 of 2007 was not revoked. It reasoned that there was no evidence of revocation of the notice effected on 2 July 2007 or on any other date at all. It found that the appellant could not have acquired the claim on 15 May 2008 because it was not available for acquisition at that point in time. </w:t>
      </w:r>
    </w:p>
    <w:p w14:paraId="1C9DF19C" w14:textId="77777777" w:rsidR="00327397" w:rsidRPr="00EF27E0" w:rsidRDefault="00327397" w:rsidP="00754A3D">
      <w:pPr>
        <w:tabs>
          <w:tab w:val="left" w:pos="1134"/>
        </w:tabs>
        <w:spacing w:after="0" w:line="480" w:lineRule="auto"/>
        <w:jc w:val="both"/>
        <w:rPr>
          <w:rFonts w:ascii="Times New Roman" w:eastAsia="Calibri" w:hAnsi="Times New Roman" w:cs="Times New Roman"/>
          <w:sz w:val="24"/>
          <w:szCs w:val="24"/>
        </w:rPr>
      </w:pPr>
    </w:p>
    <w:p w14:paraId="6F974718" w14:textId="2AD4AFEA" w:rsidR="00C4487E" w:rsidRDefault="00327397" w:rsidP="00754A3D">
      <w:pPr>
        <w:tabs>
          <w:tab w:val="left" w:pos="1134"/>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B6067" w:rsidRPr="00EF27E0">
        <w:rPr>
          <w:rFonts w:ascii="Times New Roman" w:eastAsia="Calibri" w:hAnsi="Times New Roman" w:cs="Times New Roman"/>
          <w:sz w:val="24"/>
          <w:szCs w:val="24"/>
        </w:rPr>
        <w:t xml:space="preserve">On the </w:t>
      </w:r>
      <w:r w:rsidR="009376A7">
        <w:rPr>
          <w:rFonts w:ascii="Times New Roman" w:eastAsia="Calibri" w:hAnsi="Times New Roman" w:cs="Times New Roman"/>
          <w:sz w:val="24"/>
          <w:szCs w:val="24"/>
        </w:rPr>
        <w:t>second</w:t>
      </w:r>
      <w:r w:rsidR="00D075B9" w:rsidRPr="00EF27E0">
        <w:rPr>
          <w:rFonts w:ascii="Times New Roman" w:eastAsia="Calibri" w:hAnsi="Times New Roman" w:cs="Times New Roman"/>
          <w:sz w:val="24"/>
          <w:szCs w:val="24"/>
        </w:rPr>
        <w:t xml:space="preserve"> issue</w:t>
      </w:r>
      <w:r w:rsidR="00C4487E" w:rsidRPr="00EF27E0">
        <w:rPr>
          <w:rFonts w:ascii="Times New Roman" w:eastAsia="Calibri" w:hAnsi="Times New Roman" w:cs="Times New Roman"/>
          <w:sz w:val="24"/>
          <w:szCs w:val="24"/>
        </w:rPr>
        <w:t xml:space="preserve"> for determination, the court </w:t>
      </w:r>
      <w:r w:rsidR="00C4487E" w:rsidRPr="00EF27E0">
        <w:rPr>
          <w:rFonts w:ascii="Times New Roman" w:eastAsia="Calibri" w:hAnsi="Times New Roman" w:cs="Times New Roman"/>
          <w:i/>
          <w:sz w:val="24"/>
          <w:szCs w:val="24"/>
        </w:rPr>
        <w:t>a quo</w:t>
      </w:r>
      <w:r w:rsidR="00C4487E" w:rsidRPr="00EF27E0">
        <w:rPr>
          <w:rFonts w:ascii="Times New Roman" w:eastAsia="Calibri" w:hAnsi="Times New Roman" w:cs="Times New Roman"/>
          <w:sz w:val="24"/>
          <w:szCs w:val="24"/>
        </w:rPr>
        <w:t xml:space="preserve"> found that the claim was lawfully acquired by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 It reasoned that the Ministry of Mines accepted the pegging by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 registered the claim in its name and collected </w:t>
      </w:r>
      <w:r w:rsidR="00D075B9">
        <w:rPr>
          <w:rFonts w:ascii="Times New Roman" w:eastAsia="Calibri" w:hAnsi="Times New Roman" w:cs="Times New Roman"/>
          <w:sz w:val="24"/>
          <w:szCs w:val="24"/>
        </w:rPr>
        <w:t xml:space="preserve">the requisite </w:t>
      </w:r>
      <w:r w:rsidR="00C4487E" w:rsidRPr="00EF27E0">
        <w:rPr>
          <w:rFonts w:ascii="Times New Roman" w:eastAsia="Calibri" w:hAnsi="Times New Roman" w:cs="Times New Roman"/>
          <w:sz w:val="24"/>
          <w:szCs w:val="24"/>
        </w:rPr>
        <w:t xml:space="preserve">fees from it. It therefore followed that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 </w:t>
      </w:r>
      <w:r w:rsidR="00AB6067" w:rsidRPr="00EF27E0">
        <w:rPr>
          <w:rFonts w:ascii="Times New Roman" w:eastAsia="Calibri" w:hAnsi="Times New Roman" w:cs="Times New Roman"/>
          <w:sz w:val="24"/>
          <w:szCs w:val="24"/>
        </w:rPr>
        <w:t>had lawfully acquired the claim.</w:t>
      </w:r>
      <w:r w:rsidR="00C4487E" w:rsidRPr="00EF27E0">
        <w:rPr>
          <w:rFonts w:ascii="Times New Roman" w:eastAsia="Calibri" w:hAnsi="Times New Roman" w:cs="Times New Roman"/>
          <w:sz w:val="24"/>
          <w:szCs w:val="24"/>
        </w:rPr>
        <w:t xml:space="preserve"> On the </w:t>
      </w:r>
      <w:r>
        <w:rPr>
          <w:rFonts w:ascii="Times New Roman" w:eastAsia="Calibri" w:hAnsi="Times New Roman" w:cs="Times New Roman"/>
          <w:sz w:val="24"/>
          <w:szCs w:val="24"/>
        </w:rPr>
        <w:t>third</w:t>
      </w:r>
      <w:r w:rsidR="00C4487E" w:rsidRPr="00EF27E0">
        <w:rPr>
          <w:rFonts w:ascii="Times New Roman" w:eastAsia="Calibri" w:hAnsi="Times New Roman" w:cs="Times New Roman"/>
          <w:sz w:val="24"/>
          <w:szCs w:val="24"/>
        </w:rPr>
        <w:t xml:space="preserve"> issue, the court dismissed the application for an interdict </w:t>
      </w:r>
      <w:r w:rsidR="00D075B9">
        <w:rPr>
          <w:rFonts w:ascii="Times New Roman" w:eastAsia="Calibri" w:hAnsi="Times New Roman" w:cs="Times New Roman"/>
          <w:sz w:val="24"/>
          <w:szCs w:val="24"/>
        </w:rPr>
        <w:t>on the basis that</w:t>
      </w:r>
      <w:r w:rsidR="00C4487E" w:rsidRPr="00EF27E0">
        <w:rPr>
          <w:rFonts w:ascii="Times New Roman" w:eastAsia="Calibri" w:hAnsi="Times New Roman" w:cs="Times New Roman"/>
          <w:sz w:val="24"/>
          <w:szCs w:val="24"/>
        </w:rPr>
        <w:t xml:space="preserve"> the appellant had not met the requirements for the final interdict sought. The court reasoned that the cancellation of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respondent’s registration certificate by the </w:t>
      </w:r>
      <w:r w:rsidR="009376A7">
        <w:rPr>
          <w:rFonts w:ascii="Times New Roman" w:eastAsia="Calibri" w:hAnsi="Times New Roman" w:cs="Times New Roman"/>
          <w:sz w:val="24"/>
          <w:szCs w:val="24"/>
        </w:rPr>
        <w:t>second</w:t>
      </w:r>
      <w:r w:rsidR="00C4487E" w:rsidRPr="00EF27E0">
        <w:rPr>
          <w:rFonts w:ascii="Times New Roman" w:eastAsia="Calibri" w:hAnsi="Times New Roman" w:cs="Times New Roman"/>
          <w:sz w:val="24"/>
          <w:szCs w:val="24"/>
        </w:rPr>
        <w:t xml:space="preserve"> respondent was null and void and therefore the appellant had failed to establish a clear right to the mining location in dispute.</w:t>
      </w:r>
      <w:r w:rsidR="00AB6067" w:rsidRPr="00EF27E0">
        <w:rPr>
          <w:rFonts w:ascii="Times New Roman" w:eastAsia="Calibri" w:hAnsi="Times New Roman" w:cs="Times New Roman"/>
          <w:sz w:val="24"/>
          <w:szCs w:val="24"/>
        </w:rPr>
        <w:t xml:space="preserve">  </w:t>
      </w:r>
      <w:r w:rsidR="00C4487E" w:rsidRPr="00EF27E0">
        <w:rPr>
          <w:rFonts w:ascii="Times New Roman" w:eastAsia="Calibri" w:hAnsi="Times New Roman" w:cs="Times New Roman"/>
          <w:sz w:val="24"/>
          <w:szCs w:val="24"/>
        </w:rPr>
        <w:t xml:space="preserve">It also found that the appellant had failed to prove any injury actually committed or reasonably </w:t>
      </w:r>
      <w:r w:rsidR="006E0FE9" w:rsidRPr="00EF27E0">
        <w:rPr>
          <w:rFonts w:ascii="Times New Roman" w:eastAsia="Calibri" w:hAnsi="Times New Roman" w:cs="Times New Roman"/>
          <w:sz w:val="24"/>
          <w:szCs w:val="24"/>
        </w:rPr>
        <w:t>apprehended,</w:t>
      </w:r>
      <w:r w:rsidR="00C4487E" w:rsidRPr="00EF27E0">
        <w:rPr>
          <w:rFonts w:ascii="Times New Roman" w:eastAsia="Calibri" w:hAnsi="Times New Roman" w:cs="Times New Roman"/>
          <w:sz w:val="24"/>
          <w:szCs w:val="24"/>
        </w:rPr>
        <w:t xml:space="preserve"> as there cannot be injury where there is no right. The appellant’s failure to prove that it had a clear </w:t>
      </w:r>
      <w:r w:rsidR="00C4487E" w:rsidRPr="00EF27E0">
        <w:rPr>
          <w:rFonts w:ascii="Times New Roman" w:eastAsia="Calibri" w:hAnsi="Times New Roman" w:cs="Times New Roman"/>
          <w:sz w:val="24"/>
          <w:szCs w:val="24"/>
        </w:rPr>
        <w:lastRenderedPageBreak/>
        <w:t>right also meant that the consideration whether there was no other satisfactory remedy was purely academic.</w:t>
      </w:r>
    </w:p>
    <w:p w14:paraId="3C6D7468" w14:textId="77777777" w:rsidR="00327397" w:rsidRPr="00EF27E0" w:rsidRDefault="00327397" w:rsidP="00CA019D">
      <w:pPr>
        <w:tabs>
          <w:tab w:val="left" w:pos="1134"/>
        </w:tabs>
        <w:spacing w:after="0" w:line="480" w:lineRule="auto"/>
        <w:jc w:val="both"/>
        <w:rPr>
          <w:rFonts w:ascii="Times New Roman" w:eastAsia="Calibri" w:hAnsi="Times New Roman" w:cs="Times New Roman"/>
          <w:sz w:val="24"/>
          <w:szCs w:val="24"/>
        </w:rPr>
      </w:pPr>
    </w:p>
    <w:p w14:paraId="198F6173" w14:textId="3B2179FB" w:rsidR="00C4487E" w:rsidRDefault="00C4487E" w:rsidP="00320BCE">
      <w:pPr>
        <w:tabs>
          <w:tab w:val="left" w:pos="1134"/>
        </w:tabs>
        <w:spacing w:after="0" w:line="480" w:lineRule="auto"/>
        <w:jc w:val="both"/>
        <w:rPr>
          <w:rFonts w:ascii="Times New Roman" w:eastAsia="Calibri" w:hAnsi="Times New Roman" w:cs="Times New Roman"/>
          <w:sz w:val="24"/>
          <w:szCs w:val="24"/>
        </w:rPr>
      </w:pPr>
      <w:r w:rsidRPr="00EF27E0">
        <w:rPr>
          <w:rFonts w:ascii="Times New Roman" w:eastAsia="Calibri" w:hAnsi="Times New Roman" w:cs="Times New Roman"/>
          <w:sz w:val="24"/>
          <w:szCs w:val="24"/>
        </w:rPr>
        <w:t xml:space="preserve">                 </w:t>
      </w:r>
      <w:r w:rsidR="00320BCE">
        <w:rPr>
          <w:rFonts w:ascii="Times New Roman" w:eastAsia="Calibri" w:hAnsi="Times New Roman" w:cs="Times New Roman"/>
          <w:sz w:val="24"/>
          <w:szCs w:val="24"/>
        </w:rPr>
        <w:tab/>
      </w:r>
      <w:r w:rsidRPr="00EF27E0">
        <w:rPr>
          <w:rFonts w:ascii="Times New Roman" w:eastAsia="Calibri" w:hAnsi="Times New Roman" w:cs="Times New Roman"/>
          <w:sz w:val="24"/>
          <w:szCs w:val="24"/>
        </w:rPr>
        <w:t xml:space="preserve">With reference to the application for review, the appellant raised a point </w:t>
      </w:r>
      <w:r w:rsidRPr="00EF27E0">
        <w:rPr>
          <w:rFonts w:ascii="Times New Roman" w:eastAsia="Calibri" w:hAnsi="Times New Roman" w:cs="Times New Roman"/>
          <w:i/>
          <w:sz w:val="24"/>
          <w:szCs w:val="24"/>
        </w:rPr>
        <w:t>in limine</w:t>
      </w:r>
      <w:r w:rsidRPr="00EF27E0">
        <w:rPr>
          <w:rFonts w:ascii="Times New Roman" w:eastAsia="Calibri" w:hAnsi="Times New Roman" w:cs="Times New Roman"/>
          <w:sz w:val="24"/>
          <w:szCs w:val="24"/>
        </w:rPr>
        <w:t xml:space="preserve"> to the effect that the </w:t>
      </w:r>
      <w:r w:rsidR="00315091">
        <w:rPr>
          <w:rFonts w:ascii="Times New Roman" w:eastAsia="Calibri" w:hAnsi="Times New Roman" w:cs="Times New Roman"/>
          <w:sz w:val="24"/>
          <w:szCs w:val="24"/>
        </w:rPr>
        <w:t xml:space="preserve">application </w:t>
      </w:r>
      <w:r w:rsidRPr="00EF27E0">
        <w:rPr>
          <w:rFonts w:ascii="Times New Roman" w:eastAsia="Calibri" w:hAnsi="Times New Roman" w:cs="Times New Roman"/>
          <w:sz w:val="24"/>
          <w:szCs w:val="24"/>
        </w:rPr>
        <w:t xml:space="preserve">did not state the </w:t>
      </w:r>
      <w:r w:rsidR="00C87F38">
        <w:rPr>
          <w:rFonts w:ascii="Times New Roman" w:eastAsia="Calibri" w:hAnsi="Times New Roman" w:cs="Times New Roman"/>
          <w:sz w:val="24"/>
          <w:szCs w:val="24"/>
        </w:rPr>
        <w:t>applicable law</w:t>
      </w:r>
      <w:r w:rsidR="00315091">
        <w:rPr>
          <w:rFonts w:ascii="Times New Roman" w:eastAsia="Calibri" w:hAnsi="Times New Roman" w:cs="Times New Roman"/>
          <w:sz w:val="24"/>
          <w:szCs w:val="24"/>
        </w:rPr>
        <w:t xml:space="preserve"> under</w:t>
      </w:r>
      <w:r w:rsidR="00C87F38">
        <w:rPr>
          <w:rFonts w:ascii="Times New Roman" w:eastAsia="Calibri" w:hAnsi="Times New Roman" w:cs="Times New Roman"/>
          <w:sz w:val="24"/>
          <w:szCs w:val="24"/>
        </w:rPr>
        <w:t xml:space="preserve"> which it had brought the application.</w:t>
      </w:r>
      <w:r w:rsidRPr="00EF27E0">
        <w:rPr>
          <w:rFonts w:ascii="Times New Roman" w:eastAsia="Calibri" w:hAnsi="Times New Roman" w:cs="Times New Roman"/>
          <w:sz w:val="24"/>
          <w:szCs w:val="24"/>
        </w:rPr>
        <w:t xml:space="preserve"> It argued that the application did not meet the requirements set out in s</w:t>
      </w:r>
      <w:r w:rsidR="00327397">
        <w:rPr>
          <w:rFonts w:ascii="Times New Roman" w:eastAsia="Calibri" w:hAnsi="Times New Roman" w:cs="Times New Roman"/>
          <w:sz w:val="24"/>
          <w:szCs w:val="24"/>
        </w:rPr>
        <w:t xml:space="preserve"> 27 of the High </w:t>
      </w:r>
      <w:r w:rsidRPr="00EF27E0">
        <w:rPr>
          <w:rFonts w:ascii="Times New Roman" w:eastAsia="Calibri" w:hAnsi="Times New Roman" w:cs="Times New Roman"/>
          <w:sz w:val="24"/>
          <w:szCs w:val="24"/>
        </w:rPr>
        <w:t>Court Act [</w:t>
      </w:r>
      <w:r w:rsidRPr="00EF27E0">
        <w:rPr>
          <w:rFonts w:ascii="Times New Roman" w:eastAsia="Calibri" w:hAnsi="Times New Roman" w:cs="Times New Roman"/>
          <w:i/>
          <w:sz w:val="24"/>
          <w:szCs w:val="24"/>
        </w:rPr>
        <w:t>Chapter 7:06</w:t>
      </w:r>
      <w:r w:rsidRPr="00EF27E0">
        <w:rPr>
          <w:rFonts w:ascii="Times New Roman" w:eastAsia="Calibri" w:hAnsi="Times New Roman" w:cs="Times New Roman"/>
          <w:sz w:val="24"/>
          <w:szCs w:val="24"/>
        </w:rPr>
        <w:t xml:space="preserve">] which sets out the grounds for an application for review, consequently there was no application for review before the court. The preliminary point was dismissed as the court found that the grounds of review advanced by the </w:t>
      </w:r>
      <w:r w:rsidR="009376A7">
        <w:rPr>
          <w:rFonts w:ascii="Times New Roman" w:eastAsia="Calibri" w:hAnsi="Times New Roman" w:cs="Times New Roman"/>
          <w:sz w:val="24"/>
          <w:szCs w:val="24"/>
        </w:rPr>
        <w:t>first</w:t>
      </w:r>
      <w:r w:rsidRPr="00EF27E0">
        <w:rPr>
          <w:rFonts w:ascii="Times New Roman" w:eastAsia="Calibri" w:hAnsi="Times New Roman" w:cs="Times New Roman"/>
          <w:sz w:val="24"/>
          <w:szCs w:val="24"/>
        </w:rPr>
        <w:t xml:space="preserve"> respondent relied on unreasonableness, irrationality and procedural fairness.</w:t>
      </w:r>
      <w:r w:rsidR="00AB6067" w:rsidRPr="00EF27E0">
        <w:rPr>
          <w:rFonts w:ascii="Times New Roman" w:eastAsia="Calibri" w:hAnsi="Times New Roman" w:cs="Times New Roman"/>
          <w:sz w:val="24"/>
          <w:szCs w:val="24"/>
        </w:rPr>
        <w:t xml:space="preserve"> </w:t>
      </w:r>
      <w:r w:rsidRPr="00EF27E0">
        <w:rPr>
          <w:rFonts w:ascii="Times New Roman" w:eastAsia="Calibri" w:hAnsi="Times New Roman" w:cs="Times New Roman"/>
          <w:sz w:val="24"/>
          <w:szCs w:val="24"/>
        </w:rPr>
        <w:t xml:space="preserve">These grounds of review are provided for in s 5 of the Administrative Justice Act, in particular s 5 (j), (k), and (n). In addition, the court found that failure to identify with any precision the provisions of the Administrative Justice Act upon which the </w:t>
      </w:r>
      <w:r w:rsidR="009376A7">
        <w:rPr>
          <w:rFonts w:ascii="Times New Roman" w:eastAsia="Calibri" w:hAnsi="Times New Roman" w:cs="Times New Roman"/>
          <w:sz w:val="24"/>
          <w:szCs w:val="24"/>
        </w:rPr>
        <w:t>first</w:t>
      </w:r>
      <w:r w:rsidRPr="00EF27E0">
        <w:rPr>
          <w:rFonts w:ascii="Times New Roman" w:eastAsia="Calibri" w:hAnsi="Times New Roman" w:cs="Times New Roman"/>
          <w:sz w:val="24"/>
          <w:szCs w:val="24"/>
        </w:rPr>
        <w:t xml:space="preserve"> respondent relie</w:t>
      </w:r>
      <w:r w:rsidR="00315091">
        <w:rPr>
          <w:rFonts w:ascii="Times New Roman" w:eastAsia="Calibri" w:hAnsi="Times New Roman" w:cs="Times New Roman"/>
          <w:sz w:val="24"/>
          <w:szCs w:val="24"/>
        </w:rPr>
        <w:t>d</w:t>
      </w:r>
      <w:r w:rsidRPr="00EF27E0">
        <w:rPr>
          <w:rFonts w:ascii="Times New Roman" w:eastAsia="Calibri" w:hAnsi="Times New Roman" w:cs="Times New Roman"/>
          <w:sz w:val="24"/>
          <w:szCs w:val="24"/>
        </w:rPr>
        <w:t xml:space="preserve"> was not fatal to its cause of action.</w:t>
      </w:r>
    </w:p>
    <w:p w14:paraId="3FD05B84" w14:textId="77777777" w:rsidR="00327397" w:rsidRPr="00EF27E0" w:rsidRDefault="00327397" w:rsidP="005862A1">
      <w:pPr>
        <w:tabs>
          <w:tab w:val="left" w:pos="1134"/>
        </w:tabs>
        <w:spacing w:after="0" w:line="480" w:lineRule="auto"/>
        <w:jc w:val="both"/>
        <w:rPr>
          <w:rFonts w:ascii="Times New Roman" w:eastAsia="Calibri" w:hAnsi="Times New Roman" w:cs="Times New Roman"/>
          <w:sz w:val="24"/>
          <w:szCs w:val="24"/>
        </w:rPr>
      </w:pPr>
    </w:p>
    <w:p w14:paraId="2C9A4AD3" w14:textId="15CB096A" w:rsidR="003640D8" w:rsidRDefault="00C4487E" w:rsidP="000046CE">
      <w:pPr>
        <w:tabs>
          <w:tab w:val="left" w:pos="1134"/>
        </w:tabs>
        <w:spacing w:line="480" w:lineRule="auto"/>
        <w:jc w:val="both"/>
        <w:rPr>
          <w:rFonts w:ascii="Times New Roman" w:eastAsia="Calibri" w:hAnsi="Times New Roman" w:cs="Times New Roman"/>
          <w:sz w:val="24"/>
          <w:szCs w:val="24"/>
        </w:rPr>
      </w:pPr>
      <w:r w:rsidRPr="00EF27E0">
        <w:rPr>
          <w:rFonts w:ascii="Times New Roman" w:eastAsia="Calibri" w:hAnsi="Times New Roman" w:cs="Times New Roman"/>
          <w:sz w:val="24"/>
          <w:szCs w:val="24"/>
        </w:rPr>
        <w:t xml:space="preserve">              </w:t>
      </w:r>
      <w:r w:rsidR="00327397">
        <w:rPr>
          <w:rFonts w:ascii="Times New Roman" w:eastAsia="Calibri" w:hAnsi="Times New Roman" w:cs="Times New Roman"/>
          <w:sz w:val="24"/>
          <w:szCs w:val="24"/>
        </w:rPr>
        <w:tab/>
      </w:r>
      <w:r w:rsidRPr="00EF27E0">
        <w:rPr>
          <w:rFonts w:ascii="Times New Roman" w:eastAsia="Calibri" w:hAnsi="Times New Roman" w:cs="Times New Roman"/>
          <w:sz w:val="24"/>
          <w:szCs w:val="24"/>
        </w:rPr>
        <w:t xml:space="preserve">On the merits of the application, the court </w:t>
      </w:r>
      <w:r w:rsidR="00315091">
        <w:rPr>
          <w:rFonts w:ascii="Times New Roman" w:eastAsia="Calibri" w:hAnsi="Times New Roman" w:cs="Times New Roman"/>
          <w:sz w:val="24"/>
          <w:szCs w:val="24"/>
        </w:rPr>
        <w:t>h</w:t>
      </w:r>
      <w:r w:rsidRPr="00EF27E0">
        <w:rPr>
          <w:rFonts w:ascii="Times New Roman" w:eastAsia="Calibri" w:hAnsi="Times New Roman" w:cs="Times New Roman"/>
          <w:sz w:val="24"/>
          <w:szCs w:val="24"/>
        </w:rPr>
        <w:t>e</w:t>
      </w:r>
      <w:r w:rsidR="00315091">
        <w:rPr>
          <w:rFonts w:ascii="Times New Roman" w:eastAsia="Calibri" w:hAnsi="Times New Roman" w:cs="Times New Roman"/>
          <w:sz w:val="24"/>
          <w:szCs w:val="24"/>
        </w:rPr>
        <w:t>l</w:t>
      </w:r>
      <w:r w:rsidRPr="00EF27E0">
        <w:rPr>
          <w:rFonts w:ascii="Times New Roman" w:eastAsia="Calibri" w:hAnsi="Times New Roman" w:cs="Times New Roman"/>
          <w:sz w:val="24"/>
          <w:szCs w:val="24"/>
        </w:rPr>
        <w:t xml:space="preserve">d that the decision of the </w:t>
      </w:r>
      <w:r w:rsidR="009376A7">
        <w:rPr>
          <w:rFonts w:ascii="Times New Roman" w:eastAsia="Calibri" w:hAnsi="Times New Roman" w:cs="Times New Roman"/>
          <w:sz w:val="24"/>
          <w:szCs w:val="24"/>
        </w:rPr>
        <w:t>second</w:t>
      </w:r>
      <w:r w:rsidRPr="00EF27E0">
        <w:rPr>
          <w:rFonts w:ascii="Times New Roman" w:eastAsia="Calibri" w:hAnsi="Times New Roman" w:cs="Times New Roman"/>
          <w:sz w:val="24"/>
          <w:szCs w:val="24"/>
        </w:rPr>
        <w:t xml:space="preserve"> respondent was not justifiable. It also found the decision to be irrational as the </w:t>
      </w:r>
      <w:r w:rsidR="009376A7">
        <w:rPr>
          <w:rFonts w:ascii="Times New Roman" w:eastAsia="Calibri" w:hAnsi="Times New Roman" w:cs="Times New Roman"/>
          <w:sz w:val="24"/>
          <w:szCs w:val="24"/>
        </w:rPr>
        <w:t>second</w:t>
      </w:r>
      <w:r w:rsidRPr="00EF27E0">
        <w:rPr>
          <w:rFonts w:ascii="Times New Roman" w:eastAsia="Calibri" w:hAnsi="Times New Roman" w:cs="Times New Roman"/>
          <w:sz w:val="24"/>
          <w:szCs w:val="24"/>
        </w:rPr>
        <w:t xml:space="preserve"> respondent’s conduct to delegate his statutory powers to a committee denied the </w:t>
      </w:r>
      <w:r w:rsidR="009376A7">
        <w:rPr>
          <w:rFonts w:ascii="Times New Roman" w:eastAsia="Calibri" w:hAnsi="Times New Roman" w:cs="Times New Roman"/>
          <w:sz w:val="24"/>
          <w:szCs w:val="24"/>
        </w:rPr>
        <w:t>first</w:t>
      </w:r>
      <w:r w:rsidRPr="00EF27E0">
        <w:rPr>
          <w:rFonts w:ascii="Times New Roman" w:eastAsia="Calibri" w:hAnsi="Times New Roman" w:cs="Times New Roman"/>
          <w:sz w:val="24"/>
          <w:szCs w:val="24"/>
        </w:rPr>
        <w:t xml:space="preserve"> respondent the right to procedural fairness. </w:t>
      </w:r>
      <w:r w:rsidR="003640D8">
        <w:rPr>
          <w:rFonts w:ascii="Times New Roman" w:eastAsia="Calibri" w:hAnsi="Times New Roman" w:cs="Times New Roman"/>
          <w:sz w:val="24"/>
          <w:szCs w:val="24"/>
        </w:rPr>
        <w:t xml:space="preserve">The court </w:t>
      </w:r>
      <w:r w:rsidR="003640D8" w:rsidRPr="006C5F76">
        <w:rPr>
          <w:rFonts w:ascii="Times New Roman" w:eastAsia="Calibri" w:hAnsi="Times New Roman" w:cs="Times New Roman"/>
          <w:i/>
          <w:sz w:val="24"/>
          <w:szCs w:val="24"/>
        </w:rPr>
        <w:t>a quo</w:t>
      </w:r>
      <w:r w:rsidR="003640D8">
        <w:rPr>
          <w:rFonts w:ascii="Times New Roman" w:eastAsia="Calibri" w:hAnsi="Times New Roman" w:cs="Times New Roman"/>
          <w:sz w:val="24"/>
          <w:szCs w:val="24"/>
        </w:rPr>
        <w:t xml:space="preserve"> found that the decision to cancel the </w:t>
      </w:r>
      <w:r w:rsidR="009376A7">
        <w:rPr>
          <w:rFonts w:ascii="Times New Roman" w:eastAsia="Calibri" w:hAnsi="Times New Roman" w:cs="Times New Roman"/>
          <w:sz w:val="24"/>
          <w:szCs w:val="24"/>
        </w:rPr>
        <w:t>first</w:t>
      </w:r>
      <w:r w:rsidR="003640D8">
        <w:rPr>
          <w:rFonts w:ascii="Times New Roman" w:eastAsia="Calibri" w:hAnsi="Times New Roman" w:cs="Times New Roman"/>
          <w:sz w:val="24"/>
          <w:szCs w:val="24"/>
        </w:rPr>
        <w:t xml:space="preserve"> respondent’s registration certificate was irrational. It found that the proper procedures were not adhered</w:t>
      </w:r>
      <w:r w:rsidR="00B77D50">
        <w:rPr>
          <w:rFonts w:ascii="Times New Roman" w:eastAsia="Calibri" w:hAnsi="Times New Roman" w:cs="Times New Roman"/>
          <w:sz w:val="24"/>
          <w:szCs w:val="24"/>
        </w:rPr>
        <w:t xml:space="preserve"> to</w:t>
      </w:r>
      <w:r w:rsidR="003640D8">
        <w:rPr>
          <w:rFonts w:ascii="Times New Roman" w:eastAsia="Calibri" w:hAnsi="Times New Roman" w:cs="Times New Roman"/>
          <w:sz w:val="24"/>
          <w:szCs w:val="24"/>
        </w:rPr>
        <w:t xml:space="preserve"> in arriving at the decision. Regarding the appellant’s application for an interdict, the court ruled that the appellant had failed to establish the requirements for an interdict.</w:t>
      </w:r>
    </w:p>
    <w:p w14:paraId="04F6EBF2" w14:textId="77777777" w:rsidR="00B846C0" w:rsidRPr="00EF27E0" w:rsidRDefault="00B846C0" w:rsidP="000046CE">
      <w:pPr>
        <w:tabs>
          <w:tab w:val="left" w:pos="1134"/>
        </w:tabs>
        <w:spacing w:line="480" w:lineRule="auto"/>
        <w:jc w:val="both"/>
        <w:rPr>
          <w:rFonts w:ascii="Times New Roman" w:eastAsia="Calibri" w:hAnsi="Times New Roman" w:cs="Times New Roman"/>
          <w:sz w:val="24"/>
          <w:szCs w:val="24"/>
        </w:rPr>
      </w:pPr>
    </w:p>
    <w:p w14:paraId="2D02BF7B" w14:textId="65B24F5C" w:rsidR="00B57525" w:rsidRDefault="00B846C0" w:rsidP="00754A3D">
      <w:pPr>
        <w:tabs>
          <w:tab w:val="left" w:pos="1134"/>
        </w:tabs>
        <w:spacing w:after="0" w:line="480" w:lineRule="auto"/>
        <w:ind w:firstLine="301"/>
        <w:jc w:val="both"/>
        <w:rPr>
          <w:rFonts w:ascii="Times New Roman" w:hAnsi="Times New Roman" w:cs="Times New Roman"/>
          <w:sz w:val="24"/>
          <w:szCs w:val="24"/>
        </w:rPr>
      </w:pPr>
      <w:r>
        <w:rPr>
          <w:rFonts w:ascii="Times New Roman" w:eastAsia="Calibri" w:hAnsi="Times New Roman" w:cs="Times New Roman"/>
          <w:sz w:val="24"/>
          <w:szCs w:val="24"/>
        </w:rPr>
        <w:lastRenderedPageBreak/>
        <w:tab/>
      </w:r>
      <w:r w:rsidR="00C4487E" w:rsidRPr="00EF27E0">
        <w:rPr>
          <w:rFonts w:ascii="Times New Roman" w:eastAsia="Calibri" w:hAnsi="Times New Roman" w:cs="Times New Roman"/>
          <w:sz w:val="24"/>
          <w:szCs w:val="24"/>
        </w:rPr>
        <w:t>In the result, the application for an interdict in case number HC 11</w:t>
      </w:r>
      <w:r w:rsidR="00624312" w:rsidRPr="00EF27E0">
        <w:rPr>
          <w:rFonts w:ascii="Times New Roman" w:eastAsia="Calibri" w:hAnsi="Times New Roman" w:cs="Times New Roman"/>
          <w:sz w:val="24"/>
          <w:szCs w:val="24"/>
        </w:rPr>
        <w:t>538/18 was dismissed with costs. T</w:t>
      </w:r>
      <w:r w:rsidR="00C4487E" w:rsidRPr="00EF27E0">
        <w:rPr>
          <w:rFonts w:ascii="Times New Roman" w:eastAsia="Calibri" w:hAnsi="Times New Roman" w:cs="Times New Roman"/>
          <w:sz w:val="24"/>
          <w:szCs w:val="24"/>
        </w:rPr>
        <w:t xml:space="preserve">he decision by the </w:t>
      </w:r>
      <w:r w:rsidR="009376A7">
        <w:rPr>
          <w:rFonts w:ascii="Times New Roman" w:eastAsia="Calibri" w:hAnsi="Times New Roman" w:cs="Times New Roman"/>
          <w:sz w:val="24"/>
          <w:szCs w:val="24"/>
        </w:rPr>
        <w:t>second</w:t>
      </w:r>
      <w:r w:rsidR="00C4487E" w:rsidRPr="00EF27E0">
        <w:rPr>
          <w:rFonts w:ascii="Times New Roman" w:eastAsia="Calibri" w:hAnsi="Times New Roman" w:cs="Times New Roman"/>
          <w:sz w:val="24"/>
          <w:szCs w:val="24"/>
        </w:rPr>
        <w:t xml:space="preserve"> respondent cancelling the </w:t>
      </w:r>
      <w:r w:rsidR="009376A7">
        <w:rPr>
          <w:rFonts w:ascii="Times New Roman" w:eastAsia="Calibri" w:hAnsi="Times New Roman" w:cs="Times New Roman"/>
          <w:sz w:val="24"/>
          <w:szCs w:val="24"/>
        </w:rPr>
        <w:t>first</w:t>
      </w:r>
      <w:r w:rsidR="00C4487E" w:rsidRPr="00EF27E0">
        <w:rPr>
          <w:rFonts w:ascii="Times New Roman" w:eastAsia="Calibri" w:hAnsi="Times New Roman" w:cs="Times New Roman"/>
          <w:sz w:val="24"/>
          <w:szCs w:val="24"/>
        </w:rPr>
        <w:t xml:space="preserve"> respondent’s registration certificate was set aside with the appellant, </w:t>
      </w:r>
      <w:r w:rsidR="009376A7">
        <w:rPr>
          <w:rFonts w:ascii="Times New Roman" w:eastAsia="Calibri" w:hAnsi="Times New Roman" w:cs="Times New Roman"/>
          <w:sz w:val="24"/>
          <w:szCs w:val="24"/>
        </w:rPr>
        <w:t>second</w:t>
      </w:r>
      <w:r w:rsidR="00C4487E" w:rsidRPr="00EF27E0">
        <w:rPr>
          <w:rFonts w:ascii="Times New Roman" w:eastAsia="Calibri" w:hAnsi="Times New Roman" w:cs="Times New Roman"/>
          <w:sz w:val="24"/>
          <w:szCs w:val="24"/>
        </w:rPr>
        <w:t xml:space="preserve"> respondent and </w:t>
      </w:r>
      <w:r>
        <w:rPr>
          <w:rFonts w:ascii="Times New Roman" w:eastAsia="Calibri" w:hAnsi="Times New Roman" w:cs="Times New Roman"/>
          <w:sz w:val="24"/>
          <w:szCs w:val="24"/>
        </w:rPr>
        <w:t xml:space="preserve">third </w:t>
      </w:r>
      <w:r w:rsidR="00C4487E" w:rsidRPr="00B846C0">
        <w:rPr>
          <w:rFonts w:ascii="Times New Roman" w:eastAsia="Calibri" w:hAnsi="Times New Roman" w:cs="Times New Roman"/>
          <w:sz w:val="24"/>
          <w:szCs w:val="24"/>
        </w:rPr>
        <w:t xml:space="preserve">respondent </w:t>
      </w:r>
      <w:r w:rsidR="00C4487E" w:rsidRPr="00EF27E0">
        <w:rPr>
          <w:rFonts w:ascii="Times New Roman" w:eastAsia="Calibri" w:hAnsi="Times New Roman" w:cs="Times New Roman"/>
          <w:sz w:val="24"/>
          <w:szCs w:val="24"/>
        </w:rPr>
        <w:t xml:space="preserve">jointly and severally, each paying the other to be absolved the costs </w:t>
      </w:r>
      <w:r w:rsidR="00C42999">
        <w:rPr>
          <w:rFonts w:ascii="Times New Roman" w:eastAsia="Calibri" w:hAnsi="Times New Roman" w:cs="Times New Roman"/>
          <w:sz w:val="24"/>
          <w:szCs w:val="24"/>
        </w:rPr>
        <w:t>of suit in case number HC </w:t>
      </w:r>
      <w:r w:rsidR="00624312" w:rsidRPr="00EF27E0">
        <w:rPr>
          <w:rFonts w:ascii="Times New Roman" w:eastAsia="Calibri" w:hAnsi="Times New Roman" w:cs="Times New Roman"/>
          <w:sz w:val="24"/>
          <w:szCs w:val="24"/>
        </w:rPr>
        <w:t>11561/</w:t>
      </w:r>
      <w:r w:rsidR="00C4487E" w:rsidRPr="00EF27E0">
        <w:rPr>
          <w:rFonts w:ascii="Times New Roman" w:eastAsia="Calibri" w:hAnsi="Times New Roman" w:cs="Times New Roman"/>
          <w:sz w:val="24"/>
          <w:szCs w:val="24"/>
        </w:rPr>
        <w:t>18.</w:t>
      </w:r>
      <w:r w:rsidR="00624312" w:rsidRPr="00EF27E0">
        <w:rPr>
          <w:rFonts w:ascii="Times New Roman" w:eastAsia="Calibri" w:hAnsi="Times New Roman" w:cs="Times New Roman"/>
          <w:sz w:val="24"/>
          <w:szCs w:val="24"/>
        </w:rPr>
        <w:t xml:space="preserve"> </w:t>
      </w:r>
      <w:r w:rsidR="00C4487E" w:rsidRPr="00EF27E0">
        <w:rPr>
          <w:rFonts w:ascii="Times New Roman" w:hAnsi="Times New Roman" w:cs="Times New Roman"/>
          <w:sz w:val="24"/>
          <w:szCs w:val="24"/>
        </w:rPr>
        <w:t xml:space="preserve"> </w:t>
      </w:r>
    </w:p>
    <w:p w14:paraId="0D79F2A5" w14:textId="77777777" w:rsidR="00B846C0" w:rsidRDefault="00B846C0" w:rsidP="005862A1">
      <w:pPr>
        <w:tabs>
          <w:tab w:val="left" w:pos="1134"/>
        </w:tabs>
        <w:spacing w:after="0" w:line="480" w:lineRule="auto"/>
        <w:ind w:firstLine="301"/>
        <w:jc w:val="both"/>
        <w:rPr>
          <w:rFonts w:ascii="Times New Roman" w:hAnsi="Times New Roman" w:cs="Times New Roman"/>
          <w:sz w:val="24"/>
          <w:szCs w:val="24"/>
        </w:rPr>
      </w:pPr>
    </w:p>
    <w:p w14:paraId="36355685" w14:textId="54EEDC9A" w:rsidR="00082679" w:rsidRDefault="00C4487E" w:rsidP="00CA019D">
      <w:pPr>
        <w:spacing w:after="0" w:line="480" w:lineRule="auto"/>
        <w:ind w:left="301" w:firstLine="833"/>
        <w:jc w:val="both"/>
        <w:rPr>
          <w:rFonts w:ascii="Times New Roman" w:hAnsi="Times New Roman" w:cs="Times New Roman"/>
          <w:sz w:val="24"/>
          <w:szCs w:val="24"/>
        </w:rPr>
      </w:pPr>
      <w:r w:rsidRPr="00EF27E0">
        <w:rPr>
          <w:rFonts w:ascii="Times New Roman" w:hAnsi="Times New Roman" w:cs="Times New Roman"/>
          <w:sz w:val="24"/>
          <w:szCs w:val="24"/>
        </w:rPr>
        <w:t xml:space="preserve">Aggrieved by the decision of the court </w:t>
      </w:r>
      <w:r w:rsidRPr="00EF27E0">
        <w:rPr>
          <w:rFonts w:ascii="Times New Roman" w:hAnsi="Times New Roman" w:cs="Times New Roman"/>
          <w:i/>
          <w:sz w:val="24"/>
          <w:szCs w:val="24"/>
        </w:rPr>
        <w:t>a quo</w:t>
      </w:r>
      <w:r w:rsidR="0031039B">
        <w:rPr>
          <w:rFonts w:ascii="Times New Roman" w:hAnsi="Times New Roman" w:cs="Times New Roman"/>
          <w:sz w:val="24"/>
          <w:szCs w:val="24"/>
        </w:rPr>
        <w:t xml:space="preserve">, the appellant </w:t>
      </w:r>
      <w:r w:rsidRPr="00EF27E0">
        <w:rPr>
          <w:rFonts w:ascii="Times New Roman" w:hAnsi="Times New Roman" w:cs="Times New Roman"/>
          <w:sz w:val="24"/>
          <w:szCs w:val="24"/>
        </w:rPr>
        <w:t>noted an appeal to t</w:t>
      </w:r>
      <w:r w:rsidR="00082679">
        <w:rPr>
          <w:rFonts w:ascii="Times New Roman" w:hAnsi="Times New Roman" w:cs="Times New Roman"/>
          <w:sz w:val="24"/>
          <w:szCs w:val="24"/>
        </w:rPr>
        <w:t>his Court on the following grounds:</w:t>
      </w:r>
    </w:p>
    <w:p w14:paraId="79098E14" w14:textId="77777777" w:rsidR="00CA019D" w:rsidRDefault="00CA019D" w:rsidP="005862A1">
      <w:pPr>
        <w:spacing w:after="0" w:line="480" w:lineRule="auto"/>
        <w:ind w:left="301" w:firstLine="833"/>
        <w:jc w:val="both"/>
        <w:rPr>
          <w:rFonts w:ascii="Times New Roman" w:hAnsi="Times New Roman" w:cs="Times New Roman"/>
          <w:sz w:val="24"/>
          <w:szCs w:val="24"/>
        </w:rPr>
      </w:pPr>
    </w:p>
    <w:p w14:paraId="37450C4D" w14:textId="77777777" w:rsidR="00082679" w:rsidRDefault="00082679" w:rsidP="000046CE">
      <w:pPr>
        <w:spacing w:line="360" w:lineRule="auto"/>
        <w:jc w:val="both"/>
        <w:rPr>
          <w:rFonts w:ascii="Times New Roman" w:hAnsi="Times New Roman" w:cs="Times New Roman"/>
          <w:b/>
          <w:sz w:val="24"/>
          <w:szCs w:val="24"/>
        </w:rPr>
      </w:pPr>
      <w:r w:rsidRPr="00637BE3">
        <w:rPr>
          <w:rFonts w:ascii="Times New Roman" w:hAnsi="Times New Roman" w:cs="Times New Roman"/>
          <w:b/>
          <w:sz w:val="24"/>
          <w:szCs w:val="24"/>
        </w:rPr>
        <w:t>GROUNDS OF APPEAL</w:t>
      </w:r>
    </w:p>
    <w:p w14:paraId="5F6DBAD0" w14:textId="382B14FA" w:rsidR="00B2235B" w:rsidRPr="00B2235B" w:rsidRDefault="00B2235B" w:rsidP="000046CE">
      <w:pPr>
        <w:spacing w:line="360" w:lineRule="auto"/>
        <w:jc w:val="both"/>
        <w:rPr>
          <w:rFonts w:ascii="Times New Roman" w:hAnsi="Times New Roman" w:cs="Times New Roman"/>
          <w:bCs/>
          <w:sz w:val="24"/>
          <w:szCs w:val="24"/>
        </w:rPr>
      </w:pPr>
      <w:r w:rsidRPr="00B2235B">
        <w:rPr>
          <w:rFonts w:ascii="Times New Roman" w:hAnsi="Times New Roman" w:cs="Times New Roman"/>
          <w:bCs/>
          <w:sz w:val="24"/>
          <w:szCs w:val="24"/>
        </w:rPr>
        <w:t>The grounds of appeal are as follows:</w:t>
      </w:r>
    </w:p>
    <w:p w14:paraId="43CCA095" w14:textId="6F1F74EB" w:rsidR="00B846C0" w:rsidRPr="00090DB3" w:rsidRDefault="00090DB3" w:rsidP="00090DB3">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082679" w:rsidRPr="00090DB3">
        <w:rPr>
          <w:rFonts w:ascii="Times New Roman" w:hAnsi="Times New Roman" w:cs="Times New Roman"/>
          <w:sz w:val="24"/>
          <w:szCs w:val="24"/>
        </w:rPr>
        <w:t xml:space="preserve">The court </w:t>
      </w:r>
      <w:r w:rsidR="00082679" w:rsidRPr="00090DB3">
        <w:rPr>
          <w:rFonts w:ascii="Times New Roman" w:hAnsi="Times New Roman" w:cs="Times New Roman"/>
          <w:i/>
          <w:sz w:val="24"/>
          <w:szCs w:val="24"/>
        </w:rPr>
        <w:t>a quo</w:t>
      </w:r>
      <w:r w:rsidR="00082679" w:rsidRPr="00090DB3">
        <w:rPr>
          <w:rFonts w:ascii="Times New Roman" w:hAnsi="Times New Roman" w:cs="Times New Roman"/>
          <w:sz w:val="24"/>
          <w:szCs w:val="24"/>
        </w:rPr>
        <w:t xml:space="preserve"> erred in determining that under case HC 11561/18 the </w:t>
      </w:r>
      <w:r w:rsidR="009376A7" w:rsidRPr="00090DB3">
        <w:rPr>
          <w:rFonts w:ascii="Times New Roman" w:hAnsi="Times New Roman" w:cs="Times New Roman"/>
          <w:sz w:val="24"/>
          <w:szCs w:val="24"/>
        </w:rPr>
        <w:t>first</w:t>
      </w:r>
      <w:r w:rsidR="00082679" w:rsidRPr="00090DB3">
        <w:rPr>
          <w:rFonts w:ascii="Times New Roman" w:hAnsi="Times New Roman" w:cs="Times New Roman"/>
          <w:sz w:val="24"/>
          <w:szCs w:val="24"/>
        </w:rPr>
        <w:t xml:space="preserve"> respondent had lodged valid petition for review. It is an immutable requirement of our law that in an application for review, the cause on which such review is predicated must be enunciated in the founding papers and not the answering affidavit or heads of argument as the </w:t>
      </w:r>
      <w:r w:rsidR="009376A7" w:rsidRPr="00090DB3">
        <w:rPr>
          <w:rFonts w:ascii="Times New Roman" w:hAnsi="Times New Roman" w:cs="Times New Roman"/>
          <w:sz w:val="24"/>
          <w:szCs w:val="24"/>
        </w:rPr>
        <w:t>first</w:t>
      </w:r>
      <w:r w:rsidR="00082679" w:rsidRPr="00090DB3">
        <w:rPr>
          <w:rFonts w:ascii="Times New Roman" w:hAnsi="Times New Roman" w:cs="Times New Roman"/>
          <w:sz w:val="24"/>
          <w:szCs w:val="24"/>
        </w:rPr>
        <w:t xml:space="preserve"> respondent did </w:t>
      </w:r>
      <w:r w:rsidR="00082679" w:rsidRPr="00090DB3">
        <w:rPr>
          <w:rFonts w:ascii="Times New Roman" w:hAnsi="Times New Roman" w:cs="Times New Roman"/>
          <w:i/>
          <w:sz w:val="24"/>
          <w:szCs w:val="24"/>
        </w:rPr>
        <w:t>in casu</w:t>
      </w:r>
      <w:r w:rsidR="00082679" w:rsidRPr="00090DB3">
        <w:rPr>
          <w:rFonts w:ascii="Times New Roman" w:hAnsi="Times New Roman" w:cs="Times New Roman"/>
          <w:sz w:val="24"/>
          <w:szCs w:val="24"/>
        </w:rPr>
        <w:t>.</w:t>
      </w:r>
    </w:p>
    <w:p w14:paraId="62F7D550" w14:textId="47283A14" w:rsidR="00082679" w:rsidRPr="00637BE3" w:rsidRDefault="00082679" w:rsidP="000046CE">
      <w:pPr>
        <w:pStyle w:val="ListParagraph"/>
        <w:numPr>
          <w:ilvl w:val="0"/>
          <w:numId w:val="7"/>
        </w:numPr>
        <w:spacing w:line="480" w:lineRule="auto"/>
        <w:jc w:val="both"/>
        <w:rPr>
          <w:rFonts w:ascii="Times New Roman" w:hAnsi="Times New Roman" w:cs="Times New Roman"/>
          <w:sz w:val="24"/>
          <w:szCs w:val="24"/>
        </w:rPr>
      </w:pPr>
      <w:r w:rsidRPr="00637BE3">
        <w:rPr>
          <w:rFonts w:ascii="Times New Roman" w:hAnsi="Times New Roman" w:cs="Times New Roman"/>
          <w:sz w:val="24"/>
          <w:szCs w:val="24"/>
        </w:rPr>
        <w:t xml:space="preserve">The court </w:t>
      </w:r>
      <w:r w:rsidRPr="00637BE3">
        <w:rPr>
          <w:rFonts w:ascii="Times New Roman" w:hAnsi="Times New Roman" w:cs="Times New Roman"/>
          <w:i/>
          <w:sz w:val="24"/>
          <w:szCs w:val="24"/>
        </w:rPr>
        <w:t>a quo</w:t>
      </w:r>
      <w:r w:rsidRPr="00637BE3">
        <w:rPr>
          <w:rFonts w:ascii="Times New Roman" w:hAnsi="Times New Roman" w:cs="Times New Roman"/>
          <w:sz w:val="24"/>
          <w:szCs w:val="24"/>
        </w:rPr>
        <w:t xml:space="preserve"> erred in setting aside the </w:t>
      </w:r>
      <w:r w:rsidR="009376A7">
        <w:rPr>
          <w:rFonts w:ascii="Times New Roman" w:hAnsi="Times New Roman" w:cs="Times New Roman"/>
          <w:sz w:val="24"/>
          <w:szCs w:val="24"/>
        </w:rPr>
        <w:t>second</w:t>
      </w:r>
      <w:r w:rsidRPr="00637BE3">
        <w:rPr>
          <w:rFonts w:ascii="Times New Roman" w:hAnsi="Times New Roman" w:cs="Times New Roman"/>
          <w:sz w:val="24"/>
          <w:szCs w:val="24"/>
        </w:rPr>
        <w:t xml:space="preserve"> and </w:t>
      </w:r>
      <w:r w:rsidR="00B846C0">
        <w:rPr>
          <w:rFonts w:ascii="Times New Roman" w:hAnsi="Times New Roman" w:cs="Times New Roman"/>
          <w:sz w:val="24"/>
          <w:szCs w:val="24"/>
        </w:rPr>
        <w:t>third</w:t>
      </w:r>
      <w:r w:rsidRPr="00637BE3">
        <w:rPr>
          <w:rFonts w:ascii="Times New Roman" w:hAnsi="Times New Roman" w:cs="Times New Roman"/>
          <w:sz w:val="24"/>
          <w:szCs w:val="24"/>
        </w:rPr>
        <w:t xml:space="preserve"> respondents’ </w:t>
      </w:r>
      <w:r w:rsidR="00090DB3">
        <w:rPr>
          <w:rFonts w:ascii="Times New Roman" w:hAnsi="Times New Roman" w:cs="Times New Roman"/>
          <w:sz w:val="24"/>
          <w:szCs w:val="24"/>
        </w:rPr>
        <w:t>‘</w:t>
      </w:r>
      <w:r w:rsidRPr="00637BE3">
        <w:rPr>
          <w:rFonts w:ascii="Times New Roman" w:hAnsi="Times New Roman" w:cs="Times New Roman"/>
          <w:sz w:val="24"/>
          <w:szCs w:val="24"/>
        </w:rPr>
        <w:t xml:space="preserve">decision to cancel the </w:t>
      </w:r>
      <w:r w:rsidR="009376A7">
        <w:rPr>
          <w:rFonts w:ascii="Times New Roman" w:hAnsi="Times New Roman" w:cs="Times New Roman"/>
          <w:sz w:val="24"/>
          <w:szCs w:val="24"/>
        </w:rPr>
        <w:t>first</w:t>
      </w:r>
      <w:r w:rsidRPr="00637BE3">
        <w:rPr>
          <w:rFonts w:ascii="Times New Roman" w:hAnsi="Times New Roman" w:cs="Times New Roman"/>
          <w:sz w:val="24"/>
          <w:szCs w:val="24"/>
        </w:rPr>
        <w:t xml:space="preserve"> respondent’s certificate No 326775BM. The said court fell into error by precipitously ignoring the documented findings of the </w:t>
      </w:r>
      <w:r w:rsidR="009376A7">
        <w:rPr>
          <w:rFonts w:ascii="Times New Roman" w:hAnsi="Times New Roman" w:cs="Times New Roman"/>
          <w:sz w:val="24"/>
          <w:szCs w:val="24"/>
        </w:rPr>
        <w:t>second</w:t>
      </w:r>
      <w:r w:rsidRPr="00637BE3">
        <w:rPr>
          <w:rFonts w:ascii="Times New Roman" w:hAnsi="Times New Roman" w:cs="Times New Roman"/>
          <w:sz w:val="24"/>
          <w:szCs w:val="24"/>
        </w:rPr>
        <w:t xml:space="preserve"> and </w:t>
      </w:r>
      <w:r w:rsidR="00B846C0">
        <w:rPr>
          <w:rFonts w:ascii="Times New Roman" w:hAnsi="Times New Roman" w:cs="Times New Roman"/>
          <w:sz w:val="24"/>
          <w:szCs w:val="24"/>
        </w:rPr>
        <w:t>third</w:t>
      </w:r>
      <w:r w:rsidRPr="00637BE3">
        <w:rPr>
          <w:rFonts w:ascii="Times New Roman" w:hAnsi="Times New Roman" w:cs="Times New Roman"/>
          <w:sz w:val="24"/>
          <w:szCs w:val="24"/>
        </w:rPr>
        <w:t xml:space="preserve"> respondent, rehearing the disputation </w:t>
      </w:r>
      <w:r w:rsidRPr="00637BE3">
        <w:rPr>
          <w:rFonts w:ascii="Times New Roman" w:hAnsi="Times New Roman" w:cs="Times New Roman"/>
          <w:i/>
          <w:sz w:val="24"/>
          <w:szCs w:val="24"/>
        </w:rPr>
        <w:t xml:space="preserve">inter </w:t>
      </w:r>
      <w:r w:rsidR="008D3B6A" w:rsidRPr="00637BE3">
        <w:rPr>
          <w:rFonts w:ascii="Times New Roman" w:hAnsi="Times New Roman" w:cs="Times New Roman"/>
          <w:i/>
          <w:sz w:val="24"/>
          <w:szCs w:val="24"/>
        </w:rPr>
        <w:t>partes</w:t>
      </w:r>
      <w:r w:rsidRPr="00637BE3">
        <w:rPr>
          <w:rFonts w:ascii="Times New Roman" w:hAnsi="Times New Roman" w:cs="Times New Roman"/>
          <w:sz w:val="24"/>
          <w:szCs w:val="24"/>
        </w:rPr>
        <w:t xml:space="preserve"> and thereafter substituting its discretion for that of the administrative authorities empowered by the </w:t>
      </w:r>
      <w:r w:rsidR="00874B5B">
        <w:rPr>
          <w:rFonts w:ascii="Times New Roman" w:hAnsi="Times New Roman" w:cs="Times New Roman"/>
          <w:sz w:val="24"/>
          <w:szCs w:val="24"/>
        </w:rPr>
        <w:t>S</w:t>
      </w:r>
      <w:r w:rsidRPr="00637BE3">
        <w:rPr>
          <w:rFonts w:ascii="Times New Roman" w:hAnsi="Times New Roman" w:cs="Times New Roman"/>
          <w:sz w:val="24"/>
          <w:szCs w:val="24"/>
        </w:rPr>
        <w:t>tate.</w:t>
      </w:r>
    </w:p>
    <w:p w14:paraId="58BF4B15" w14:textId="60A780DC" w:rsidR="00082679" w:rsidRPr="00637BE3" w:rsidRDefault="00082679" w:rsidP="000046CE">
      <w:pPr>
        <w:pStyle w:val="ListParagraph"/>
        <w:numPr>
          <w:ilvl w:val="0"/>
          <w:numId w:val="7"/>
        </w:numPr>
        <w:spacing w:line="480" w:lineRule="auto"/>
        <w:jc w:val="both"/>
        <w:rPr>
          <w:rFonts w:ascii="Times New Roman" w:hAnsi="Times New Roman" w:cs="Times New Roman"/>
          <w:sz w:val="24"/>
          <w:szCs w:val="24"/>
        </w:rPr>
      </w:pPr>
      <w:r w:rsidRPr="00637BE3">
        <w:rPr>
          <w:rFonts w:ascii="Times New Roman" w:hAnsi="Times New Roman" w:cs="Times New Roman"/>
          <w:sz w:val="24"/>
          <w:szCs w:val="24"/>
        </w:rPr>
        <w:t xml:space="preserve">Further the court </w:t>
      </w:r>
      <w:r w:rsidRPr="00637BE3">
        <w:rPr>
          <w:rFonts w:ascii="Times New Roman" w:hAnsi="Times New Roman" w:cs="Times New Roman"/>
          <w:i/>
          <w:sz w:val="24"/>
          <w:szCs w:val="24"/>
        </w:rPr>
        <w:t>a quo</w:t>
      </w:r>
      <w:r w:rsidRPr="00637BE3">
        <w:rPr>
          <w:rFonts w:ascii="Times New Roman" w:hAnsi="Times New Roman" w:cs="Times New Roman"/>
          <w:sz w:val="24"/>
          <w:szCs w:val="24"/>
        </w:rPr>
        <w:t xml:space="preserve"> erred in declaring the </w:t>
      </w:r>
      <w:r w:rsidR="009376A7">
        <w:rPr>
          <w:rFonts w:ascii="Times New Roman" w:hAnsi="Times New Roman" w:cs="Times New Roman"/>
          <w:sz w:val="24"/>
          <w:szCs w:val="24"/>
        </w:rPr>
        <w:t>first</w:t>
      </w:r>
      <w:r w:rsidRPr="00637BE3">
        <w:rPr>
          <w:rFonts w:ascii="Times New Roman" w:hAnsi="Times New Roman" w:cs="Times New Roman"/>
          <w:sz w:val="24"/>
          <w:szCs w:val="24"/>
        </w:rPr>
        <w:t xml:space="preserve"> respondent as the lawful and valid holder of the Mutuwi Mine Claim. A declaratory</w:t>
      </w:r>
      <w:r w:rsidR="00107174">
        <w:rPr>
          <w:rFonts w:ascii="Times New Roman" w:hAnsi="Times New Roman" w:cs="Times New Roman"/>
          <w:sz w:val="24"/>
          <w:szCs w:val="24"/>
        </w:rPr>
        <w:t xml:space="preserve"> order</w:t>
      </w:r>
      <w:r w:rsidRPr="00637BE3">
        <w:rPr>
          <w:rFonts w:ascii="Times New Roman" w:hAnsi="Times New Roman" w:cs="Times New Roman"/>
          <w:sz w:val="24"/>
          <w:szCs w:val="24"/>
        </w:rPr>
        <w:t xml:space="preserve"> of such genus cannot be actuated by a </w:t>
      </w:r>
      <w:r w:rsidRPr="00637BE3">
        <w:rPr>
          <w:rFonts w:ascii="Times New Roman" w:hAnsi="Times New Roman" w:cs="Times New Roman"/>
          <w:sz w:val="24"/>
          <w:szCs w:val="24"/>
        </w:rPr>
        <w:lastRenderedPageBreak/>
        <w:t xml:space="preserve">petition for review, more so in case where the evidence led </w:t>
      </w:r>
      <w:r w:rsidRPr="00637BE3">
        <w:rPr>
          <w:rFonts w:ascii="Times New Roman" w:hAnsi="Times New Roman" w:cs="Times New Roman"/>
          <w:i/>
          <w:sz w:val="24"/>
          <w:szCs w:val="24"/>
        </w:rPr>
        <w:t>a quo</w:t>
      </w:r>
      <w:r w:rsidRPr="00637BE3">
        <w:rPr>
          <w:rFonts w:ascii="Times New Roman" w:hAnsi="Times New Roman" w:cs="Times New Roman"/>
          <w:sz w:val="24"/>
          <w:szCs w:val="24"/>
        </w:rPr>
        <w:t xml:space="preserve"> conclusively demonstrates that the </w:t>
      </w:r>
      <w:r w:rsidR="009376A7">
        <w:rPr>
          <w:rFonts w:ascii="Times New Roman" w:hAnsi="Times New Roman" w:cs="Times New Roman"/>
          <w:sz w:val="24"/>
          <w:szCs w:val="24"/>
        </w:rPr>
        <w:t>first</w:t>
      </w:r>
      <w:r w:rsidRPr="00637BE3">
        <w:rPr>
          <w:rFonts w:ascii="Times New Roman" w:hAnsi="Times New Roman" w:cs="Times New Roman"/>
          <w:sz w:val="24"/>
          <w:szCs w:val="24"/>
        </w:rPr>
        <w:t xml:space="preserve"> respondent was, after investigation, adjudged to have pegged on a claim that was not open to prospecting and pegging.</w:t>
      </w:r>
    </w:p>
    <w:p w14:paraId="3DB0497C" w14:textId="46DDC316" w:rsidR="00082679" w:rsidRPr="00637BE3" w:rsidRDefault="00082679" w:rsidP="000046CE">
      <w:pPr>
        <w:pStyle w:val="ListParagraph"/>
        <w:numPr>
          <w:ilvl w:val="0"/>
          <w:numId w:val="7"/>
        </w:numPr>
        <w:spacing w:line="480" w:lineRule="auto"/>
        <w:jc w:val="both"/>
        <w:rPr>
          <w:rFonts w:ascii="Times New Roman" w:hAnsi="Times New Roman" w:cs="Times New Roman"/>
          <w:sz w:val="24"/>
          <w:szCs w:val="24"/>
        </w:rPr>
      </w:pPr>
      <w:r w:rsidRPr="00637BE3">
        <w:rPr>
          <w:rFonts w:ascii="Times New Roman" w:hAnsi="Times New Roman" w:cs="Times New Roman"/>
          <w:sz w:val="24"/>
          <w:szCs w:val="24"/>
        </w:rPr>
        <w:t xml:space="preserve">The court </w:t>
      </w:r>
      <w:r w:rsidRPr="00637BE3">
        <w:rPr>
          <w:rFonts w:ascii="Times New Roman" w:hAnsi="Times New Roman" w:cs="Times New Roman"/>
          <w:i/>
          <w:sz w:val="24"/>
          <w:szCs w:val="24"/>
        </w:rPr>
        <w:t>a quo</w:t>
      </w:r>
      <w:r w:rsidRPr="00637BE3">
        <w:rPr>
          <w:rFonts w:ascii="Times New Roman" w:hAnsi="Times New Roman" w:cs="Times New Roman"/>
          <w:sz w:val="24"/>
          <w:szCs w:val="24"/>
        </w:rPr>
        <w:t xml:space="preserve"> grossly misdirected itself in finding that the appellant’s registration certificate No. 26736BM over the Mutuwi Mine Claim had been rendered ineffectual on account of forfeiture. Such determination is in clear incongruity with the facts before the court </w:t>
      </w:r>
      <w:r w:rsidRPr="00B846C0">
        <w:rPr>
          <w:rFonts w:ascii="Times New Roman" w:hAnsi="Times New Roman" w:cs="Times New Roman"/>
          <w:i/>
          <w:sz w:val="24"/>
          <w:szCs w:val="24"/>
        </w:rPr>
        <w:t>a quo</w:t>
      </w:r>
      <w:r w:rsidRPr="00637BE3">
        <w:rPr>
          <w:rFonts w:ascii="Times New Roman" w:hAnsi="Times New Roman" w:cs="Times New Roman"/>
          <w:sz w:val="24"/>
          <w:szCs w:val="24"/>
        </w:rPr>
        <w:t xml:space="preserve"> more distinctly because such finding did not take into consideration that the </w:t>
      </w:r>
      <w:r w:rsidR="009376A7">
        <w:rPr>
          <w:rFonts w:ascii="Times New Roman" w:hAnsi="Times New Roman" w:cs="Times New Roman"/>
          <w:sz w:val="24"/>
          <w:szCs w:val="24"/>
        </w:rPr>
        <w:t>second</w:t>
      </w:r>
      <w:r w:rsidRPr="00637BE3">
        <w:rPr>
          <w:rFonts w:ascii="Times New Roman" w:hAnsi="Times New Roman" w:cs="Times New Roman"/>
          <w:sz w:val="24"/>
          <w:szCs w:val="24"/>
        </w:rPr>
        <w:t xml:space="preserve"> and </w:t>
      </w:r>
      <w:r w:rsidR="00B846C0">
        <w:rPr>
          <w:rFonts w:ascii="Times New Roman" w:hAnsi="Times New Roman" w:cs="Times New Roman"/>
          <w:sz w:val="24"/>
          <w:szCs w:val="24"/>
        </w:rPr>
        <w:t>third</w:t>
      </w:r>
      <w:r w:rsidRPr="00637BE3">
        <w:rPr>
          <w:rFonts w:ascii="Times New Roman" w:hAnsi="Times New Roman" w:cs="Times New Roman"/>
          <w:sz w:val="24"/>
          <w:szCs w:val="24"/>
        </w:rPr>
        <w:t xml:space="preserve"> respondent</w:t>
      </w:r>
      <w:r w:rsidR="000702AD">
        <w:rPr>
          <w:rFonts w:ascii="Times New Roman" w:hAnsi="Times New Roman" w:cs="Times New Roman"/>
          <w:sz w:val="24"/>
          <w:szCs w:val="24"/>
        </w:rPr>
        <w:t>s</w:t>
      </w:r>
      <w:r w:rsidRPr="00637BE3">
        <w:rPr>
          <w:rFonts w:ascii="Times New Roman" w:hAnsi="Times New Roman" w:cs="Times New Roman"/>
          <w:sz w:val="24"/>
          <w:szCs w:val="24"/>
        </w:rPr>
        <w:t xml:space="preserve"> as custodians of the mining records, had investigated and determined that such forfeiture had been revoked and the appellant was the lawful holder of the claim.</w:t>
      </w:r>
    </w:p>
    <w:p w14:paraId="2EFFE042" w14:textId="4E297594" w:rsidR="00082679" w:rsidRPr="00637BE3" w:rsidRDefault="00082679" w:rsidP="000046CE">
      <w:pPr>
        <w:pStyle w:val="ListParagraph"/>
        <w:numPr>
          <w:ilvl w:val="0"/>
          <w:numId w:val="7"/>
        </w:numPr>
        <w:spacing w:before="240" w:line="480" w:lineRule="auto"/>
        <w:jc w:val="both"/>
        <w:rPr>
          <w:rFonts w:ascii="Times New Roman" w:hAnsi="Times New Roman" w:cs="Times New Roman"/>
          <w:sz w:val="24"/>
          <w:szCs w:val="24"/>
        </w:rPr>
      </w:pPr>
      <w:r w:rsidRPr="00637BE3">
        <w:rPr>
          <w:rFonts w:ascii="Times New Roman" w:hAnsi="Times New Roman" w:cs="Times New Roman"/>
          <w:sz w:val="24"/>
          <w:szCs w:val="24"/>
        </w:rPr>
        <w:t xml:space="preserve">The court </w:t>
      </w:r>
      <w:r w:rsidRPr="00637BE3">
        <w:rPr>
          <w:rFonts w:ascii="Times New Roman" w:hAnsi="Times New Roman" w:cs="Times New Roman"/>
          <w:i/>
          <w:sz w:val="24"/>
          <w:szCs w:val="24"/>
        </w:rPr>
        <w:t>a quo</w:t>
      </w:r>
      <w:r w:rsidRPr="00637BE3">
        <w:rPr>
          <w:rFonts w:ascii="Times New Roman" w:hAnsi="Times New Roman" w:cs="Times New Roman"/>
          <w:sz w:val="24"/>
          <w:szCs w:val="24"/>
        </w:rPr>
        <w:t xml:space="preserve"> erred in refusing the appellant an interdict. </w:t>
      </w:r>
      <w:r w:rsidRPr="00637BE3">
        <w:rPr>
          <w:rFonts w:ascii="Times New Roman" w:hAnsi="Times New Roman" w:cs="Times New Roman"/>
          <w:i/>
          <w:sz w:val="24"/>
          <w:szCs w:val="24"/>
        </w:rPr>
        <w:t>In casu</w:t>
      </w:r>
      <w:r w:rsidRPr="00637BE3">
        <w:rPr>
          <w:rFonts w:ascii="Times New Roman" w:hAnsi="Times New Roman" w:cs="Times New Roman"/>
          <w:sz w:val="24"/>
          <w:szCs w:val="24"/>
        </w:rPr>
        <w:t xml:space="preserve"> the appellant had predic</w:t>
      </w:r>
      <w:r w:rsidR="00185DF8">
        <w:rPr>
          <w:rFonts w:ascii="Times New Roman" w:hAnsi="Times New Roman" w:cs="Times New Roman"/>
          <w:sz w:val="24"/>
          <w:szCs w:val="24"/>
        </w:rPr>
        <w:t>a</w:t>
      </w:r>
      <w:r w:rsidRPr="00637BE3">
        <w:rPr>
          <w:rFonts w:ascii="Times New Roman" w:hAnsi="Times New Roman" w:cs="Times New Roman"/>
          <w:sz w:val="24"/>
          <w:szCs w:val="24"/>
        </w:rPr>
        <w:t xml:space="preserve">ted its cause for such interdict on the determination(s) of the </w:t>
      </w:r>
      <w:r w:rsidR="009376A7">
        <w:rPr>
          <w:rFonts w:ascii="Times New Roman" w:hAnsi="Times New Roman" w:cs="Times New Roman"/>
          <w:sz w:val="24"/>
          <w:szCs w:val="24"/>
        </w:rPr>
        <w:t>second</w:t>
      </w:r>
      <w:r w:rsidRPr="00637BE3">
        <w:rPr>
          <w:rFonts w:ascii="Times New Roman" w:hAnsi="Times New Roman" w:cs="Times New Roman"/>
          <w:sz w:val="24"/>
          <w:szCs w:val="24"/>
        </w:rPr>
        <w:t xml:space="preserve"> and </w:t>
      </w:r>
      <w:r w:rsidR="00B846C0">
        <w:rPr>
          <w:rFonts w:ascii="Times New Roman" w:hAnsi="Times New Roman" w:cs="Times New Roman"/>
          <w:sz w:val="24"/>
          <w:szCs w:val="24"/>
        </w:rPr>
        <w:t>third</w:t>
      </w:r>
      <w:r w:rsidRPr="00637BE3">
        <w:rPr>
          <w:rFonts w:ascii="Times New Roman" w:hAnsi="Times New Roman" w:cs="Times New Roman"/>
          <w:sz w:val="24"/>
          <w:szCs w:val="24"/>
        </w:rPr>
        <w:t xml:space="preserve"> respondents which determination afforded the appellant a clear right and concomitant entitlement to the injunction sought.</w:t>
      </w:r>
    </w:p>
    <w:p w14:paraId="294AFF06" w14:textId="10329C93" w:rsidR="00082679" w:rsidRDefault="00082679" w:rsidP="00CA019D">
      <w:pPr>
        <w:pStyle w:val="ListParagraph"/>
        <w:numPr>
          <w:ilvl w:val="0"/>
          <w:numId w:val="7"/>
        </w:numPr>
        <w:spacing w:after="0" w:line="480" w:lineRule="auto"/>
        <w:ind w:left="714" w:hanging="357"/>
        <w:jc w:val="both"/>
        <w:rPr>
          <w:rFonts w:ascii="Times New Roman" w:hAnsi="Times New Roman" w:cs="Times New Roman"/>
          <w:sz w:val="24"/>
          <w:szCs w:val="24"/>
        </w:rPr>
      </w:pPr>
      <w:r w:rsidRPr="00637BE3">
        <w:rPr>
          <w:rFonts w:ascii="Times New Roman" w:hAnsi="Times New Roman" w:cs="Times New Roman"/>
          <w:sz w:val="24"/>
          <w:szCs w:val="24"/>
        </w:rPr>
        <w:t xml:space="preserve">The court </w:t>
      </w:r>
      <w:r w:rsidRPr="00637BE3">
        <w:rPr>
          <w:rFonts w:ascii="Times New Roman" w:hAnsi="Times New Roman" w:cs="Times New Roman"/>
          <w:i/>
          <w:sz w:val="24"/>
          <w:szCs w:val="24"/>
        </w:rPr>
        <w:t>a quo</w:t>
      </w:r>
      <w:r w:rsidRPr="00637BE3">
        <w:rPr>
          <w:rFonts w:ascii="Times New Roman" w:hAnsi="Times New Roman" w:cs="Times New Roman"/>
          <w:sz w:val="24"/>
          <w:szCs w:val="24"/>
        </w:rPr>
        <w:t xml:space="preserve"> grossly misdirected itself in finding that the appellant had no cognizable right to the mining claim in issue. Such determination is palpably irregular when one turns to the facts more particularly the inspection certificates </w:t>
      </w:r>
      <w:r w:rsidR="00107174">
        <w:rPr>
          <w:rFonts w:ascii="Times New Roman" w:hAnsi="Times New Roman" w:cs="Times New Roman"/>
          <w:sz w:val="24"/>
          <w:szCs w:val="24"/>
        </w:rPr>
        <w:t>pro</w:t>
      </w:r>
      <w:r w:rsidRPr="00637BE3">
        <w:rPr>
          <w:rFonts w:ascii="Times New Roman" w:hAnsi="Times New Roman" w:cs="Times New Roman"/>
          <w:sz w:val="24"/>
          <w:szCs w:val="24"/>
        </w:rPr>
        <w:t xml:space="preserve">duced by the appellant as well as the result of the investigation carried out by the </w:t>
      </w:r>
      <w:r w:rsidR="009376A7">
        <w:rPr>
          <w:rFonts w:ascii="Times New Roman" w:hAnsi="Times New Roman" w:cs="Times New Roman"/>
          <w:sz w:val="24"/>
          <w:szCs w:val="24"/>
        </w:rPr>
        <w:t>second</w:t>
      </w:r>
      <w:r w:rsidRPr="00637BE3">
        <w:rPr>
          <w:rFonts w:ascii="Times New Roman" w:hAnsi="Times New Roman" w:cs="Times New Roman"/>
          <w:sz w:val="24"/>
          <w:szCs w:val="24"/>
        </w:rPr>
        <w:t xml:space="preserve"> respondent.</w:t>
      </w:r>
    </w:p>
    <w:p w14:paraId="3D2641C0" w14:textId="77777777" w:rsidR="00082679" w:rsidRPr="00082679" w:rsidRDefault="00082679" w:rsidP="000046CE">
      <w:pPr>
        <w:spacing w:line="360" w:lineRule="auto"/>
        <w:jc w:val="both"/>
        <w:rPr>
          <w:rFonts w:ascii="Times New Roman" w:hAnsi="Times New Roman" w:cs="Times New Roman"/>
          <w:sz w:val="24"/>
          <w:szCs w:val="24"/>
        </w:rPr>
      </w:pPr>
    </w:p>
    <w:p w14:paraId="7FB541E8" w14:textId="24D54433" w:rsidR="00082679" w:rsidRPr="00637BE3" w:rsidRDefault="00082679" w:rsidP="000046CE">
      <w:pPr>
        <w:spacing w:line="360" w:lineRule="auto"/>
        <w:jc w:val="both"/>
        <w:rPr>
          <w:rFonts w:ascii="Times New Roman" w:hAnsi="Times New Roman" w:cs="Times New Roman"/>
          <w:b/>
          <w:sz w:val="24"/>
          <w:szCs w:val="24"/>
        </w:rPr>
      </w:pPr>
      <w:r w:rsidRPr="00637BE3">
        <w:rPr>
          <w:rFonts w:ascii="Times New Roman" w:hAnsi="Times New Roman" w:cs="Times New Roman"/>
          <w:b/>
          <w:sz w:val="24"/>
          <w:szCs w:val="24"/>
        </w:rPr>
        <w:t>RELIEF SOUGHT</w:t>
      </w:r>
    </w:p>
    <w:p w14:paraId="67AE5558" w14:textId="77777777" w:rsidR="00082679" w:rsidRPr="00637BE3" w:rsidRDefault="00082679" w:rsidP="000046CE">
      <w:pPr>
        <w:spacing w:line="360" w:lineRule="auto"/>
        <w:jc w:val="both"/>
        <w:rPr>
          <w:rFonts w:ascii="Times New Roman" w:hAnsi="Times New Roman" w:cs="Times New Roman"/>
          <w:sz w:val="24"/>
          <w:szCs w:val="24"/>
        </w:rPr>
      </w:pPr>
      <w:r w:rsidRPr="00637BE3">
        <w:rPr>
          <w:rFonts w:ascii="Times New Roman" w:hAnsi="Times New Roman" w:cs="Times New Roman"/>
          <w:b/>
          <w:sz w:val="24"/>
          <w:szCs w:val="24"/>
        </w:rPr>
        <w:t>TAKE FURTHER NOTICE THAT</w:t>
      </w:r>
      <w:r w:rsidRPr="00637BE3">
        <w:rPr>
          <w:rFonts w:ascii="Times New Roman" w:hAnsi="Times New Roman" w:cs="Times New Roman"/>
          <w:sz w:val="24"/>
          <w:szCs w:val="24"/>
        </w:rPr>
        <w:t xml:space="preserve"> the appellant seeks the following relief:</w:t>
      </w:r>
    </w:p>
    <w:p w14:paraId="260CF8BF" w14:textId="77777777" w:rsidR="00082679" w:rsidRPr="00637BE3" w:rsidRDefault="00082679" w:rsidP="000046C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That</w:t>
      </w:r>
      <w:r w:rsidRPr="00637BE3">
        <w:rPr>
          <w:rFonts w:ascii="Times New Roman" w:hAnsi="Times New Roman" w:cs="Times New Roman"/>
          <w:b/>
          <w:sz w:val="24"/>
          <w:szCs w:val="24"/>
        </w:rPr>
        <w:t xml:space="preserve"> t</w:t>
      </w:r>
      <w:r w:rsidRPr="00637BE3">
        <w:rPr>
          <w:rFonts w:ascii="Times New Roman" w:hAnsi="Times New Roman" w:cs="Times New Roman"/>
          <w:sz w:val="24"/>
          <w:szCs w:val="24"/>
        </w:rPr>
        <w:t>he instant appeal succeeds with costs.</w:t>
      </w:r>
    </w:p>
    <w:p w14:paraId="5AAF80D1" w14:textId="77777777" w:rsidR="00082679" w:rsidRPr="00637BE3" w:rsidRDefault="00082679" w:rsidP="000046C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That</w:t>
      </w:r>
      <w:r w:rsidRPr="00637BE3">
        <w:rPr>
          <w:rFonts w:ascii="Times New Roman" w:hAnsi="Times New Roman" w:cs="Times New Roman"/>
          <w:sz w:val="24"/>
          <w:szCs w:val="24"/>
        </w:rPr>
        <w:t xml:space="preserve"> the order of the court </w:t>
      </w:r>
      <w:r w:rsidRPr="00637BE3">
        <w:rPr>
          <w:rFonts w:ascii="Times New Roman" w:hAnsi="Times New Roman" w:cs="Times New Roman"/>
          <w:i/>
          <w:sz w:val="24"/>
          <w:szCs w:val="24"/>
        </w:rPr>
        <w:t>a quo</w:t>
      </w:r>
      <w:r w:rsidRPr="00637BE3">
        <w:rPr>
          <w:rFonts w:ascii="Times New Roman" w:hAnsi="Times New Roman" w:cs="Times New Roman"/>
          <w:sz w:val="24"/>
          <w:szCs w:val="24"/>
        </w:rPr>
        <w:t xml:space="preserve"> be set aside and substituted with the following</w:t>
      </w:r>
    </w:p>
    <w:p w14:paraId="19EDAC11" w14:textId="77777777" w:rsidR="00082679" w:rsidRPr="00637BE3" w:rsidRDefault="00082679" w:rsidP="000046CE">
      <w:pPr>
        <w:pStyle w:val="ListParagraph"/>
        <w:numPr>
          <w:ilvl w:val="0"/>
          <w:numId w:val="9"/>
        </w:numPr>
        <w:spacing w:line="480" w:lineRule="auto"/>
        <w:ind w:left="1560" w:hanging="426"/>
        <w:jc w:val="both"/>
        <w:rPr>
          <w:rFonts w:ascii="Times New Roman" w:hAnsi="Times New Roman" w:cs="Times New Roman"/>
          <w:sz w:val="24"/>
          <w:szCs w:val="24"/>
        </w:rPr>
      </w:pPr>
      <w:r w:rsidRPr="00637BE3">
        <w:rPr>
          <w:rFonts w:ascii="Times New Roman" w:hAnsi="Times New Roman" w:cs="Times New Roman"/>
          <w:sz w:val="24"/>
          <w:szCs w:val="24"/>
        </w:rPr>
        <w:lastRenderedPageBreak/>
        <w:t>The application for review lodged under HC 11561/18 is dismissed with costs.</w:t>
      </w:r>
    </w:p>
    <w:p w14:paraId="4DEECF5B" w14:textId="77777777" w:rsidR="00082679" w:rsidRPr="00637BE3" w:rsidRDefault="00082679" w:rsidP="000046CE">
      <w:pPr>
        <w:pStyle w:val="ListParagraph"/>
        <w:numPr>
          <w:ilvl w:val="0"/>
          <w:numId w:val="9"/>
        </w:numPr>
        <w:spacing w:line="480" w:lineRule="auto"/>
        <w:ind w:left="1560" w:hanging="426"/>
        <w:jc w:val="both"/>
        <w:rPr>
          <w:rFonts w:ascii="Times New Roman" w:hAnsi="Times New Roman" w:cs="Times New Roman"/>
          <w:sz w:val="24"/>
          <w:szCs w:val="24"/>
        </w:rPr>
      </w:pPr>
      <w:r w:rsidRPr="00637BE3">
        <w:rPr>
          <w:rFonts w:ascii="Times New Roman" w:hAnsi="Times New Roman" w:cs="Times New Roman"/>
          <w:sz w:val="24"/>
          <w:szCs w:val="24"/>
        </w:rPr>
        <w:t>The respondent in HC 11538/18, its employees and all those claiming occupation of the area falling within the applicant’s claim No. 26736BM be and are hereby ordered to vacate from the boundaries of the said claim within 5 days of this order.</w:t>
      </w:r>
    </w:p>
    <w:p w14:paraId="5D95C553" w14:textId="430D3119" w:rsidR="00082679" w:rsidRPr="00637BE3" w:rsidRDefault="00082679" w:rsidP="000046CE">
      <w:pPr>
        <w:pStyle w:val="ListParagraph"/>
        <w:numPr>
          <w:ilvl w:val="0"/>
          <w:numId w:val="9"/>
        </w:numPr>
        <w:spacing w:line="480" w:lineRule="auto"/>
        <w:ind w:left="1560" w:hanging="426"/>
        <w:jc w:val="both"/>
        <w:rPr>
          <w:rFonts w:ascii="Times New Roman" w:hAnsi="Times New Roman" w:cs="Times New Roman"/>
          <w:sz w:val="24"/>
          <w:szCs w:val="24"/>
        </w:rPr>
      </w:pPr>
      <w:r w:rsidRPr="00637BE3">
        <w:rPr>
          <w:rFonts w:ascii="Times New Roman" w:hAnsi="Times New Roman" w:cs="Times New Roman"/>
          <w:sz w:val="24"/>
          <w:szCs w:val="24"/>
        </w:rPr>
        <w:t>In the event of the respondent in HC 11538/18 failing to vacate in terms of para 2 herein the sheriff or his lawful deputy be and is hereby authorised to evict the respondent and all those claiming occupation through</w:t>
      </w:r>
      <w:r w:rsidR="00E51403">
        <w:rPr>
          <w:rFonts w:ascii="Times New Roman" w:hAnsi="Times New Roman" w:cs="Times New Roman"/>
          <w:sz w:val="24"/>
          <w:szCs w:val="24"/>
        </w:rPr>
        <w:t xml:space="preserve"> the</w:t>
      </w:r>
      <w:r w:rsidRPr="00637BE3">
        <w:rPr>
          <w:rFonts w:ascii="Times New Roman" w:hAnsi="Times New Roman" w:cs="Times New Roman"/>
          <w:sz w:val="24"/>
          <w:szCs w:val="24"/>
        </w:rPr>
        <w:t xml:space="preserve"> said respondent.</w:t>
      </w:r>
    </w:p>
    <w:p w14:paraId="55BFF73D" w14:textId="77777777" w:rsidR="00082679" w:rsidRPr="00637BE3" w:rsidRDefault="00082679" w:rsidP="000046CE">
      <w:pPr>
        <w:pStyle w:val="ListParagraph"/>
        <w:numPr>
          <w:ilvl w:val="0"/>
          <w:numId w:val="9"/>
        </w:numPr>
        <w:spacing w:line="480" w:lineRule="auto"/>
        <w:ind w:left="1560" w:hanging="426"/>
        <w:jc w:val="both"/>
        <w:rPr>
          <w:rFonts w:ascii="Times New Roman" w:hAnsi="Times New Roman" w:cs="Times New Roman"/>
          <w:sz w:val="24"/>
          <w:szCs w:val="24"/>
        </w:rPr>
      </w:pPr>
      <w:r w:rsidRPr="00637BE3">
        <w:rPr>
          <w:rFonts w:ascii="Times New Roman" w:hAnsi="Times New Roman" w:cs="Times New Roman"/>
          <w:sz w:val="24"/>
          <w:szCs w:val="24"/>
        </w:rPr>
        <w:t>The respondent’s mining operations on the applicant’s claim, claim No 26736BM be and are hereby declared unlawful.</w:t>
      </w:r>
    </w:p>
    <w:p w14:paraId="407CC331" w14:textId="0550881A" w:rsidR="00082679" w:rsidRDefault="00082679" w:rsidP="000046CE">
      <w:pPr>
        <w:pStyle w:val="ListParagraph"/>
        <w:numPr>
          <w:ilvl w:val="0"/>
          <w:numId w:val="9"/>
        </w:numPr>
        <w:spacing w:line="480" w:lineRule="auto"/>
        <w:ind w:left="1560" w:hanging="426"/>
        <w:jc w:val="both"/>
        <w:rPr>
          <w:rFonts w:ascii="Times New Roman" w:hAnsi="Times New Roman" w:cs="Times New Roman"/>
          <w:sz w:val="24"/>
          <w:szCs w:val="24"/>
        </w:rPr>
      </w:pPr>
      <w:r w:rsidRPr="00637BE3">
        <w:rPr>
          <w:rFonts w:ascii="Times New Roman" w:hAnsi="Times New Roman" w:cs="Times New Roman"/>
          <w:sz w:val="24"/>
          <w:szCs w:val="24"/>
        </w:rPr>
        <w:t>The respondent under HC 11538/18 is to pay costs of the application on a legal practitioner client scale.</w:t>
      </w:r>
      <w:r w:rsidR="00090DB3">
        <w:rPr>
          <w:rFonts w:ascii="Times New Roman" w:hAnsi="Times New Roman" w:cs="Times New Roman"/>
          <w:sz w:val="24"/>
          <w:szCs w:val="24"/>
        </w:rPr>
        <w:t>”</w:t>
      </w:r>
    </w:p>
    <w:p w14:paraId="0A0709B8" w14:textId="77777777" w:rsidR="000046CE" w:rsidRPr="00637BE3" w:rsidRDefault="000046CE" w:rsidP="005862A1">
      <w:pPr>
        <w:pStyle w:val="ListParagraph"/>
        <w:spacing w:after="0" w:line="480" w:lineRule="auto"/>
        <w:ind w:left="1559"/>
        <w:jc w:val="both"/>
        <w:rPr>
          <w:rFonts w:ascii="Times New Roman" w:hAnsi="Times New Roman" w:cs="Times New Roman"/>
          <w:sz w:val="24"/>
          <w:szCs w:val="24"/>
        </w:rPr>
      </w:pPr>
    </w:p>
    <w:p w14:paraId="0D58F516" w14:textId="77777777" w:rsidR="00082679" w:rsidRPr="00082679" w:rsidRDefault="00082679" w:rsidP="000046CE">
      <w:pPr>
        <w:spacing w:line="480" w:lineRule="auto"/>
        <w:jc w:val="both"/>
        <w:rPr>
          <w:rFonts w:ascii="Times New Roman" w:hAnsi="Times New Roman" w:cs="Times New Roman"/>
          <w:b/>
          <w:sz w:val="24"/>
          <w:szCs w:val="24"/>
        </w:rPr>
      </w:pPr>
      <w:r>
        <w:rPr>
          <w:rFonts w:ascii="Times New Roman" w:hAnsi="Times New Roman" w:cs="Times New Roman"/>
          <w:b/>
          <w:sz w:val="24"/>
          <w:szCs w:val="24"/>
        </w:rPr>
        <w:t>APPELLANT’S SUBMISSIONS.</w:t>
      </w:r>
    </w:p>
    <w:p w14:paraId="28BF0F01" w14:textId="4B0C992E" w:rsidR="00E1456A" w:rsidRDefault="00E1456A" w:rsidP="00C42999">
      <w:pPr>
        <w:tabs>
          <w:tab w:val="left" w:pos="1134"/>
        </w:tabs>
        <w:spacing w:after="0" w:line="480" w:lineRule="auto"/>
        <w:jc w:val="both"/>
        <w:rPr>
          <w:rFonts w:ascii="Times New Roman" w:eastAsia="Calibri" w:hAnsi="Times New Roman" w:cs="Times New Roman"/>
          <w:sz w:val="24"/>
          <w:szCs w:val="24"/>
        </w:rPr>
      </w:pPr>
      <w:r w:rsidRPr="00EF27E0">
        <w:rPr>
          <w:rFonts w:ascii="Times New Roman" w:hAnsi="Times New Roman" w:cs="Times New Roman"/>
          <w:sz w:val="24"/>
          <w:szCs w:val="24"/>
        </w:rPr>
        <w:t xml:space="preserve">            </w:t>
      </w:r>
      <w:r w:rsidR="000046CE">
        <w:rPr>
          <w:rFonts w:ascii="Times New Roman" w:hAnsi="Times New Roman" w:cs="Times New Roman"/>
          <w:sz w:val="24"/>
          <w:szCs w:val="24"/>
        </w:rPr>
        <w:tab/>
      </w:r>
      <w:r w:rsidR="00455631" w:rsidRPr="00EF27E0">
        <w:rPr>
          <w:rFonts w:ascii="Times New Roman" w:eastAsia="Calibri" w:hAnsi="Times New Roman" w:cs="Times New Roman"/>
          <w:sz w:val="24"/>
          <w:szCs w:val="24"/>
        </w:rPr>
        <w:t xml:space="preserve">Mr </w:t>
      </w:r>
      <w:r w:rsidR="00455631" w:rsidRPr="006C7E0F">
        <w:rPr>
          <w:rFonts w:ascii="Times New Roman" w:eastAsia="Calibri" w:hAnsi="Times New Roman" w:cs="Times New Roman"/>
          <w:i/>
          <w:sz w:val="24"/>
          <w:szCs w:val="24"/>
        </w:rPr>
        <w:t>Zhuwarara</w:t>
      </w:r>
      <w:r w:rsidR="004C34D4">
        <w:rPr>
          <w:rFonts w:ascii="Times New Roman" w:eastAsia="Calibri" w:hAnsi="Times New Roman" w:cs="Times New Roman"/>
          <w:sz w:val="24"/>
          <w:szCs w:val="24"/>
        </w:rPr>
        <w:t xml:space="preserve"> for the appellant</w:t>
      </w:r>
      <w:r w:rsidR="00455631" w:rsidRPr="00EF27E0">
        <w:rPr>
          <w:rFonts w:ascii="Times New Roman" w:eastAsia="Calibri" w:hAnsi="Times New Roman" w:cs="Times New Roman"/>
          <w:sz w:val="24"/>
          <w:szCs w:val="24"/>
        </w:rPr>
        <w:t xml:space="preserve"> </w:t>
      </w:r>
      <w:r w:rsidRPr="00EF27E0">
        <w:rPr>
          <w:rFonts w:ascii="Times New Roman" w:eastAsia="Calibri" w:hAnsi="Times New Roman" w:cs="Times New Roman"/>
          <w:sz w:val="24"/>
          <w:szCs w:val="24"/>
        </w:rPr>
        <w:t xml:space="preserve">submitted that the court </w:t>
      </w:r>
      <w:r w:rsidRPr="00EF27E0">
        <w:rPr>
          <w:rFonts w:ascii="Times New Roman" w:eastAsia="Calibri" w:hAnsi="Times New Roman" w:cs="Times New Roman"/>
          <w:i/>
          <w:sz w:val="24"/>
          <w:szCs w:val="24"/>
        </w:rPr>
        <w:t>a quo</w:t>
      </w:r>
      <w:r w:rsidRPr="00EF27E0">
        <w:rPr>
          <w:rFonts w:ascii="Times New Roman" w:eastAsia="Calibri" w:hAnsi="Times New Roman" w:cs="Times New Roman"/>
          <w:sz w:val="24"/>
          <w:szCs w:val="24"/>
        </w:rPr>
        <w:t xml:space="preserve"> erred in issuing an order for a declaratur under the guise of a review. He added that the application for review was defective as it did not postulate the grounds as set out under s 27 of the High Court Act [</w:t>
      </w:r>
      <w:r w:rsidRPr="00EF27E0">
        <w:rPr>
          <w:rFonts w:ascii="Times New Roman" w:eastAsia="Calibri" w:hAnsi="Times New Roman" w:cs="Times New Roman"/>
          <w:i/>
          <w:sz w:val="24"/>
          <w:szCs w:val="24"/>
        </w:rPr>
        <w:t>Chapter 7:06</w:t>
      </w:r>
      <w:r w:rsidRPr="00EF27E0">
        <w:rPr>
          <w:rFonts w:ascii="Times New Roman" w:eastAsia="Calibri" w:hAnsi="Times New Roman" w:cs="Times New Roman"/>
          <w:sz w:val="24"/>
          <w:szCs w:val="24"/>
        </w:rPr>
        <w:t xml:space="preserve">]. He argued that the court departed from the common law review and </w:t>
      </w:r>
      <w:r w:rsidR="004C34D4">
        <w:rPr>
          <w:rFonts w:ascii="Times New Roman" w:eastAsia="Calibri" w:hAnsi="Times New Roman" w:cs="Times New Roman"/>
          <w:sz w:val="24"/>
          <w:szCs w:val="24"/>
        </w:rPr>
        <w:t>reverted</w:t>
      </w:r>
      <w:r w:rsidRPr="00EF27E0">
        <w:rPr>
          <w:rFonts w:ascii="Times New Roman" w:eastAsia="Calibri" w:hAnsi="Times New Roman" w:cs="Times New Roman"/>
          <w:sz w:val="24"/>
          <w:szCs w:val="24"/>
        </w:rPr>
        <w:t xml:space="preserve"> to the </w:t>
      </w:r>
      <w:r w:rsidR="004C34D4">
        <w:rPr>
          <w:rFonts w:ascii="Times New Roman" w:eastAsia="Calibri" w:hAnsi="Times New Roman" w:cs="Times New Roman"/>
          <w:sz w:val="24"/>
          <w:szCs w:val="24"/>
        </w:rPr>
        <w:t>C</w:t>
      </w:r>
      <w:r w:rsidRPr="00EF27E0">
        <w:rPr>
          <w:rFonts w:ascii="Times New Roman" w:eastAsia="Calibri" w:hAnsi="Times New Roman" w:cs="Times New Roman"/>
          <w:sz w:val="24"/>
          <w:szCs w:val="24"/>
        </w:rPr>
        <w:t>onstitution and the Administrative Justice Act. He further s</w:t>
      </w:r>
      <w:r w:rsidR="004C34D4">
        <w:rPr>
          <w:rFonts w:ascii="Times New Roman" w:eastAsia="Calibri" w:hAnsi="Times New Roman" w:cs="Times New Roman"/>
          <w:sz w:val="24"/>
          <w:szCs w:val="24"/>
        </w:rPr>
        <w:t>ubmit</w:t>
      </w:r>
      <w:r w:rsidRPr="00EF27E0">
        <w:rPr>
          <w:rFonts w:ascii="Times New Roman" w:eastAsia="Calibri" w:hAnsi="Times New Roman" w:cs="Times New Roman"/>
          <w:sz w:val="24"/>
          <w:szCs w:val="24"/>
        </w:rPr>
        <w:t xml:space="preserve">ted that the court </w:t>
      </w:r>
      <w:r w:rsidRPr="00EF27E0">
        <w:rPr>
          <w:rFonts w:ascii="Times New Roman" w:eastAsia="Calibri" w:hAnsi="Times New Roman" w:cs="Times New Roman"/>
          <w:i/>
          <w:sz w:val="24"/>
          <w:szCs w:val="24"/>
        </w:rPr>
        <w:t>a quo</w:t>
      </w:r>
      <w:r w:rsidRPr="00EF27E0">
        <w:rPr>
          <w:rFonts w:ascii="Times New Roman" w:eastAsia="Calibri" w:hAnsi="Times New Roman" w:cs="Times New Roman"/>
          <w:sz w:val="24"/>
          <w:szCs w:val="24"/>
        </w:rPr>
        <w:t xml:space="preserve"> reheard the matter and substituted its judicial role for that of an administrator to come to a determination that the </w:t>
      </w:r>
      <w:r w:rsidR="009376A7">
        <w:rPr>
          <w:rFonts w:ascii="Times New Roman" w:eastAsia="Calibri" w:hAnsi="Times New Roman" w:cs="Times New Roman"/>
          <w:sz w:val="24"/>
          <w:szCs w:val="24"/>
        </w:rPr>
        <w:t>second</w:t>
      </w:r>
      <w:r w:rsidRPr="00EF27E0">
        <w:rPr>
          <w:rFonts w:ascii="Times New Roman" w:eastAsia="Calibri" w:hAnsi="Times New Roman" w:cs="Times New Roman"/>
          <w:sz w:val="24"/>
          <w:szCs w:val="24"/>
        </w:rPr>
        <w:t xml:space="preserve"> respondent was wrong. Thus</w:t>
      </w:r>
      <w:r w:rsidR="00A4374F">
        <w:rPr>
          <w:rFonts w:ascii="Times New Roman" w:eastAsia="Calibri" w:hAnsi="Times New Roman" w:cs="Times New Roman"/>
          <w:sz w:val="24"/>
          <w:szCs w:val="24"/>
        </w:rPr>
        <w:t>,</w:t>
      </w:r>
      <w:r w:rsidRPr="00EF27E0">
        <w:rPr>
          <w:rFonts w:ascii="Times New Roman" w:eastAsia="Calibri" w:hAnsi="Times New Roman" w:cs="Times New Roman"/>
          <w:sz w:val="24"/>
          <w:szCs w:val="24"/>
        </w:rPr>
        <w:t xml:space="preserve"> the court rewrote the standard on how to relate to an administrative authority’s decision. </w:t>
      </w:r>
    </w:p>
    <w:p w14:paraId="3D5D6289" w14:textId="77777777" w:rsidR="000046CE" w:rsidRPr="00EF27E0" w:rsidRDefault="000046CE" w:rsidP="005862A1">
      <w:pPr>
        <w:tabs>
          <w:tab w:val="left" w:pos="1134"/>
        </w:tabs>
        <w:spacing w:after="0" w:line="480" w:lineRule="auto"/>
        <w:jc w:val="both"/>
        <w:rPr>
          <w:rFonts w:ascii="Times New Roman" w:eastAsia="Calibri" w:hAnsi="Times New Roman" w:cs="Times New Roman"/>
          <w:sz w:val="24"/>
          <w:szCs w:val="24"/>
        </w:rPr>
      </w:pPr>
    </w:p>
    <w:p w14:paraId="44AF742D" w14:textId="429A0008" w:rsidR="00E1456A" w:rsidRDefault="00455631" w:rsidP="00754A3D">
      <w:pPr>
        <w:tabs>
          <w:tab w:val="left" w:pos="1134"/>
        </w:tabs>
        <w:spacing w:after="0" w:line="480" w:lineRule="auto"/>
        <w:jc w:val="both"/>
        <w:rPr>
          <w:rFonts w:ascii="Times New Roman" w:eastAsia="Calibri" w:hAnsi="Times New Roman" w:cs="Times New Roman"/>
          <w:sz w:val="24"/>
          <w:szCs w:val="24"/>
        </w:rPr>
      </w:pPr>
      <w:r w:rsidRPr="00EF27E0">
        <w:rPr>
          <w:rFonts w:ascii="Times New Roman" w:eastAsia="Calibri" w:hAnsi="Times New Roman" w:cs="Times New Roman"/>
          <w:sz w:val="24"/>
          <w:szCs w:val="24"/>
        </w:rPr>
        <w:lastRenderedPageBreak/>
        <w:t xml:space="preserve">            </w:t>
      </w:r>
      <w:r w:rsidR="000046CE">
        <w:rPr>
          <w:rFonts w:ascii="Times New Roman" w:eastAsia="Calibri" w:hAnsi="Times New Roman" w:cs="Times New Roman"/>
          <w:sz w:val="24"/>
          <w:szCs w:val="24"/>
        </w:rPr>
        <w:tab/>
      </w:r>
      <w:r w:rsidR="00E1456A" w:rsidRPr="00EF27E0">
        <w:rPr>
          <w:rFonts w:ascii="Times New Roman" w:eastAsia="Calibri" w:hAnsi="Times New Roman" w:cs="Times New Roman"/>
          <w:sz w:val="24"/>
          <w:szCs w:val="24"/>
        </w:rPr>
        <w:t xml:space="preserve">In relation to the application for an interdict that was </w:t>
      </w:r>
      <w:r w:rsidRPr="00EF27E0">
        <w:rPr>
          <w:rFonts w:ascii="Times New Roman" w:eastAsia="Calibri" w:hAnsi="Times New Roman" w:cs="Times New Roman"/>
          <w:sz w:val="24"/>
          <w:szCs w:val="24"/>
        </w:rPr>
        <w:t xml:space="preserve">before the court, </w:t>
      </w:r>
      <w:r w:rsidR="00F65AC2">
        <w:rPr>
          <w:rFonts w:ascii="Times New Roman" w:eastAsia="Calibri" w:hAnsi="Times New Roman" w:cs="Times New Roman"/>
          <w:sz w:val="24"/>
          <w:szCs w:val="24"/>
        </w:rPr>
        <w:t xml:space="preserve">Mr </w:t>
      </w:r>
      <w:r w:rsidR="00F65AC2" w:rsidRPr="006C7E0F">
        <w:rPr>
          <w:rFonts w:ascii="Times New Roman" w:eastAsia="Calibri" w:hAnsi="Times New Roman" w:cs="Times New Roman"/>
          <w:i/>
          <w:sz w:val="24"/>
          <w:szCs w:val="24"/>
        </w:rPr>
        <w:t>Zhuwarara</w:t>
      </w:r>
      <w:r w:rsidR="00F65AC2">
        <w:rPr>
          <w:rFonts w:ascii="Times New Roman" w:eastAsia="Calibri" w:hAnsi="Times New Roman" w:cs="Times New Roman"/>
          <w:sz w:val="24"/>
          <w:szCs w:val="24"/>
        </w:rPr>
        <w:t xml:space="preserve"> submit</w:t>
      </w:r>
      <w:r w:rsidR="00E1456A" w:rsidRPr="00EF27E0">
        <w:rPr>
          <w:rFonts w:ascii="Times New Roman" w:eastAsia="Calibri" w:hAnsi="Times New Roman" w:cs="Times New Roman"/>
          <w:sz w:val="24"/>
          <w:szCs w:val="24"/>
        </w:rPr>
        <w:t xml:space="preserve">ted that the interdict was not based on the alleged forfeiture. Rather the interdict was predicated on the Minister of Mines’ decision which was in favour of the appellant and remained extant. With reference to the application for review, </w:t>
      </w:r>
      <w:r w:rsidR="00BE1DD9">
        <w:rPr>
          <w:rFonts w:ascii="Times New Roman" w:eastAsia="Calibri" w:hAnsi="Times New Roman" w:cs="Times New Roman"/>
          <w:sz w:val="24"/>
          <w:szCs w:val="24"/>
        </w:rPr>
        <w:t xml:space="preserve">Mr </w:t>
      </w:r>
      <w:r w:rsidR="00BE1DD9" w:rsidRPr="006C7E0F">
        <w:rPr>
          <w:rFonts w:ascii="Times New Roman" w:eastAsia="Calibri" w:hAnsi="Times New Roman" w:cs="Times New Roman"/>
          <w:i/>
          <w:sz w:val="24"/>
          <w:szCs w:val="24"/>
        </w:rPr>
        <w:t>Zhuwarara</w:t>
      </w:r>
      <w:r w:rsidR="00BE1DD9">
        <w:rPr>
          <w:rFonts w:ascii="Times New Roman" w:eastAsia="Calibri" w:hAnsi="Times New Roman" w:cs="Times New Roman"/>
          <w:sz w:val="24"/>
          <w:szCs w:val="24"/>
        </w:rPr>
        <w:t xml:space="preserve"> submitt</w:t>
      </w:r>
      <w:r w:rsidR="00E1456A" w:rsidRPr="00EF27E0">
        <w:rPr>
          <w:rFonts w:ascii="Times New Roman" w:eastAsia="Calibri" w:hAnsi="Times New Roman" w:cs="Times New Roman"/>
          <w:sz w:val="24"/>
          <w:szCs w:val="24"/>
        </w:rPr>
        <w:t xml:space="preserve">ed that the application </w:t>
      </w:r>
      <w:r w:rsidR="00BE1DD9">
        <w:rPr>
          <w:rFonts w:ascii="Times New Roman" w:eastAsia="Calibri" w:hAnsi="Times New Roman" w:cs="Times New Roman"/>
          <w:sz w:val="24"/>
          <w:szCs w:val="24"/>
        </w:rPr>
        <w:t>did not specify the</w:t>
      </w:r>
      <w:r w:rsidR="00E1456A" w:rsidRPr="00EF27E0">
        <w:rPr>
          <w:rFonts w:ascii="Times New Roman" w:eastAsia="Calibri" w:hAnsi="Times New Roman" w:cs="Times New Roman"/>
          <w:sz w:val="24"/>
          <w:szCs w:val="24"/>
        </w:rPr>
        <w:t xml:space="preserve"> law </w:t>
      </w:r>
      <w:r w:rsidR="00BE1DD9">
        <w:rPr>
          <w:rFonts w:ascii="Times New Roman" w:eastAsia="Calibri" w:hAnsi="Times New Roman" w:cs="Times New Roman"/>
          <w:sz w:val="24"/>
          <w:szCs w:val="24"/>
        </w:rPr>
        <w:t>under which it was premised</w:t>
      </w:r>
      <w:r w:rsidR="00E1456A" w:rsidRPr="00EF27E0">
        <w:rPr>
          <w:rFonts w:ascii="Times New Roman" w:eastAsia="Calibri" w:hAnsi="Times New Roman" w:cs="Times New Roman"/>
          <w:sz w:val="24"/>
          <w:szCs w:val="24"/>
        </w:rPr>
        <w:t xml:space="preserve"> and to that extent it was fatally defective. He argued that the application did not meet the requirements set out in s 27 of the High Court Act which sets out the grounds for an application for review, consequently there was no application for review before the court.</w:t>
      </w:r>
    </w:p>
    <w:p w14:paraId="28FFF9B7" w14:textId="77777777" w:rsidR="000046CE" w:rsidRDefault="000046CE" w:rsidP="005862A1">
      <w:pPr>
        <w:tabs>
          <w:tab w:val="left" w:pos="1134"/>
        </w:tabs>
        <w:spacing w:after="0" w:line="480" w:lineRule="auto"/>
        <w:jc w:val="both"/>
        <w:rPr>
          <w:rFonts w:ascii="Times New Roman" w:eastAsia="Calibri" w:hAnsi="Times New Roman" w:cs="Times New Roman"/>
          <w:sz w:val="24"/>
          <w:szCs w:val="24"/>
        </w:rPr>
      </w:pPr>
    </w:p>
    <w:p w14:paraId="1A08C1E2" w14:textId="2E6D4E86" w:rsidR="00082679" w:rsidRPr="00082679" w:rsidRDefault="009376A7" w:rsidP="000046CE">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FIRST</w:t>
      </w:r>
      <w:r w:rsidR="00082679">
        <w:rPr>
          <w:rFonts w:ascii="Times New Roman" w:eastAsia="Calibri" w:hAnsi="Times New Roman" w:cs="Times New Roman"/>
          <w:b/>
          <w:sz w:val="24"/>
          <w:szCs w:val="24"/>
        </w:rPr>
        <w:t xml:space="preserve"> RESPONDENT’S SUBMISSIONS.</w:t>
      </w:r>
    </w:p>
    <w:p w14:paraId="5D02C547" w14:textId="7F1BADE7" w:rsidR="00BB4D4F" w:rsidRDefault="006656FA" w:rsidP="00744E5A">
      <w:pPr>
        <w:tabs>
          <w:tab w:val="left" w:pos="1134"/>
        </w:tabs>
        <w:spacing w:after="0" w:line="480" w:lineRule="auto"/>
        <w:jc w:val="both"/>
        <w:rPr>
          <w:rFonts w:ascii="Times New Roman" w:eastAsia="Calibri" w:hAnsi="Times New Roman" w:cs="Times New Roman"/>
          <w:sz w:val="24"/>
          <w:szCs w:val="24"/>
        </w:rPr>
      </w:pPr>
      <w:r w:rsidRPr="00EF27E0">
        <w:rPr>
          <w:rFonts w:ascii="Times New Roman" w:eastAsia="Calibri" w:hAnsi="Times New Roman" w:cs="Times New Roman"/>
          <w:i/>
          <w:sz w:val="24"/>
          <w:szCs w:val="24"/>
        </w:rPr>
        <w:t xml:space="preserve">            </w:t>
      </w:r>
      <w:r w:rsidR="000046CE">
        <w:rPr>
          <w:rFonts w:ascii="Times New Roman" w:eastAsia="Calibri" w:hAnsi="Times New Roman" w:cs="Times New Roman"/>
          <w:i/>
          <w:sz w:val="24"/>
          <w:szCs w:val="24"/>
        </w:rPr>
        <w:tab/>
      </w:r>
      <w:r w:rsidR="00E1456A" w:rsidRPr="00EF27E0">
        <w:rPr>
          <w:rFonts w:ascii="Times New Roman" w:eastAsia="Calibri" w:hAnsi="Times New Roman" w:cs="Times New Roman"/>
          <w:i/>
          <w:sz w:val="24"/>
          <w:szCs w:val="24"/>
        </w:rPr>
        <w:t>Per contra</w:t>
      </w:r>
      <w:r w:rsidRPr="00EF27E0">
        <w:rPr>
          <w:rFonts w:ascii="Times New Roman" w:eastAsia="Calibri" w:hAnsi="Times New Roman" w:cs="Times New Roman"/>
          <w:sz w:val="24"/>
          <w:szCs w:val="24"/>
        </w:rPr>
        <w:t xml:space="preserve">, Mr </w:t>
      </w:r>
      <w:r w:rsidR="0043333C" w:rsidRPr="006C7E0F">
        <w:rPr>
          <w:rFonts w:ascii="Times New Roman" w:eastAsia="Calibri" w:hAnsi="Times New Roman" w:cs="Times New Roman"/>
          <w:i/>
          <w:sz w:val="24"/>
          <w:szCs w:val="24"/>
        </w:rPr>
        <w:t>Moyo</w:t>
      </w:r>
      <w:r w:rsidR="00E1456A" w:rsidRPr="00EF27E0">
        <w:rPr>
          <w:rFonts w:ascii="Times New Roman" w:eastAsia="Calibri" w:hAnsi="Times New Roman" w:cs="Times New Roman"/>
          <w:sz w:val="24"/>
          <w:szCs w:val="24"/>
        </w:rPr>
        <w:t xml:space="preserve"> for the </w:t>
      </w:r>
      <w:r w:rsidR="009376A7">
        <w:rPr>
          <w:rFonts w:ascii="Times New Roman" w:eastAsia="Calibri" w:hAnsi="Times New Roman" w:cs="Times New Roman"/>
          <w:sz w:val="24"/>
          <w:szCs w:val="24"/>
        </w:rPr>
        <w:t>first</w:t>
      </w:r>
      <w:r w:rsidR="00E1456A" w:rsidRPr="00EF27E0">
        <w:rPr>
          <w:rFonts w:ascii="Times New Roman" w:eastAsia="Calibri" w:hAnsi="Times New Roman" w:cs="Times New Roman"/>
          <w:sz w:val="24"/>
          <w:szCs w:val="24"/>
        </w:rPr>
        <w:t xml:space="preserve"> respondent submitted that there was nothing in the rules of the court that states that one cannot seek other relief in an application for review. He s</w:t>
      </w:r>
      <w:r w:rsidR="006C7282">
        <w:rPr>
          <w:rFonts w:ascii="Times New Roman" w:eastAsia="Calibri" w:hAnsi="Times New Roman" w:cs="Times New Roman"/>
          <w:sz w:val="24"/>
          <w:szCs w:val="24"/>
        </w:rPr>
        <w:t>ubmitt</w:t>
      </w:r>
      <w:r w:rsidR="00E1456A" w:rsidRPr="00EF27E0">
        <w:rPr>
          <w:rFonts w:ascii="Times New Roman" w:eastAsia="Calibri" w:hAnsi="Times New Roman" w:cs="Times New Roman"/>
          <w:sz w:val="24"/>
          <w:szCs w:val="24"/>
        </w:rPr>
        <w:t xml:space="preserve">ed that in an application for review, the court </w:t>
      </w:r>
      <w:r w:rsidR="00143B5D" w:rsidRPr="00EF27E0">
        <w:rPr>
          <w:rFonts w:ascii="Times New Roman" w:eastAsia="Calibri" w:hAnsi="Times New Roman" w:cs="Times New Roman"/>
          <w:sz w:val="24"/>
          <w:szCs w:val="24"/>
        </w:rPr>
        <w:t>could</w:t>
      </w:r>
      <w:r w:rsidR="00E1456A" w:rsidRPr="00EF27E0">
        <w:rPr>
          <w:rFonts w:ascii="Times New Roman" w:eastAsia="Calibri" w:hAnsi="Times New Roman" w:cs="Times New Roman"/>
          <w:sz w:val="24"/>
          <w:szCs w:val="24"/>
        </w:rPr>
        <w:t xml:space="preserve"> either set aside, correct proceedings or correct the decision. The court can </w:t>
      </w:r>
      <w:r w:rsidR="006C7282">
        <w:rPr>
          <w:rFonts w:ascii="Times New Roman" w:eastAsia="Calibri" w:hAnsi="Times New Roman" w:cs="Times New Roman"/>
          <w:sz w:val="24"/>
          <w:szCs w:val="24"/>
        </w:rPr>
        <w:t>substitute</w:t>
      </w:r>
      <w:r w:rsidR="00E1456A" w:rsidRPr="00EF27E0">
        <w:rPr>
          <w:rFonts w:ascii="Times New Roman" w:eastAsia="Calibri" w:hAnsi="Times New Roman" w:cs="Times New Roman"/>
          <w:sz w:val="24"/>
          <w:szCs w:val="24"/>
        </w:rPr>
        <w:t xml:space="preserve"> its own decision where </w:t>
      </w:r>
      <w:r w:rsidR="0074357A" w:rsidRPr="00EF27E0">
        <w:rPr>
          <w:rFonts w:ascii="Times New Roman" w:eastAsia="Calibri" w:hAnsi="Times New Roman" w:cs="Times New Roman"/>
          <w:sz w:val="24"/>
          <w:szCs w:val="24"/>
        </w:rPr>
        <w:t>re</w:t>
      </w:r>
      <w:r w:rsidR="0074357A">
        <w:rPr>
          <w:rFonts w:ascii="Times New Roman" w:eastAsia="Calibri" w:hAnsi="Times New Roman" w:cs="Times New Roman"/>
          <w:sz w:val="24"/>
          <w:szCs w:val="24"/>
        </w:rPr>
        <w:t>mit</w:t>
      </w:r>
      <w:r w:rsidR="0074357A" w:rsidRPr="00EF27E0">
        <w:rPr>
          <w:rFonts w:ascii="Times New Roman" w:eastAsia="Calibri" w:hAnsi="Times New Roman" w:cs="Times New Roman"/>
          <w:sz w:val="24"/>
          <w:szCs w:val="24"/>
        </w:rPr>
        <w:t>ting</w:t>
      </w:r>
      <w:r w:rsidR="00E1456A" w:rsidRPr="00EF27E0">
        <w:rPr>
          <w:rFonts w:ascii="Times New Roman" w:eastAsia="Calibri" w:hAnsi="Times New Roman" w:cs="Times New Roman"/>
          <w:sz w:val="24"/>
          <w:szCs w:val="24"/>
        </w:rPr>
        <w:t xml:space="preserve"> the </w:t>
      </w:r>
      <w:r w:rsidR="004B7EB1" w:rsidRPr="00EF27E0">
        <w:rPr>
          <w:rFonts w:ascii="Times New Roman" w:eastAsia="Calibri" w:hAnsi="Times New Roman" w:cs="Times New Roman"/>
          <w:sz w:val="24"/>
          <w:szCs w:val="24"/>
        </w:rPr>
        <w:t>matter would</w:t>
      </w:r>
      <w:r w:rsidR="00E1456A" w:rsidRPr="00EF27E0">
        <w:rPr>
          <w:rFonts w:ascii="Times New Roman" w:eastAsia="Calibri" w:hAnsi="Times New Roman" w:cs="Times New Roman"/>
          <w:sz w:val="24"/>
          <w:szCs w:val="24"/>
        </w:rPr>
        <w:t xml:space="preserve"> cause undue delay or where the proceedings</w:t>
      </w:r>
      <w:r w:rsidR="00F2697F">
        <w:rPr>
          <w:rFonts w:ascii="Times New Roman" w:eastAsia="Calibri" w:hAnsi="Times New Roman" w:cs="Times New Roman"/>
          <w:sz w:val="24"/>
          <w:szCs w:val="24"/>
        </w:rPr>
        <w:t xml:space="preserve"> under</w:t>
      </w:r>
      <w:r w:rsidR="00E1456A" w:rsidRPr="00EF27E0">
        <w:rPr>
          <w:rFonts w:ascii="Times New Roman" w:eastAsia="Calibri" w:hAnsi="Times New Roman" w:cs="Times New Roman"/>
          <w:sz w:val="24"/>
          <w:szCs w:val="24"/>
        </w:rPr>
        <w:t xml:space="preserve"> reviewed </w:t>
      </w:r>
      <w:r w:rsidR="00F2697F">
        <w:rPr>
          <w:rFonts w:ascii="Times New Roman" w:eastAsia="Calibri" w:hAnsi="Times New Roman" w:cs="Times New Roman"/>
          <w:sz w:val="24"/>
          <w:szCs w:val="24"/>
        </w:rPr>
        <w:t>are</w:t>
      </w:r>
      <w:r w:rsidR="00E1456A" w:rsidRPr="00EF27E0">
        <w:rPr>
          <w:rFonts w:ascii="Times New Roman" w:eastAsia="Calibri" w:hAnsi="Times New Roman" w:cs="Times New Roman"/>
          <w:sz w:val="24"/>
          <w:szCs w:val="24"/>
        </w:rPr>
        <w:t xml:space="preserve"> marred with gross incompetence. </w:t>
      </w:r>
    </w:p>
    <w:p w14:paraId="3E736EFA" w14:textId="77777777" w:rsidR="000046CE" w:rsidRDefault="000046CE" w:rsidP="005862A1">
      <w:pPr>
        <w:tabs>
          <w:tab w:val="left" w:pos="1134"/>
        </w:tabs>
        <w:spacing w:after="0" w:line="480" w:lineRule="auto"/>
        <w:jc w:val="both"/>
        <w:rPr>
          <w:rFonts w:ascii="Times New Roman" w:eastAsia="Calibri" w:hAnsi="Times New Roman" w:cs="Times New Roman"/>
          <w:sz w:val="24"/>
          <w:szCs w:val="24"/>
        </w:rPr>
      </w:pPr>
    </w:p>
    <w:p w14:paraId="442DB535" w14:textId="36C4DEF7" w:rsidR="000046CE" w:rsidRDefault="00BB4D4F" w:rsidP="005862A1">
      <w:pPr>
        <w:tabs>
          <w:tab w:val="left" w:pos="1134"/>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046CE">
        <w:rPr>
          <w:rFonts w:ascii="Times New Roman" w:eastAsia="Calibri" w:hAnsi="Times New Roman" w:cs="Times New Roman"/>
          <w:sz w:val="24"/>
          <w:szCs w:val="24"/>
        </w:rPr>
        <w:tab/>
      </w:r>
      <w:r w:rsidR="00E1456A" w:rsidRPr="00EF27E0">
        <w:rPr>
          <w:rFonts w:ascii="Times New Roman" w:eastAsia="Calibri" w:hAnsi="Times New Roman" w:cs="Times New Roman"/>
          <w:sz w:val="24"/>
          <w:szCs w:val="24"/>
        </w:rPr>
        <w:t xml:space="preserve">With reference to the application for an interdict that was before the court </w:t>
      </w:r>
      <w:r w:rsidR="00E1456A" w:rsidRPr="00EF27E0">
        <w:rPr>
          <w:rFonts w:ascii="Times New Roman" w:eastAsia="Calibri" w:hAnsi="Times New Roman" w:cs="Times New Roman"/>
          <w:i/>
          <w:sz w:val="24"/>
          <w:szCs w:val="24"/>
        </w:rPr>
        <w:t>a quo</w:t>
      </w:r>
      <w:r w:rsidR="00E1456A" w:rsidRPr="00EF27E0">
        <w:rPr>
          <w:rFonts w:ascii="Times New Roman" w:eastAsia="Calibri" w:hAnsi="Times New Roman" w:cs="Times New Roman"/>
          <w:sz w:val="24"/>
          <w:szCs w:val="24"/>
        </w:rPr>
        <w:t xml:space="preserve">, counsel submitted that when the application was declared not urgent, the appellant filed a court application for a final interdict </w:t>
      </w:r>
      <w:r w:rsidR="00143B5D" w:rsidRPr="00EF27E0">
        <w:rPr>
          <w:rFonts w:ascii="Times New Roman" w:eastAsia="Calibri" w:hAnsi="Times New Roman" w:cs="Times New Roman"/>
          <w:sz w:val="24"/>
          <w:szCs w:val="24"/>
        </w:rPr>
        <w:t>but</w:t>
      </w:r>
      <w:r w:rsidR="00E1456A" w:rsidRPr="00EF27E0">
        <w:rPr>
          <w:rFonts w:ascii="Times New Roman" w:eastAsia="Calibri" w:hAnsi="Times New Roman" w:cs="Times New Roman"/>
          <w:sz w:val="24"/>
          <w:szCs w:val="24"/>
        </w:rPr>
        <w:t xml:space="preserve"> failed to demonstrate that it had a clear right to the mining claim. This was so as the Minister of Mines had not cancelled the </w:t>
      </w:r>
      <w:r w:rsidR="009376A7">
        <w:rPr>
          <w:rFonts w:ascii="Times New Roman" w:eastAsia="Calibri" w:hAnsi="Times New Roman" w:cs="Times New Roman"/>
          <w:sz w:val="24"/>
          <w:szCs w:val="24"/>
        </w:rPr>
        <w:t>first</w:t>
      </w:r>
      <w:r w:rsidR="00E1456A" w:rsidRPr="00EF27E0">
        <w:rPr>
          <w:rFonts w:ascii="Times New Roman" w:eastAsia="Calibri" w:hAnsi="Times New Roman" w:cs="Times New Roman"/>
          <w:sz w:val="24"/>
          <w:szCs w:val="24"/>
        </w:rPr>
        <w:t xml:space="preserve"> respondent’s mining certificate as the procedure set out in terms of s 50 of the Mines and Minerals Act [</w:t>
      </w:r>
      <w:r w:rsidR="00E1456A" w:rsidRPr="00EF27E0">
        <w:rPr>
          <w:rFonts w:ascii="Times New Roman" w:eastAsia="Calibri" w:hAnsi="Times New Roman" w:cs="Times New Roman"/>
          <w:i/>
          <w:sz w:val="24"/>
          <w:szCs w:val="24"/>
        </w:rPr>
        <w:t>Chapter 21:05</w:t>
      </w:r>
      <w:r w:rsidR="002D3CC4" w:rsidRPr="00EF27E0">
        <w:rPr>
          <w:rFonts w:ascii="Times New Roman" w:eastAsia="Calibri" w:hAnsi="Times New Roman" w:cs="Times New Roman"/>
          <w:sz w:val="24"/>
          <w:szCs w:val="24"/>
        </w:rPr>
        <w:t>] for</w:t>
      </w:r>
      <w:r w:rsidR="00E1456A" w:rsidRPr="00EF27E0">
        <w:rPr>
          <w:rFonts w:ascii="Times New Roman" w:eastAsia="Calibri" w:hAnsi="Times New Roman" w:cs="Times New Roman"/>
          <w:sz w:val="24"/>
          <w:szCs w:val="24"/>
        </w:rPr>
        <w:t xml:space="preserve"> the cancellation of a mining certificate had not taken place. On the issue of the grounds for review, counsel argued that the grounds for review pleaded in the court </w:t>
      </w:r>
      <w:r w:rsidR="00E1456A" w:rsidRPr="00EF27E0">
        <w:rPr>
          <w:rFonts w:ascii="Times New Roman" w:eastAsia="Calibri" w:hAnsi="Times New Roman" w:cs="Times New Roman"/>
          <w:i/>
          <w:sz w:val="24"/>
          <w:szCs w:val="24"/>
        </w:rPr>
        <w:t>a quo</w:t>
      </w:r>
      <w:r w:rsidR="00E1456A" w:rsidRPr="00EF27E0">
        <w:rPr>
          <w:rFonts w:ascii="Times New Roman" w:eastAsia="Calibri" w:hAnsi="Times New Roman" w:cs="Times New Roman"/>
          <w:sz w:val="24"/>
          <w:szCs w:val="24"/>
        </w:rPr>
        <w:t xml:space="preserve"> were correct as the </w:t>
      </w:r>
      <w:r w:rsidR="00E1456A" w:rsidRPr="00EF27E0">
        <w:rPr>
          <w:rFonts w:ascii="Times New Roman" w:eastAsia="Calibri" w:hAnsi="Times New Roman" w:cs="Times New Roman"/>
          <w:sz w:val="24"/>
          <w:szCs w:val="24"/>
        </w:rPr>
        <w:lastRenderedPageBreak/>
        <w:t xml:space="preserve">appellant had conceded that the </w:t>
      </w:r>
      <w:r w:rsidR="002A507D">
        <w:rPr>
          <w:rFonts w:ascii="Times New Roman" w:eastAsia="Calibri" w:hAnsi="Times New Roman" w:cs="Times New Roman"/>
          <w:sz w:val="24"/>
          <w:szCs w:val="24"/>
        </w:rPr>
        <w:t>M</w:t>
      </w:r>
      <w:r w:rsidR="00E1456A" w:rsidRPr="00EF27E0">
        <w:rPr>
          <w:rFonts w:ascii="Times New Roman" w:eastAsia="Calibri" w:hAnsi="Times New Roman" w:cs="Times New Roman"/>
          <w:sz w:val="24"/>
          <w:szCs w:val="24"/>
        </w:rPr>
        <w:t xml:space="preserve">inister’s decision should be set aside.  </w:t>
      </w:r>
      <w:r w:rsidR="001A0CCC">
        <w:rPr>
          <w:rFonts w:ascii="Times New Roman" w:eastAsia="Calibri" w:hAnsi="Times New Roman" w:cs="Times New Roman"/>
          <w:sz w:val="24"/>
          <w:szCs w:val="24"/>
        </w:rPr>
        <w:t xml:space="preserve">Finally, Mr </w:t>
      </w:r>
      <w:r w:rsidR="001A0CCC" w:rsidRPr="006C7E0F">
        <w:rPr>
          <w:rFonts w:ascii="Times New Roman" w:eastAsia="Calibri" w:hAnsi="Times New Roman" w:cs="Times New Roman"/>
          <w:i/>
          <w:sz w:val="24"/>
          <w:szCs w:val="24"/>
        </w:rPr>
        <w:t>Moyo</w:t>
      </w:r>
      <w:r w:rsidR="00E1456A" w:rsidRPr="00EF27E0">
        <w:rPr>
          <w:rFonts w:ascii="Times New Roman" w:eastAsia="Calibri" w:hAnsi="Times New Roman" w:cs="Times New Roman"/>
          <w:sz w:val="24"/>
          <w:szCs w:val="24"/>
        </w:rPr>
        <w:t xml:space="preserve"> prayed that the appeal be dismissed as it was devoid of merit.</w:t>
      </w:r>
    </w:p>
    <w:p w14:paraId="049B5750" w14:textId="77777777" w:rsidR="00C42999" w:rsidRDefault="00C42999" w:rsidP="005862A1">
      <w:pPr>
        <w:tabs>
          <w:tab w:val="left" w:pos="1134"/>
        </w:tabs>
        <w:spacing w:after="0" w:line="480" w:lineRule="auto"/>
        <w:jc w:val="both"/>
        <w:rPr>
          <w:rFonts w:ascii="Times New Roman" w:eastAsia="Calibri" w:hAnsi="Times New Roman" w:cs="Times New Roman"/>
          <w:sz w:val="24"/>
          <w:szCs w:val="24"/>
        </w:rPr>
      </w:pPr>
    </w:p>
    <w:p w14:paraId="019637F4" w14:textId="655482A7" w:rsidR="00E839AB" w:rsidRDefault="00455631" w:rsidP="000046CE">
      <w:pPr>
        <w:spacing w:line="480" w:lineRule="auto"/>
        <w:jc w:val="both"/>
        <w:rPr>
          <w:rFonts w:ascii="Times New Roman" w:eastAsia="Calibri" w:hAnsi="Times New Roman" w:cs="Times New Roman"/>
          <w:b/>
          <w:sz w:val="24"/>
          <w:szCs w:val="24"/>
        </w:rPr>
      </w:pPr>
      <w:r w:rsidRPr="00EF27E0">
        <w:rPr>
          <w:rFonts w:ascii="Times New Roman" w:eastAsia="Calibri" w:hAnsi="Times New Roman" w:cs="Times New Roman"/>
          <w:b/>
          <w:sz w:val="24"/>
          <w:szCs w:val="24"/>
        </w:rPr>
        <w:t>ISSUES FOR DETERMINATION</w:t>
      </w:r>
      <w:r w:rsidR="003640D8">
        <w:rPr>
          <w:rFonts w:ascii="Times New Roman" w:eastAsia="Calibri" w:hAnsi="Times New Roman" w:cs="Times New Roman"/>
          <w:b/>
          <w:sz w:val="24"/>
          <w:szCs w:val="24"/>
        </w:rPr>
        <w:t>.</w:t>
      </w:r>
    </w:p>
    <w:p w14:paraId="76253CE5" w14:textId="4F8C0774" w:rsidR="00885719" w:rsidRPr="00885719" w:rsidRDefault="00885719" w:rsidP="000046CE">
      <w:pPr>
        <w:spacing w:line="480" w:lineRule="auto"/>
        <w:jc w:val="both"/>
        <w:rPr>
          <w:rFonts w:ascii="Times New Roman" w:eastAsia="Calibri" w:hAnsi="Times New Roman" w:cs="Times New Roman"/>
          <w:bCs/>
          <w:sz w:val="24"/>
          <w:szCs w:val="24"/>
        </w:rPr>
      </w:pPr>
      <w:r w:rsidRPr="00885719">
        <w:rPr>
          <w:rFonts w:ascii="Times New Roman" w:eastAsia="Calibri" w:hAnsi="Times New Roman" w:cs="Times New Roman"/>
          <w:bCs/>
          <w:sz w:val="24"/>
          <w:szCs w:val="24"/>
        </w:rPr>
        <w:t>Arising from the appeal, the following issues fall for determination.</w:t>
      </w:r>
    </w:p>
    <w:p w14:paraId="7AED31ED" w14:textId="03572092" w:rsidR="00C940A9" w:rsidRPr="00EF27E0" w:rsidRDefault="00C940A9" w:rsidP="000046CE">
      <w:pPr>
        <w:pStyle w:val="ListParagraph"/>
        <w:numPr>
          <w:ilvl w:val="0"/>
          <w:numId w:val="3"/>
        </w:numPr>
        <w:spacing w:line="480" w:lineRule="auto"/>
        <w:jc w:val="both"/>
        <w:rPr>
          <w:rFonts w:ascii="Times New Roman" w:eastAsia="Calibri" w:hAnsi="Times New Roman" w:cs="Times New Roman"/>
          <w:b/>
          <w:sz w:val="24"/>
          <w:szCs w:val="24"/>
        </w:rPr>
      </w:pPr>
      <w:r w:rsidRPr="00EF27E0">
        <w:rPr>
          <w:rFonts w:ascii="Times New Roman" w:eastAsia="Calibri" w:hAnsi="Times New Roman" w:cs="Times New Roman"/>
          <w:b/>
          <w:sz w:val="24"/>
          <w:szCs w:val="24"/>
        </w:rPr>
        <w:t xml:space="preserve">Whether or not the court </w:t>
      </w:r>
      <w:r w:rsidRPr="00B846C0">
        <w:rPr>
          <w:rFonts w:ascii="Times New Roman" w:eastAsia="Calibri" w:hAnsi="Times New Roman" w:cs="Times New Roman"/>
          <w:b/>
          <w:i/>
          <w:sz w:val="24"/>
          <w:szCs w:val="24"/>
        </w:rPr>
        <w:t>a quo</w:t>
      </w:r>
      <w:r w:rsidRPr="00EF27E0">
        <w:rPr>
          <w:rFonts w:ascii="Times New Roman" w:eastAsia="Calibri" w:hAnsi="Times New Roman" w:cs="Times New Roman"/>
          <w:b/>
          <w:sz w:val="24"/>
          <w:szCs w:val="24"/>
        </w:rPr>
        <w:t xml:space="preserve"> erred in setting aside the </w:t>
      </w:r>
      <w:r w:rsidR="009376A7">
        <w:rPr>
          <w:rFonts w:ascii="Times New Roman" w:eastAsia="Calibri" w:hAnsi="Times New Roman" w:cs="Times New Roman"/>
          <w:b/>
          <w:sz w:val="24"/>
          <w:szCs w:val="24"/>
        </w:rPr>
        <w:t>second</w:t>
      </w:r>
      <w:r w:rsidRPr="00EF27E0">
        <w:rPr>
          <w:rFonts w:ascii="Times New Roman" w:eastAsia="Calibri" w:hAnsi="Times New Roman" w:cs="Times New Roman"/>
          <w:b/>
          <w:sz w:val="24"/>
          <w:szCs w:val="24"/>
        </w:rPr>
        <w:t xml:space="preserve"> and </w:t>
      </w:r>
      <w:r w:rsidR="00B846C0">
        <w:rPr>
          <w:rFonts w:ascii="Times New Roman" w:eastAsia="Calibri" w:hAnsi="Times New Roman" w:cs="Times New Roman"/>
          <w:b/>
          <w:sz w:val="24"/>
          <w:szCs w:val="24"/>
        </w:rPr>
        <w:t>third</w:t>
      </w:r>
      <w:r w:rsidRPr="00EF27E0">
        <w:rPr>
          <w:rFonts w:ascii="Times New Roman" w:eastAsia="Calibri" w:hAnsi="Times New Roman" w:cs="Times New Roman"/>
          <w:b/>
          <w:sz w:val="24"/>
          <w:szCs w:val="24"/>
        </w:rPr>
        <w:t xml:space="preserve"> respondent’s decision to cancel the </w:t>
      </w:r>
      <w:r w:rsidR="009376A7">
        <w:rPr>
          <w:rFonts w:ascii="Times New Roman" w:eastAsia="Calibri" w:hAnsi="Times New Roman" w:cs="Times New Roman"/>
          <w:b/>
          <w:sz w:val="24"/>
          <w:szCs w:val="24"/>
        </w:rPr>
        <w:t>first</w:t>
      </w:r>
      <w:r w:rsidRPr="00EF27E0">
        <w:rPr>
          <w:rFonts w:ascii="Times New Roman" w:eastAsia="Calibri" w:hAnsi="Times New Roman" w:cs="Times New Roman"/>
          <w:b/>
          <w:sz w:val="24"/>
          <w:szCs w:val="24"/>
        </w:rPr>
        <w:t xml:space="preserve"> </w:t>
      </w:r>
      <w:r w:rsidR="00143B5D" w:rsidRPr="00EF27E0">
        <w:rPr>
          <w:rFonts w:ascii="Times New Roman" w:eastAsia="Calibri" w:hAnsi="Times New Roman" w:cs="Times New Roman"/>
          <w:b/>
          <w:sz w:val="24"/>
          <w:szCs w:val="24"/>
        </w:rPr>
        <w:t>respondent’s</w:t>
      </w:r>
      <w:r w:rsidRPr="00EF27E0">
        <w:rPr>
          <w:rFonts w:ascii="Times New Roman" w:eastAsia="Calibri" w:hAnsi="Times New Roman" w:cs="Times New Roman"/>
          <w:b/>
          <w:sz w:val="24"/>
          <w:szCs w:val="24"/>
        </w:rPr>
        <w:t xml:space="preserve"> registration certificate.</w:t>
      </w:r>
    </w:p>
    <w:p w14:paraId="78A14A54" w14:textId="77777777" w:rsidR="00C940A9" w:rsidRPr="00EF27E0" w:rsidRDefault="00C940A9" w:rsidP="000046CE">
      <w:pPr>
        <w:pStyle w:val="ListParagraph"/>
        <w:numPr>
          <w:ilvl w:val="0"/>
          <w:numId w:val="3"/>
        </w:numPr>
        <w:spacing w:line="480" w:lineRule="auto"/>
        <w:jc w:val="both"/>
        <w:rPr>
          <w:rFonts w:ascii="Times New Roman" w:eastAsia="Calibri" w:hAnsi="Times New Roman" w:cs="Times New Roman"/>
          <w:b/>
          <w:sz w:val="24"/>
          <w:szCs w:val="24"/>
        </w:rPr>
      </w:pPr>
      <w:r w:rsidRPr="00EF27E0">
        <w:rPr>
          <w:rFonts w:ascii="Times New Roman" w:eastAsia="Calibri" w:hAnsi="Times New Roman" w:cs="Times New Roman"/>
          <w:b/>
          <w:sz w:val="24"/>
          <w:szCs w:val="24"/>
        </w:rPr>
        <w:t xml:space="preserve">Whether or not an application for review can be combined with a </w:t>
      </w:r>
      <w:r w:rsidR="00143B5D" w:rsidRPr="00EF27E0">
        <w:rPr>
          <w:rFonts w:ascii="Times New Roman" w:eastAsia="Calibri" w:hAnsi="Times New Roman" w:cs="Times New Roman"/>
          <w:b/>
          <w:sz w:val="24"/>
          <w:szCs w:val="24"/>
        </w:rPr>
        <w:t>declaratur</w:t>
      </w:r>
      <w:r w:rsidRPr="00EF27E0">
        <w:rPr>
          <w:rFonts w:ascii="Times New Roman" w:eastAsia="Calibri" w:hAnsi="Times New Roman" w:cs="Times New Roman"/>
          <w:b/>
          <w:sz w:val="24"/>
          <w:szCs w:val="24"/>
        </w:rPr>
        <w:t>.</w:t>
      </w:r>
    </w:p>
    <w:p w14:paraId="5EAD8036" w14:textId="77777777" w:rsidR="00C940A9" w:rsidRDefault="00C940A9" w:rsidP="00744E5A">
      <w:pPr>
        <w:pStyle w:val="ListParagraph"/>
        <w:numPr>
          <w:ilvl w:val="0"/>
          <w:numId w:val="3"/>
        </w:numPr>
        <w:spacing w:after="0" w:line="480" w:lineRule="auto"/>
        <w:ind w:left="714" w:hanging="357"/>
        <w:jc w:val="both"/>
        <w:rPr>
          <w:rFonts w:ascii="Times New Roman" w:eastAsia="Calibri" w:hAnsi="Times New Roman" w:cs="Times New Roman"/>
          <w:b/>
          <w:sz w:val="24"/>
          <w:szCs w:val="24"/>
        </w:rPr>
      </w:pPr>
      <w:r w:rsidRPr="00EF27E0">
        <w:rPr>
          <w:rFonts w:ascii="Times New Roman" w:eastAsia="Calibri" w:hAnsi="Times New Roman" w:cs="Times New Roman"/>
          <w:b/>
          <w:sz w:val="24"/>
          <w:szCs w:val="24"/>
        </w:rPr>
        <w:t xml:space="preserve">Whether or not the court </w:t>
      </w:r>
      <w:r w:rsidRPr="00B846C0">
        <w:rPr>
          <w:rFonts w:ascii="Times New Roman" w:eastAsia="Calibri" w:hAnsi="Times New Roman" w:cs="Times New Roman"/>
          <w:b/>
          <w:i/>
          <w:sz w:val="24"/>
          <w:szCs w:val="24"/>
        </w:rPr>
        <w:t>a quo</w:t>
      </w:r>
      <w:r w:rsidRPr="00EF27E0">
        <w:rPr>
          <w:rFonts w:ascii="Times New Roman" w:eastAsia="Calibri" w:hAnsi="Times New Roman" w:cs="Times New Roman"/>
          <w:b/>
          <w:sz w:val="24"/>
          <w:szCs w:val="24"/>
        </w:rPr>
        <w:t xml:space="preserve"> </w:t>
      </w:r>
      <w:r w:rsidR="00E41487" w:rsidRPr="00EF27E0">
        <w:rPr>
          <w:rFonts w:ascii="Times New Roman" w:eastAsia="Calibri" w:hAnsi="Times New Roman" w:cs="Times New Roman"/>
          <w:b/>
          <w:sz w:val="24"/>
          <w:szCs w:val="24"/>
        </w:rPr>
        <w:t>erred in refusing to grant the interdict sought by the appellant.</w:t>
      </w:r>
    </w:p>
    <w:p w14:paraId="288D9995" w14:textId="77777777" w:rsidR="000046CE" w:rsidRPr="00EF27E0" w:rsidRDefault="000046CE" w:rsidP="00C42999">
      <w:pPr>
        <w:pStyle w:val="ListParagraph"/>
        <w:spacing w:after="0" w:line="480" w:lineRule="auto"/>
        <w:jc w:val="both"/>
        <w:rPr>
          <w:rFonts w:ascii="Times New Roman" w:eastAsia="Calibri" w:hAnsi="Times New Roman" w:cs="Times New Roman"/>
          <w:b/>
          <w:sz w:val="24"/>
          <w:szCs w:val="24"/>
        </w:rPr>
      </w:pPr>
    </w:p>
    <w:p w14:paraId="411C6FA8" w14:textId="598795E5" w:rsidR="00E41487" w:rsidRDefault="00E41487" w:rsidP="000046CE">
      <w:pPr>
        <w:spacing w:line="480" w:lineRule="auto"/>
        <w:jc w:val="both"/>
        <w:rPr>
          <w:rFonts w:ascii="Times New Roman" w:eastAsia="Calibri" w:hAnsi="Times New Roman" w:cs="Times New Roman"/>
          <w:b/>
          <w:sz w:val="24"/>
          <w:szCs w:val="24"/>
        </w:rPr>
      </w:pPr>
      <w:r w:rsidRPr="00EF27E0">
        <w:rPr>
          <w:rFonts w:ascii="Times New Roman" w:eastAsia="Calibri" w:hAnsi="Times New Roman" w:cs="Times New Roman"/>
          <w:b/>
          <w:sz w:val="24"/>
          <w:szCs w:val="24"/>
        </w:rPr>
        <w:t>APPLICATION OF THE LAW TO THE FACTS</w:t>
      </w:r>
      <w:r w:rsidR="003640D8">
        <w:rPr>
          <w:rFonts w:ascii="Times New Roman" w:eastAsia="Calibri" w:hAnsi="Times New Roman" w:cs="Times New Roman"/>
          <w:b/>
          <w:sz w:val="24"/>
          <w:szCs w:val="24"/>
        </w:rPr>
        <w:t>.</w:t>
      </w:r>
    </w:p>
    <w:p w14:paraId="7AF46A47" w14:textId="6BF82EE1" w:rsidR="00EB1F2A" w:rsidRDefault="00EB1F2A" w:rsidP="00744E5A">
      <w:pPr>
        <w:spacing w:after="0" w:line="480" w:lineRule="auto"/>
        <w:jc w:val="both"/>
        <w:rPr>
          <w:rFonts w:ascii="Times New Roman" w:eastAsia="Calibri" w:hAnsi="Times New Roman" w:cs="Times New Roman"/>
          <w:b/>
          <w:sz w:val="24"/>
          <w:szCs w:val="24"/>
        </w:rPr>
      </w:pPr>
      <w:r w:rsidRPr="00EB1F2A">
        <w:rPr>
          <w:rFonts w:ascii="Times New Roman" w:eastAsia="Calibri" w:hAnsi="Times New Roman" w:cs="Times New Roman"/>
          <w:b/>
          <w:sz w:val="24"/>
          <w:szCs w:val="24"/>
        </w:rPr>
        <w:t xml:space="preserve">Whether or not the court </w:t>
      </w:r>
      <w:r w:rsidRPr="00B846C0">
        <w:rPr>
          <w:rFonts w:ascii="Times New Roman" w:eastAsia="Calibri" w:hAnsi="Times New Roman" w:cs="Times New Roman"/>
          <w:b/>
          <w:i/>
          <w:sz w:val="24"/>
          <w:szCs w:val="24"/>
        </w:rPr>
        <w:t>a quo</w:t>
      </w:r>
      <w:r w:rsidRPr="00EB1F2A">
        <w:rPr>
          <w:rFonts w:ascii="Times New Roman" w:eastAsia="Calibri" w:hAnsi="Times New Roman" w:cs="Times New Roman"/>
          <w:b/>
          <w:sz w:val="24"/>
          <w:szCs w:val="24"/>
        </w:rPr>
        <w:t xml:space="preserve"> erred in setting aside the </w:t>
      </w:r>
      <w:r w:rsidR="009376A7">
        <w:rPr>
          <w:rFonts w:ascii="Times New Roman" w:eastAsia="Calibri" w:hAnsi="Times New Roman" w:cs="Times New Roman"/>
          <w:b/>
          <w:sz w:val="24"/>
          <w:szCs w:val="24"/>
        </w:rPr>
        <w:t>second</w:t>
      </w:r>
      <w:r w:rsidRPr="00EB1F2A">
        <w:rPr>
          <w:rFonts w:ascii="Times New Roman" w:eastAsia="Calibri" w:hAnsi="Times New Roman" w:cs="Times New Roman"/>
          <w:b/>
          <w:sz w:val="24"/>
          <w:szCs w:val="24"/>
        </w:rPr>
        <w:t xml:space="preserve"> and </w:t>
      </w:r>
      <w:r w:rsidR="00B846C0">
        <w:rPr>
          <w:rFonts w:ascii="Times New Roman" w:eastAsia="Calibri" w:hAnsi="Times New Roman" w:cs="Times New Roman"/>
          <w:b/>
          <w:sz w:val="24"/>
          <w:szCs w:val="24"/>
        </w:rPr>
        <w:t>third</w:t>
      </w:r>
      <w:r w:rsidRPr="00EB1F2A">
        <w:rPr>
          <w:rFonts w:ascii="Times New Roman" w:eastAsia="Calibri" w:hAnsi="Times New Roman" w:cs="Times New Roman"/>
          <w:b/>
          <w:sz w:val="24"/>
          <w:szCs w:val="24"/>
        </w:rPr>
        <w:t xml:space="preserve"> respondent’s decision to cancel the </w:t>
      </w:r>
      <w:r w:rsidR="009376A7">
        <w:rPr>
          <w:rFonts w:ascii="Times New Roman" w:eastAsia="Calibri" w:hAnsi="Times New Roman" w:cs="Times New Roman"/>
          <w:b/>
          <w:sz w:val="24"/>
          <w:szCs w:val="24"/>
        </w:rPr>
        <w:t>first</w:t>
      </w:r>
      <w:r w:rsidRPr="00EB1F2A">
        <w:rPr>
          <w:rFonts w:ascii="Times New Roman" w:eastAsia="Calibri" w:hAnsi="Times New Roman" w:cs="Times New Roman"/>
          <w:b/>
          <w:sz w:val="24"/>
          <w:szCs w:val="24"/>
        </w:rPr>
        <w:t xml:space="preserve"> respondent’s registration certificate.</w:t>
      </w:r>
    </w:p>
    <w:p w14:paraId="5B49AF1C" w14:textId="77777777" w:rsidR="000046CE" w:rsidRPr="00EB1F2A" w:rsidRDefault="000046CE" w:rsidP="005862A1">
      <w:pPr>
        <w:spacing w:after="0" w:line="480" w:lineRule="auto"/>
        <w:jc w:val="both"/>
        <w:rPr>
          <w:rFonts w:ascii="Times New Roman" w:eastAsia="Calibri" w:hAnsi="Times New Roman" w:cs="Times New Roman"/>
          <w:b/>
          <w:sz w:val="24"/>
          <w:szCs w:val="24"/>
        </w:rPr>
      </w:pPr>
    </w:p>
    <w:p w14:paraId="0D9E155D" w14:textId="41071DC9" w:rsidR="00223FE4" w:rsidRPr="00EF27E0" w:rsidRDefault="000046CE" w:rsidP="00754A3D">
      <w:pPr>
        <w:tabs>
          <w:tab w:val="left" w:pos="1134"/>
        </w:tabs>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E41487" w:rsidRPr="00EF27E0">
        <w:rPr>
          <w:rFonts w:ascii="Times New Roman" w:eastAsia="Calibri" w:hAnsi="Times New Roman" w:cs="Times New Roman"/>
          <w:sz w:val="24"/>
          <w:szCs w:val="24"/>
        </w:rPr>
        <w:t xml:space="preserve">Section </w:t>
      </w:r>
      <w:r w:rsidR="008D3ED6" w:rsidRPr="00EF27E0">
        <w:rPr>
          <w:rFonts w:ascii="Times New Roman" w:eastAsia="Calibri" w:hAnsi="Times New Roman" w:cs="Times New Roman"/>
          <w:sz w:val="24"/>
          <w:szCs w:val="24"/>
        </w:rPr>
        <w:t>50 of the Mines and Minerals Act [</w:t>
      </w:r>
      <w:r w:rsidR="008D3ED6" w:rsidRPr="006C5F76">
        <w:rPr>
          <w:rFonts w:ascii="Times New Roman" w:eastAsia="Calibri" w:hAnsi="Times New Roman" w:cs="Times New Roman"/>
          <w:i/>
          <w:sz w:val="24"/>
          <w:szCs w:val="24"/>
        </w:rPr>
        <w:t>Chapter 21:05</w:t>
      </w:r>
      <w:r w:rsidR="008D3ED6" w:rsidRPr="00EF27E0">
        <w:rPr>
          <w:rFonts w:ascii="Times New Roman" w:eastAsia="Calibri" w:hAnsi="Times New Roman" w:cs="Times New Roman"/>
          <w:sz w:val="24"/>
          <w:szCs w:val="24"/>
        </w:rPr>
        <w:t>] (the Act) sets out the procedure for cancellation of a certificate</w:t>
      </w:r>
      <w:r w:rsidR="004B7EB1">
        <w:rPr>
          <w:rFonts w:ascii="Times New Roman" w:eastAsia="Calibri" w:hAnsi="Times New Roman" w:cs="Times New Roman"/>
          <w:sz w:val="24"/>
          <w:szCs w:val="24"/>
        </w:rPr>
        <w:t xml:space="preserve"> of</w:t>
      </w:r>
      <w:r w:rsidR="008D3ED6" w:rsidRPr="00EF27E0">
        <w:rPr>
          <w:rFonts w:ascii="Times New Roman" w:eastAsia="Calibri" w:hAnsi="Times New Roman" w:cs="Times New Roman"/>
          <w:sz w:val="24"/>
          <w:szCs w:val="24"/>
        </w:rPr>
        <w:t xml:space="preserve"> registration.</w:t>
      </w:r>
      <w:r w:rsidR="00AB5E69" w:rsidRPr="00EF27E0">
        <w:rPr>
          <w:rFonts w:ascii="Times New Roman" w:eastAsia="Calibri" w:hAnsi="Times New Roman" w:cs="Times New Roman"/>
          <w:sz w:val="24"/>
          <w:szCs w:val="24"/>
        </w:rPr>
        <w:t xml:space="preserve"> </w:t>
      </w:r>
      <w:r w:rsidR="00143B5D" w:rsidRPr="00EF27E0">
        <w:rPr>
          <w:rFonts w:ascii="Times New Roman" w:eastAsia="Calibri" w:hAnsi="Times New Roman" w:cs="Times New Roman"/>
          <w:sz w:val="24"/>
          <w:szCs w:val="24"/>
        </w:rPr>
        <w:t xml:space="preserve">It </w:t>
      </w:r>
      <w:r w:rsidR="00143B5D" w:rsidRPr="00EF27E0">
        <w:rPr>
          <w:rFonts w:ascii="Times New Roman" w:eastAsia="Calibri" w:hAnsi="Times New Roman" w:cs="Times New Roman"/>
          <w:sz w:val="24"/>
          <w:szCs w:val="24"/>
          <w:lang w:val="en-GB"/>
        </w:rPr>
        <w:t>provides</w:t>
      </w:r>
      <w:r w:rsidR="00223FE4" w:rsidRPr="00EF27E0">
        <w:rPr>
          <w:rFonts w:ascii="Times New Roman" w:eastAsia="Calibri" w:hAnsi="Times New Roman" w:cs="Times New Roman"/>
          <w:sz w:val="24"/>
          <w:szCs w:val="24"/>
          <w:lang w:val="en-GB"/>
        </w:rPr>
        <w:t xml:space="preserve"> as follows:</w:t>
      </w:r>
    </w:p>
    <w:p w14:paraId="04A65619" w14:textId="3454FA4C" w:rsidR="00223FE4" w:rsidRDefault="000046CE" w:rsidP="00744E5A">
      <w:pPr>
        <w:spacing w:after="0" w:line="240" w:lineRule="auto"/>
        <w:ind w:left="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r w:rsidR="00223FE4" w:rsidRPr="00223FE4">
        <w:rPr>
          <w:rFonts w:ascii="Times New Roman" w:eastAsia="Calibri" w:hAnsi="Times New Roman" w:cs="Times New Roman"/>
          <w:sz w:val="24"/>
          <w:szCs w:val="24"/>
          <w:lang w:val="en-GB"/>
        </w:rPr>
        <w:t xml:space="preserve">(1) Subject to subsection (2) the mining commissioner may, </w:t>
      </w:r>
      <w:r w:rsidR="00143B5D" w:rsidRPr="00223FE4">
        <w:rPr>
          <w:rFonts w:ascii="Times New Roman" w:eastAsia="Calibri" w:hAnsi="Times New Roman" w:cs="Times New Roman"/>
          <w:sz w:val="24"/>
          <w:szCs w:val="24"/>
          <w:lang w:val="en-GB"/>
        </w:rPr>
        <w:t>notwithstanding</w:t>
      </w:r>
      <w:r w:rsidR="00223FE4" w:rsidRPr="00223FE4">
        <w:rPr>
          <w:rFonts w:ascii="Times New Roman" w:eastAsia="Calibri" w:hAnsi="Times New Roman" w:cs="Times New Roman"/>
          <w:sz w:val="24"/>
          <w:szCs w:val="24"/>
          <w:lang w:val="en-GB"/>
        </w:rPr>
        <w:t xml:space="preserve"> </w:t>
      </w:r>
      <w:r w:rsidR="00EF0D36" w:rsidRPr="00223FE4">
        <w:rPr>
          <w:rFonts w:ascii="Times New Roman" w:eastAsia="Calibri" w:hAnsi="Times New Roman" w:cs="Times New Roman"/>
          <w:sz w:val="24"/>
          <w:szCs w:val="24"/>
          <w:lang w:val="en-GB"/>
        </w:rPr>
        <w:t>subsection (</w:t>
      </w:r>
      <w:r w:rsidR="00223FE4" w:rsidRPr="00223FE4">
        <w:rPr>
          <w:rFonts w:ascii="Times New Roman" w:eastAsia="Calibri" w:hAnsi="Times New Roman" w:cs="Times New Roman"/>
          <w:sz w:val="24"/>
          <w:szCs w:val="24"/>
          <w:lang w:val="en-GB"/>
        </w:rPr>
        <w:t>1) of s 58, at any time cancel a certificate of registration issued in respect of a block or site if he is satisfied that;</w:t>
      </w:r>
    </w:p>
    <w:p w14:paraId="00ECEA9B" w14:textId="77777777" w:rsidR="000046CE" w:rsidRPr="00223FE4" w:rsidRDefault="000046CE" w:rsidP="000046CE">
      <w:pPr>
        <w:spacing w:after="0" w:line="276" w:lineRule="auto"/>
        <w:ind w:left="567"/>
        <w:jc w:val="both"/>
        <w:rPr>
          <w:rFonts w:ascii="Times New Roman" w:eastAsia="Calibri" w:hAnsi="Times New Roman" w:cs="Times New Roman"/>
          <w:sz w:val="24"/>
          <w:szCs w:val="24"/>
          <w:lang w:val="en-GB"/>
        </w:rPr>
      </w:pPr>
    </w:p>
    <w:p w14:paraId="619F27C5" w14:textId="3ACFC2CB" w:rsidR="000046CE" w:rsidRPr="000046CE" w:rsidRDefault="00232ECE" w:rsidP="000046CE">
      <w:pPr>
        <w:pStyle w:val="ListParagraph"/>
        <w:numPr>
          <w:ilvl w:val="0"/>
          <w:numId w:val="15"/>
        </w:numPr>
        <w:spacing w:after="200"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w:t>
      </w:r>
      <w:r w:rsidR="00223FE4" w:rsidRPr="000046CE">
        <w:rPr>
          <w:rFonts w:ascii="Times New Roman" w:eastAsia="Calibri" w:hAnsi="Times New Roman" w:cs="Times New Roman"/>
          <w:sz w:val="24"/>
          <w:szCs w:val="24"/>
          <w:lang w:val="en-GB"/>
        </w:rPr>
        <w:t xml:space="preserve">t the time when such block or site was pegged it was situated on ground </w:t>
      </w:r>
    </w:p>
    <w:p w14:paraId="7C41B13B" w14:textId="10FD4FFB" w:rsidR="00223FE4" w:rsidRPr="000046CE" w:rsidRDefault="00223FE4" w:rsidP="000046CE">
      <w:pPr>
        <w:pStyle w:val="ListParagraph"/>
        <w:spacing w:after="200" w:line="276" w:lineRule="auto"/>
        <w:ind w:left="1778"/>
        <w:jc w:val="both"/>
        <w:rPr>
          <w:rFonts w:ascii="Times New Roman" w:eastAsia="Calibri" w:hAnsi="Times New Roman" w:cs="Times New Roman"/>
          <w:sz w:val="24"/>
          <w:szCs w:val="24"/>
          <w:lang w:val="en-GB"/>
        </w:rPr>
      </w:pPr>
      <w:r w:rsidRPr="000046CE">
        <w:rPr>
          <w:rFonts w:ascii="Times New Roman" w:eastAsia="Calibri" w:hAnsi="Times New Roman" w:cs="Times New Roman"/>
          <w:sz w:val="24"/>
          <w:szCs w:val="24"/>
          <w:lang w:val="en-GB"/>
        </w:rPr>
        <w:t xml:space="preserve">reserved against prospecting and pegging under s </w:t>
      </w:r>
      <w:r w:rsidR="00232ECE">
        <w:rPr>
          <w:rFonts w:ascii="Times New Roman" w:eastAsia="Calibri" w:hAnsi="Times New Roman" w:cs="Times New Roman"/>
          <w:sz w:val="24"/>
          <w:szCs w:val="24"/>
          <w:lang w:val="en-GB"/>
        </w:rPr>
        <w:t>thirty-one</w:t>
      </w:r>
      <w:r w:rsidRPr="000046CE">
        <w:rPr>
          <w:rFonts w:ascii="Times New Roman" w:eastAsia="Calibri" w:hAnsi="Times New Roman" w:cs="Times New Roman"/>
          <w:sz w:val="24"/>
          <w:szCs w:val="24"/>
          <w:lang w:val="en-GB"/>
        </w:rPr>
        <w:t xml:space="preserve"> or </w:t>
      </w:r>
      <w:r w:rsidR="00232ECE">
        <w:rPr>
          <w:rFonts w:ascii="Times New Roman" w:eastAsia="Calibri" w:hAnsi="Times New Roman" w:cs="Times New Roman"/>
          <w:sz w:val="24"/>
          <w:szCs w:val="24"/>
          <w:lang w:val="en-GB"/>
        </w:rPr>
        <w:t>thirty-five</w:t>
      </w:r>
      <w:r w:rsidRPr="000046CE">
        <w:rPr>
          <w:rFonts w:ascii="Times New Roman" w:eastAsia="Calibri" w:hAnsi="Times New Roman" w:cs="Times New Roman"/>
          <w:sz w:val="24"/>
          <w:szCs w:val="24"/>
          <w:lang w:val="en-GB"/>
        </w:rPr>
        <w:t xml:space="preserve"> on ground not open to pegging in terms of subsection (3) of s </w:t>
      </w:r>
      <w:r w:rsidR="00845F41">
        <w:rPr>
          <w:rFonts w:ascii="Times New Roman" w:eastAsia="Calibri" w:hAnsi="Times New Roman" w:cs="Times New Roman"/>
          <w:sz w:val="24"/>
          <w:szCs w:val="24"/>
          <w:lang w:val="en-GB"/>
        </w:rPr>
        <w:t>two hundred and fifty-eight</w:t>
      </w:r>
      <w:r w:rsidRPr="000046CE">
        <w:rPr>
          <w:rFonts w:ascii="Times New Roman" w:eastAsia="Calibri" w:hAnsi="Times New Roman" w:cs="Times New Roman"/>
          <w:sz w:val="24"/>
          <w:szCs w:val="24"/>
          <w:lang w:val="en-GB"/>
        </w:rPr>
        <w:t>; or</w:t>
      </w:r>
    </w:p>
    <w:p w14:paraId="438F1EEC" w14:textId="329DF8BC" w:rsidR="000046CE" w:rsidRPr="000046CE" w:rsidRDefault="00232ECE" w:rsidP="000046CE">
      <w:pPr>
        <w:pStyle w:val="ListParagraph"/>
        <w:numPr>
          <w:ilvl w:val="0"/>
          <w:numId w:val="15"/>
        </w:numPr>
        <w:spacing w:after="200"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p</w:t>
      </w:r>
      <w:r w:rsidR="00223FE4" w:rsidRPr="000046CE">
        <w:rPr>
          <w:rFonts w:ascii="Times New Roman" w:eastAsia="Calibri" w:hAnsi="Times New Roman" w:cs="Times New Roman"/>
          <w:sz w:val="24"/>
          <w:szCs w:val="24"/>
          <w:lang w:val="en-GB"/>
        </w:rPr>
        <w:t xml:space="preserve">rovisions of this Act relating to the method of pegging a block or site were </w:t>
      </w:r>
    </w:p>
    <w:p w14:paraId="1732CC97" w14:textId="0915A0D6" w:rsidR="000046CE" w:rsidRPr="00744E5A" w:rsidRDefault="00223FE4" w:rsidP="00254E14">
      <w:pPr>
        <w:pStyle w:val="ListParagraph"/>
        <w:spacing w:after="200" w:line="276" w:lineRule="auto"/>
        <w:ind w:left="1778"/>
        <w:jc w:val="both"/>
        <w:rPr>
          <w:rFonts w:ascii="Times New Roman" w:eastAsia="Calibri" w:hAnsi="Times New Roman" w:cs="Times New Roman"/>
          <w:sz w:val="24"/>
          <w:szCs w:val="24"/>
          <w:lang w:val="en-GB"/>
        </w:rPr>
      </w:pPr>
      <w:r w:rsidRPr="000046CE">
        <w:rPr>
          <w:rFonts w:ascii="Times New Roman" w:eastAsia="Calibri" w:hAnsi="Times New Roman" w:cs="Times New Roman"/>
          <w:sz w:val="24"/>
          <w:szCs w:val="24"/>
          <w:lang w:val="en-GB"/>
        </w:rPr>
        <w:t>not substantially complied with in</w:t>
      </w:r>
      <w:r w:rsidR="000046CE">
        <w:rPr>
          <w:rFonts w:ascii="Times New Roman" w:eastAsia="Calibri" w:hAnsi="Times New Roman" w:cs="Times New Roman"/>
          <w:sz w:val="24"/>
          <w:szCs w:val="24"/>
          <w:lang w:val="en-GB"/>
        </w:rPr>
        <w:t xml:space="preserve"> respect of such block or site.”</w:t>
      </w:r>
    </w:p>
    <w:p w14:paraId="4AEC793E" w14:textId="76957BB4" w:rsidR="00223FE4" w:rsidRPr="00223FE4" w:rsidRDefault="000046CE" w:rsidP="00254E14">
      <w:pPr>
        <w:tabs>
          <w:tab w:val="left" w:pos="1134"/>
        </w:tabs>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ab/>
      </w:r>
      <w:r w:rsidR="00223FE4" w:rsidRPr="00223FE4">
        <w:rPr>
          <w:rFonts w:ascii="Times New Roman" w:eastAsia="Calibri" w:hAnsi="Times New Roman" w:cs="Times New Roman"/>
          <w:sz w:val="24"/>
          <w:szCs w:val="24"/>
          <w:lang w:val="en-GB"/>
        </w:rPr>
        <w:t>In a case which falls under subs (</w:t>
      </w:r>
      <w:r w:rsidR="00223FE4" w:rsidRPr="00EF27E0">
        <w:rPr>
          <w:rFonts w:ascii="Times New Roman" w:eastAsia="Calibri" w:hAnsi="Times New Roman" w:cs="Times New Roman"/>
          <w:sz w:val="24"/>
          <w:szCs w:val="24"/>
          <w:lang w:val="en-GB"/>
        </w:rPr>
        <w:t xml:space="preserve">1), the </w:t>
      </w:r>
      <w:r w:rsidR="009376A7">
        <w:rPr>
          <w:rFonts w:ascii="Times New Roman" w:eastAsia="Calibri" w:hAnsi="Times New Roman" w:cs="Times New Roman"/>
          <w:sz w:val="24"/>
          <w:szCs w:val="24"/>
          <w:lang w:val="en-GB"/>
        </w:rPr>
        <w:t>second</w:t>
      </w:r>
      <w:r w:rsidR="00223FE4" w:rsidRPr="00EF27E0">
        <w:rPr>
          <w:rFonts w:ascii="Times New Roman" w:eastAsia="Calibri" w:hAnsi="Times New Roman" w:cs="Times New Roman"/>
          <w:sz w:val="24"/>
          <w:szCs w:val="24"/>
          <w:lang w:val="en-GB"/>
        </w:rPr>
        <w:t xml:space="preserve"> and </w:t>
      </w:r>
      <w:r w:rsidR="00B846C0">
        <w:rPr>
          <w:rFonts w:ascii="Times New Roman" w:eastAsia="Calibri" w:hAnsi="Times New Roman" w:cs="Times New Roman"/>
          <w:sz w:val="24"/>
          <w:szCs w:val="24"/>
          <w:lang w:val="en-GB"/>
        </w:rPr>
        <w:t>third</w:t>
      </w:r>
      <w:r w:rsidR="00223FE4" w:rsidRPr="00EF27E0">
        <w:rPr>
          <w:rFonts w:ascii="Times New Roman" w:eastAsia="Calibri" w:hAnsi="Times New Roman" w:cs="Times New Roman"/>
          <w:sz w:val="24"/>
          <w:szCs w:val="24"/>
          <w:lang w:val="en-GB"/>
        </w:rPr>
        <w:t xml:space="preserve"> r</w:t>
      </w:r>
      <w:r w:rsidR="00223FE4" w:rsidRPr="00223FE4">
        <w:rPr>
          <w:rFonts w:ascii="Times New Roman" w:eastAsia="Calibri" w:hAnsi="Times New Roman" w:cs="Times New Roman"/>
          <w:sz w:val="24"/>
          <w:szCs w:val="24"/>
          <w:lang w:val="en-GB"/>
        </w:rPr>
        <w:t>espondent</w:t>
      </w:r>
      <w:r w:rsidR="00223FE4" w:rsidRPr="00EF27E0">
        <w:rPr>
          <w:rFonts w:ascii="Times New Roman" w:eastAsia="Calibri" w:hAnsi="Times New Roman" w:cs="Times New Roman"/>
          <w:sz w:val="24"/>
          <w:szCs w:val="24"/>
          <w:lang w:val="en-GB"/>
        </w:rPr>
        <w:t>s are</w:t>
      </w:r>
      <w:r w:rsidR="00223FE4" w:rsidRPr="00223FE4">
        <w:rPr>
          <w:rFonts w:ascii="Times New Roman" w:eastAsia="Calibri" w:hAnsi="Times New Roman" w:cs="Times New Roman"/>
          <w:sz w:val="24"/>
          <w:szCs w:val="24"/>
          <w:lang w:val="en-GB"/>
        </w:rPr>
        <w:t xml:space="preserve"> required to act in terms of subs (2) and (3) which provide</w:t>
      </w:r>
      <w:r w:rsidR="00693871">
        <w:rPr>
          <w:rFonts w:ascii="Times New Roman" w:eastAsia="Calibri" w:hAnsi="Times New Roman" w:cs="Times New Roman"/>
          <w:sz w:val="24"/>
          <w:szCs w:val="24"/>
          <w:lang w:val="en-GB"/>
        </w:rPr>
        <w:t xml:space="preserve"> that</w:t>
      </w:r>
      <w:r w:rsidR="00223FE4" w:rsidRPr="00223FE4">
        <w:rPr>
          <w:rFonts w:ascii="Times New Roman" w:eastAsia="Calibri" w:hAnsi="Times New Roman" w:cs="Times New Roman"/>
          <w:sz w:val="24"/>
          <w:szCs w:val="24"/>
          <w:lang w:val="en-GB"/>
        </w:rPr>
        <w:t>;</w:t>
      </w:r>
    </w:p>
    <w:p w14:paraId="6CF41829" w14:textId="5AF70603" w:rsidR="00223FE4" w:rsidRPr="00223FE4" w:rsidRDefault="000046CE" w:rsidP="00254E14">
      <w:pPr>
        <w:tabs>
          <w:tab w:val="left" w:pos="1134"/>
        </w:tabs>
        <w:spacing w:after="200" w:line="276" w:lineRule="auto"/>
        <w:ind w:left="1134"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r w:rsidR="00223FE4" w:rsidRPr="00223FE4">
        <w:rPr>
          <w:rFonts w:ascii="Times New Roman" w:eastAsia="Calibri" w:hAnsi="Times New Roman" w:cs="Times New Roman"/>
          <w:sz w:val="24"/>
          <w:szCs w:val="24"/>
          <w:lang w:val="en-GB"/>
        </w:rPr>
        <w:t xml:space="preserve">(2) </w:t>
      </w:r>
      <w:r w:rsidR="00254E14">
        <w:rPr>
          <w:rFonts w:ascii="Times New Roman" w:eastAsia="Calibri" w:hAnsi="Times New Roman" w:cs="Times New Roman"/>
          <w:sz w:val="24"/>
          <w:szCs w:val="24"/>
          <w:lang w:val="en-GB"/>
        </w:rPr>
        <w:tab/>
      </w:r>
      <w:r w:rsidR="00223FE4" w:rsidRPr="00223FE4">
        <w:rPr>
          <w:rFonts w:ascii="Times New Roman" w:eastAsia="Calibri" w:hAnsi="Times New Roman" w:cs="Times New Roman"/>
          <w:sz w:val="24"/>
          <w:szCs w:val="24"/>
          <w:lang w:val="en-GB"/>
        </w:rPr>
        <w:t>At least thirty days before cancelling a certificate of registration under sub section (1) the mining commissioner shall give notice to the holder of the block or site of his intention to cancel such certificate and of the grounds for such cancellation and of the proposed date of such cancellation, and shall at the same time inform the holder that he may, at any time before that date, appeal in writing to the Minister against such cancellation.</w:t>
      </w:r>
    </w:p>
    <w:p w14:paraId="18108908" w14:textId="77777777" w:rsidR="00254E14" w:rsidRDefault="00223FE4" w:rsidP="00254E14">
      <w:pPr>
        <w:spacing w:after="0" w:line="276" w:lineRule="auto"/>
        <w:ind w:left="1560"/>
        <w:jc w:val="both"/>
        <w:rPr>
          <w:rFonts w:ascii="Times New Roman" w:eastAsia="Calibri" w:hAnsi="Times New Roman" w:cs="Times New Roman"/>
          <w:sz w:val="24"/>
          <w:szCs w:val="24"/>
          <w:lang w:val="en-GB"/>
        </w:rPr>
      </w:pPr>
      <w:r w:rsidRPr="00223FE4">
        <w:rPr>
          <w:rFonts w:ascii="Times New Roman" w:eastAsia="Calibri" w:hAnsi="Times New Roman" w:cs="Times New Roman"/>
          <w:sz w:val="24"/>
          <w:szCs w:val="24"/>
          <w:lang w:val="en-GB"/>
        </w:rPr>
        <w:t xml:space="preserve">(3) Such notice shall be given by registered letter addressed to the holder of the </w:t>
      </w:r>
      <w:r w:rsidR="00744E5A">
        <w:rPr>
          <w:rFonts w:ascii="Times New Roman" w:eastAsia="Calibri" w:hAnsi="Times New Roman" w:cs="Times New Roman"/>
          <w:sz w:val="24"/>
          <w:szCs w:val="24"/>
          <w:lang w:val="en-GB"/>
        </w:rPr>
        <w:t xml:space="preserve">     </w:t>
      </w:r>
    </w:p>
    <w:p w14:paraId="6B4FD886" w14:textId="4D65C90E" w:rsidR="00223FE4" w:rsidRDefault="00223FE4" w:rsidP="00254E14">
      <w:pPr>
        <w:spacing w:after="0" w:line="240" w:lineRule="auto"/>
        <w:ind w:left="1843"/>
        <w:jc w:val="both"/>
        <w:rPr>
          <w:rFonts w:ascii="Times New Roman" w:eastAsia="Calibri" w:hAnsi="Times New Roman" w:cs="Times New Roman"/>
          <w:sz w:val="24"/>
          <w:szCs w:val="24"/>
          <w:lang w:val="en-GB"/>
        </w:rPr>
      </w:pPr>
      <w:r w:rsidRPr="00223FE4">
        <w:rPr>
          <w:rFonts w:ascii="Times New Roman" w:eastAsia="Calibri" w:hAnsi="Times New Roman" w:cs="Times New Roman"/>
          <w:sz w:val="24"/>
          <w:szCs w:val="24"/>
          <w:lang w:val="en-GB"/>
        </w:rPr>
        <w:t>block or site at the postal address recorded in the office of the mining commissioner or, if no such address is recorded, by pub</w:t>
      </w:r>
      <w:r w:rsidR="000046CE">
        <w:rPr>
          <w:rFonts w:ascii="Times New Roman" w:eastAsia="Calibri" w:hAnsi="Times New Roman" w:cs="Times New Roman"/>
          <w:sz w:val="24"/>
          <w:szCs w:val="24"/>
          <w:lang w:val="en-GB"/>
        </w:rPr>
        <w:t>lication thereof in the Gazette.”</w:t>
      </w:r>
    </w:p>
    <w:p w14:paraId="5772CA11" w14:textId="77777777" w:rsidR="000046CE" w:rsidRDefault="000046CE" w:rsidP="00254E14">
      <w:pPr>
        <w:tabs>
          <w:tab w:val="left" w:pos="1590"/>
        </w:tabs>
        <w:spacing w:after="0" w:line="240" w:lineRule="auto"/>
        <w:jc w:val="both"/>
        <w:rPr>
          <w:rFonts w:ascii="Times New Roman" w:eastAsia="Calibri" w:hAnsi="Times New Roman" w:cs="Times New Roman"/>
          <w:sz w:val="24"/>
          <w:szCs w:val="24"/>
          <w:lang w:val="en-GB"/>
        </w:rPr>
      </w:pPr>
    </w:p>
    <w:p w14:paraId="0A00666B" w14:textId="77777777" w:rsidR="00744E5A" w:rsidRDefault="00744E5A" w:rsidP="00254E14">
      <w:pPr>
        <w:tabs>
          <w:tab w:val="left" w:pos="1590"/>
        </w:tabs>
        <w:spacing w:after="0" w:line="240" w:lineRule="auto"/>
        <w:jc w:val="both"/>
        <w:rPr>
          <w:rFonts w:ascii="Times New Roman" w:eastAsia="Calibri" w:hAnsi="Times New Roman" w:cs="Times New Roman"/>
          <w:sz w:val="24"/>
          <w:szCs w:val="24"/>
          <w:lang w:val="en-GB"/>
        </w:rPr>
      </w:pPr>
    </w:p>
    <w:p w14:paraId="1C447380" w14:textId="77777777" w:rsidR="00254E14" w:rsidRPr="00223FE4" w:rsidRDefault="00254E14" w:rsidP="00254E14">
      <w:pPr>
        <w:tabs>
          <w:tab w:val="left" w:pos="1590"/>
        </w:tabs>
        <w:spacing w:after="0" w:line="240" w:lineRule="auto"/>
        <w:jc w:val="both"/>
        <w:rPr>
          <w:rFonts w:ascii="Times New Roman" w:eastAsia="Calibri" w:hAnsi="Times New Roman" w:cs="Times New Roman"/>
          <w:sz w:val="24"/>
          <w:szCs w:val="24"/>
          <w:lang w:val="en-GB"/>
        </w:rPr>
      </w:pPr>
    </w:p>
    <w:p w14:paraId="713281CA" w14:textId="22B6BDAD" w:rsidR="00E41487" w:rsidRDefault="000046CE" w:rsidP="00254E14">
      <w:pPr>
        <w:tabs>
          <w:tab w:val="left" w:pos="1134"/>
        </w:tabs>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223FE4" w:rsidRPr="00EF27E0">
        <w:rPr>
          <w:rFonts w:ascii="Times New Roman" w:eastAsia="Calibri" w:hAnsi="Times New Roman" w:cs="Times New Roman"/>
          <w:sz w:val="24"/>
          <w:szCs w:val="24"/>
          <w:lang w:val="en-GB"/>
        </w:rPr>
        <w:t xml:space="preserve">There </w:t>
      </w:r>
      <w:r w:rsidR="004B7EB1">
        <w:rPr>
          <w:rFonts w:ascii="Times New Roman" w:eastAsia="Calibri" w:hAnsi="Times New Roman" w:cs="Times New Roman"/>
          <w:sz w:val="24"/>
          <w:szCs w:val="24"/>
          <w:lang w:val="en-GB"/>
        </w:rPr>
        <w:t>was no</w:t>
      </w:r>
      <w:r w:rsidR="00223FE4" w:rsidRPr="00EF27E0">
        <w:rPr>
          <w:rFonts w:ascii="Times New Roman" w:eastAsia="Calibri" w:hAnsi="Times New Roman" w:cs="Times New Roman"/>
          <w:sz w:val="24"/>
          <w:szCs w:val="24"/>
          <w:lang w:val="en-GB"/>
        </w:rPr>
        <w:t xml:space="preserve"> compl</w:t>
      </w:r>
      <w:r w:rsidR="004B7EB1">
        <w:rPr>
          <w:rFonts w:ascii="Times New Roman" w:eastAsia="Calibri" w:hAnsi="Times New Roman" w:cs="Times New Roman"/>
          <w:sz w:val="24"/>
          <w:szCs w:val="24"/>
          <w:lang w:val="en-GB"/>
        </w:rPr>
        <w:t>iance</w:t>
      </w:r>
      <w:r w:rsidR="00223FE4" w:rsidRPr="00EF27E0">
        <w:rPr>
          <w:rFonts w:ascii="Times New Roman" w:eastAsia="Calibri" w:hAnsi="Times New Roman" w:cs="Times New Roman"/>
          <w:sz w:val="24"/>
          <w:szCs w:val="24"/>
          <w:lang w:val="en-GB"/>
        </w:rPr>
        <w:t xml:space="preserve"> with any of the</w:t>
      </w:r>
      <w:r w:rsidR="004B7EB1">
        <w:rPr>
          <w:rFonts w:ascii="Times New Roman" w:eastAsia="Calibri" w:hAnsi="Times New Roman" w:cs="Times New Roman"/>
          <w:sz w:val="24"/>
          <w:szCs w:val="24"/>
          <w:lang w:val="en-GB"/>
        </w:rPr>
        <w:t xml:space="preserve"> above</w:t>
      </w:r>
      <w:r w:rsidR="00223FE4" w:rsidRPr="00EF27E0">
        <w:rPr>
          <w:rFonts w:ascii="Times New Roman" w:eastAsia="Calibri" w:hAnsi="Times New Roman" w:cs="Times New Roman"/>
          <w:sz w:val="24"/>
          <w:szCs w:val="24"/>
          <w:lang w:val="en-GB"/>
        </w:rPr>
        <w:t xml:space="preserve"> provisions relating </w:t>
      </w:r>
      <w:r w:rsidR="002C7022">
        <w:rPr>
          <w:rFonts w:ascii="Times New Roman" w:eastAsia="Calibri" w:hAnsi="Times New Roman" w:cs="Times New Roman"/>
          <w:sz w:val="24"/>
          <w:szCs w:val="24"/>
          <w:lang w:val="en-GB"/>
        </w:rPr>
        <w:t>to</w:t>
      </w:r>
      <w:r w:rsidR="004B7EB1">
        <w:rPr>
          <w:rFonts w:ascii="Times New Roman" w:eastAsia="Calibri" w:hAnsi="Times New Roman" w:cs="Times New Roman"/>
          <w:sz w:val="24"/>
          <w:szCs w:val="24"/>
          <w:lang w:val="en-GB"/>
        </w:rPr>
        <w:t xml:space="preserve"> </w:t>
      </w:r>
      <w:r w:rsidR="00223FE4" w:rsidRPr="00EF27E0">
        <w:rPr>
          <w:rFonts w:ascii="Times New Roman" w:eastAsia="Calibri" w:hAnsi="Times New Roman" w:cs="Times New Roman"/>
          <w:sz w:val="24"/>
          <w:szCs w:val="24"/>
          <w:lang w:val="en-GB"/>
        </w:rPr>
        <w:t>the</w:t>
      </w:r>
      <w:r w:rsidR="002C7022">
        <w:rPr>
          <w:rFonts w:ascii="Times New Roman" w:eastAsia="Calibri" w:hAnsi="Times New Roman" w:cs="Times New Roman"/>
          <w:sz w:val="24"/>
          <w:szCs w:val="24"/>
          <w:lang w:val="en-GB"/>
        </w:rPr>
        <w:t xml:space="preserve"> cancelation of the</w:t>
      </w:r>
      <w:r w:rsidR="00223FE4" w:rsidRPr="00EF27E0">
        <w:rPr>
          <w:rFonts w:ascii="Times New Roman" w:eastAsia="Calibri" w:hAnsi="Times New Roman" w:cs="Times New Roman"/>
          <w:sz w:val="24"/>
          <w:szCs w:val="24"/>
          <w:lang w:val="en-GB"/>
        </w:rPr>
        <w:t xml:space="preserve"> registration certificate.  What the </w:t>
      </w:r>
      <w:r w:rsidR="009376A7">
        <w:rPr>
          <w:rFonts w:ascii="Times New Roman" w:eastAsia="Calibri" w:hAnsi="Times New Roman" w:cs="Times New Roman"/>
          <w:sz w:val="24"/>
          <w:szCs w:val="24"/>
          <w:lang w:val="en-GB"/>
        </w:rPr>
        <w:t>second</w:t>
      </w:r>
      <w:r w:rsidR="00223FE4" w:rsidRPr="00EF27E0">
        <w:rPr>
          <w:rFonts w:ascii="Times New Roman" w:eastAsia="Calibri" w:hAnsi="Times New Roman" w:cs="Times New Roman"/>
          <w:sz w:val="24"/>
          <w:szCs w:val="24"/>
          <w:lang w:val="en-GB"/>
        </w:rPr>
        <w:t xml:space="preserve"> </w:t>
      </w:r>
      <w:r w:rsidR="009376A7">
        <w:rPr>
          <w:rFonts w:ascii="Times New Roman" w:eastAsia="Calibri" w:hAnsi="Times New Roman" w:cs="Times New Roman"/>
          <w:sz w:val="24"/>
          <w:szCs w:val="24"/>
          <w:lang w:val="en-GB"/>
        </w:rPr>
        <w:t>r</w:t>
      </w:r>
      <w:r w:rsidR="00D456FB" w:rsidRPr="00EF27E0">
        <w:rPr>
          <w:rFonts w:ascii="Times New Roman" w:eastAsia="Calibri" w:hAnsi="Times New Roman" w:cs="Times New Roman"/>
          <w:sz w:val="24"/>
          <w:szCs w:val="24"/>
          <w:lang w:val="en-GB"/>
        </w:rPr>
        <w:t>espondent did</w:t>
      </w:r>
      <w:r w:rsidR="004B7EB1">
        <w:rPr>
          <w:rFonts w:ascii="Times New Roman" w:eastAsia="Calibri" w:hAnsi="Times New Roman" w:cs="Times New Roman"/>
          <w:sz w:val="24"/>
          <w:szCs w:val="24"/>
          <w:lang w:val="en-GB"/>
        </w:rPr>
        <w:t xml:space="preserve"> wa</w:t>
      </w:r>
      <w:r w:rsidR="00223FE4" w:rsidRPr="00EF27E0">
        <w:rPr>
          <w:rFonts w:ascii="Times New Roman" w:eastAsia="Calibri" w:hAnsi="Times New Roman" w:cs="Times New Roman"/>
          <w:sz w:val="24"/>
          <w:szCs w:val="24"/>
          <w:lang w:val="en-GB"/>
        </w:rPr>
        <w:t xml:space="preserve">s merely to announce the cancellation and directing the office of the Provincial </w:t>
      </w:r>
      <w:r w:rsidR="00FC0659" w:rsidRPr="00EF27E0">
        <w:rPr>
          <w:rFonts w:ascii="Times New Roman" w:eastAsia="Calibri" w:hAnsi="Times New Roman" w:cs="Times New Roman"/>
          <w:sz w:val="24"/>
          <w:szCs w:val="24"/>
          <w:lang w:val="en-GB"/>
        </w:rPr>
        <w:t xml:space="preserve">Director </w:t>
      </w:r>
      <w:r w:rsidR="00FC0659">
        <w:rPr>
          <w:rFonts w:ascii="Times New Roman" w:eastAsia="Calibri" w:hAnsi="Times New Roman" w:cs="Times New Roman"/>
          <w:sz w:val="24"/>
          <w:szCs w:val="24"/>
          <w:lang w:val="en-GB"/>
        </w:rPr>
        <w:t>to</w:t>
      </w:r>
      <w:r w:rsidR="00A769CD">
        <w:rPr>
          <w:rFonts w:ascii="Times New Roman" w:eastAsia="Calibri" w:hAnsi="Times New Roman" w:cs="Times New Roman"/>
          <w:sz w:val="24"/>
          <w:szCs w:val="24"/>
          <w:lang w:val="en-GB"/>
        </w:rPr>
        <w:t xml:space="preserve"> attend to the matter.</w:t>
      </w:r>
    </w:p>
    <w:p w14:paraId="565CBB03" w14:textId="77777777" w:rsidR="000046CE" w:rsidRPr="00EF27E0" w:rsidRDefault="000046CE" w:rsidP="005862A1">
      <w:pPr>
        <w:tabs>
          <w:tab w:val="left" w:pos="1134"/>
        </w:tabs>
        <w:spacing w:after="0" w:line="480" w:lineRule="auto"/>
        <w:jc w:val="both"/>
        <w:rPr>
          <w:rFonts w:ascii="Times New Roman" w:eastAsia="Calibri" w:hAnsi="Times New Roman" w:cs="Times New Roman"/>
          <w:sz w:val="24"/>
          <w:szCs w:val="24"/>
        </w:rPr>
      </w:pPr>
    </w:p>
    <w:p w14:paraId="39AA1EFD" w14:textId="33D83315" w:rsidR="00AB5E69" w:rsidRPr="00EF27E0" w:rsidRDefault="00EB1F2A" w:rsidP="00744E5A">
      <w:pPr>
        <w:tabs>
          <w:tab w:val="left" w:pos="1134"/>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046CE">
        <w:rPr>
          <w:rFonts w:ascii="Times New Roman" w:eastAsia="Calibri" w:hAnsi="Times New Roman" w:cs="Times New Roman"/>
          <w:sz w:val="24"/>
          <w:szCs w:val="24"/>
        </w:rPr>
        <w:tab/>
      </w:r>
      <w:r w:rsidR="00AB5E69" w:rsidRPr="00EF27E0">
        <w:rPr>
          <w:rFonts w:ascii="Times New Roman" w:eastAsia="Calibri" w:hAnsi="Times New Roman" w:cs="Times New Roman"/>
          <w:sz w:val="24"/>
          <w:szCs w:val="24"/>
        </w:rPr>
        <w:t xml:space="preserve">The import of </w:t>
      </w:r>
      <w:r w:rsidR="008F3230">
        <w:rPr>
          <w:rFonts w:ascii="Times New Roman" w:eastAsia="Calibri" w:hAnsi="Times New Roman" w:cs="Times New Roman"/>
          <w:sz w:val="24"/>
          <w:szCs w:val="24"/>
        </w:rPr>
        <w:t xml:space="preserve">s 50 (1) (a) above </w:t>
      </w:r>
      <w:r w:rsidR="00AB5E69" w:rsidRPr="00EF27E0">
        <w:rPr>
          <w:rFonts w:ascii="Times New Roman" w:eastAsia="Calibri" w:hAnsi="Times New Roman" w:cs="Times New Roman"/>
          <w:sz w:val="24"/>
          <w:szCs w:val="24"/>
        </w:rPr>
        <w:t>is that</w:t>
      </w:r>
      <w:r w:rsidR="006C5F76">
        <w:rPr>
          <w:rFonts w:ascii="Times New Roman" w:eastAsia="Calibri" w:hAnsi="Times New Roman" w:cs="Times New Roman"/>
          <w:sz w:val="24"/>
          <w:szCs w:val="24"/>
        </w:rPr>
        <w:t xml:space="preserve"> a </w:t>
      </w:r>
      <w:r w:rsidR="00C63C5A" w:rsidRPr="00EF27E0">
        <w:rPr>
          <w:rFonts w:ascii="Times New Roman" w:eastAsia="Calibri" w:hAnsi="Times New Roman" w:cs="Times New Roman"/>
          <w:sz w:val="24"/>
          <w:szCs w:val="24"/>
        </w:rPr>
        <w:t xml:space="preserve">cancellation can </w:t>
      </w:r>
      <w:r w:rsidR="006C5F76">
        <w:rPr>
          <w:rFonts w:ascii="Times New Roman" w:eastAsia="Calibri" w:hAnsi="Times New Roman" w:cs="Times New Roman"/>
          <w:sz w:val="24"/>
          <w:szCs w:val="24"/>
        </w:rPr>
        <w:t xml:space="preserve">only </w:t>
      </w:r>
      <w:r w:rsidR="00C63C5A" w:rsidRPr="00EF27E0">
        <w:rPr>
          <w:rFonts w:ascii="Times New Roman" w:eastAsia="Calibri" w:hAnsi="Times New Roman" w:cs="Times New Roman"/>
          <w:sz w:val="24"/>
          <w:szCs w:val="24"/>
        </w:rPr>
        <w:t xml:space="preserve">take </w:t>
      </w:r>
      <w:r w:rsidR="00090DB3" w:rsidRPr="00EF27E0">
        <w:rPr>
          <w:rFonts w:ascii="Times New Roman" w:eastAsia="Calibri" w:hAnsi="Times New Roman" w:cs="Times New Roman"/>
          <w:sz w:val="24"/>
          <w:szCs w:val="24"/>
        </w:rPr>
        <w:t>p</w:t>
      </w:r>
      <w:r w:rsidR="00090DB3">
        <w:rPr>
          <w:rFonts w:ascii="Times New Roman" w:eastAsia="Calibri" w:hAnsi="Times New Roman" w:cs="Times New Roman"/>
          <w:sz w:val="24"/>
          <w:szCs w:val="24"/>
        </w:rPr>
        <w:t xml:space="preserve">lace </w:t>
      </w:r>
      <w:r w:rsidR="00090DB3" w:rsidRPr="00EF27E0">
        <w:rPr>
          <w:rFonts w:ascii="Times New Roman" w:eastAsia="Calibri" w:hAnsi="Times New Roman" w:cs="Times New Roman"/>
          <w:sz w:val="24"/>
          <w:szCs w:val="24"/>
        </w:rPr>
        <w:t>where</w:t>
      </w:r>
      <w:r w:rsidR="00C63C5A" w:rsidRPr="00EF27E0">
        <w:rPr>
          <w:rFonts w:ascii="Times New Roman" w:eastAsia="Calibri" w:hAnsi="Times New Roman" w:cs="Times New Roman"/>
          <w:sz w:val="24"/>
          <w:szCs w:val="24"/>
        </w:rPr>
        <w:t xml:space="preserve"> the pegging </w:t>
      </w:r>
      <w:r w:rsidR="006C5F76">
        <w:rPr>
          <w:rFonts w:ascii="Times New Roman" w:eastAsia="Calibri" w:hAnsi="Times New Roman" w:cs="Times New Roman"/>
          <w:sz w:val="24"/>
          <w:szCs w:val="24"/>
        </w:rPr>
        <w:t xml:space="preserve">is done on reserved ground </w:t>
      </w:r>
      <w:r w:rsidR="00C63C5A" w:rsidRPr="00EF27E0">
        <w:rPr>
          <w:rFonts w:ascii="Times New Roman" w:eastAsia="Calibri" w:hAnsi="Times New Roman" w:cs="Times New Roman"/>
          <w:sz w:val="24"/>
          <w:szCs w:val="24"/>
        </w:rPr>
        <w:t>or on ground not open for pegging or where the provisions of the Act relating</w:t>
      </w:r>
      <w:r w:rsidR="00A4374F">
        <w:rPr>
          <w:rFonts w:ascii="Times New Roman" w:eastAsia="Calibri" w:hAnsi="Times New Roman" w:cs="Times New Roman"/>
          <w:sz w:val="24"/>
          <w:szCs w:val="24"/>
        </w:rPr>
        <w:t xml:space="preserve"> </w:t>
      </w:r>
      <w:r w:rsidR="00C63C5A" w:rsidRPr="00EF27E0">
        <w:rPr>
          <w:rFonts w:ascii="Times New Roman" w:eastAsia="Calibri" w:hAnsi="Times New Roman" w:cs="Times New Roman"/>
          <w:sz w:val="24"/>
          <w:szCs w:val="24"/>
        </w:rPr>
        <w:t>to</w:t>
      </w:r>
      <w:r w:rsidR="00BE6B43">
        <w:rPr>
          <w:rFonts w:ascii="Times New Roman" w:eastAsia="Calibri" w:hAnsi="Times New Roman" w:cs="Times New Roman"/>
          <w:sz w:val="24"/>
          <w:szCs w:val="24"/>
        </w:rPr>
        <w:t xml:space="preserve"> the</w:t>
      </w:r>
      <w:r w:rsidR="00C63C5A" w:rsidRPr="00EF27E0">
        <w:rPr>
          <w:rFonts w:ascii="Times New Roman" w:eastAsia="Calibri" w:hAnsi="Times New Roman" w:cs="Times New Roman"/>
          <w:sz w:val="24"/>
          <w:szCs w:val="24"/>
        </w:rPr>
        <w:t xml:space="preserve"> method o</w:t>
      </w:r>
      <w:r w:rsidR="006C5F76">
        <w:rPr>
          <w:rFonts w:ascii="Times New Roman" w:eastAsia="Calibri" w:hAnsi="Times New Roman" w:cs="Times New Roman"/>
          <w:sz w:val="24"/>
          <w:szCs w:val="24"/>
        </w:rPr>
        <w:t xml:space="preserve">f pegging a block or a site </w:t>
      </w:r>
      <w:r w:rsidR="00090DB3">
        <w:rPr>
          <w:rFonts w:ascii="Times New Roman" w:eastAsia="Calibri" w:hAnsi="Times New Roman" w:cs="Times New Roman"/>
          <w:sz w:val="24"/>
          <w:szCs w:val="24"/>
        </w:rPr>
        <w:t>w</w:t>
      </w:r>
      <w:r w:rsidR="001D37D8">
        <w:rPr>
          <w:rFonts w:ascii="Times New Roman" w:eastAsia="Calibri" w:hAnsi="Times New Roman" w:cs="Times New Roman"/>
          <w:sz w:val="24"/>
          <w:szCs w:val="24"/>
        </w:rPr>
        <w:t>ere</w:t>
      </w:r>
      <w:r w:rsidR="00090DB3">
        <w:rPr>
          <w:rFonts w:ascii="Times New Roman" w:eastAsia="Calibri" w:hAnsi="Times New Roman" w:cs="Times New Roman"/>
          <w:sz w:val="24"/>
          <w:szCs w:val="24"/>
        </w:rPr>
        <w:t xml:space="preserve"> not</w:t>
      </w:r>
      <w:r w:rsidR="00C63C5A" w:rsidRPr="00EF27E0">
        <w:rPr>
          <w:rFonts w:ascii="Times New Roman" w:eastAsia="Calibri" w:hAnsi="Times New Roman" w:cs="Times New Roman"/>
          <w:sz w:val="24"/>
          <w:szCs w:val="24"/>
        </w:rPr>
        <w:t xml:space="preserve"> complied with. </w:t>
      </w:r>
      <w:r w:rsidR="00DB7E2B">
        <w:rPr>
          <w:rFonts w:ascii="Times New Roman" w:eastAsia="Calibri" w:hAnsi="Times New Roman" w:cs="Times New Roman"/>
          <w:sz w:val="24"/>
          <w:szCs w:val="24"/>
        </w:rPr>
        <w:t>O</w:t>
      </w:r>
      <w:r w:rsidR="00AB5E69" w:rsidRPr="00EF27E0">
        <w:rPr>
          <w:rFonts w:ascii="Times New Roman" w:eastAsia="Calibri" w:hAnsi="Times New Roman" w:cs="Times New Roman"/>
          <w:sz w:val="24"/>
          <w:szCs w:val="24"/>
        </w:rPr>
        <w:t>nly the mining commissioner has the authority to cancel a certificate</w:t>
      </w:r>
      <w:r w:rsidR="00BF4DAE">
        <w:rPr>
          <w:rFonts w:ascii="Times New Roman" w:eastAsia="Calibri" w:hAnsi="Times New Roman" w:cs="Times New Roman"/>
          <w:sz w:val="24"/>
          <w:szCs w:val="24"/>
        </w:rPr>
        <w:t xml:space="preserve"> of</w:t>
      </w:r>
      <w:r w:rsidR="00AB5E69" w:rsidRPr="00EF27E0">
        <w:rPr>
          <w:rFonts w:ascii="Times New Roman" w:eastAsia="Calibri" w:hAnsi="Times New Roman" w:cs="Times New Roman"/>
          <w:sz w:val="24"/>
          <w:szCs w:val="24"/>
        </w:rPr>
        <w:t xml:space="preserve"> registration. In the event that a party appeals, the Minister has the prerogative to give directions to the mining commissioner as to whether or not the</w:t>
      </w:r>
      <w:r w:rsidR="000F1389">
        <w:rPr>
          <w:rFonts w:ascii="Times New Roman" w:eastAsia="Calibri" w:hAnsi="Times New Roman" w:cs="Times New Roman"/>
          <w:sz w:val="24"/>
          <w:szCs w:val="24"/>
        </w:rPr>
        <w:t xml:space="preserve"> certificate of registration ha</w:t>
      </w:r>
      <w:r w:rsidR="00AB5E69" w:rsidRPr="00EF27E0">
        <w:rPr>
          <w:rFonts w:ascii="Times New Roman" w:eastAsia="Calibri" w:hAnsi="Times New Roman" w:cs="Times New Roman"/>
          <w:sz w:val="24"/>
          <w:szCs w:val="24"/>
        </w:rPr>
        <w:t>s</w:t>
      </w:r>
      <w:r w:rsidR="000F1389">
        <w:rPr>
          <w:rFonts w:ascii="Times New Roman" w:eastAsia="Calibri" w:hAnsi="Times New Roman" w:cs="Times New Roman"/>
          <w:sz w:val="24"/>
          <w:szCs w:val="24"/>
        </w:rPr>
        <w:t xml:space="preserve"> </w:t>
      </w:r>
      <w:r w:rsidR="00AB5E69" w:rsidRPr="00EF27E0">
        <w:rPr>
          <w:rFonts w:ascii="Times New Roman" w:eastAsia="Calibri" w:hAnsi="Times New Roman" w:cs="Times New Roman"/>
          <w:sz w:val="24"/>
          <w:szCs w:val="24"/>
        </w:rPr>
        <w:t>to be cancelled. The party that ap</w:t>
      </w:r>
      <w:r w:rsidR="000F1389">
        <w:rPr>
          <w:rFonts w:ascii="Times New Roman" w:eastAsia="Calibri" w:hAnsi="Times New Roman" w:cs="Times New Roman"/>
          <w:sz w:val="24"/>
          <w:szCs w:val="24"/>
        </w:rPr>
        <w:t xml:space="preserve">peals has to be </w:t>
      </w:r>
      <w:r w:rsidR="00AB5E69" w:rsidRPr="00EF27E0">
        <w:rPr>
          <w:rFonts w:ascii="Times New Roman" w:eastAsia="Calibri" w:hAnsi="Times New Roman" w:cs="Times New Roman"/>
          <w:sz w:val="24"/>
          <w:szCs w:val="24"/>
        </w:rPr>
        <w:t>afforded the opportunity to be heard before the Minister gives directions to the mining commissioner.</w:t>
      </w:r>
      <w:r w:rsidR="002E7F6E" w:rsidRPr="00EF27E0">
        <w:rPr>
          <w:rFonts w:ascii="Times New Roman" w:eastAsia="Calibri" w:hAnsi="Times New Roman" w:cs="Times New Roman"/>
          <w:sz w:val="24"/>
          <w:szCs w:val="24"/>
        </w:rPr>
        <w:t xml:space="preserve"> A thorough reading of the record shows that the </w:t>
      </w:r>
      <w:r w:rsidR="009376A7">
        <w:rPr>
          <w:rFonts w:ascii="Times New Roman" w:eastAsia="Calibri" w:hAnsi="Times New Roman" w:cs="Times New Roman"/>
          <w:sz w:val="24"/>
          <w:szCs w:val="24"/>
        </w:rPr>
        <w:t>first</w:t>
      </w:r>
      <w:r w:rsidR="002E7F6E" w:rsidRPr="00EF27E0">
        <w:rPr>
          <w:rFonts w:ascii="Times New Roman" w:eastAsia="Calibri" w:hAnsi="Times New Roman" w:cs="Times New Roman"/>
          <w:sz w:val="24"/>
          <w:szCs w:val="24"/>
        </w:rPr>
        <w:t xml:space="preserve"> respondent was not gi</w:t>
      </w:r>
      <w:r w:rsidR="000F1389">
        <w:rPr>
          <w:rFonts w:ascii="Times New Roman" w:eastAsia="Calibri" w:hAnsi="Times New Roman" w:cs="Times New Roman"/>
          <w:sz w:val="24"/>
          <w:szCs w:val="24"/>
        </w:rPr>
        <w:t>ven an opportunity to make repr</w:t>
      </w:r>
      <w:r w:rsidR="002E7F6E" w:rsidRPr="00EF27E0">
        <w:rPr>
          <w:rFonts w:ascii="Times New Roman" w:eastAsia="Calibri" w:hAnsi="Times New Roman" w:cs="Times New Roman"/>
          <w:sz w:val="24"/>
          <w:szCs w:val="24"/>
        </w:rPr>
        <w:t>e</w:t>
      </w:r>
      <w:r w:rsidR="000F1389">
        <w:rPr>
          <w:rFonts w:ascii="Times New Roman" w:eastAsia="Calibri" w:hAnsi="Times New Roman" w:cs="Times New Roman"/>
          <w:sz w:val="24"/>
          <w:szCs w:val="24"/>
        </w:rPr>
        <w:t>se</w:t>
      </w:r>
      <w:r w:rsidR="002E7F6E" w:rsidRPr="00EF27E0">
        <w:rPr>
          <w:rFonts w:ascii="Times New Roman" w:eastAsia="Calibri" w:hAnsi="Times New Roman" w:cs="Times New Roman"/>
          <w:sz w:val="24"/>
          <w:szCs w:val="24"/>
        </w:rPr>
        <w:t>ntations before the Provincial Mining Director of Mashonaland East decided to write a letter of cancellation of the registration certificate.</w:t>
      </w:r>
      <w:r w:rsidR="00223FE4" w:rsidRPr="00EF27E0">
        <w:rPr>
          <w:rFonts w:ascii="Times New Roman" w:eastAsia="Calibri" w:hAnsi="Times New Roman" w:cs="Times New Roman"/>
          <w:sz w:val="24"/>
          <w:szCs w:val="24"/>
        </w:rPr>
        <w:t xml:space="preserve"> </w:t>
      </w:r>
      <w:r w:rsidR="002E7F6E" w:rsidRPr="00EF27E0">
        <w:rPr>
          <w:rFonts w:ascii="Times New Roman" w:eastAsia="Calibri" w:hAnsi="Times New Roman" w:cs="Times New Roman"/>
          <w:sz w:val="24"/>
          <w:szCs w:val="24"/>
        </w:rPr>
        <w:t xml:space="preserve">Further, the </w:t>
      </w:r>
      <w:r w:rsidR="009376A7">
        <w:rPr>
          <w:rFonts w:ascii="Times New Roman" w:eastAsia="Calibri" w:hAnsi="Times New Roman" w:cs="Times New Roman"/>
          <w:sz w:val="24"/>
          <w:szCs w:val="24"/>
        </w:rPr>
        <w:t>first</w:t>
      </w:r>
      <w:r w:rsidR="002E7F6E" w:rsidRPr="00EF27E0">
        <w:rPr>
          <w:rFonts w:ascii="Times New Roman" w:eastAsia="Calibri" w:hAnsi="Times New Roman" w:cs="Times New Roman"/>
          <w:sz w:val="24"/>
          <w:szCs w:val="24"/>
        </w:rPr>
        <w:t xml:space="preserve"> respondent </w:t>
      </w:r>
      <w:r w:rsidR="002E7F6E" w:rsidRPr="00EF27E0">
        <w:rPr>
          <w:rFonts w:ascii="Times New Roman" w:eastAsia="Calibri" w:hAnsi="Times New Roman" w:cs="Times New Roman"/>
          <w:sz w:val="24"/>
          <w:szCs w:val="24"/>
        </w:rPr>
        <w:lastRenderedPageBreak/>
        <w:t xml:space="preserve">did not receive any </w:t>
      </w:r>
      <w:r w:rsidR="00D456FB">
        <w:rPr>
          <w:rFonts w:ascii="Times New Roman" w:eastAsia="Calibri" w:hAnsi="Times New Roman" w:cs="Times New Roman"/>
          <w:sz w:val="24"/>
          <w:szCs w:val="24"/>
        </w:rPr>
        <w:t>notification</w:t>
      </w:r>
      <w:r w:rsidR="002E7F6E" w:rsidRPr="00EF27E0">
        <w:rPr>
          <w:rFonts w:ascii="Times New Roman" w:eastAsia="Calibri" w:hAnsi="Times New Roman" w:cs="Times New Roman"/>
          <w:sz w:val="24"/>
          <w:szCs w:val="24"/>
        </w:rPr>
        <w:t xml:space="preserve"> </w:t>
      </w:r>
      <w:r w:rsidR="00AF3E64" w:rsidRPr="00EF27E0">
        <w:rPr>
          <w:rFonts w:ascii="Times New Roman" w:eastAsia="Calibri" w:hAnsi="Times New Roman" w:cs="Times New Roman"/>
          <w:sz w:val="24"/>
          <w:szCs w:val="24"/>
        </w:rPr>
        <w:t>from the Minist</w:t>
      </w:r>
      <w:r w:rsidR="00573A99">
        <w:rPr>
          <w:rFonts w:ascii="Times New Roman" w:eastAsia="Calibri" w:hAnsi="Times New Roman" w:cs="Times New Roman"/>
          <w:sz w:val="24"/>
          <w:szCs w:val="24"/>
        </w:rPr>
        <w:t>er</w:t>
      </w:r>
      <w:r w:rsidR="00AF3E64" w:rsidRPr="00EF27E0">
        <w:rPr>
          <w:rFonts w:ascii="Times New Roman" w:eastAsia="Calibri" w:hAnsi="Times New Roman" w:cs="Times New Roman"/>
          <w:sz w:val="24"/>
          <w:szCs w:val="24"/>
        </w:rPr>
        <w:t xml:space="preserve"> of Mines and Mining Development prior to the notice of intention to cancel </w:t>
      </w:r>
      <w:r w:rsidR="00D456FB">
        <w:rPr>
          <w:rFonts w:ascii="Times New Roman" w:eastAsia="Calibri" w:hAnsi="Times New Roman" w:cs="Times New Roman"/>
          <w:sz w:val="24"/>
          <w:szCs w:val="24"/>
        </w:rPr>
        <w:t xml:space="preserve">the </w:t>
      </w:r>
      <w:r w:rsidR="00AF3E64" w:rsidRPr="00EF27E0">
        <w:rPr>
          <w:rFonts w:ascii="Times New Roman" w:eastAsia="Calibri" w:hAnsi="Times New Roman" w:cs="Times New Roman"/>
          <w:sz w:val="24"/>
          <w:szCs w:val="24"/>
        </w:rPr>
        <w:t>certificate of registration on the basis that the appellant had complained of over</w:t>
      </w:r>
      <w:r w:rsidR="00CA1225">
        <w:rPr>
          <w:rFonts w:ascii="Times New Roman" w:eastAsia="Calibri" w:hAnsi="Times New Roman" w:cs="Times New Roman"/>
          <w:sz w:val="24"/>
          <w:szCs w:val="24"/>
        </w:rPr>
        <w:t>-</w:t>
      </w:r>
      <w:r w:rsidR="00AF3E64" w:rsidRPr="00EF27E0">
        <w:rPr>
          <w:rFonts w:ascii="Times New Roman" w:eastAsia="Calibri" w:hAnsi="Times New Roman" w:cs="Times New Roman"/>
          <w:sz w:val="24"/>
          <w:szCs w:val="24"/>
        </w:rPr>
        <w:t>pegging.</w:t>
      </w:r>
      <w:r w:rsidR="005847C1" w:rsidRPr="00EF27E0">
        <w:rPr>
          <w:rFonts w:ascii="Times New Roman" w:eastAsia="Calibri" w:hAnsi="Times New Roman" w:cs="Times New Roman"/>
          <w:sz w:val="24"/>
          <w:szCs w:val="24"/>
        </w:rPr>
        <w:t xml:space="preserve"> In the case of </w:t>
      </w:r>
      <w:r w:rsidR="005847C1" w:rsidRPr="00A4374F">
        <w:rPr>
          <w:rFonts w:ascii="Times New Roman" w:eastAsia="Calibri" w:hAnsi="Times New Roman" w:cs="Times New Roman"/>
          <w:i/>
          <w:sz w:val="24"/>
          <w:szCs w:val="24"/>
        </w:rPr>
        <w:t>BMG Mining (Pvt) Ltd v Mining Commissioner Bulawayo &amp; Ors H</w:t>
      </w:r>
      <w:r w:rsidR="00FA4D0E">
        <w:rPr>
          <w:rFonts w:ascii="Times New Roman" w:eastAsia="Calibri" w:hAnsi="Times New Roman" w:cs="Times New Roman"/>
          <w:i/>
          <w:sz w:val="24"/>
          <w:szCs w:val="24"/>
        </w:rPr>
        <w:t>B</w:t>
      </w:r>
      <w:r w:rsidR="005847C1" w:rsidRPr="00A4374F">
        <w:rPr>
          <w:rFonts w:ascii="Times New Roman" w:eastAsia="Calibri" w:hAnsi="Times New Roman" w:cs="Times New Roman"/>
          <w:i/>
          <w:sz w:val="24"/>
          <w:szCs w:val="24"/>
        </w:rPr>
        <w:t>-05-11</w:t>
      </w:r>
      <w:r w:rsidR="005847C1" w:rsidRPr="00EF27E0">
        <w:rPr>
          <w:rFonts w:ascii="Times New Roman" w:eastAsia="Calibri" w:hAnsi="Times New Roman" w:cs="Times New Roman"/>
          <w:b/>
          <w:i/>
          <w:sz w:val="24"/>
          <w:szCs w:val="24"/>
        </w:rPr>
        <w:t xml:space="preserve"> </w:t>
      </w:r>
      <w:r w:rsidR="005847C1" w:rsidRPr="00EF27E0">
        <w:rPr>
          <w:rFonts w:ascii="Times New Roman" w:eastAsia="Calibri" w:hAnsi="Times New Roman" w:cs="Times New Roman"/>
          <w:sz w:val="24"/>
          <w:szCs w:val="24"/>
        </w:rPr>
        <w:t>the procedure for cancelling a mining claim was extensively d</w:t>
      </w:r>
      <w:r w:rsidR="00143B5D">
        <w:rPr>
          <w:rFonts w:ascii="Times New Roman" w:eastAsia="Calibri" w:hAnsi="Times New Roman" w:cs="Times New Roman"/>
          <w:sz w:val="24"/>
          <w:szCs w:val="24"/>
        </w:rPr>
        <w:t>iscussed by MATHONSI</w:t>
      </w:r>
      <w:r w:rsidR="005847C1" w:rsidRPr="00EF27E0">
        <w:rPr>
          <w:rFonts w:ascii="Times New Roman" w:eastAsia="Calibri" w:hAnsi="Times New Roman" w:cs="Times New Roman"/>
          <w:sz w:val="24"/>
          <w:szCs w:val="24"/>
        </w:rPr>
        <w:t xml:space="preserve"> J (as he then was)</w:t>
      </w:r>
      <w:r w:rsidR="00F31D2A">
        <w:rPr>
          <w:rFonts w:ascii="Times New Roman" w:eastAsia="Calibri" w:hAnsi="Times New Roman" w:cs="Times New Roman"/>
          <w:sz w:val="24"/>
          <w:szCs w:val="24"/>
        </w:rPr>
        <w:t xml:space="preserve"> who stated the following</w:t>
      </w:r>
      <w:r w:rsidR="00156BA6" w:rsidRPr="00EF27E0">
        <w:rPr>
          <w:rFonts w:ascii="Times New Roman" w:eastAsia="Calibri" w:hAnsi="Times New Roman" w:cs="Times New Roman"/>
          <w:sz w:val="24"/>
          <w:szCs w:val="24"/>
        </w:rPr>
        <w:t>:</w:t>
      </w:r>
    </w:p>
    <w:p w14:paraId="4E73AC72" w14:textId="619296AF" w:rsidR="00156BA6" w:rsidRPr="00EF27E0" w:rsidRDefault="00156BA6" w:rsidP="000046CE">
      <w:pPr>
        <w:ind w:left="567"/>
        <w:jc w:val="both"/>
        <w:rPr>
          <w:rFonts w:ascii="Times New Roman" w:eastAsia="Calibri" w:hAnsi="Times New Roman" w:cs="Times New Roman"/>
          <w:sz w:val="24"/>
          <w:szCs w:val="24"/>
          <w:lang w:val="en-GB"/>
        </w:rPr>
      </w:pPr>
      <w:r w:rsidRPr="00EF27E0">
        <w:rPr>
          <w:rFonts w:ascii="Times New Roman" w:eastAsia="Calibri" w:hAnsi="Times New Roman" w:cs="Times New Roman"/>
          <w:i/>
          <w:sz w:val="24"/>
          <w:szCs w:val="24"/>
        </w:rPr>
        <w:t>“</w:t>
      </w:r>
      <w:r w:rsidRPr="00EF27E0">
        <w:rPr>
          <w:rFonts w:ascii="Times New Roman" w:eastAsia="Calibri" w:hAnsi="Times New Roman" w:cs="Times New Roman"/>
          <w:sz w:val="24"/>
          <w:szCs w:val="24"/>
          <w:lang w:val="en-GB"/>
        </w:rPr>
        <w:t>If a cancellation is done by the 1</w:t>
      </w:r>
      <w:r w:rsidRPr="00EF27E0">
        <w:rPr>
          <w:rFonts w:ascii="Times New Roman" w:eastAsia="Calibri" w:hAnsi="Times New Roman" w:cs="Times New Roman"/>
          <w:sz w:val="24"/>
          <w:szCs w:val="24"/>
          <w:vertAlign w:val="superscript"/>
          <w:lang w:val="en-GB"/>
        </w:rPr>
        <w:t>st</w:t>
      </w:r>
      <w:r w:rsidR="00754A3D">
        <w:rPr>
          <w:rFonts w:ascii="Times New Roman" w:eastAsia="Calibri" w:hAnsi="Times New Roman" w:cs="Times New Roman"/>
          <w:sz w:val="24"/>
          <w:szCs w:val="24"/>
          <w:lang w:val="en-GB"/>
        </w:rPr>
        <w:t xml:space="preserve"> r</w:t>
      </w:r>
      <w:r w:rsidRPr="00EF27E0">
        <w:rPr>
          <w:rFonts w:ascii="Times New Roman" w:eastAsia="Calibri" w:hAnsi="Times New Roman" w:cs="Times New Roman"/>
          <w:sz w:val="24"/>
          <w:szCs w:val="24"/>
          <w:lang w:val="en-GB"/>
        </w:rPr>
        <w:t xml:space="preserve">espondent in breach of the Act, such cancellation is void </w:t>
      </w:r>
      <w:r w:rsidRPr="00EF27E0">
        <w:rPr>
          <w:rFonts w:ascii="Times New Roman" w:eastAsia="Calibri" w:hAnsi="Times New Roman" w:cs="Times New Roman"/>
          <w:i/>
          <w:sz w:val="24"/>
          <w:szCs w:val="24"/>
          <w:u w:val="single"/>
          <w:lang w:val="en-GB"/>
        </w:rPr>
        <w:t>ab initio</w:t>
      </w:r>
      <w:r w:rsidRPr="00EF27E0">
        <w:rPr>
          <w:rFonts w:ascii="Times New Roman" w:eastAsia="Calibri" w:hAnsi="Times New Roman" w:cs="Times New Roman"/>
          <w:sz w:val="24"/>
          <w:szCs w:val="24"/>
          <w:lang w:val="en-GB"/>
        </w:rPr>
        <w:t xml:space="preserve"> because anything done by an official in excess of the powers conferred upon him or without following the procedure for such cancellation is null and void.  </w:t>
      </w:r>
      <w:r w:rsidRPr="002953C2">
        <w:rPr>
          <w:rFonts w:ascii="Times New Roman" w:eastAsia="Calibri" w:hAnsi="Times New Roman" w:cs="Times New Roman"/>
          <w:i/>
          <w:iCs/>
          <w:sz w:val="24"/>
          <w:szCs w:val="24"/>
          <w:u w:val="single"/>
          <w:lang w:val="en-GB"/>
        </w:rPr>
        <w:t xml:space="preserve">Musara versus </w:t>
      </w:r>
      <w:r w:rsidR="00320CE8" w:rsidRPr="002953C2">
        <w:rPr>
          <w:rFonts w:ascii="Times New Roman" w:eastAsia="Calibri" w:hAnsi="Times New Roman" w:cs="Times New Roman"/>
          <w:i/>
          <w:iCs/>
          <w:sz w:val="24"/>
          <w:szCs w:val="24"/>
          <w:u w:val="single"/>
          <w:lang w:val="en-GB"/>
        </w:rPr>
        <w:t>Zinatha</w:t>
      </w:r>
      <w:r w:rsidR="00320CE8" w:rsidRPr="002953C2">
        <w:rPr>
          <w:rFonts w:ascii="Times New Roman" w:eastAsia="Calibri" w:hAnsi="Times New Roman" w:cs="Times New Roman"/>
          <w:i/>
          <w:iCs/>
          <w:sz w:val="24"/>
          <w:szCs w:val="24"/>
          <w:lang w:val="en-GB"/>
        </w:rPr>
        <w:t xml:space="preserve"> 1992</w:t>
      </w:r>
      <w:r w:rsidR="00320CE8">
        <w:rPr>
          <w:rFonts w:ascii="Times New Roman" w:eastAsia="Calibri" w:hAnsi="Times New Roman" w:cs="Times New Roman"/>
          <w:i/>
          <w:iCs/>
          <w:sz w:val="24"/>
          <w:szCs w:val="24"/>
          <w:lang w:val="en-GB"/>
        </w:rPr>
        <w:t xml:space="preserve"> </w:t>
      </w:r>
      <w:r w:rsidRPr="00EF27E0">
        <w:rPr>
          <w:rFonts w:ascii="Times New Roman" w:eastAsia="Calibri" w:hAnsi="Times New Roman" w:cs="Times New Roman"/>
          <w:sz w:val="24"/>
          <w:szCs w:val="24"/>
          <w:lang w:val="en-GB"/>
        </w:rPr>
        <w:t>(1) ZLR 9 (H) at 13A.  In that case Robinson J went on to state at 13B –C that an interested person should be at liberty and entitled, at any time, to approach this court for an order declaring the act in question to be null and void and that the court should be slow to turn a party away where it seeks a declaratory order about its status.  At 13F the learned judge concluded that:</w:t>
      </w:r>
    </w:p>
    <w:p w14:paraId="46AB77C4" w14:textId="0CA10152" w:rsidR="00156BA6" w:rsidRDefault="00156BA6" w:rsidP="00744E5A">
      <w:pPr>
        <w:tabs>
          <w:tab w:val="left" w:pos="1590"/>
        </w:tabs>
        <w:spacing w:after="0" w:line="276" w:lineRule="auto"/>
        <w:ind w:left="1588"/>
        <w:jc w:val="both"/>
        <w:rPr>
          <w:rFonts w:ascii="Times New Roman" w:eastAsia="Calibri" w:hAnsi="Times New Roman" w:cs="Times New Roman"/>
          <w:sz w:val="24"/>
          <w:szCs w:val="24"/>
          <w:lang w:val="en-GB"/>
        </w:rPr>
      </w:pPr>
      <w:r w:rsidRPr="00156BA6">
        <w:rPr>
          <w:rFonts w:ascii="Times New Roman" w:eastAsia="Calibri" w:hAnsi="Times New Roman" w:cs="Times New Roman"/>
          <w:sz w:val="24"/>
          <w:szCs w:val="24"/>
          <w:lang w:val="en-GB"/>
        </w:rPr>
        <w:t xml:space="preserve">‘I consider that the same approach should be adopted by the court in a civil case where, on the papers before it – the more so where those papers seek a declaratory order – an act of glaring invalidity is, as in this matter, staring the court straight in the face.  For the court to refuse, save in exceptional circumstances justifying such refusal, to declare the act in question null and void </w:t>
      </w:r>
      <w:r w:rsidRPr="00156BA6">
        <w:rPr>
          <w:rFonts w:ascii="Times New Roman" w:eastAsia="Calibri" w:hAnsi="Times New Roman" w:cs="Times New Roman"/>
          <w:i/>
          <w:sz w:val="24"/>
          <w:szCs w:val="24"/>
          <w:u w:val="single"/>
          <w:lang w:val="en-GB"/>
        </w:rPr>
        <w:t>ab initio</w:t>
      </w:r>
      <w:r w:rsidRPr="00156BA6">
        <w:rPr>
          <w:rFonts w:ascii="Times New Roman" w:eastAsia="Calibri" w:hAnsi="Times New Roman" w:cs="Times New Roman"/>
          <w:sz w:val="24"/>
          <w:szCs w:val="24"/>
          <w:lang w:val="en-GB"/>
        </w:rPr>
        <w:t xml:space="preserve">  on some technical ground would, I agree, be to ignore the courts fundamental duty to see that justice is done which, after all, is the duty which the layman e</w:t>
      </w:r>
      <w:r w:rsidR="008E76C0">
        <w:rPr>
          <w:rFonts w:ascii="Times New Roman" w:eastAsia="Calibri" w:hAnsi="Times New Roman" w:cs="Times New Roman"/>
          <w:sz w:val="24"/>
          <w:szCs w:val="24"/>
          <w:lang w:val="en-GB"/>
        </w:rPr>
        <w:t>xpects the courts to discharge.”’</w:t>
      </w:r>
    </w:p>
    <w:p w14:paraId="14381F6B" w14:textId="77777777" w:rsidR="000046CE" w:rsidRDefault="000046CE" w:rsidP="000046CE">
      <w:pPr>
        <w:tabs>
          <w:tab w:val="left" w:pos="1590"/>
        </w:tabs>
        <w:spacing w:after="200" w:line="276" w:lineRule="auto"/>
        <w:ind w:left="1590"/>
        <w:jc w:val="both"/>
        <w:rPr>
          <w:rFonts w:ascii="Times New Roman" w:eastAsia="Calibri" w:hAnsi="Times New Roman" w:cs="Times New Roman"/>
          <w:sz w:val="24"/>
          <w:szCs w:val="24"/>
          <w:lang w:val="en-GB"/>
        </w:rPr>
      </w:pPr>
    </w:p>
    <w:p w14:paraId="481A0737" w14:textId="77777777" w:rsidR="000046CE" w:rsidRPr="00EF27E0" w:rsidRDefault="000046CE" w:rsidP="00744E5A">
      <w:pPr>
        <w:tabs>
          <w:tab w:val="left" w:pos="1590"/>
        </w:tabs>
        <w:spacing w:after="0" w:line="276" w:lineRule="auto"/>
        <w:ind w:left="1588"/>
        <w:jc w:val="both"/>
        <w:rPr>
          <w:rFonts w:ascii="Times New Roman" w:eastAsia="Calibri" w:hAnsi="Times New Roman" w:cs="Times New Roman"/>
          <w:sz w:val="24"/>
          <w:szCs w:val="24"/>
          <w:lang w:val="en-GB"/>
        </w:rPr>
      </w:pPr>
    </w:p>
    <w:p w14:paraId="7EAFE756" w14:textId="142B5CDE" w:rsidR="005862A1" w:rsidRPr="00156BA6" w:rsidRDefault="00EB1F2A" w:rsidP="008E76C0">
      <w:pPr>
        <w:tabs>
          <w:tab w:val="left" w:pos="1134"/>
        </w:tabs>
        <w:spacing w:after="20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7B7F1B">
        <w:rPr>
          <w:rFonts w:ascii="Times New Roman" w:eastAsia="Calibri" w:hAnsi="Times New Roman" w:cs="Times New Roman"/>
          <w:sz w:val="24"/>
          <w:szCs w:val="24"/>
          <w:lang w:val="en-GB"/>
        </w:rPr>
        <w:t>It is pertinent to take c</w:t>
      </w:r>
      <w:r w:rsidR="00BB4D4F">
        <w:rPr>
          <w:rFonts w:ascii="Times New Roman" w:eastAsia="Calibri" w:hAnsi="Times New Roman" w:cs="Times New Roman"/>
          <w:sz w:val="24"/>
          <w:szCs w:val="24"/>
          <w:lang w:val="en-GB"/>
        </w:rPr>
        <w:t xml:space="preserve">ognisance of </w:t>
      </w:r>
      <w:r w:rsidR="007B7F1B">
        <w:rPr>
          <w:rFonts w:ascii="Times New Roman" w:eastAsia="Calibri" w:hAnsi="Times New Roman" w:cs="Times New Roman"/>
          <w:sz w:val="24"/>
          <w:szCs w:val="24"/>
          <w:lang w:val="en-GB"/>
        </w:rPr>
        <w:t>s 58 of the Act.</w:t>
      </w:r>
      <w:r w:rsidR="00EB0979" w:rsidRPr="00EF27E0">
        <w:rPr>
          <w:rFonts w:ascii="Times New Roman" w:eastAsia="Calibri" w:hAnsi="Times New Roman" w:cs="Times New Roman"/>
          <w:sz w:val="24"/>
          <w:szCs w:val="24"/>
          <w:lang w:val="en-GB"/>
        </w:rPr>
        <w:t xml:space="preserve"> </w:t>
      </w:r>
      <w:r w:rsidR="007B7F1B">
        <w:rPr>
          <w:rFonts w:ascii="Times New Roman" w:eastAsia="Calibri" w:hAnsi="Times New Roman" w:cs="Times New Roman"/>
          <w:sz w:val="24"/>
          <w:szCs w:val="24"/>
          <w:lang w:val="en-GB"/>
        </w:rPr>
        <w:t xml:space="preserve">It </w:t>
      </w:r>
      <w:r w:rsidR="00661D8D">
        <w:rPr>
          <w:rFonts w:ascii="Times New Roman" w:eastAsia="Calibri" w:hAnsi="Times New Roman" w:cs="Times New Roman"/>
          <w:sz w:val="24"/>
          <w:szCs w:val="24"/>
          <w:lang w:val="en-GB"/>
        </w:rPr>
        <w:t>provid</w:t>
      </w:r>
      <w:r w:rsidR="007B7F1B">
        <w:rPr>
          <w:rFonts w:ascii="Times New Roman" w:eastAsia="Calibri" w:hAnsi="Times New Roman" w:cs="Times New Roman"/>
          <w:sz w:val="24"/>
          <w:szCs w:val="24"/>
          <w:lang w:val="en-GB"/>
        </w:rPr>
        <w:t xml:space="preserve">es that </w:t>
      </w:r>
      <w:r w:rsidR="00EB0979" w:rsidRPr="00EF27E0">
        <w:rPr>
          <w:rFonts w:ascii="Times New Roman" w:eastAsia="Calibri" w:hAnsi="Times New Roman" w:cs="Times New Roman"/>
          <w:sz w:val="24"/>
          <w:szCs w:val="24"/>
          <w:lang w:val="en-GB"/>
        </w:rPr>
        <w:t xml:space="preserve">when a mining location or a secondary reef in a mining location has been registered for a period </w:t>
      </w:r>
      <w:r w:rsidR="00EF27E0" w:rsidRPr="00EF27E0">
        <w:rPr>
          <w:rFonts w:ascii="Times New Roman" w:eastAsia="Calibri" w:hAnsi="Times New Roman" w:cs="Times New Roman"/>
          <w:sz w:val="24"/>
          <w:szCs w:val="24"/>
          <w:lang w:val="en-GB"/>
        </w:rPr>
        <w:t xml:space="preserve">of 2 years it is not permissible for any person to dispute title in respect of such location. The </w:t>
      </w:r>
      <w:r w:rsidR="009376A7">
        <w:rPr>
          <w:rFonts w:ascii="Times New Roman" w:eastAsia="Calibri" w:hAnsi="Times New Roman" w:cs="Times New Roman"/>
          <w:sz w:val="24"/>
          <w:szCs w:val="24"/>
          <w:lang w:val="en-GB"/>
        </w:rPr>
        <w:t>first</w:t>
      </w:r>
      <w:r w:rsidR="00A4374F">
        <w:rPr>
          <w:rFonts w:ascii="Times New Roman" w:eastAsia="Calibri" w:hAnsi="Times New Roman" w:cs="Times New Roman"/>
          <w:sz w:val="24"/>
          <w:szCs w:val="24"/>
          <w:lang w:val="en-GB"/>
        </w:rPr>
        <w:t xml:space="preserve"> respondent registered</w:t>
      </w:r>
      <w:r w:rsidR="00661D8D">
        <w:rPr>
          <w:rFonts w:ascii="Times New Roman" w:eastAsia="Calibri" w:hAnsi="Times New Roman" w:cs="Times New Roman"/>
          <w:sz w:val="24"/>
          <w:szCs w:val="24"/>
          <w:lang w:val="en-GB"/>
        </w:rPr>
        <w:t xml:space="preserve"> its</w:t>
      </w:r>
      <w:r w:rsidR="00A4374F">
        <w:rPr>
          <w:rFonts w:ascii="Times New Roman" w:eastAsia="Calibri" w:hAnsi="Times New Roman" w:cs="Times New Roman"/>
          <w:sz w:val="24"/>
          <w:szCs w:val="24"/>
          <w:lang w:val="en-GB"/>
        </w:rPr>
        <w:t xml:space="preserve"> cl</w:t>
      </w:r>
      <w:r w:rsidR="00EF27E0" w:rsidRPr="00EF27E0">
        <w:rPr>
          <w:rFonts w:ascii="Times New Roman" w:eastAsia="Calibri" w:hAnsi="Times New Roman" w:cs="Times New Roman"/>
          <w:sz w:val="24"/>
          <w:szCs w:val="24"/>
          <w:lang w:val="en-GB"/>
        </w:rPr>
        <w:t>aim in 2007. It ha</w:t>
      </w:r>
      <w:r w:rsidR="00661D8D">
        <w:rPr>
          <w:rFonts w:ascii="Times New Roman" w:eastAsia="Calibri" w:hAnsi="Times New Roman" w:cs="Times New Roman"/>
          <w:sz w:val="24"/>
          <w:szCs w:val="24"/>
          <w:lang w:val="en-GB"/>
        </w:rPr>
        <w:t>d</w:t>
      </w:r>
      <w:r w:rsidR="00EF27E0" w:rsidRPr="00EF27E0">
        <w:rPr>
          <w:rFonts w:ascii="Times New Roman" w:eastAsia="Calibri" w:hAnsi="Times New Roman" w:cs="Times New Roman"/>
          <w:sz w:val="24"/>
          <w:szCs w:val="24"/>
          <w:lang w:val="en-GB"/>
        </w:rPr>
        <w:t xml:space="preserve"> been paying fees from the time of registration </w:t>
      </w:r>
      <w:r w:rsidR="00A4374F" w:rsidRPr="00EF27E0">
        <w:rPr>
          <w:rFonts w:ascii="Times New Roman" w:eastAsia="Calibri" w:hAnsi="Times New Roman" w:cs="Times New Roman"/>
          <w:sz w:val="24"/>
          <w:szCs w:val="24"/>
          <w:lang w:val="en-GB"/>
        </w:rPr>
        <w:t>until</w:t>
      </w:r>
      <w:r w:rsidR="00661D8D">
        <w:rPr>
          <w:rFonts w:ascii="Times New Roman" w:eastAsia="Calibri" w:hAnsi="Times New Roman" w:cs="Times New Roman"/>
          <w:sz w:val="24"/>
          <w:szCs w:val="24"/>
          <w:lang w:val="en-GB"/>
        </w:rPr>
        <w:t xml:space="preserve"> the cancellation of the certificate of registration</w:t>
      </w:r>
      <w:r w:rsidR="00BB4D4F">
        <w:rPr>
          <w:rFonts w:ascii="Times New Roman" w:eastAsia="Calibri" w:hAnsi="Times New Roman" w:cs="Times New Roman"/>
          <w:sz w:val="24"/>
          <w:szCs w:val="24"/>
          <w:lang w:val="en-GB"/>
        </w:rPr>
        <w:t xml:space="preserve">. It is </w:t>
      </w:r>
      <w:r w:rsidR="00EF27E0" w:rsidRPr="00EF27E0">
        <w:rPr>
          <w:rFonts w:ascii="Times New Roman" w:eastAsia="Calibri" w:hAnsi="Times New Roman" w:cs="Times New Roman"/>
          <w:sz w:val="24"/>
          <w:szCs w:val="24"/>
          <w:lang w:val="en-GB"/>
        </w:rPr>
        <w:t>un</w:t>
      </w:r>
      <w:r w:rsidR="00871D00">
        <w:rPr>
          <w:rFonts w:ascii="Times New Roman" w:eastAsia="Calibri" w:hAnsi="Times New Roman" w:cs="Times New Roman"/>
          <w:sz w:val="24"/>
          <w:szCs w:val="24"/>
          <w:lang w:val="en-GB"/>
        </w:rPr>
        <w:t>tenable</w:t>
      </w:r>
      <w:r w:rsidR="00EF27E0" w:rsidRPr="00EF27E0">
        <w:rPr>
          <w:rFonts w:ascii="Times New Roman" w:eastAsia="Calibri" w:hAnsi="Times New Roman" w:cs="Times New Roman"/>
          <w:sz w:val="24"/>
          <w:szCs w:val="24"/>
          <w:lang w:val="en-GB"/>
        </w:rPr>
        <w:t xml:space="preserve"> for the appellant to challenge title and</w:t>
      </w:r>
      <w:r w:rsidR="00871D00">
        <w:rPr>
          <w:rFonts w:ascii="Times New Roman" w:eastAsia="Calibri" w:hAnsi="Times New Roman" w:cs="Times New Roman"/>
          <w:sz w:val="24"/>
          <w:szCs w:val="24"/>
          <w:lang w:val="en-GB"/>
        </w:rPr>
        <w:t xml:space="preserve"> unlawful</w:t>
      </w:r>
      <w:r w:rsidR="00EF27E0" w:rsidRPr="00EF27E0">
        <w:rPr>
          <w:rFonts w:ascii="Times New Roman" w:eastAsia="Calibri" w:hAnsi="Times New Roman" w:cs="Times New Roman"/>
          <w:sz w:val="24"/>
          <w:szCs w:val="24"/>
          <w:lang w:val="en-GB"/>
        </w:rPr>
        <w:t xml:space="preserve"> for the </w:t>
      </w:r>
      <w:r w:rsidR="009376A7">
        <w:rPr>
          <w:rFonts w:ascii="Times New Roman" w:eastAsia="Calibri" w:hAnsi="Times New Roman" w:cs="Times New Roman"/>
          <w:sz w:val="24"/>
          <w:szCs w:val="24"/>
          <w:lang w:val="en-GB"/>
        </w:rPr>
        <w:t>second</w:t>
      </w:r>
      <w:r w:rsidR="00EF27E0" w:rsidRPr="00EF27E0">
        <w:rPr>
          <w:rFonts w:ascii="Times New Roman" w:eastAsia="Calibri" w:hAnsi="Times New Roman" w:cs="Times New Roman"/>
          <w:sz w:val="24"/>
          <w:szCs w:val="24"/>
          <w:lang w:val="en-GB"/>
        </w:rPr>
        <w:t xml:space="preserve"> and </w:t>
      </w:r>
      <w:r w:rsidR="00B846C0">
        <w:rPr>
          <w:rFonts w:ascii="Times New Roman" w:eastAsia="Calibri" w:hAnsi="Times New Roman" w:cs="Times New Roman"/>
          <w:sz w:val="24"/>
          <w:szCs w:val="24"/>
          <w:lang w:val="en-GB"/>
        </w:rPr>
        <w:t>third</w:t>
      </w:r>
      <w:r w:rsidR="00EF27E0" w:rsidRPr="00EF27E0">
        <w:rPr>
          <w:rFonts w:ascii="Times New Roman" w:eastAsia="Calibri" w:hAnsi="Times New Roman" w:cs="Times New Roman"/>
          <w:sz w:val="24"/>
          <w:szCs w:val="24"/>
          <w:lang w:val="en-GB"/>
        </w:rPr>
        <w:t xml:space="preserve"> respondents to cancel the registration certificate in the absence of proof that the forfeiture was revoked. Clearly, the </w:t>
      </w:r>
      <w:r w:rsidR="009376A7">
        <w:rPr>
          <w:rFonts w:ascii="Times New Roman" w:eastAsia="Calibri" w:hAnsi="Times New Roman" w:cs="Times New Roman"/>
          <w:sz w:val="24"/>
          <w:szCs w:val="24"/>
          <w:lang w:val="en-GB"/>
        </w:rPr>
        <w:t>second</w:t>
      </w:r>
      <w:r w:rsidR="00EF27E0" w:rsidRPr="00EF27E0">
        <w:rPr>
          <w:rFonts w:ascii="Times New Roman" w:eastAsia="Calibri" w:hAnsi="Times New Roman" w:cs="Times New Roman"/>
          <w:sz w:val="24"/>
          <w:szCs w:val="24"/>
          <w:lang w:val="en-GB"/>
        </w:rPr>
        <w:t xml:space="preserve"> and </w:t>
      </w:r>
      <w:r w:rsidR="00B846C0">
        <w:rPr>
          <w:rFonts w:ascii="Times New Roman" w:eastAsia="Calibri" w:hAnsi="Times New Roman" w:cs="Times New Roman"/>
          <w:sz w:val="24"/>
          <w:szCs w:val="24"/>
          <w:lang w:val="en-GB"/>
        </w:rPr>
        <w:t>third</w:t>
      </w:r>
      <w:r w:rsidR="00EF27E0" w:rsidRPr="00EF27E0">
        <w:rPr>
          <w:rFonts w:ascii="Times New Roman" w:eastAsia="Calibri" w:hAnsi="Times New Roman" w:cs="Times New Roman"/>
          <w:sz w:val="24"/>
          <w:szCs w:val="24"/>
          <w:lang w:val="en-GB"/>
        </w:rPr>
        <w:t xml:space="preserve"> respondents failed to take cognisance of s 58 of the Act.</w:t>
      </w:r>
    </w:p>
    <w:p w14:paraId="1B08D3A7" w14:textId="19A2407B" w:rsidR="00156BA6" w:rsidRDefault="00D12D97" w:rsidP="00754A3D">
      <w:pPr>
        <w:tabs>
          <w:tab w:val="left" w:pos="1134"/>
        </w:tabs>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                  </w:t>
      </w:r>
      <w:r w:rsidR="00E830D8">
        <w:rPr>
          <w:rFonts w:ascii="Times New Roman" w:eastAsia="Calibri" w:hAnsi="Times New Roman" w:cs="Times New Roman"/>
          <w:sz w:val="24"/>
          <w:szCs w:val="24"/>
          <w:lang w:val="en-GB"/>
        </w:rPr>
        <w:t xml:space="preserve">We </w:t>
      </w:r>
      <w:r w:rsidR="00156BA6" w:rsidRPr="00EF27E0">
        <w:rPr>
          <w:rFonts w:ascii="Times New Roman" w:eastAsia="Calibri" w:hAnsi="Times New Roman" w:cs="Times New Roman"/>
          <w:sz w:val="24"/>
          <w:szCs w:val="24"/>
          <w:lang w:val="en-GB"/>
        </w:rPr>
        <w:t xml:space="preserve">do not </w:t>
      </w:r>
      <w:r w:rsidR="00EB1F2A">
        <w:rPr>
          <w:rFonts w:ascii="Times New Roman" w:eastAsia="Calibri" w:hAnsi="Times New Roman" w:cs="Times New Roman"/>
          <w:sz w:val="24"/>
          <w:szCs w:val="24"/>
          <w:lang w:val="en-GB"/>
        </w:rPr>
        <w:t xml:space="preserve">agree with Mr </w:t>
      </w:r>
      <w:r w:rsidR="00EB1F2A" w:rsidRPr="006C7E0F">
        <w:rPr>
          <w:rFonts w:ascii="Times New Roman" w:eastAsia="Calibri" w:hAnsi="Times New Roman" w:cs="Times New Roman"/>
          <w:i/>
          <w:sz w:val="24"/>
          <w:szCs w:val="24"/>
          <w:lang w:val="en-GB"/>
        </w:rPr>
        <w:t>Zhuwarara</w:t>
      </w:r>
      <w:r w:rsidR="00EB1F2A">
        <w:rPr>
          <w:rFonts w:ascii="Times New Roman" w:eastAsia="Calibri" w:hAnsi="Times New Roman" w:cs="Times New Roman"/>
          <w:sz w:val="24"/>
          <w:szCs w:val="24"/>
          <w:lang w:val="en-GB"/>
        </w:rPr>
        <w:t>’s contention</w:t>
      </w:r>
      <w:r w:rsidR="00143B5D" w:rsidRPr="00EF27E0">
        <w:rPr>
          <w:rFonts w:ascii="Times New Roman" w:eastAsia="Calibri" w:hAnsi="Times New Roman" w:cs="Times New Roman"/>
          <w:sz w:val="24"/>
          <w:szCs w:val="24"/>
          <w:lang w:val="en-GB"/>
        </w:rPr>
        <w:t xml:space="preserve"> </w:t>
      </w:r>
      <w:r w:rsidR="00143B5D" w:rsidRPr="00156BA6">
        <w:rPr>
          <w:rFonts w:ascii="Times New Roman" w:eastAsia="Calibri" w:hAnsi="Times New Roman" w:cs="Times New Roman"/>
          <w:sz w:val="24"/>
          <w:szCs w:val="24"/>
          <w:lang w:val="en-GB"/>
        </w:rPr>
        <w:t>that</w:t>
      </w:r>
      <w:r w:rsidR="00156BA6" w:rsidRPr="00156BA6">
        <w:rPr>
          <w:rFonts w:ascii="Times New Roman" w:eastAsia="Calibri" w:hAnsi="Times New Roman" w:cs="Times New Roman"/>
          <w:sz w:val="24"/>
          <w:szCs w:val="24"/>
          <w:lang w:val="en-GB"/>
        </w:rPr>
        <w:t xml:space="preserve"> the </w:t>
      </w:r>
      <w:r w:rsidR="00156BA6" w:rsidRPr="00EF27E0">
        <w:rPr>
          <w:rFonts w:ascii="Times New Roman" w:eastAsia="Calibri" w:hAnsi="Times New Roman" w:cs="Times New Roman"/>
          <w:sz w:val="24"/>
          <w:szCs w:val="24"/>
          <w:lang w:val="en-GB"/>
        </w:rPr>
        <w:t xml:space="preserve">court </w:t>
      </w:r>
      <w:r w:rsidR="00156BA6" w:rsidRPr="00EF27E0">
        <w:rPr>
          <w:rFonts w:ascii="Times New Roman" w:eastAsia="Calibri" w:hAnsi="Times New Roman" w:cs="Times New Roman"/>
          <w:i/>
          <w:sz w:val="24"/>
          <w:szCs w:val="24"/>
          <w:lang w:val="en-GB"/>
        </w:rPr>
        <w:t>a quo</w:t>
      </w:r>
      <w:r w:rsidR="00156BA6" w:rsidRPr="00EF27E0">
        <w:rPr>
          <w:rFonts w:ascii="Times New Roman" w:eastAsia="Calibri" w:hAnsi="Times New Roman" w:cs="Times New Roman"/>
          <w:sz w:val="24"/>
          <w:szCs w:val="24"/>
          <w:lang w:val="en-GB"/>
        </w:rPr>
        <w:t xml:space="preserve"> erred in setting aside the </w:t>
      </w:r>
      <w:r w:rsidR="009376A7">
        <w:rPr>
          <w:rFonts w:ascii="Times New Roman" w:eastAsia="Calibri" w:hAnsi="Times New Roman" w:cs="Times New Roman"/>
          <w:sz w:val="24"/>
          <w:szCs w:val="24"/>
          <w:lang w:val="en-GB"/>
        </w:rPr>
        <w:t>second</w:t>
      </w:r>
      <w:r w:rsidR="00156BA6" w:rsidRPr="00EF27E0">
        <w:rPr>
          <w:rFonts w:ascii="Times New Roman" w:eastAsia="Calibri" w:hAnsi="Times New Roman" w:cs="Times New Roman"/>
          <w:sz w:val="24"/>
          <w:szCs w:val="24"/>
          <w:lang w:val="en-GB"/>
        </w:rPr>
        <w:t xml:space="preserve"> and </w:t>
      </w:r>
      <w:r w:rsidR="00B846C0">
        <w:rPr>
          <w:rFonts w:ascii="Times New Roman" w:eastAsia="Calibri" w:hAnsi="Times New Roman" w:cs="Times New Roman"/>
          <w:sz w:val="24"/>
          <w:szCs w:val="24"/>
          <w:lang w:val="en-GB"/>
        </w:rPr>
        <w:t>third</w:t>
      </w:r>
      <w:r w:rsidR="00156BA6" w:rsidRPr="00EF27E0">
        <w:rPr>
          <w:rFonts w:ascii="Times New Roman" w:eastAsia="Calibri" w:hAnsi="Times New Roman" w:cs="Times New Roman"/>
          <w:sz w:val="24"/>
          <w:szCs w:val="24"/>
          <w:lang w:val="en-GB"/>
        </w:rPr>
        <w:t xml:space="preserve"> </w:t>
      </w:r>
      <w:r w:rsidR="001859AF" w:rsidRPr="00EF27E0">
        <w:rPr>
          <w:rFonts w:ascii="Times New Roman" w:eastAsia="Calibri" w:hAnsi="Times New Roman" w:cs="Times New Roman"/>
          <w:sz w:val="24"/>
          <w:szCs w:val="24"/>
          <w:lang w:val="en-GB"/>
        </w:rPr>
        <w:t>respondents’</w:t>
      </w:r>
      <w:r w:rsidR="00156BA6" w:rsidRPr="00EF27E0">
        <w:rPr>
          <w:rFonts w:ascii="Times New Roman" w:eastAsia="Calibri" w:hAnsi="Times New Roman" w:cs="Times New Roman"/>
          <w:sz w:val="24"/>
          <w:szCs w:val="24"/>
          <w:lang w:val="en-GB"/>
        </w:rPr>
        <w:t xml:space="preserve"> </w:t>
      </w:r>
      <w:r w:rsidR="0032032E" w:rsidRPr="00EF27E0">
        <w:rPr>
          <w:rFonts w:ascii="Times New Roman" w:eastAsia="Calibri" w:hAnsi="Times New Roman" w:cs="Times New Roman"/>
          <w:sz w:val="24"/>
          <w:szCs w:val="24"/>
          <w:lang w:val="en-GB"/>
        </w:rPr>
        <w:t xml:space="preserve">decision to cancel the </w:t>
      </w:r>
      <w:r w:rsidR="009376A7">
        <w:rPr>
          <w:rFonts w:ascii="Times New Roman" w:eastAsia="Calibri" w:hAnsi="Times New Roman" w:cs="Times New Roman"/>
          <w:sz w:val="24"/>
          <w:szCs w:val="24"/>
          <w:lang w:val="en-GB"/>
        </w:rPr>
        <w:t>first</w:t>
      </w:r>
      <w:r w:rsidR="0032032E" w:rsidRPr="00EF27E0">
        <w:rPr>
          <w:rFonts w:ascii="Times New Roman" w:eastAsia="Calibri" w:hAnsi="Times New Roman" w:cs="Times New Roman"/>
          <w:sz w:val="24"/>
          <w:szCs w:val="24"/>
          <w:lang w:val="en-GB"/>
        </w:rPr>
        <w:t xml:space="preserve"> respondent’s registration certificate. To deny the </w:t>
      </w:r>
      <w:r w:rsidR="009376A7">
        <w:rPr>
          <w:rFonts w:ascii="Times New Roman" w:eastAsia="Calibri" w:hAnsi="Times New Roman" w:cs="Times New Roman"/>
          <w:sz w:val="24"/>
          <w:szCs w:val="24"/>
          <w:lang w:val="en-GB"/>
        </w:rPr>
        <w:t>first</w:t>
      </w:r>
      <w:r w:rsidR="0032032E" w:rsidRPr="00EF27E0">
        <w:rPr>
          <w:rFonts w:ascii="Times New Roman" w:eastAsia="Calibri" w:hAnsi="Times New Roman" w:cs="Times New Roman"/>
          <w:sz w:val="24"/>
          <w:szCs w:val="24"/>
          <w:lang w:val="en-GB"/>
        </w:rPr>
        <w:t xml:space="preserve"> respondent </w:t>
      </w:r>
      <w:r w:rsidR="00156BA6" w:rsidRPr="00156BA6">
        <w:rPr>
          <w:rFonts w:ascii="Times New Roman" w:eastAsia="Calibri" w:hAnsi="Times New Roman" w:cs="Times New Roman"/>
          <w:sz w:val="24"/>
          <w:szCs w:val="24"/>
          <w:lang w:val="en-GB"/>
        </w:rPr>
        <w:t xml:space="preserve">audience in the face of glaring </w:t>
      </w:r>
      <w:r w:rsidR="0032032E" w:rsidRPr="00EF27E0">
        <w:rPr>
          <w:rFonts w:ascii="Times New Roman" w:eastAsia="Calibri" w:hAnsi="Times New Roman" w:cs="Times New Roman"/>
          <w:sz w:val="24"/>
          <w:szCs w:val="24"/>
          <w:lang w:val="en-GB"/>
        </w:rPr>
        <w:t>i</w:t>
      </w:r>
      <w:r w:rsidR="001859AF">
        <w:rPr>
          <w:rFonts w:ascii="Times New Roman" w:eastAsia="Calibri" w:hAnsi="Times New Roman" w:cs="Times New Roman"/>
          <w:sz w:val="24"/>
          <w:szCs w:val="24"/>
          <w:lang w:val="en-GB"/>
        </w:rPr>
        <w:t>rregularit</w:t>
      </w:r>
      <w:r w:rsidR="0032032E" w:rsidRPr="00EF27E0">
        <w:rPr>
          <w:rFonts w:ascii="Times New Roman" w:eastAsia="Calibri" w:hAnsi="Times New Roman" w:cs="Times New Roman"/>
          <w:sz w:val="24"/>
          <w:szCs w:val="24"/>
          <w:lang w:val="en-GB"/>
        </w:rPr>
        <w:t xml:space="preserve">ies on the part of the </w:t>
      </w:r>
      <w:r w:rsidR="009376A7">
        <w:rPr>
          <w:rFonts w:ascii="Times New Roman" w:eastAsia="Calibri" w:hAnsi="Times New Roman" w:cs="Times New Roman"/>
          <w:sz w:val="24"/>
          <w:szCs w:val="24"/>
          <w:lang w:val="en-GB"/>
        </w:rPr>
        <w:t>second</w:t>
      </w:r>
      <w:r w:rsidR="0032032E" w:rsidRPr="00EF27E0">
        <w:rPr>
          <w:rFonts w:ascii="Times New Roman" w:eastAsia="Calibri" w:hAnsi="Times New Roman" w:cs="Times New Roman"/>
          <w:sz w:val="24"/>
          <w:szCs w:val="24"/>
          <w:lang w:val="en-GB"/>
        </w:rPr>
        <w:t xml:space="preserve"> and </w:t>
      </w:r>
      <w:r w:rsidR="00B846C0">
        <w:rPr>
          <w:rFonts w:ascii="Times New Roman" w:eastAsia="Calibri" w:hAnsi="Times New Roman" w:cs="Times New Roman"/>
          <w:sz w:val="24"/>
          <w:szCs w:val="24"/>
          <w:lang w:val="en-GB"/>
        </w:rPr>
        <w:t xml:space="preserve">third </w:t>
      </w:r>
      <w:r w:rsidR="0032032E" w:rsidRPr="00EF27E0">
        <w:rPr>
          <w:rFonts w:ascii="Times New Roman" w:eastAsia="Calibri" w:hAnsi="Times New Roman" w:cs="Times New Roman"/>
          <w:sz w:val="24"/>
          <w:szCs w:val="24"/>
          <w:lang w:val="en-GB"/>
        </w:rPr>
        <w:t>respondent</w:t>
      </w:r>
      <w:r w:rsidR="00156BA6" w:rsidRPr="00156BA6">
        <w:rPr>
          <w:rFonts w:ascii="Times New Roman" w:eastAsia="Calibri" w:hAnsi="Times New Roman" w:cs="Times New Roman"/>
          <w:sz w:val="24"/>
          <w:szCs w:val="24"/>
          <w:lang w:val="en-GB"/>
        </w:rPr>
        <w:t>s amounts to an abdication of duty.</w:t>
      </w:r>
      <w:r w:rsidR="001859AF">
        <w:rPr>
          <w:rFonts w:ascii="Times New Roman" w:eastAsia="Calibri" w:hAnsi="Times New Roman" w:cs="Times New Roman"/>
          <w:sz w:val="24"/>
          <w:szCs w:val="24"/>
          <w:lang w:val="en-GB"/>
        </w:rPr>
        <w:t xml:space="preserve"> This was in the face of clear violation of the Act.</w:t>
      </w:r>
    </w:p>
    <w:p w14:paraId="75E6A0E9" w14:textId="77777777" w:rsidR="008E76C0" w:rsidRDefault="008E76C0" w:rsidP="005862A1">
      <w:pPr>
        <w:tabs>
          <w:tab w:val="left" w:pos="1134"/>
        </w:tabs>
        <w:spacing w:after="0" w:line="480" w:lineRule="auto"/>
        <w:jc w:val="both"/>
        <w:rPr>
          <w:rFonts w:ascii="Times New Roman" w:eastAsia="Calibri" w:hAnsi="Times New Roman" w:cs="Times New Roman"/>
          <w:sz w:val="24"/>
          <w:szCs w:val="24"/>
          <w:lang w:val="en-GB"/>
        </w:rPr>
      </w:pPr>
    </w:p>
    <w:p w14:paraId="3CAC6DBB" w14:textId="5908A30A" w:rsidR="00EB1F2A" w:rsidRPr="00834409" w:rsidRDefault="008E76C0" w:rsidP="000046CE">
      <w:pPr>
        <w:spacing w:line="480" w:lineRule="auto"/>
        <w:jc w:val="both"/>
        <w:rPr>
          <w:rFonts w:ascii="Times New Roman" w:eastAsia="Calibri" w:hAnsi="Times New Roman" w:cs="Times New Roman"/>
          <w:b/>
          <w:sz w:val="24"/>
          <w:szCs w:val="24"/>
        </w:rPr>
      </w:pPr>
      <w:r w:rsidRPr="00834409">
        <w:rPr>
          <w:rFonts w:ascii="Times New Roman" w:eastAsia="Calibri" w:hAnsi="Times New Roman" w:cs="Times New Roman"/>
          <w:b/>
          <w:sz w:val="24"/>
          <w:szCs w:val="24"/>
        </w:rPr>
        <w:t>WHETHER OR NOT AN APPLICATION FOR REVIEW CAN BE COMBINED WITH A DECLARATUR.</w:t>
      </w:r>
    </w:p>
    <w:p w14:paraId="3DFA8463" w14:textId="7CAF893C" w:rsidR="00EF27E0" w:rsidRDefault="00EF27E0" w:rsidP="00744E5A">
      <w:pPr>
        <w:tabs>
          <w:tab w:val="left" w:pos="1134"/>
        </w:tabs>
        <w:spacing w:after="0" w:line="480" w:lineRule="auto"/>
        <w:jc w:val="both"/>
        <w:rPr>
          <w:rFonts w:ascii="Times New Roman" w:hAnsi="Times New Roman" w:cs="Times New Roman"/>
          <w:sz w:val="24"/>
          <w:szCs w:val="24"/>
        </w:rPr>
      </w:pPr>
      <w:r>
        <w:rPr>
          <w:rFonts w:ascii="Times New Roman" w:eastAsia="Calibri" w:hAnsi="Times New Roman" w:cs="Times New Roman"/>
          <w:sz w:val="24"/>
          <w:szCs w:val="24"/>
          <w:lang w:val="en-GB"/>
        </w:rPr>
        <w:t xml:space="preserve">             </w:t>
      </w:r>
      <w:r w:rsidR="008E76C0">
        <w:rPr>
          <w:rFonts w:ascii="Times New Roman" w:eastAsia="Calibri" w:hAnsi="Times New Roman" w:cs="Times New Roman"/>
          <w:sz w:val="24"/>
          <w:szCs w:val="24"/>
          <w:lang w:val="en-GB"/>
        </w:rPr>
        <w:tab/>
      </w:r>
      <w:r w:rsidR="00143B5D">
        <w:rPr>
          <w:rFonts w:ascii="Times New Roman" w:eastAsia="Calibri" w:hAnsi="Times New Roman" w:cs="Times New Roman"/>
          <w:sz w:val="24"/>
          <w:szCs w:val="24"/>
          <w:lang w:val="en-GB"/>
        </w:rPr>
        <w:t>Concerning</w:t>
      </w:r>
      <w:r w:rsidR="00F25BE7">
        <w:rPr>
          <w:rFonts w:ascii="Times New Roman" w:eastAsia="Calibri" w:hAnsi="Times New Roman" w:cs="Times New Roman"/>
          <w:sz w:val="24"/>
          <w:szCs w:val="24"/>
          <w:lang w:val="en-GB"/>
        </w:rPr>
        <w:t xml:space="preserve"> the ground that the court erred by</w:t>
      </w:r>
      <w:r>
        <w:rPr>
          <w:rFonts w:ascii="Times New Roman" w:eastAsia="Calibri" w:hAnsi="Times New Roman" w:cs="Times New Roman"/>
          <w:sz w:val="24"/>
          <w:szCs w:val="24"/>
          <w:lang w:val="en-GB"/>
        </w:rPr>
        <w:t xml:space="preserve"> allowing the </w:t>
      </w:r>
      <w:r w:rsidR="009376A7">
        <w:rPr>
          <w:rFonts w:ascii="Times New Roman" w:eastAsia="Calibri" w:hAnsi="Times New Roman" w:cs="Times New Roman"/>
          <w:sz w:val="24"/>
          <w:szCs w:val="24"/>
          <w:lang w:val="en-GB"/>
        </w:rPr>
        <w:t>first</w:t>
      </w:r>
      <w:r>
        <w:rPr>
          <w:rFonts w:ascii="Times New Roman" w:eastAsia="Calibri" w:hAnsi="Times New Roman" w:cs="Times New Roman"/>
          <w:sz w:val="24"/>
          <w:szCs w:val="24"/>
          <w:lang w:val="en-GB"/>
        </w:rPr>
        <w:t xml:space="preserve"> respondent to </w:t>
      </w:r>
      <w:r w:rsidR="002E2534">
        <w:rPr>
          <w:rFonts w:ascii="Times New Roman" w:eastAsia="Calibri" w:hAnsi="Times New Roman" w:cs="Times New Roman"/>
          <w:sz w:val="24"/>
          <w:szCs w:val="24"/>
          <w:lang w:val="en-GB"/>
        </w:rPr>
        <w:t>seek</w:t>
      </w:r>
      <w:r w:rsidR="00834409">
        <w:rPr>
          <w:rFonts w:ascii="Times New Roman" w:eastAsia="Calibri" w:hAnsi="Times New Roman" w:cs="Times New Roman"/>
          <w:sz w:val="24"/>
          <w:szCs w:val="24"/>
          <w:lang w:val="en-GB"/>
        </w:rPr>
        <w:t xml:space="preserve"> </w:t>
      </w:r>
      <w:r w:rsidR="002E2534">
        <w:rPr>
          <w:rFonts w:ascii="Times New Roman" w:eastAsia="Calibri" w:hAnsi="Times New Roman" w:cs="Times New Roman"/>
          <w:sz w:val="24"/>
          <w:szCs w:val="24"/>
          <w:lang w:val="en-GB"/>
        </w:rPr>
        <w:t xml:space="preserve">a declaratory order </w:t>
      </w:r>
      <w:r w:rsidR="00834409">
        <w:rPr>
          <w:rFonts w:ascii="Times New Roman" w:eastAsia="Calibri" w:hAnsi="Times New Roman" w:cs="Times New Roman"/>
          <w:sz w:val="24"/>
          <w:szCs w:val="24"/>
          <w:lang w:val="en-GB"/>
        </w:rPr>
        <w:t xml:space="preserve">by way of a review </w:t>
      </w:r>
      <w:r w:rsidR="002E2534">
        <w:rPr>
          <w:rFonts w:ascii="Times New Roman" w:eastAsia="Calibri" w:hAnsi="Times New Roman" w:cs="Times New Roman"/>
          <w:sz w:val="24"/>
          <w:szCs w:val="24"/>
          <w:lang w:val="en-GB"/>
        </w:rPr>
        <w:t>application</w:t>
      </w:r>
      <w:r w:rsidR="00F25BE7">
        <w:rPr>
          <w:rFonts w:ascii="Times New Roman" w:eastAsia="Calibri" w:hAnsi="Times New Roman" w:cs="Times New Roman"/>
          <w:sz w:val="24"/>
          <w:szCs w:val="24"/>
          <w:lang w:val="en-GB"/>
        </w:rPr>
        <w:t xml:space="preserve">, </w:t>
      </w:r>
      <w:r w:rsidR="00F25BE7" w:rsidRPr="00A66BC9">
        <w:rPr>
          <w:rFonts w:ascii="Times New Roman" w:hAnsi="Times New Roman" w:cs="Times New Roman"/>
          <w:sz w:val="24"/>
          <w:szCs w:val="24"/>
        </w:rPr>
        <w:t xml:space="preserve">it </w:t>
      </w:r>
      <w:r w:rsidR="00834409">
        <w:rPr>
          <w:rFonts w:ascii="Times New Roman" w:hAnsi="Times New Roman" w:cs="Times New Roman"/>
          <w:sz w:val="24"/>
          <w:szCs w:val="24"/>
        </w:rPr>
        <w:t>i</w:t>
      </w:r>
      <w:r w:rsidR="00F25BE7" w:rsidRPr="00A66BC9">
        <w:rPr>
          <w:rFonts w:ascii="Times New Roman" w:hAnsi="Times New Roman" w:cs="Times New Roman"/>
          <w:sz w:val="24"/>
          <w:szCs w:val="24"/>
        </w:rPr>
        <w:t xml:space="preserve">s our view that the court </w:t>
      </w:r>
      <w:r w:rsidR="008E76C0">
        <w:rPr>
          <w:rFonts w:ascii="Times New Roman" w:hAnsi="Times New Roman" w:cs="Times New Roman"/>
          <w:i/>
          <w:sz w:val="24"/>
          <w:szCs w:val="24"/>
        </w:rPr>
        <w:t>a </w:t>
      </w:r>
      <w:r w:rsidR="00F25BE7" w:rsidRPr="00A66BC9">
        <w:rPr>
          <w:rFonts w:ascii="Times New Roman" w:hAnsi="Times New Roman" w:cs="Times New Roman"/>
          <w:i/>
          <w:sz w:val="24"/>
          <w:szCs w:val="24"/>
        </w:rPr>
        <w:t>quo</w:t>
      </w:r>
      <w:r w:rsidR="00F25BE7" w:rsidRPr="00A66BC9">
        <w:rPr>
          <w:rFonts w:ascii="Times New Roman" w:hAnsi="Times New Roman" w:cs="Times New Roman"/>
          <w:sz w:val="24"/>
          <w:szCs w:val="24"/>
        </w:rPr>
        <w:t xml:space="preserve"> </w:t>
      </w:r>
      <w:r w:rsidR="00834409">
        <w:rPr>
          <w:rFonts w:ascii="Times New Roman" w:hAnsi="Times New Roman" w:cs="Times New Roman"/>
          <w:sz w:val="24"/>
          <w:szCs w:val="24"/>
        </w:rPr>
        <w:t>adequately addressed the issue</w:t>
      </w:r>
      <w:r w:rsidR="00F25BE7" w:rsidRPr="00A66BC9">
        <w:rPr>
          <w:rFonts w:ascii="Times New Roman" w:hAnsi="Times New Roman" w:cs="Times New Roman"/>
          <w:sz w:val="24"/>
          <w:szCs w:val="24"/>
        </w:rPr>
        <w:t xml:space="preserve">. </w:t>
      </w:r>
      <w:r w:rsidR="00FE0E41">
        <w:rPr>
          <w:rFonts w:ascii="Times New Roman" w:hAnsi="Times New Roman" w:cs="Times New Roman"/>
          <w:sz w:val="24"/>
          <w:szCs w:val="24"/>
        </w:rPr>
        <w:t xml:space="preserve">Mr </w:t>
      </w:r>
      <w:r w:rsidR="00FE0E41" w:rsidRPr="006C7E0F">
        <w:rPr>
          <w:rFonts w:ascii="Times New Roman" w:hAnsi="Times New Roman" w:cs="Times New Roman"/>
          <w:i/>
          <w:sz w:val="24"/>
          <w:szCs w:val="24"/>
        </w:rPr>
        <w:t>Zhuwarara</w:t>
      </w:r>
      <w:r w:rsidR="00FE0E41">
        <w:rPr>
          <w:rFonts w:ascii="Times New Roman" w:hAnsi="Times New Roman" w:cs="Times New Roman"/>
          <w:sz w:val="24"/>
          <w:szCs w:val="24"/>
        </w:rPr>
        <w:t xml:space="preserve"> argued that it was not permissible to </w:t>
      </w:r>
      <w:r w:rsidR="00834409">
        <w:rPr>
          <w:rFonts w:ascii="Times New Roman" w:hAnsi="Times New Roman" w:cs="Times New Roman"/>
          <w:sz w:val="24"/>
          <w:szCs w:val="24"/>
        </w:rPr>
        <w:t>seek substantive</w:t>
      </w:r>
      <w:r w:rsidR="00FE0E41">
        <w:rPr>
          <w:rFonts w:ascii="Times New Roman" w:hAnsi="Times New Roman" w:cs="Times New Roman"/>
          <w:sz w:val="24"/>
          <w:szCs w:val="24"/>
        </w:rPr>
        <w:t xml:space="preserve"> relief in an application for review. However, </w:t>
      </w:r>
      <w:r w:rsidR="00D474AF">
        <w:rPr>
          <w:rFonts w:ascii="Times New Roman" w:hAnsi="Times New Roman" w:cs="Times New Roman"/>
          <w:sz w:val="24"/>
          <w:szCs w:val="24"/>
        </w:rPr>
        <w:t xml:space="preserve">Mr </w:t>
      </w:r>
      <w:r w:rsidR="00834409" w:rsidRPr="006C7E0F">
        <w:rPr>
          <w:rFonts w:ascii="Times New Roman" w:hAnsi="Times New Roman" w:cs="Times New Roman"/>
          <w:i/>
          <w:sz w:val="24"/>
          <w:szCs w:val="24"/>
        </w:rPr>
        <w:t>Moyo</w:t>
      </w:r>
      <w:r w:rsidR="00D474AF">
        <w:rPr>
          <w:rFonts w:ascii="Times New Roman" w:hAnsi="Times New Roman" w:cs="Times New Roman"/>
          <w:sz w:val="24"/>
          <w:szCs w:val="24"/>
        </w:rPr>
        <w:t xml:space="preserve"> submitted that a court application for review can be combined with</w:t>
      </w:r>
      <w:r w:rsidR="00834409">
        <w:rPr>
          <w:rFonts w:ascii="Times New Roman" w:hAnsi="Times New Roman" w:cs="Times New Roman"/>
          <w:sz w:val="24"/>
          <w:szCs w:val="24"/>
        </w:rPr>
        <w:t xml:space="preserve"> an application for</w:t>
      </w:r>
      <w:r w:rsidR="00D474AF">
        <w:rPr>
          <w:rFonts w:ascii="Times New Roman" w:hAnsi="Times New Roman" w:cs="Times New Roman"/>
          <w:sz w:val="24"/>
          <w:szCs w:val="24"/>
        </w:rPr>
        <w:t xml:space="preserve"> substantive relief. He cited the cases </w:t>
      </w:r>
      <w:r w:rsidR="005C3168">
        <w:rPr>
          <w:rFonts w:ascii="Times New Roman" w:hAnsi="Times New Roman" w:cs="Times New Roman"/>
          <w:sz w:val="24"/>
          <w:szCs w:val="24"/>
        </w:rPr>
        <w:t>of Affretair</w:t>
      </w:r>
      <w:r w:rsidR="00D474AF">
        <w:rPr>
          <w:rFonts w:ascii="Times New Roman" w:hAnsi="Times New Roman" w:cs="Times New Roman"/>
          <w:i/>
          <w:sz w:val="24"/>
          <w:szCs w:val="24"/>
        </w:rPr>
        <w:t xml:space="preserve"> P/L &amp; Anor v MK Airlines (Pvt) Ltd 1996(2) ZLR 15, Mutare City Council v Mudzime 1999 (2) ZLR 140 </w:t>
      </w:r>
      <w:r w:rsidR="007706D9">
        <w:rPr>
          <w:rFonts w:ascii="Times New Roman" w:hAnsi="Times New Roman" w:cs="Times New Roman"/>
          <w:i/>
          <w:sz w:val="24"/>
          <w:szCs w:val="24"/>
        </w:rPr>
        <w:t xml:space="preserve">(S) </w:t>
      </w:r>
      <w:r w:rsidR="00D474AF">
        <w:rPr>
          <w:rFonts w:ascii="Times New Roman" w:hAnsi="Times New Roman" w:cs="Times New Roman"/>
          <w:i/>
          <w:sz w:val="24"/>
          <w:szCs w:val="24"/>
        </w:rPr>
        <w:t xml:space="preserve">&amp; Mawere v Minister of Justice 2005 (1) ZLR </w:t>
      </w:r>
      <w:r w:rsidR="00EA0812">
        <w:rPr>
          <w:rFonts w:ascii="Times New Roman" w:hAnsi="Times New Roman" w:cs="Times New Roman"/>
          <w:i/>
          <w:sz w:val="24"/>
          <w:szCs w:val="24"/>
        </w:rPr>
        <w:t xml:space="preserve">317 </w:t>
      </w:r>
      <w:r w:rsidR="00EA0812">
        <w:rPr>
          <w:rFonts w:ascii="Times New Roman" w:hAnsi="Times New Roman" w:cs="Times New Roman"/>
          <w:sz w:val="24"/>
          <w:szCs w:val="24"/>
        </w:rPr>
        <w:t>in</w:t>
      </w:r>
      <w:r w:rsidR="00D474AF">
        <w:rPr>
          <w:rFonts w:ascii="Times New Roman" w:hAnsi="Times New Roman" w:cs="Times New Roman"/>
          <w:sz w:val="24"/>
          <w:szCs w:val="24"/>
        </w:rPr>
        <w:t xml:space="preserve"> support of his contention.</w:t>
      </w:r>
    </w:p>
    <w:p w14:paraId="7817D7B5" w14:textId="77777777" w:rsidR="008E76C0" w:rsidRDefault="008E76C0" w:rsidP="00744E5A">
      <w:pPr>
        <w:tabs>
          <w:tab w:val="left" w:pos="1134"/>
        </w:tabs>
        <w:spacing w:after="0" w:line="480" w:lineRule="auto"/>
        <w:jc w:val="both"/>
        <w:rPr>
          <w:rFonts w:ascii="Times New Roman" w:hAnsi="Times New Roman" w:cs="Times New Roman"/>
          <w:sz w:val="24"/>
          <w:szCs w:val="24"/>
        </w:rPr>
      </w:pPr>
    </w:p>
    <w:p w14:paraId="4EB5A18E" w14:textId="30290228" w:rsidR="00FE0E41" w:rsidRDefault="008E76C0" w:rsidP="00744E5A">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FE0E41">
        <w:rPr>
          <w:rFonts w:ascii="Times New Roman" w:hAnsi="Times New Roman" w:cs="Times New Roman"/>
          <w:sz w:val="24"/>
          <w:szCs w:val="24"/>
        </w:rPr>
        <w:t xml:space="preserve">The approach in such matters was set out by McNALLY JA (as he then was) in the </w:t>
      </w:r>
      <w:r w:rsidR="00FE0E41" w:rsidRPr="00EC191F">
        <w:rPr>
          <w:rFonts w:ascii="Times New Roman" w:hAnsi="Times New Roman" w:cs="Times New Roman"/>
          <w:i/>
          <w:sz w:val="24"/>
          <w:szCs w:val="24"/>
        </w:rPr>
        <w:t>Affretair</w:t>
      </w:r>
      <w:r w:rsidR="00FE0E41">
        <w:rPr>
          <w:rFonts w:ascii="Times New Roman" w:hAnsi="Times New Roman" w:cs="Times New Roman"/>
          <w:sz w:val="24"/>
          <w:szCs w:val="24"/>
        </w:rPr>
        <w:t xml:space="preserve"> case </w:t>
      </w:r>
      <w:r w:rsidR="00FE0E41" w:rsidRPr="00FE0E41">
        <w:rPr>
          <w:rFonts w:ascii="Times New Roman" w:hAnsi="Times New Roman" w:cs="Times New Roman"/>
          <w:i/>
          <w:sz w:val="24"/>
          <w:szCs w:val="24"/>
        </w:rPr>
        <w:t>supra.</w:t>
      </w:r>
      <w:r w:rsidR="00FE0E41">
        <w:rPr>
          <w:rFonts w:ascii="Times New Roman" w:hAnsi="Times New Roman" w:cs="Times New Roman"/>
          <w:sz w:val="24"/>
          <w:szCs w:val="24"/>
        </w:rPr>
        <w:t xml:space="preserve"> Quoting from BAXTER </w:t>
      </w:r>
      <w:r w:rsidR="00FE0E41" w:rsidRPr="0098632A">
        <w:rPr>
          <w:rFonts w:ascii="Times New Roman" w:hAnsi="Times New Roman" w:cs="Times New Roman"/>
          <w:i/>
          <w:sz w:val="24"/>
          <w:szCs w:val="24"/>
        </w:rPr>
        <w:t>Administrative Law</w:t>
      </w:r>
      <w:r w:rsidR="00FE0E41">
        <w:rPr>
          <w:rFonts w:ascii="Times New Roman" w:hAnsi="Times New Roman" w:cs="Times New Roman"/>
          <w:sz w:val="24"/>
          <w:szCs w:val="24"/>
        </w:rPr>
        <w:t>, the learned judge of appeal said</w:t>
      </w:r>
      <w:r w:rsidR="001910C2">
        <w:rPr>
          <w:rFonts w:ascii="Times New Roman" w:hAnsi="Times New Roman" w:cs="Times New Roman"/>
          <w:sz w:val="24"/>
          <w:szCs w:val="24"/>
        </w:rPr>
        <w:t xml:space="preserve"> at p 24 D-E</w:t>
      </w:r>
      <w:r w:rsidR="00FE0E41">
        <w:rPr>
          <w:rFonts w:ascii="Times New Roman" w:hAnsi="Times New Roman" w:cs="Times New Roman"/>
          <w:sz w:val="24"/>
          <w:szCs w:val="24"/>
        </w:rPr>
        <w:t>:</w:t>
      </w:r>
    </w:p>
    <w:p w14:paraId="2903AB64" w14:textId="05CD3D4D" w:rsidR="00FE0E41" w:rsidRPr="00FE0E41" w:rsidRDefault="00FE0E41" w:rsidP="008E76C0">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function of judicial review is to scrutinize the legality of administrative action, not to secure a decision by a judge in place of an administrator. As a general principle, the courts will not attempt to substitute their own decision for that of the public authority; if an administrative decision is found to be </w:t>
      </w:r>
      <w:r w:rsidRPr="00CD3DD9">
        <w:rPr>
          <w:rFonts w:ascii="Times New Roman" w:hAnsi="Times New Roman" w:cs="Times New Roman"/>
          <w:i/>
          <w:sz w:val="24"/>
          <w:szCs w:val="24"/>
        </w:rPr>
        <w:t>ultra vires</w:t>
      </w:r>
      <w:r>
        <w:rPr>
          <w:rFonts w:ascii="Times New Roman" w:hAnsi="Times New Roman" w:cs="Times New Roman"/>
          <w:sz w:val="24"/>
          <w:szCs w:val="24"/>
        </w:rPr>
        <w:t xml:space="preserve"> the court will usually set it aside and refer the matter back to the authority for a fresh decision. To do otherwise ‘would constitute an unwarranted usurpation of the powers entrusted [to the public authority] by the</w:t>
      </w:r>
      <w:r w:rsidR="00CB530A">
        <w:rPr>
          <w:rFonts w:ascii="Times New Roman" w:hAnsi="Times New Roman" w:cs="Times New Roman"/>
          <w:sz w:val="24"/>
          <w:szCs w:val="24"/>
        </w:rPr>
        <w:t xml:space="preserve"> Legislature</w:t>
      </w:r>
      <w:r>
        <w:rPr>
          <w:rFonts w:ascii="Times New Roman" w:hAnsi="Times New Roman" w:cs="Times New Roman"/>
          <w:sz w:val="24"/>
          <w:szCs w:val="24"/>
        </w:rPr>
        <w:t xml:space="preserve">. </w:t>
      </w:r>
      <w:r w:rsidR="0042233B">
        <w:rPr>
          <w:rFonts w:ascii="Times New Roman" w:hAnsi="Times New Roman" w:cs="Times New Roman"/>
          <w:sz w:val="24"/>
          <w:szCs w:val="24"/>
        </w:rPr>
        <w:t>Thus,</w:t>
      </w:r>
      <w:r>
        <w:rPr>
          <w:rFonts w:ascii="Times New Roman" w:hAnsi="Times New Roman" w:cs="Times New Roman"/>
          <w:sz w:val="24"/>
          <w:szCs w:val="24"/>
        </w:rPr>
        <w:t xml:space="preserve"> it is said that: ‘[t]he ordinary course is to refer back because the Court is slow to assume a discretion which has by statute been entrusted to another tribunal or functionary. </w:t>
      </w:r>
      <w:r w:rsidRPr="00FE0E41">
        <w:rPr>
          <w:rFonts w:ascii="Times New Roman" w:hAnsi="Times New Roman" w:cs="Times New Roman"/>
          <w:sz w:val="24"/>
          <w:szCs w:val="24"/>
          <w:u w:val="single"/>
        </w:rPr>
        <w:t xml:space="preserve">In </w:t>
      </w:r>
      <w:r w:rsidRPr="00FE0E41">
        <w:rPr>
          <w:rFonts w:ascii="Times New Roman" w:hAnsi="Times New Roman" w:cs="Times New Roman"/>
          <w:sz w:val="24"/>
          <w:szCs w:val="24"/>
          <w:u w:val="single"/>
        </w:rPr>
        <w:lastRenderedPageBreak/>
        <w:t>exceptional circumstances this principle will be departed from. The overriding principle is that of fairness</w:t>
      </w:r>
      <w:r w:rsidR="00527E52" w:rsidRPr="00FE0E41">
        <w:rPr>
          <w:rFonts w:ascii="Times New Roman" w:hAnsi="Times New Roman" w:cs="Times New Roman"/>
          <w:sz w:val="24"/>
          <w:szCs w:val="24"/>
          <w:u w:val="single"/>
        </w:rPr>
        <w:t>.”</w:t>
      </w:r>
      <w:r w:rsidR="00527E52">
        <w:rPr>
          <w:rFonts w:ascii="Times New Roman" w:hAnsi="Times New Roman" w:cs="Times New Roman"/>
          <w:sz w:val="24"/>
          <w:szCs w:val="24"/>
        </w:rPr>
        <w:t xml:space="preserve"> (</w:t>
      </w:r>
      <w:r>
        <w:rPr>
          <w:rFonts w:ascii="Times New Roman" w:hAnsi="Times New Roman" w:cs="Times New Roman"/>
          <w:sz w:val="24"/>
          <w:szCs w:val="24"/>
        </w:rPr>
        <w:t>my emphasis)</w:t>
      </w:r>
    </w:p>
    <w:p w14:paraId="0CD2D6E6" w14:textId="77777777" w:rsidR="00FE0E41" w:rsidRDefault="00FE0E41" w:rsidP="000046CE">
      <w:pPr>
        <w:spacing w:after="0" w:line="360" w:lineRule="auto"/>
        <w:ind w:firstLine="720"/>
        <w:jc w:val="both"/>
        <w:rPr>
          <w:rFonts w:ascii="Times New Roman" w:hAnsi="Times New Roman" w:cs="Times New Roman"/>
          <w:sz w:val="24"/>
          <w:szCs w:val="24"/>
        </w:rPr>
      </w:pPr>
    </w:p>
    <w:p w14:paraId="1560B0B3" w14:textId="77777777" w:rsidR="008E76C0" w:rsidRDefault="008E76C0" w:rsidP="00744E5A">
      <w:pPr>
        <w:spacing w:after="0" w:line="360" w:lineRule="auto"/>
        <w:jc w:val="both"/>
        <w:rPr>
          <w:rFonts w:ascii="Times New Roman" w:hAnsi="Times New Roman" w:cs="Times New Roman"/>
          <w:sz w:val="24"/>
          <w:szCs w:val="24"/>
        </w:rPr>
      </w:pPr>
    </w:p>
    <w:p w14:paraId="0F8AF88B" w14:textId="0F7CE806" w:rsidR="005D353D" w:rsidRDefault="008E76C0" w:rsidP="008E76C0">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FE0E41">
        <w:rPr>
          <w:rFonts w:ascii="Times New Roman" w:hAnsi="Times New Roman" w:cs="Times New Roman"/>
          <w:sz w:val="24"/>
          <w:szCs w:val="24"/>
        </w:rPr>
        <w:t xml:space="preserve">It is not an absolute position that a court will not substitute its own decision for that of the administrative functionary. In exceptional </w:t>
      </w:r>
      <w:r w:rsidR="00143B5D">
        <w:rPr>
          <w:rFonts w:ascii="Times New Roman" w:hAnsi="Times New Roman" w:cs="Times New Roman"/>
          <w:sz w:val="24"/>
          <w:szCs w:val="24"/>
        </w:rPr>
        <w:t>circumstances,</w:t>
      </w:r>
      <w:r w:rsidR="00FE0E41">
        <w:rPr>
          <w:rFonts w:ascii="Times New Roman" w:hAnsi="Times New Roman" w:cs="Times New Roman"/>
          <w:sz w:val="24"/>
          <w:szCs w:val="24"/>
        </w:rPr>
        <w:t xml:space="preserve"> it will.</w:t>
      </w:r>
      <w:r w:rsidR="005D353D">
        <w:rPr>
          <w:rFonts w:ascii="Times New Roman" w:hAnsi="Times New Roman" w:cs="Times New Roman"/>
          <w:sz w:val="24"/>
          <w:szCs w:val="24"/>
        </w:rPr>
        <w:t xml:space="preserve"> In other </w:t>
      </w:r>
      <w:r w:rsidR="00143B5D">
        <w:rPr>
          <w:rFonts w:ascii="Times New Roman" w:hAnsi="Times New Roman" w:cs="Times New Roman"/>
          <w:sz w:val="24"/>
          <w:szCs w:val="24"/>
        </w:rPr>
        <w:t>words,</w:t>
      </w:r>
      <w:r w:rsidR="005D353D">
        <w:rPr>
          <w:rFonts w:ascii="Times New Roman" w:hAnsi="Times New Roman" w:cs="Times New Roman"/>
          <w:sz w:val="24"/>
          <w:szCs w:val="24"/>
        </w:rPr>
        <w:t xml:space="preserve"> the courts have a discretion to grant a declaratory order in an application for review when it is in the interests of justice and fairness to do so.</w:t>
      </w:r>
      <w:r w:rsidR="005D353D" w:rsidRPr="005D353D">
        <w:rPr>
          <w:rFonts w:ascii="Times New Roman" w:hAnsi="Times New Roman" w:cs="Times New Roman"/>
          <w:sz w:val="24"/>
          <w:szCs w:val="24"/>
        </w:rPr>
        <w:t xml:space="preserve"> </w:t>
      </w:r>
      <w:r w:rsidR="005D353D">
        <w:rPr>
          <w:rFonts w:ascii="Times New Roman" w:hAnsi="Times New Roman" w:cs="Times New Roman"/>
          <w:sz w:val="24"/>
          <w:szCs w:val="24"/>
        </w:rPr>
        <w:t xml:space="preserve">A court will substitute its own decision for that of the administrative functionary in exceptional circumstances. There are four criteria. These were discussed by McNALLY JA in the </w:t>
      </w:r>
      <w:r w:rsidR="005D353D" w:rsidRPr="00CD3DD9">
        <w:rPr>
          <w:rFonts w:ascii="Times New Roman" w:hAnsi="Times New Roman" w:cs="Times New Roman"/>
          <w:i/>
          <w:sz w:val="24"/>
          <w:szCs w:val="24"/>
        </w:rPr>
        <w:t>Affretair</w:t>
      </w:r>
      <w:r w:rsidR="005D353D">
        <w:rPr>
          <w:rFonts w:ascii="Times New Roman" w:hAnsi="Times New Roman" w:cs="Times New Roman"/>
          <w:sz w:val="24"/>
          <w:szCs w:val="24"/>
        </w:rPr>
        <w:t xml:space="preserve"> case</w:t>
      </w:r>
      <w:r w:rsidR="00D404A4">
        <w:rPr>
          <w:rFonts w:ascii="Times New Roman" w:hAnsi="Times New Roman" w:cs="Times New Roman"/>
          <w:sz w:val="24"/>
          <w:szCs w:val="24"/>
        </w:rPr>
        <w:t xml:space="preserve"> </w:t>
      </w:r>
      <w:r w:rsidR="005D353D">
        <w:rPr>
          <w:rFonts w:ascii="Times New Roman" w:hAnsi="Times New Roman" w:cs="Times New Roman"/>
          <w:sz w:val="24"/>
          <w:szCs w:val="24"/>
        </w:rPr>
        <w:t xml:space="preserve">and aptly </w:t>
      </w:r>
      <w:r w:rsidR="00143B5D">
        <w:rPr>
          <w:rFonts w:ascii="Times New Roman" w:hAnsi="Times New Roman" w:cs="Times New Roman"/>
          <w:sz w:val="24"/>
          <w:szCs w:val="24"/>
        </w:rPr>
        <w:t>summarized</w:t>
      </w:r>
      <w:r w:rsidR="005D353D">
        <w:rPr>
          <w:rFonts w:ascii="Times New Roman" w:hAnsi="Times New Roman" w:cs="Times New Roman"/>
          <w:sz w:val="24"/>
          <w:szCs w:val="24"/>
        </w:rPr>
        <w:t xml:space="preserve"> by </w:t>
      </w:r>
      <w:r w:rsidR="008126A3">
        <w:rPr>
          <w:rFonts w:ascii="Times New Roman" w:hAnsi="Times New Roman" w:cs="Times New Roman"/>
          <w:sz w:val="24"/>
          <w:szCs w:val="24"/>
        </w:rPr>
        <w:t>Gwaunza</w:t>
      </w:r>
      <w:r w:rsidR="005D353D">
        <w:rPr>
          <w:rFonts w:ascii="Times New Roman" w:hAnsi="Times New Roman" w:cs="Times New Roman"/>
          <w:sz w:val="24"/>
          <w:szCs w:val="24"/>
        </w:rPr>
        <w:t xml:space="preserve"> J</w:t>
      </w:r>
      <w:r w:rsidR="008126A3">
        <w:rPr>
          <w:rFonts w:ascii="Times New Roman" w:hAnsi="Times New Roman" w:cs="Times New Roman"/>
          <w:sz w:val="24"/>
          <w:szCs w:val="24"/>
        </w:rPr>
        <w:t>A</w:t>
      </w:r>
      <w:r w:rsidR="00D404A4">
        <w:rPr>
          <w:rFonts w:ascii="Times New Roman" w:hAnsi="Times New Roman" w:cs="Times New Roman"/>
          <w:sz w:val="24"/>
          <w:szCs w:val="24"/>
        </w:rPr>
        <w:t xml:space="preserve"> (as </w:t>
      </w:r>
      <w:r w:rsidR="008126A3">
        <w:rPr>
          <w:rFonts w:ascii="Times New Roman" w:hAnsi="Times New Roman" w:cs="Times New Roman"/>
          <w:sz w:val="24"/>
          <w:szCs w:val="24"/>
        </w:rPr>
        <w:t>s</w:t>
      </w:r>
      <w:r w:rsidR="00D404A4">
        <w:rPr>
          <w:rFonts w:ascii="Times New Roman" w:hAnsi="Times New Roman" w:cs="Times New Roman"/>
          <w:sz w:val="24"/>
          <w:szCs w:val="24"/>
        </w:rPr>
        <w:t xml:space="preserve">he then </w:t>
      </w:r>
      <w:r w:rsidR="000A4E67">
        <w:rPr>
          <w:rFonts w:ascii="Times New Roman" w:hAnsi="Times New Roman" w:cs="Times New Roman"/>
          <w:sz w:val="24"/>
          <w:szCs w:val="24"/>
        </w:rPr>
        <w:t>was) in</w:t>
      </w:r>
      <w:r w:rsidR="005D353D">
        <w:rPr>
          <w:rFonts w:ascii="Times New Roman" w:hAnsi="Times New Roman" w:cs="Times New Roman"/>
          <w:sz w:val="24"/>
          <w:szCs w:val="24"/>
        </w:rPr>
        <w:t xml:space="preserve"> the </w:t>
      </w:r>
      <w:r w:rsidR="00D404A4">
        <w:rPr>
          <w:rFonts w:ascii="Times New Roman" w:hAnsi="Times New Roman" w:cs="Times New Roman"/>
          <w:i/>
          <w:sz w:val="24"/>
          <w:szCs w:val="24"/>
        </w:rPr>
        <w:t xml:space="preserve">Gwaradzimba N.O v </w:t>
      </w:r>
      <w:r w:rsidR="005D353D" w:rsidRPr="00CD3DD9">
        <w:rPr>
          <w:rFonts w:ascii="Times New Roman" w:hAnsi="Times New Roman" w:cs="Times New Roman"/>
          <w:i/>
          <w:sz w:val="24"/>
          <w:szCs w:val="24"/>
        </w:rPr>
        <w:t>Gurta</w:t>
      </w:r>
      <w:r w:rsidR="005D353D">
        <w:rPr>
          <w:rFonts w:ascii="Times New Roman" w:hAnsi="Times New Roman" w:cs="Times New Roman"/>
          <w:sz w:val="24"/>
          <w:szCs w:val="24"/>
        </w:rPr>
        <w:t xml:space="preserve"> </w:t>
      </w:r>
      <w:r w:rsidR="00D404A4">
        <w:rPr>
          <w:rFonts w:ascii="Times New Roman" w:hAnsi="Times New Roman" w:cs="Times New Roman"/>
          <w:i/>
          <w:sz w:val="24"/>
          <w:szCs w:val="24"/>
        </w:rPr>
        <w:t xml:space="preserve">SC </w:t>
      </w:r>
      <w:r w:rsidR="007E7BF2">
        <w:rPr>
          <w:rFonts w:ascii="Times New Roman" w:hAnsi="Times New Roman" w:cs="Times New Roman"/>
          <w:i/>
          <w:sz w:val="24"/>
          <w:szCs w:val="24"/>
        </w:rPr>
        <w:t>2</w:t>
      </w:r>
      <w:r w:rsidR="00D404A4">
        <w:rPr>
          <w:rFonts w:ascii="Times New Roman" w:hAnsi="Times New Roman" w:cs="Times New Roman"/>
          <w:i/>
          <w:sz w:val="24"/>
          <w:szCs w:val="24"/>
        </w:rPr>
        <w:t>015</w:t>
      </w:r>
      <w:r w:rsidR="007E7BF2">
        <w:rPr>
          <w:rFonts w:ascii="Times New Roman" w:hAnsi="Times New Roman" w:cs="Times New Roman"/>
          <w:i/>
          <w:sz w:val="24"/>
          <w:szCs w:val="24"/>
        </w:rPr>
        <w:t xml:space="preserve"> (1) ZLR 402 (</w:t>
      </w:r>
      <w:r w:rsidR="00527E52">
        <w:rPr>
          <w:rFonts w:ascii="Times New Roman" w:hAnsi="Times New Roman" w:cs="Times New Roman"/>
          <w:i/>
          <w:sz w:val="24"/>
          <w:szCs w:val="24"/>
        </w:rPr>
        <w:t>S) at</w:t>
      </w:r>
      <w:r w:rsidR="00D404A4">
        <w:rPr>
          <w:rFonts w:ascii="Times New Roman" w:hAnsi="Times New Roman" w:cs="Times New Roman"/>
          <w:i/>
          <w:sz w:val="24"/>
          <w:szCs w:val="24"/>
        </w:rPr>
        <w:t xml:space="preserve"> </w:t>
      </w:r>
      <w:r w:rsidR="007E7BF2">
        <w:rPr>
          <w:rFonts w:ascii="Times New Roman" w:hAnsi="Times New Roman" w:cs="Times New Roman"/>
          <w:i/>
          <w:sz w:val="24"/>
          <w:szCs w:val="24"/>
        </w:rPr>
        <w:t>4</w:t>
      </w:r>
      <w:r w:rsidR="00D404A4">
        <w:rPr>
          <w:rFonts w:ascii="Times New Roman" w:hAnsi="Times New Roman" w:cs="Times New Roman"/>
          <w:i/>
          <w:sz w:val="24"/>
          <w:szCs w:val="24"/>
        </w:rPr>
        <w:t>10</w:t>
      </w:r>
      <w:r w:rsidR="007E7BF2">
        <w:rPr>
          <w:rFonts w:ascii="Times New Roman" w:hAnsi="Times New Roman" w:cs="Times New Roman"/>
          <w:i/>
          <w:sz w:val="24"/>
          <w:szCs w:val="24"/>
        </w:rPr>
        <w:t xml:space="preserve"> E-F</w:t>
      </w:r>
      <w:r w:rsidR="00D404A4">
        <w:rPr>
          <w:rFonts w:ascii="Times New Roman" w:hAnsi="Times New Roman" w:cs="Times New Roman"/>
          <w:sz w:val="24"/>
          <w:szCs w:val="24"/>
        </w:rPr>
        <w:t>.</w:t>
      </w:r>
      <w:r w:rsidR="005D353D">
        <w:rPr>
          <w:rFonts w:ascii="Times New Roman" w:hAnsi="Times New Roman" w:cs="Times New Roman"/>
          <w:sz w:val="24"/>
          <w:szCs w:val="24"/>
        </w:rPr>
        <w:t xml:space="preserve"> They are:</w:t>
      </w:r>
    </w:p>
    <w:p w14:paraId="616DAECE" w14:textId="77777777" w:rsidR="005D353D" w:rsidRPr="00112539" w:rsidRDefault="005D353D" w:rsidP="008E76C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w:t>
      </w:r>
      <w:r w:rsidRPr="00112539">
        <w:rPr>
          <w:rFonts w:ascii="Times New Roman" w:hAnsi="Times New Roman" w:cs="Times New Roman"/>
          <w:sz w:val="24"/>
          <w:szCs w:val="24"/>
        </w:rPr>
        <w:t>here the end result is a foregone conclusion and it would be a waste of time to refer the matter back;</w:t>
      </w:r>
    </w:p>
    <w:p w14:paraId="47D80B86" w14:textId="77777777" w:rsidR="005D353D" w:rsidRPr="00112539" w:rsidRDefault="005D353D" w:rsidP="008E76C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w:t>
      </w:r>
      <w:r w:rsidRPr="00112539">
        <w:rPr>
          <w:rFonts w:ascii="Times New Roman" w:hAnsi="Times New Roman" w:cs="Times New Roman"/>
          <w:sz w:val="24"/>
          <w:szCs w:val="24"/>
        </w:rPr>
        <w:t>here further delay could prejudice the applicant;</w:t>
      </w:r>
    </w:p>
    <w:p w14:paraId="463EE2BB" w14:textId="77777777" w:rsidR="005D353D" w:rsidRPr="00112539" w:rsidRDefault="005D353D" w:rsidP="008E76C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w:t>
      </w:r>
      <w:r w:rsidRPr="00112539">
        <w:rPr>
          <w:rFonts w:ascii="Times New Roman" w:hAnsi="Times New Roman" w:cs="Times New Roman"/>
          <w:sz w:val="24"/>
          <w:szCs w:val="24"/>
        </w:rPr>
        <w:t xml:space="preserve">here the extent of bias or incompetence is such that it would be unfair to the applicant to force it to submit to the same jurisdiction; </w:t>
      </w:r>
    </w:p>
    <w:p w14:paraId="758CEB9C" w14:textId="77777777" w:rsidR="005D353D" w:rsidRDefault="005D353D" w:rsidP="005862A1">
      <w:pPr>
        <w:pStyle w:val="ListParagraph"/>
        <w:numPr>
          <w:ilvl w:val="0"/>
          <w:numId w:val="6"/>
        </w:numPr>
        <w:spacing w:after="0"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t>w</w:t>
      </w:r>
      <w:r w:rsidRPr="00112539">
        <w:rPr>
          <w:rFonts w:ascii="Times New Roman" w:hAnsi="Times New Roman" w:cs="Times New Roman"/>
          <w:sz w:val="24"/>
          <w:szCs w:val="24"/>
        </w:rPr>
        <w:t>here the court is in as good a position as the administrative body to make the decision.</w:t>
      </w:r>
    </w:p>
    <w:p w14:paraId="35ACACF7" w14:textId="77777777" w:rsidR="008E76C0" w:rsidRDefault="008E76C0" w:rsidP="005862A1">
      <w:pPr>
        <w:spacing w:after="0" w:line="240" w:lineRule="auto"/>
        <w:jc w:val="both"/>
        <w:rPr>
          <w:rFonts w:ascii="Times New Roman" w:hAnsi="Times New Roman" w:cs="Times New Roman"/>
          <w:sz w:val="24"/>
          <w:szCs w:val="24"/>
        </w:rPr>
      </w:pPr>
    </w:p>
    <w:p w14:paraId="0A610C0C" w14:textId="77777777" w:rsidR="005862A1" w:rsidRPr="005862A1" w:rsidRDefault="005862A1" w:rsidP="00254E14">
      <w:pPr>
        <w:spacing w:after="0" w:line="240" w:lineRule="auto"/>
        <w:jc w:val="both"/>
        <w:rPr>
          <w:rFonts w:ascii="Times New Roman" w:hAnsi="Times New Roman" w:cs="Times New Roman"/>
          <w:sz w:val="24"/>
          <w:szCs w:val="24"/>
        </w:rPr>
      </w:pPr>
    </w:p>
    <w:p w14:paraId="04A9AA14" w14:textId="3C7442DE" w:rsidR="00FE0E41" w:rsidRDefault="005D353D" w:rsidP="005862A1">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76C0">
        <w:rPr>
          <w:rFonts w:ascii="Times New Roman" w:hAnsi="Times New Roman" w:cs="Times New Roman"/>
          <w:sz w:val="24"/>
          <w:szCs w:val="24"/>
        </w:rPr>
        <w:tab/>
      </w:r>
      <w:r w:rsidR="00E5573D">
        <w:rPr>
          <w:rFonts w:ascii="Times New Roman" w:hAnsi="Times New Roman" w:cs="Times New Roman"/>
          <w:sz w:val="24"/>
          <w:szCs w:val="24"/>
        </w:rPr>
        <w:t xml:space="preserve">In </w:t>
      </w:r>
      <w:r w:rsidR="00E5573D" w:rsidRPr="00C62EFD">
        <w:rPr>
          <w:rFonts w:ascii="Times New Roman" w:hAnsi="Times New Roman" w:cs="Times New Roman"/>
          <w:i/>
          <w:iCs/>
          <w:sz w:val="24"/>
          <w:szCs w:val="24"/>
        </w:rPr>
        <w:t>casu</w:t>
      </w:r>
      <w:r w:rsidR="00E5573D">
        <w:rPr>
          <w:rFonts w:ascii="Times New Roman" w:hAnsi="Times New Roman" w:cs="Times New Roman"/>
          <w:sz w:val="24"/>
          <w:szCs w:val="24"/>
        </w:rPr>
        <w:t xml:space="preserve">, the appellant cited the case of </w:t>
      </w:r>
      <w:r w:rsidR="00E5573D" w:rsidRPr="00E5573D">
        <w:rPr>
          <w:rFonts w:ascii="Times New Roman" w:hAnsi="Times New Roman" w:cs="Times New Roman"/>
          <w:i/>
          <w:sz w:val="24"/>
          <w:szCs w:val="24"/>
        </w:rPr>
        <w:t>Geddes Ltd v Tawonezvi 2002 (1) ZLR 479 (S)</w:t>
      </w:r>
      <w:r w:rsidR="00E5573D">
        <w:rPr>
          <w:rFonts w:ascii="Times New Roman" w:hAnsi="Times New Roman" w:cs="Times New Roman"/>
          <w:sz w:val="24"/>
          <w:szCs w:val="24"/>
        </w:rPr>
        <w:t xml:space="preserve">. This case actually supports the </w:t>
      </w:r>
      <w:r w:rsidR="009376A7">
        <w:rPr>
          <w:rFonts w:ascii="Times New Roman" w:hAnsi="Times New Roman" w:cs="Times New Roman"/>
          <w:sz w:val="24"/>
          <w:szCs w:val="24"/>
        </w:rPr>
        <w:t>first</w:t>
      </w:r>
      <w:r w:rsidR="00E5573D">
        <w:rPr>
          <w:rFonts w:ascii="Times New Roman" w:hAnsi="Times New Roman" w:cs="Times New Roman"/>
          <w:sz w:val="24"/>
          <w:szCs w:val="24"/>
        </w:rPr>
        <w:t xml:space="preserve"> respondent’s case as the following remarks were made:</w:t>
      </w:r>
    </w:p>
    <w:p w14:paraId="06324C80" w14:textId="333CBE31" w:rsidR="00E5573D" w:rsidRPr="00744E5A" w:rsidRDefault="00E5573D" w:rsidP="00744E5A">
      <w:pPr>
        <w:pStyle w:val="BodyText"/>
        <w:tabs>
          <w:tab w:val="left" w:pos="567"/>
        </w:tabs>
        <w:ind w:left="567"/>
        <w:jc w:val="both"/>
        <w:rPr>
          <w:rFonts w:ascii="Courier New" w:eastAsia="Times New Roman" w:hAnsi="Courier New" w:cs="Times New Roman"/>
          <w:snapToGrid w:val="0"/>
          <w:sz w:val="24"/>
          <w:szCs w:val="20"/>
        </w:rPr>
      </w:pPr>
      <w:r>
        <w:rPr>
          <w:rFonts w:ascii="Times New Roman" w:hAnsi="Times New Roman" w:cs="Times New Roman"/>
          <w:i/>
          <w:sz w:val="24"/>
          <w:szCs w:val="24"/>
        </w:rPr>
        <w:t>“</w:t>
      </w:r>
      <w:r w:rsidRPr="00E5573D">
        <w:rPr>
          <w:rFonts w:ascii="Times New Roman" w:eastAsia="Times New Roman" w:hAnsi="Times New Roman" w:cs="Times New Roman"/>
          <w:snapToGrid w:val="0"/>
          <w:sz w:val="24"/>
          <w:szCs w:val="20"/>
        </w:rPr>
        <w:t xml:space="preserve">The fact that an applicant seeks a declaratory relief is not in itself proof that the application is not for review.   In </w:t>
      </w:r>
      <w:r w:rsidRPr="00E5573D">
        <w:rPr>
          <w:rFonts w:ascii="Times New Roman" w:eastAsia="Times New Roman" w:hAnsi="Times New Roman" w:cs="Times New Roman"/>
          <w:i/>
          <w:snapToGrid w:val="0"/>
          <w:sz w:val="24"/>
          <w:szCs w:val="20"/>
        </w:rPr>
        <w:t>City of Mutare v Mudzime &amp; Ors</w:t>
      </w:r>
      <w:r w:rsidRPr="00E5573D">
        <w:rPr>
          <w:rFonts w:ascii="Times New Roman" w:eastAsia="Times New Roman" w:hAnsi="Times New Roman" w:cs="Times New Roman"/>
          <w:snapToGrid w:val="0"/>
          <w:sz w:val="24"/>
          <w:szCs w:val="20"/>
        </w:rPr>
        <w:t xml:space="preserve"> 1999 (2) ZLR 140 (S) </w:t>
      </w:r>
      <w:r w:rsidR="004A1B1A" w:rsidRPr="00E5573D">
        <w:rPr>
          <w:rFonts w:ascii="Times New Roman" w:eastAsia="Times New Roman" w:hAnsi="Times New Roman" w:cs="Times New Roman"/>
          <w:snapToGrid w:val="0"/>
          <w:sz w:val="24"/>
          <w:szCs w:val="20"/>
        </w:rPr>
        <w:t>MUCHECHETERE JA</w:t>
      </w:r>
      <w:r w:rsidRPr="00E5573D">
        <w:rPr>
          <w:rFonts w:ascii="Times New Roman" w:eastAsia="Times New Roman" w:hAnsi="Times New Roman" w:cs="Times New Roman"/>
          <w:snapToGrid w:val="0"/>
          <w:sz w:val="24"/>
          <w:szCs w:val="20"/>
        </w:rPr>
        <w:t xml:space="preserve"> quoted with approval from </w:t>
      </w:r>
      <w:r w:rsidRPr="00E5573D">
        <w:rPr>
          <w:rFonts w:ascii="Times New Roman" w:eastAsia="Times New Roman" w:hAnsi="Times New Roman" w:cs="Times New Roman"/>
          <w:i/>
          <w:snapToGrid w:val="0"/>
          <w:sz w:val="24"/>
          <w:szCs w:val="20"/>
        </w:rPr>
        <w:t>Kwete v Africa Publishing Trust &amp; Ors</w:t>
      </w:r>
      <w:r w:rsidRPr="00E5573D">
        <w:rPr>
          <w:rFonts w:ascii="Times New Roman" w:eastAsia="Times New Roman" w:hAnsi="Times New Roman" w:cs="Times New Roman"/>
          <w:snapToGrid w:val="0"/>
          <w:sz w:val="24"/>
          <w:szCs w:val="20"/>
        </w:rPr>
        <w:t xml:space="preserve"> HH-216-98, where at p 3 of the cyclostyled judgment SMITH J said:</w:t>
      </w:r>
    </w:p>
    <w:p w14:paraId="52AD8445" w14:textId="77777777" w:rsidR="00E5573D" w:rsidRPr="00E5573D" w:rsidRDefault="00E5573D" w:rsidP="00254E14">
      <w:pPr>
        <w:widowControl w:val="0"/>
        <w:autoSpaceDE w:val="0"/>
        <w:autoSpaceDN w:val="0"/>
        <w:adjustRightInd w:val="0"/>
        <w:spacing w:after="0" w:line="276" w:lineRule="auto"/>
        <w:ind w:left="1560"/>
        <w:jc w:val="both"/>
        <w:rPr>
          <w:rFonts w:ascii="Times New Roman" w:eastAsia="Times New Roman" w:hAnsi="Times New Roman" w:cs="Times New Roman"/>
          <w:sz w:val="24"/>
          <w:szCs w:val="20"/>
        </w:rPr>
      </w:pPr>
      <w:r w:rsidRPr="00E5573D">
        <w:rPr>
          <w:rFonts w:ascii="Times New Roman" w:eastAsia="Times New Roman" w:hAnsi="Times New Roman" w:cs="Times New Roman"/>
          <w:sz w:val="24"/>
          <w:szCs w:val="20"/>
        </w:rPr>
        <w:t xml:space="preserve">“It seems to me, with all due respect, that in deciding whether or not, in an application for damages or reinstatement arising from alleged wrongful dismissal from employment, the provisions of Rule 259 of the High Court Rules, 1971 should be complied with, one should look at the grounds on which the application </w:t>
      </w:r>
      <w:r w:rsidRPr="00E5573D">
        <w:rPr>
          <w:rFonts w:ascii="Times New Roman" w:eastAsia="Times New Roman" w:hAnsi="Times New Roman" w:cs="Times New Roman"/>
          <w:sz w:val="24"/>
          <w:szCs w:val="20"/>
        </w:rPr>
        <w:lastRenderedPageBreak/>
        <w:t>is based, rather than the order sought.   …   It seems to me anomalous that one should be permitted to file an application for review well out of time, without seeking condonation, as long as a decl</w:t>
      </w:r>
      <w:r w:rsidR="007B7F1B">
        <w:rPr>
          <w:rFonts w:ascii="Times New Roman" w:eastAsia="Times New Roman" w:hAnsi="Times New Roman" w:cs="Times New Roman"/>
          <w:sz w:val="24"/>
          <w:szCs w:val="20"/>
        </w:rPr>
        <w:t xml:space="preserve">aratory order is sought. </w:t>
      </w:r>
      <w:r w:rsidRPr="00E5573D">
        <w:rPr>
          <w:rFonts w:ascii="Times New Roman" w:eastAsia="Times New Roman" w:hAnsi="Times New Roman" w:cs="Times New Roman"/>
          <w:sz w:val="24"/>
          <w:szCs w:val="20"/>
          <w:u w:val="single"/>
        </w:rPr>
        <w:t>A declaratory order is, after all, merely one species of relief available on review.</w:t>
      </w:r>
      <w:r w:rsidRPr="00E5573D">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p>
    <w:p w14:paraId="65B826A0" w14:textId="77777777" w:rsidR="00E5573D" w:rsidRDefault="00E5573D" w:rsidP="005862A1">
      <w:pPr>
        <w:widowControl w:val="0"/>
        <w:autoSpaceDE w:val="0"/>
        <w:autoSpaceDN w:val="0"/>
        <w:adjustRightInd w:val="0"/>
        <w:spacing w:after="0" w:line="480" w:lineRule="auto"/>
        <w:jc w:val="both"/>
        <w:rPr>
          <w:rFonts w:ascii="Times New Roman" w:eastAsia="Times New Roman" w:hAnsi="Times New Roman" w:cs="Times New Roman"/>
          <w:sz w:val="24"/>
          <w:szCs w:val="20"/>
        </w:rPr>
      </w:pPr>
    </w:p>
    <w:p w14:paraId="28ADC096" w14:textId="77777777" w:rsidR="00744E5A" w:rsidRDefault="00744E5A" w:rsidP="00254E14">
      <w:pPr>
        <w:widowControl w:val="0"/>
        <w:autoSpaceDE w:val="0"/>
        <w:autoSpaceDN w:val="0"/>
        <w:adjustRightInd w:val="0"/>
        <w:spacing w:after="0" w:line="240" w:lineRule="auto"/>
        <w:jc w:val="both"/>
        <w:rPr>
          <w:rFonts w:ascii="Times New Roman" w:eastAsia="Times New Roman" w:hAnsi="Times New Roman" w:cs="Times New Roman"/>
          <w:sz w:val="24"/>
          <w:szCs w:val="20"/>
        </w:rPr>
      </w:pPr>
    </w:p>
    <w:p w14:paraId="64AEC6FA" w14:textId="090CE885" w:rsidR="00356C52" w:rsidRPr="00A4374F" w:rsidRDefault="007B7F1B" w:rsidP="00744E5A">
      <w:pPr>
        <w:widowControl w:val="0"/>
        <w:tabs>
          <w:tab w:val="left" w:pos="1134"/>
        </w:tabs>
        <w:autoSpaceDE w:val="0"/>
        <w:autoSpaceDN w:val="0"/>
        <w:adjustRightInd w:val="0"/>
        <w:spacing w:after="0" w:line="48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8E76C0">
        <w:rPr>
          <w:rFonts w:ascii="Times New Roman" w:eastAsia="Times New Roman" w:hAnsi="Times New Roman" w:cs="Times New Roman"/>
          <w:sz w:val="24"/>
          <w:szCs w:val="20"/>
        </w:rPr>
        <w:tab/>
      </w:r>
      <w:r w:rsidR="00A4374F">
        <w:rPr>
          <w:rFonts w:ascii="Times New Roman" w:eastAsia="Times New Roman" w:hAnsi="Times New Roman" w:cs="Times New Roman"/>
          <w:sz w:val="24"/>
          <w:szCs w:val="20"/>
        </w:rPr>
        <w:t xml:space="preserve">Therefore, the court </w:t>
      </w:r>
      <w:r w:rsidR="00A4374F" w:rsidRPr="00A4374F">
        <w:rPr>
          <w:rFonts w:ascii="Times New Roman" w:eastAsia="Times New Roman" w:hAnsi="Times New Roman" w:cs="Times New Roman"/>
          <w:i/>
          <w:sz w:val="24"/>
          <w:szCs w:val="20"/>
        </w:rPr>
        <w:t>a quo</w:t>
      </w:r>
      <w:r w:rsidR="00A4374F">
        <w:rPr>
          <w:rFonts w:ascii="Times New Roman" w:eastAsia="Times New Roman" w:hAnsi="Times New Roman" w:cs="Times New Roman"/>
          <w:sz w:val="24"/>
          <w:szCs w:val="20"/>
        </w:rPr>
        <w:t xml:space="preserve"> cannot be faulted for granting a declaratory order in an application for review.</w:t>
      </w:r>
    </w:p>
    <w:p w14:paraId="46AE68CC" w14:textId="77777777" w:rsidR="00356C52" w:rsidRDefault="00356C52" w:rsidP="00254E14">
      <w:pPr>
        <w:tabs>
          <w:tab w:val="left" w:pos="1590"/>
        </w:tabs>
        <w:spacing w:after="0" w:line="480" w:lineRule="auto"/>
        <w:jc w:val="both"/>
        <w:rPr>
          <w:rFonts w:ascii="Times New Roman" w:eastAsia="Calibri" w:hAnsi="Times New Roman" w:cs="Times New Roman"/>
          <w:sz w:val="24"/>
          <w:szCs w:val="24"/>
          <w:lang w:val="en-GB"/>
        </w:rPr>
      </w:pPr>
    </w:p>
    <w:p w14:paraId="2BF72198" w14:textId="24186BC2" w:rsidR="00EB1F2A" w:rsidRPr="00EB1F2A" w:rsidRDefault="00526021" w:rsidP="000046CE">
      <w:pPr>
        <w:spacing w:line="480" w:lineRule="auto"/>
        <w:jc w:val="both"/>
        <w:rPr>
          <w:rFonts w:ascii="Times New Roman" w:eastAsia="Calibri" w:hAnsi="Times New Roman" w:cs="Times New Roman"/>
          <w:b/>
          <w:sz w:val="24"/>
          <w:szCs w:val="24"/>
        </w:rPr>
      </w:pPr>
      <w:r w:rsidRPr="00EB1F2A">
        <w:rPr>
          <w:rFonts w:ascii="Times New Roman" w:eastAsia="Calibri" w:hAnsi="Times New Roman" w:cs="Times New Roman"/>
          <w:sz w:val="24"/>
          <w:szCs w:val="24"/>
          <w:lang w:val="en-GB"/>
        </w:rPr>
        <w:t xml:space="preserve">  </w:t>
      </w:r>
      <w:r w:rsidR="008E76C0" w:rsidRPr="00EB1F2A">
        <w:rPr>
          <w:rFonts w:ascii="Times New Roman" w:eastAsia="Calibri" w:hAnsi="Times New Roman" w:cs="Times New Roman"/>
          <w:b/>
          <w:sz w:val="24"/>
          <w:szCs w:val="24"/>
        </w:rPr>
        <w:t xml:space="preserve">WHETHER OR NOT THE COURT </w:t>
      </w:r>
      <w:r w:rsidR="008E76C0" w:rsidRPr="00BB4D4F">
        <w:rPr>
          <w:rFonts w:ascii="Times New Roman" w:eastAsia="Calibri" w:hAnsi="Times New Roman" w:cs="Times New Roman"/>
          <w:b/>
          <w:i/>
          <w:sz w:val="24"/>
          <w:szCs w:val="24"/>
        </w:rPr>
        <w:t>A QUO</w:t>
      </w:r>
      <w:r w:rsidR="008E76C0" w:rsidRPr="00EB1F2A">
        <w:rPr>
          <w:rFonts w:ascii="Times New Roman" w:eastAsia="Calibri" w:hAnsi="Times New Roman" w:cs="Times New Roman"/>
          <w:b/>
          <w:sz w:val="24"/>
          <w:szCs w:val="24"/>
        </w:rPr>
        <w:t xml:space="preserve"> ERRED IN REFUSING TO GRANT THE IN</w:t>
      </w:r>
      <w:r w:rsidR="008E76C0">
        <w:rPr>
          <w:rFonts w:ascii="Times New Roman" w:eastAsia="Calibri" w:hAnsi="Times New Roman" w:cs="Times New Roman"/>
          <w:b/>
          <w:sz w:val="24"/>
          <w:szCs w:val="24"/>
        </w:rPr>
        <w:t>TERDICT SOUGHT BY THE APPELLANT.</w:t>
      </w:r>
    </w:p>
    <w:p w14:paraId="42D082A2" w14:textId="404FA550" w:rsidR="00356C52" w:rsidRDefault="00526021" w:rsidP="008E76C0">
      <w:pPr>
        <w:tabs>
          <w:tab w:val="left" w:pos="1134"/>
        </w:tabs>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8E76C0">
        <w:rPr>
          <w:rFonts w:ascii="Times New Roman" w:eastAsia="Calibri" w:hAnsi="Times New Roman" w:cs="Times New Roman"/>
          <w:sz w:val="24"/>
          <w:szCs w:val="24"/>
          <w:lang w:val="en-GB"/>
        </w:rPr>
        <w:t xml:space="preserve">               </w:t>
      </w:r>
      <w:r w:rsidR="008E76C0">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Finally</w:t>
      </w:r>
      <w:r w:rsidR="00356C52">
        <w:rPr>
          <w:rFonts w:ascii="Times New Roman" w:eastAsia="Calibri" w:hAnsi="Times New Roman" w:cs="Times New Roman"/>
          <w:sz w:val="24"/>
          <w:szCs w:val="24"/>
          <w:lang w:val="en-GB"/>
        </w:rPr>
        <w:t xml:space="preserve">, it is important to discuss the issue of whether the court </w:t>
      </w:r>
      <w:r w:rsidR="00356C52" w:rsidRPr="00A4374F">
        <w:rPr>
          <w:rFonts w:ascii="Times New Roman" w:eastAsia="Calibri" w:hAnsi="Times New Roman" w:cs="Times New Roman"/>
          <w:i/>
          <w:sz w:val="24"/>
          <w:szCs w:val="24"/>
          <w:lang w:val="en-GB"/>
        </w:rPr>
        <w:t>a quo</w:t>
      </w:r>
      <w:r w:rsidR="00356C52">
        <w:rPr>
          <w:rFonts w:ascii="Times New Roman" w:eastAsia="Calibri" w:hAnsi="Times New Roman" w:cs="Times New Roman"/>
          <w:sz w:val="24"/>
          <w:szCs w:val="24"/>
          <w:lang w:val="en-GB"/>
        </w:rPr>
        <w:t xml:space="preserve"> erred in refusing to grant an interdict sought by the appellant. The appellant sought a final interdict in the court </w:t>
      </w:r>
      <w:r w:rsidR="008E76C0">
        <w:rPr>
          <w:rFonts w:ascii="Times New Roman" w:eastAsia="Calibri" w:hAnsi="Times New Roman" w:cs="Times New Roman"/>
          <w:i/>
          <w:sz w:val="24"/>
          <w:szCs w:val="24"/>
          <w:lang w:val="en-GB"/>
        </w:rPr>
        <w:t>a </w:t>
      </w:r>
      <w:r w:rsidR="00356C52" w:rsidRPr="007B7F1B">
        <w:rPr>
          <w:rFonts w:ascii="Times New Roman" w:eastAsia="Calibri" w:hAnsi="Times New Roman" w:cs="Times New Roman"/>
          <w:i/>
          <w:sz w:val="24"/>
          <w:szCs w:val="24"/>
          <w:lang w:val="en-GB"/>
        </w:rPr>
        <w:t>quo</w:t>
      </w:r>
      <w:r w:rsidR="00356C52">
        <w:rPr>
          <w:rFonts w:ascii="Times New Roman" w:eastAsia="Calibri" w:hAnsi="Times New Roman" w:cs="Times New Roman"/>
          <w:sz w:val="24"/>
          <w:szCs w:val="24"/>
          <w:lang w:val="en-GB"/>
        </w:rPr>
        <w:t xml:space="preserve">. The requirements for </w:t>
      </w:r>
      <w:r w:rsidR="00450C91">
        <w:rPr>
          <w:rFonts w:ascii="Times New Roman" w:eastAsia="Calibri" w:hAnsi="Times New Roman" w:cs="Times New Roman"/>
          <w:sz w:val="24"/>
          <w:szCs w:val="24"/>
          <w:lang w:val="en-GB"/>
        </w:rPr>
        <w:t>a final</w:t>
      </w:r>
      <w:r w:rsidR="00356C52">
        <w:rPr>
          <w:rFonts w:ascii="Times New Roman" w:eastAsia="Calibri" w:hAnsi="Times New Roman" w:cs="Times New Roman"/>
          <w:sz w:val="24"/>
          <w:szCs w:val="24"/>
          <w:lang w:val="en-GB"/>
        </w:rPr>
        <w:t xml:space="preserve"> interdict were clearly set out in the case </w:t>
      </w:r>
      <w:r w:rsidR="005E6F21">
        <w:rPr>
          <w:rFonts w:ascii="Times New Roman" w:eastAsia="Calibri" w:hAnsi="Times New Roman" w:cs="Times New Roman"/>
          <w:sz w:val="24"/>
          <w:szCs w:val="24"/>
          <w:lang w:val="en-GB"/>
        </w:rPr>
        <w:t>of ZESA</w:t>
      </w:r>
      <w:r w:rsidR="00F25BE7" w:rsidRPr="00A4374F">
        <w:rPr>
          <w:rFonts w:ascii="Times New Roman" w:eastAsia="Calibri" w:hAnsi="Times New Roman" w:cs="Times New Roman"/>
          <w:i/>
          <w:sz w:val="24"/>
          <w:szCs w:val="24"/>
          <w:lang w:val="en-GB"/>
        </w:rPr>
        <w:t xml:space="preserve"> Staff Pension Fund v Clifford Mushambadzi</w:t>
      </w:r>
      <w:r w:rsidR="00F25BE7">
        <w:rPr>
          <w:rFonts w:ascii="Times New Roman" w:eastAsia="Calibri" w:hAnsi="Times New Roman" w:cs="Times New Roman"/>
          <w:b/>
          <w:i/>
          <w:sz w:val="24"/>
          <w:szCs w:val="24"/>
          <w:lang w:val="en-GB"/>
        </w:rPr>
        <w:t xml:space="preserve"> </w:t>
      </w:r>
      <w:r w:rsidR="00F25BE7" w:rsidRPr="00A4374F">
        <w:rPr>
          <w:rFonts w:ascii="Times New Roman" w:eastAsia="Calibri" w:hAnsi="Times New Roman" w:cs="Times New Roman"/>
          <w:i/>
          <w:sz w:val="24"/>
          <w:szCs w:val="24"/>
          <w:lang w:val="en-GB"/>
        </w:rPr>
        <w:t>SC-57-02</w:t>
      </w:r>
      <w:r w:rsidR="00F25BE7">
        <w:rPr>
          <w:rFonts w:ascii="Times New Roman" w:eastAsia="Calibri" w:hAnsi="Times New Roman" w:cs="Times New Roman"/>
          <w:sz w:val="24"/>
          <w:szCs w:val="24"/>
          <w:lang w:val="en-GB"/>
        </w:rPr>
        <w:t xml:space="preserve"> </w:t>
      </w:r>
      <w:r w:rsidR="000F1389">
        <w:rPr>
          <w:rFonts w:ascii="Times New Roman" w:eastAsia="Calibri" w:hAnsi="Times New Roman" w:cs="Times New Roman"/>
          <w:sz w:val="24"/>
          <w:szCs w:val="24"/>
          <w:lang w:val="en-GB"/>
        </w:rPr>
        <w:t>wherein ZIYAMBI JA (as he then was) remarked as follows</w:t>
      </w:r>
      <w:r w:rsidR="00356C52">
        <w:rPr>
          <w:rFonts w:ascii="Times New Roman" w:eastAsia="Calibri" w:hAnsi="Times New Roman" w:cs="Times New Roman"/>
          <w:sz w:val="24"/>
          <w:szCs w:val="24"/>
          <w:lang w:val="en-GB"/>
        </w:rPr>
        <w:t>:</w:t>
      </w:r>
    </w:p>
    <w:p w14:paraId="54306674" w14:textId="77777777" w:rsidR="000F1389" w:rsidRPr="00A4374F" w:rsidRDefault="000F1389" w:rsidP="008E76C0">
      <w:pPr>
        <w:spacing w:after="0" w:line="240" w:lineRule="auto"/>
        <w:ind w:firstLine="567"/>
        <w:jc w:val="both"/>
        <w:rPr>
          <w:rFonts w:ascii="Times New Roman" w:eastAsia="Times New Roman" w:hAnsi="Times New Roman" w:cs="Times New Roman"/>
          <w:sz w:val="24"/>
          <w:szCs w:val="24"/>
          <w:lang w:val="en-GB"/>
        </w:rPr>
      </w:pPr>
      <w:r w:rsidRPr="00A4374F">
        <w:rPr>
          <w:rFonts w:ascii="Times New Roman" w:eastAsia="Calibri" w:hAnsi="Times New Roman" w:cs="Times New Roman"/>
          <w:sz w:val="24"/>
          <w:szCs w:val="24"/>
          <w:lang w:val="en-GB"/>
        </w:rPr>
        <w:t>“</w:t>
      </w:r>
      <w:r w:rsidRPr="00A4374F">
        <w:rPr>
          <w:rFonts w:ascii="Times New Roman" w:eastAsia="Times New Roman" w:hAnsi="Times New Roman" w:cs="Times New Roman"/>
          <w:sz w:val="24"/>
          <w:szCs w:val="24"/>
          <w:lang w:val="en-GB"/>
        </w:rPr>
        <w:t>It is trite that the requirements for a final interdict are:</w:t>
      </w:r>
    </w:p>
    <w:p w14:paraId="62FE5FAE" w14:textId="3D7BF190" w:rsidR="000F1389" w:rsidRPr="008E76C0" w:rsidRDefault="000F1389" w:rsidP="008E76C0">
      <w:pPr>
        <w:numPr>
          <w:ilvl w:val="0"/>
          <w:numId w:val="5"/>
        </w:numPr>
        <w:tabs>
          <w:tab w:val="clear" w:pos="720"/>
          <w:tab w:val="left" w:pos="1276"/>
        </w:tabs>
        <w:spacing w:after="0" w:line="240" w:lineRule="auto"/>
        <w:ind w:left="714" w:firstLine="137"/>
        <w:jc w:val="both"/>
        <w:rPr>
          <w:rFonts w:ascii="Times New Roman" w:eastAsia="Times New Roman" w:hAnsi="Times New Roman" w:cs="Times New Roman"/>
          <w:sz w:val="24"/>
          <w:szCs w:val="24"/>
          <w:lang w:val="en-GB"/>
        </w:rPr>
      </w:pPr>
      <w:r w:rsidRPr="00A4374F">
        <w:rPr>
          <w:rFonts w:ascii="Times New Roman" w:eastAsia="Times New Roman" w:hAnsi="Times New Roman" w:cs="Times New Roman"/>
          <w:sz w:val="24"/>
          <w:szCs w:val="24"/>
          <w:lang w:val="en-GB"/>
        </w:rPr>
        <w:t xml:space="preserve">a clear </w:t>
      </w:r>
      <w:r w:rsidR="00450C91" w:rsidRPr="00A4374F">
        <w:rPr>
          <w:rFonts w:ascii="Times New Roman" w:eastAsia="Times New Roman" w:hAnsi="Times New Roman" w:cs="Times New Roman"/>
          <w:sz w:val="24"/>
          <w:szCs w:val="24"/>
          <w:lang w:val="en-GB"/>
        </w:rPr>
        <w:t>right which</w:t>
      </w:r>
      <w:r w:rsidRPr="00A4374F">
        <w:rPr>
          <w:rFonts w:ascii="Times New Roman" w:eastAsia="Times New Roman" w:hAnsi="Times New Roman" w:cs="Times New Roman"/>
          <w:sz w:val="24"/>
          <w:szCs w:val="24"/>
          <w:lang w:val="en-GB"/>
        </w:rPr>
        <w:t xml:space="preserve"> must be established on a balance of probabilities.  </w:t>
      </w:r>
    </w:p>
    <w:p w14:paraId="278FA523" w14:textId="11661C6C" w:rsidR="000F1389" w:rsidRPr="008E76C0" w:rsidRDefault="000F1389" w:rsidP="008E76C0">
      <w:pPr>
        <w:numPr>
          <w:ilvl w:val="0"/>
          <w:numId w:val="5"/>
        </w:numPr>
        <w:tabs>
          <w:tab w:val="left" w:pos="1276"/>
        </w:tabs>
        <w:spacing w:after="0" w:line="240" w:lineRule="auto"/>
        <w:ind w:firstLine="131"/>
        <w:jc w:val="both"/>
        <w:rPr>
          <w:rFonts w:ascii="Times New Roman" w:eastAsia="Times New Roman" w:hAnsi="Times New Roman" w:cs="Times New Roman"/>
          <w:sz w:val="24"/>
          <w:szCs w:val="24"/>
          <w:lang w:val="en-GB"/>
        </w:rPr>
      </w:pPr>
      <w:r w:rsidRPr="00A4374F">
        <w:rPr>
          <w:rFonts w:ascii="Times New Roman" w:eastAsia="Times New Roman" w:hAnsi="Times New Roman" w:cs="Times New Roman"/>
          <w:sz w:val="24"/>
          <w:szCs w:val="24"/>
          <w:lang w:val="en-GB"/>
        </w:rPr>
        <w:t>irreparable injury actually committed or reasonably apprehended; and</w:t>
      </w:r>
    </w:p>
    <w:p w14:paraId="4CBEEF2E" w14:textId="77777777" w:rsidR="00356C52" w:rsidRPr="00A4374F" w:rsidRDefault="000F1389" w:rsidP="005862A1">
      <w:pPr>
        <w:pStyle w:val="ListParagraph"/>
        <w:numPr>
          <w:ilvl w:val="0"/>
          <w:numId w:val="5"/>
        </w:numPr>
        <w:tabs>
          <w:tab w:val="left" w:pos="1276"/>
        </w:tabs>
        <w:spacing w:after="0" w:line="240" w:lineRule="auto"/>
        <w:ind w:firstLine="130"/>
        <w:jc w:val="both"/>
        <w:rPr>
          <w:rFonts w:ascii="Times New Roman" w:eastAsia="Calibri" w:hAnsi="Times New Roman" w:cs="Times New Roman"/>
          <w:sz w:val="24"/>
          <w:szCs w:val="24"/>
          <w:lang w:val="en-GB"/>
        </w:rPr>
      </w:pPr>
      <w:r w:rsidRPr="00A4374F">
        <w:rPr>
          <w:rFonts w:ascii="Times New Roman" w:eastAsia="Times New Roman" w:hAnsi="Times New Roman" w:cs="Times New Roman"/>
          <w:sz w:val="24"/>
          <w:szCs w:val="24"/>
          <w:lang w:val="en-GB"/>
        </w:rPr>
        <w:t>the absence of a similar protection by any other remedy.”</w:t>
      </w:r>
    </w:p>
    <w:p w14:paraId="76A98860" w14:textId="77777777" w:rsidR="008E76C0" w:rsidRPr="005862A1" w:rsidRDefault="008E76C0" w:rsidP="005862A1">
      <w:pPr>
        <w:tabs>
          <w:tab w:val="left" w:pos="1590"/>
        </w:tabs>
        <w:spacing w:after="200" w:line="480" w:lineRule="auto"/>
        <w:jc w:val="both"/>
        <w:rPr>
          <w:rFonts w:ascii="Times New Roman" w:eastAsia="Calibri" w:hAnsi="Times New Roman" w:cs="Times New Roman"/>
          <w:sz w:val="24"/>
          <w:szCs w:val="24"/>
          <w:lang w:val="en-GB"/>
        </w:rPr>
      </w:pPr>
    </w:p>
    <w:p w14:paraId="44EEB7E9" w14:textId="23606F8C" w:rsidR="008E76C0" w:rsidRPr="00254E14" w:rsidRDefault="00526021" w:rsidP="005862A1">
      <w:pPr>
        <w:pStyle w:val="ListParagraph"/>
        <w:spacing w:after="200" w:line="480" w:lineRule="auto"/>
        <w:ind w:left="0" w:firstLine="1134"/>
        <w:jc w:val="both"/>
        <w:rPr>
          <w:rFonts w:ascii="Times New Roman" w:hAnsi="Times New Roman"/>
          <w:sz w:val="24"/>
          <w:szCs w:val="24"/>
        </w:rPr>
      </w:pPr>
      <w:r w:rsidRPr="00254E14">
        <w:rPr>
          <w:rFonts w:ascii="Times New Roman" w:hAnsi="Times New Roman"/>
          <w:sz w:val="24"/>
          <w:szCs w:val="24"/>
        </w:rPr>
        <w:t xml:space="preserve">See </w:t>
      </w:r>
      <w:r w:rsidRPr="00254E14">
        <w:rPr>
          <w:rFonts w:ascii="Times New Roman" w:hAnsi="Times New Roman"/>
          <w:i/>
          <w:sz w:val="24"/>
          <w:szCs w:val="24"/>
        </w:rPr>
        <w:t>Setlogelo v Setlogelo</w:t>
      </w:r>
      <w:r w:rsidRPr="00254E14">
        <w:rPr>
          <w:rFonts w:ascii="Times New Roman" w:hAnsi="Times New Roman"/>
          <w:sz w:val="24"/>
          <w:szCs w:val="24"/>
        </w:rPr>
        <w:t xml:space="preserve"> 1914 AD 221 at 227; </w:t>
      </w:r>
      <w:r w:rsidRPr="00254E14">
        <w:rPr>
          <w:rFonts w:ascii="Times New Roman" w:hAnsi="Times New Roman"/>
          <w:i/>
          <w:sz w:val="24"/>
          <w:szCs w:val="24"/>
        </w:rPr>
        <w:t>Flame Lily Investment Company (Private) Limited v Zimbabwe Salvage (Private) Limited &amp; Anor</w:t>
      </w:r>
      <w:r w:rsidRPr="00254E14">
        <w:rPr>
          <w:rFonts w:ascii="Times New Roman" w:hAnsi="Times New Roman"/>
          <w:sz w:val="24"/>
          <w:szCs w:val="24"/>
        </w:rPr>
        <w:t xml:space="preserve"> 1980 ZLR 378; </w:t>
      </w:r>
      <w:r w:rsidRPr="00254E14">
        <w:rPr>
          <w:rFonts w:ascii="Times New Roman" w:hAnsi="Times New Roman"/>
          <w:i/>
          <w:sz w:val="24"/>
          <w:szCs w:val="24"/>
        </w:rPr>
        <w:t>Tribac (Pvt) Ltd v Tobacco Marketing Board</w:t>
      </w:r>
      <w:r w:rsidRPr="00254E14">
        <w:rPr>
          <w:rFonts w:ascii="Times New Roman" w:hAnsi="Times New Roman"/>
          <w:sz w:val="24"/>
          <w:szCs w:val="24"/>
        </w:rPr>
        <w:t xml:space="preserve"> 1996 (2) ZLR 52 (SC) at 56 </w:t>
      </w:r>
      <w:r w:rsidRPr="00254E14">
        <w:rPr>
          <w:rFonts w:ascii="Times New Roman" w:hAnsi="Times New Roman"/>
          <w:i/>
          <w:sz w:val="24"/>
          <w:szCs w:val="24"/>
        </w:rPr>
        <w:t>Sanachem (Pty) Ltd v Farmers Agricare</w:t>
      </w:r>
      <w:r w:rsidRPr="00254E14">
        <w:rPr>
          <w:rFonts w:ascii="Times New Roman" w:hAnsi="Times New Roman"/>
          <w:sz w:val="24"/>
          <w:szCs w:val="24"/>
        </w:rPr>
        <w:t xml:space="preserve"> </w:t>
      </w:r>
      <w:r w:rsidRPr="00254E14">
        <w:rPr>
          <w:rFonts w:ascii="Times New Roman" w:hAnsi="Times New Roman"/>
          <w:i/>
          <w:sz w:val="24"/>
          <w:szCs w:val="24"/>
        </w:rPr>
        <w:t>(Pty) Ltd</w:t>
      </w:r>
      <w:r w:rsidRPr="00254E14">
        <w:rPr>
          <w:rFonts w:ascii="Times New Roman" w:hAnsi="Times New Roman"/>
          <w:sz w:val="24"/>
          <w:szCs w:val="24"/>
        </w:rPr>
        <w:t xml:space="preserve"> 1995 (2) SA 781A at 789B.  </w:t>
      </w:r>
    </w:p>
    <w:p w14:paraId="18AEB53A" w14:textId="77777777" w:rsidR="00254E14" w:rsidRDefault="00254E14" w:rsidP="008E76C0">
      <w:pPr>
        <w:pStyle w:val="BodyTextIndent"/>
        <w:ind w:firstLine="1134"/>
        <w:rPr>
          <w:rFonts w:ascii="Times New Roman" w:eastAsia="Calibri" w:hAnsi="Times New Roman"/>
        </w:rPr>
      </w:pPr>
    </w:p>
    <w:p w14:paraId="50BB1BBE" w14:textId="65F22848" w:rsidR="00526021" w:rsidRDefault="00526021" w:rsidP="008E76C0">
      <w:pPr>
        <w:pStyle w:val="BodyTextIndent"/>
        <w:ind w:firstLine="1134"/>
        <w:rPr>
          <w:rFonts w:ascii="Times New Roman" w:hAnsi="Times New Roman"/>
        </w:rPr>
      </w:pPr>
      <w:r>
        <w:rPr>
          <w:rFonts w:ascii="Times New Roman" w:eastAsia="Calibri" w:hAnsi="Times New Roman"/>
        </w:rPr>
        <w:lastRenderedPageBreak/>
        <w:t xml:space="preserve">The appellant failed to establish a clear right </w:t>
      </w:r>
      <w:r w:rsidR="00A244B8">
        <w:rPr>
          <w:rFonts w:ascii="Times New Roman" w:eastAsia="Calibri" w:hAnsi="Times New Roman"/>
        </w:rPr>
        <w:t>to</w:t>
      </w:r>
      <w:r>
        <w:rPr>
          <w:rFonts w:ascii="Times New Roman" w:eastAsia="Calibri" w:hAnsi="Times New Roman"/>
        </w:rPr>
        <w:t xml:space="preserve"> the mining block. The appellant ought to have </w:t>
      </w:r>
      <w:r w:rsidR="00844609">
        <w:rPr>
          <w:rFonts w:ascii="Times New Roman" w:eastAsia="Calibri" w:hAnsi="Times New Roman"/>
        </w:rPr>
        <w:t>proved that i</w:t>
      </w:r>
      <w:r w:rsidR="00A4374F">
        <w:rPr>
          <w:rFonts w:ascii="Times New Roman" w:eastAsia="Calibri" w:hAnsi="Times New Roman"/>
        </w:rPr>
        <w:t xml:space="preserve">t was the prior pegger. However, </w:t>
      </w:r>
      <w:r w:rsidR="00844609">
        <w:rPr>
          <w:rFonts w:ascii="Times New Roman" w:eastAsia="Calibri" w:hAnsi="Times New Roman"/>
        </w:rPr>
        <w:t xml:space="preserve">evidence proves that the </w:t>
      </w:r>
      <w:r w:rsidR="009376A7">
        <w:rPr>
          <w:rFonts w:ascii="Times New Roman" w:eastAsia="Calibri" w:hAnsi="Times New Roman"/>
        </w:rPr>
        <w:t>first</w:t>
      </w:r>
      <w:r w:rsidR="00844609">
        <w:rPr>
          <w:rFonts w:ascii="Times New Roman" w:eastAsia="Calibri" w:hAnsi="Times New Roman"/>
        </w:rPr>
        <w:t xml:space="preserve"> respondent was the prior pegger who registered its certificate in 2007 whereas the appellant did so sometime in 2008. </w:t>
      </w:r>
      <w:r w:rsidR="00844609" w:rsidRPr="00844609">
        <w:rPr>
          <w:rFonts w:ascii="Times New Roman" w:eastAsia="Calibri" w:hAnsi="Times New Roman"/>
          <w:i/>
        </w:rPr>
        <w:t>In casu</w:t>
      </w:r>
      <w:r w:rsidR="00844609">
        <w:rPr>
          <w:rFonts w:ascii="Times New Roman" w:eastAsia="Calibri" w:hAnsi="Times New Roman"/>
        </w:rPr>
        <w:t>, the appellant is not the owner of the mining block.</w:t>
      </w:r>
      <w:r>
        <w:rPr>
          <w:rFonts w:ascii="Times New Roman" w:eastAsia="Calibri" w:hAnsi="Times New Roman"/>
        </w:rPr>
        <w:t xml:space="preserve"> It failed to establish the injury committed or reasonably apprehended. On the third requirement, t</w:t>
      </w:r>
      <w:r w:rsidR="00844609">
        <w:rPr>
          <w:rFonts w:ascii="Times New Roman" w:eastAsia="Calibri" w:hAnsi="Times New Roman"/>
        </w:rPr>
        <w:t xml:space="preserve">here was an </w:t>
      </w:r>
      <w:r>
        <w:rPr>
          <w:rFonts w:ascii="Times New Roman" w:eastAsia="Calibri" w:hAnsi="Times New Roman"/>
        </w:rPr>
        <w:t xml:space="preserve">alternative remedy </w:t>
      </w:r>
      <w:r w:rsidR="00FD145D">
        <w:rPr>
          <w:rFonts w:ascii="Times New Roman" w:eastAsia="Calibri" w:hAnsi="Times New Roman"/>
        </w:rPr>
        <w:t>present, which</w:t>
      </w:r>
      <w:r>
        <w:rPr>
          <w:rFonts w:ascii="Times New Roman" w:eastAsia="Calibri" w:hAnsi="Times New Roman"/>
        </w:rPr>
        <w:t xml:space="preserve"> is a claim for damages. </w:t>
      </w:r>
      <w:r>
        <w:rPr>
          <w:rFonts w:ascii="Times New Roman" w:hAnsi="Times New Roman"/>
        </w:rPr>
        <w:t>There was accordingly no basis shown for the grant of the interdict sought by the appellant.</w:t>
      </w:r>
      <w:r w:rsidR="00844609">
        <w:rPr>
          <w:rFonts w:ascii="Times New Roman" w:hAnsi="Times New Roman"/>
        </w:rPr>
        <w:t xml:space="preserve"> </w:t>
      </w:r>
      <w:r w:rsidR="00844609" w:rsidRPr="00A66BC9">
        <w:rPr>
          <w:rFonts w:ascii="Times New Roman" w:hAnsi="Times New Roman"/>
        </w:rPr>
        <w:t>Clearly</w:t>
      </w:r>
      <w:r w:rsidR="00A4374F">
        <w:rPr>
          <w:rFonts w:ascii="Times New Roman" w:hAnsi="Times New Roman"/>
        </w:rPr>
        <w:t>,</w:t>
      </w:r>
      <w:r w:rsidR="00844609" w:rsidRPr="00A66BC9">
        <w:rPr>
          <w:rFonts w:ascii="Times New Roman" w:hAnsi="Times New Roman"/>
        </w:rPr>
        <w:t xml:space="preserve"> the court </w:t>
      </w:r>
      <w:r w:rsidR="00844609" w:rsidRPr="00A66BC9">
        <w:rPr>
          <w:rFonts w:ascii="Times New Roman" w:hAnsi="Times New Roman"/>
          <w:i/>
        </w:rPr>
        <w:t>a quo</w:t>
      </w:r>
      <w:r w:rsidR="00844609" w:rsidRPr="00A66BC9">
        <w:rPr>
          <w:rFonts w:ascii="Times New Roman" w:hAnsi="Times New Roman"/>
        </w:rPr>
        <w:t xml:space="preserve"> was concerned with preserving </w:t>
      </w:r>
      <w:r w:rsidR="00844609">
        <w:rPr>
          <w:rFonts w:ascii="Times New Roman" w:hAnsi="Times New Roman"/>
        </w:rPr>
        <w:t>ownership which is the mother of all real rights.</w:t>
      </w:r>
      <w:r w:rsidR="00844609" w:rsidRPr="00A66BC9">
        <w:rPr>
          <w:rFonts w:ascii="Times New Roman" w:hAnsi="Times New Roman"/>
        </w:rPr>
        <w:t xml:space="preserve">  Such an ap</w:t>
      </w:r>
      <w:r w:rsidR="00FD145D">
        <w:rPr>
          <w:rFonts w:ascii="Times New Roman" w:hAnsi="Times New Roman"/>
        </w:rPr>
        <w:t>proach cannot be faulted. T</w:t>
      </w:r>
      <w:r w:rsidR="00844609">
        <w:rPr>
          <w:rFonts w:ascii="Times New Roman" w:hAnsi="Times New Roman"/>
        </w:rPr>
        <w:t>he appellant had no clear rights over the mining block as the forfeiture of the block was not lawfully revoked.</w:t>
      </w:r>
    </w:p>
    <w:p w14:paraId="01EF8EDE" w14:textId="77777777" w:rsidR="008E76C0" w:rsidRDefault="008E76C0" w:rsidP="00744E5A">
      <w:pPr>
        <w:pStyle w:val="BodyTextIndent"/>
        <w:ind w:firstLine="0"/>
        <w:rPr>
          <w:rFonts w:ascii="Times New Roman" w:hAnsi="Times New Roman"/>
        </w:rPr>
      </w:pPr>
    </w:p>
    <w:p w14:paraId="35241666" w14:textId="77777777" w:rsidR="00EB1F2A" w:rsidRPr="00EB1F2A" w:rsidRDefault="00EB1F2A" w:rsidP="000046CE">
      <w:pPr>
        <w:pStyle w:val="BodyTextIndent"/>
        <w:ind w:firstLine="0"/>
        <w:rPr>
          <w:rFonts w:ascii="Times New Roman" w:hAnsi="Times New Roman"/>
          <w:b/>
        </w:rPr>
      </w:pPr>
      <w:r>
        <w:rPr>
          <w:rFonts w:ascii="Times New Roman" w:hAnsi="Times New Roman"/>
          <w:b/>
        </w:rPr>
        <w:t>DISPOSITION</w:t>
      </w:r>
    </w:p>
    <w:p w14:paraId="016B4193" w14:textId="01762781" w:rsidR="00254E14" w:rsidRPr="003472D0" w:rsidRDefault="00B05DBC" w:rsidP="003472D0">
      <w:pPr>
        <w:tabs>
          <w:tab w:val="left" w:pos="1134"/>
        </w:tabs>
        <w:spacing w:after="20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8E76C0">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F</w:t>
      </w:r>
      <w:r w:rsidR="006C7E0F">
        <w:rPr>
          <w:rFonts w:ascii="Times New Roman" w:eastAsia="Calibri" w:hAnsi="Times New Roman" w:cs="Times New Roman"/>
          <w:sz w:val="24"/>
          <w:szCs w:val="24"/>
          <w:lang w:val="en-GB"/>
        </w:rPr>
        <w:t>or the above reasons, the appeal cannot succeed</w:t>
      </w:r>
      <w:r w:rsidR="00452BB9">
        <w:rPr>
          <w:rFonts w:ascii="Times New Roman" w:eastAsia="Calibri" w:hAnsi="Times New Roman" w:cs="Times New Roman"/>
          <w:sz w:val="24"/>
          <w:szCs w:val="24"/>
          <w:lang w:val="en-GB"/>
        </w:rPr>
        <w:t xml:space="preserve"> in its entirety</w:t>
      </w:r>
      <w:r w:rsidR="006C7E0F">
        <w:rPr>
          <w:rFonts w:ascii="Times New Roman" w:eastAsia="Calibri" w:hAnsi="Times New Roman" w:cs="Times New Roman"/>
          <w:sz w:val="24"/>
          <w:szCs w:val="24"/>
          <w:lang w:val="en-GB"/>
        </w:rPr>
        <w:t xml:space="preserve">. Costs will follow the cause. </w:t>
      </w:r>
      <w:r w:rsidR="00756046">
        <w:rPr>
          <w:rFonts w:ascii="Times New Roman" w:eastAsia="Calibri" w:hAnsi="Times New Roman" w:cs="Times New Roman"/>
          <w:sz w:val="24"/>
          <w:szCs w:val="24"/>
          <w:lang w:val="en-GB"/>
        </w:rPr>
        <w:t>Accordingly, it</w:t>
      </w:r>
      <w:r w:rsidR="006C7E0F">
        <w:rPr>
          <w:rFonts w:ascii="Times New Roman" w:eastAsia="Calibri" w:hAnsi="Times New Roman" w:cs="Times New Roman"/>
          <w:sz w:val="24"/>
          <w:szCs w:val="24"/>
          <w:lang w:val="en-GB"/>
        </w:rPr>
        <w:t xml:space="preserve"> is ordered</w:t>
      </w:r>
      <w:r w:rsidR="00452BB9">
        <w:rPr>
          <w:rFonts w:ascii="Times New Roman" w:eastAsia="Calibri" w:hAnsi="Times New Roman" w:cs="Times New Roman"/>
          <w:sz w:val="24"/>
          <w:szCs w:val="24"/>
          <w:lang w:val="en-GB"/>
        </w:rPr>
        <w:t xml:space="preserve"> as follows:</w:t>
      </w:r>
    </w:p>
    <w:p w14:paraId="0A2D8376" w14:textId="77777777" w:rsidR="00452BB9" w:rsidRDefault="00452BB9" w:rsidP="003472D0">
      <w:pPr>
        <w:pStyle w:val="ListParagraph"/>
        <w:numPr>
          <w:ilvl w:val="0"/>
          <w:numId w:val="16"/>
        </w:numPr>
        <w:tabs>
          <w:tab w:val="left" w:pos="1134"/>
        </w:tabs>
        <w:spacing w:after="200" w:line="480" w:lineRule="auto"/>
        <w:ind w:left="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appeal is allowed in part.</w:t>
      </w:r>
    </w:p>
    <w:p w14:paraId="058D468B" w14:textId="77777777" w:rsidR="00452BB9" w:rsidRDefault="00452BB9" w:rsidP="003472D0">
      <w:pPr>
        <w:pStyle w:val="ListParagraph"/>
        <w:numPr>
          <w:ilvl w:val="0"/>
          <w:numId w:val="16"/>
        </w:numPr>
        <w:spacing w:after="0" w:line="480" w:lineRule="auto"/>
        <w:ind w:left="1134" w:hanging="35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judgment of the court </w:t>
      </w:r>
      <w:r w:rsidRPr="00254E14">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is set aside in para 2 and substituted with the following:</w:t>
      </w:r>
    </w:p>
    <w:p w14:paraId="447C20BE" w14:textId="3A7268E9" w:rsidR="00526021" w:rsidRDefault="00452BB9" w:rsidP="003472D0">
      <w:pPr>
        <w:tabs>
          <w:tab w:val="left" w:pos="1134"/>
        </w:tabs>
        <w:spacing w:after="0" w:line="240" w:lineRule="auto"/>
        <w:ind w:left="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matter is remitted to the second respondent for determination of the appeal in accordance with </w:t>
      </w:r>
      <w:r w:rsidR="00B51C0E">
        <w:rPr>
          <w:rFonts w:ascii="Times New Roman" w:eastAsia="Calibri" w:hAnsi="Times New Roman" w:cs="Times New Roman"/>
          <w:sz w:val="24"/>
          <w:szCs w:val="24"/>
          <w:lang w:val="en-GB"/>
        </w:rPr>
        <w:t>the law.”</w:t>
      </w:r>
      <w:r w:rsidR="006C7E0F" w:rsidRPr="00452BB9">
        <w:rPr>
          <w:rFonts w:ascii="Times New Roman" w:eastAsia="Calibri" w:hAnsi="Times New Roman" w:cs="Times New Roman"/>
          <w:sz w:val="24"/>
          <w:szCs w:val="24"/>
          <w:lang w:val="en-GB"/>
        </w:rPr>
        <w:t xml:space="preserve"> </w:t>
      </w:r>
    </w:p>
    <w:p w14:paraId="4E5C78D5" w14:textId="77777777" w:rsidR="003472D0" w:rsidRDefault="003472D0" w:rsidP="003472D0">
      <w:pPr>
        <w:tabs>
          <w:tab w:val="left" w:pos="1134"/>
        </w:tabs>
        <w:spacing w:after="0" w:line="240" w:lineRule="auto"/>
        <w:jc w:val="both"/>
        <w:rPr>
          <w:rFonts w:ascii="Times New Roman" w:eastAsia="Calibri" w:hAnsi="Times New Roman" w:cs="Times New Roman"/>
          <w:sz w:val="24"/>
          <w:szCs w:val="24"/>
          <w:lang w:val="en-GB"/>
        </w:rPr>
      </w:pPr>
    </w:p>
    <w:p w14:paraId="3527764F" w14:textId="4DE4197B" w:rsidR="00FA079A" w:rsidRPr="00452BB9" w:rsidRDefault="00FA079A" w:rsidP="003472D0">
      <w:pPr>
        <w:tabs>
          <w:tab w:val="left" w:pos="851"/>
          <w:tab w:val="left" w:pos="1134"/>
        </w:tabs>
        <w:spacing w:after="0" w:line="480" w:lineRule="auto"/>
        <w:ind w:left="425"/>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3. </w:t>
      </w:r>
      <w:r w:rsidR="003472D0">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The first respondent shall pay the appellant’s costs.</w:t>
      </w:r>
    </w:p>
    <w:p w14:paraId="651B8AAA" w14:textId="77777777" w:rsidR="003472D0" w:rsidRDefault="003472D0" w:rsidP="00754A3D">
      <w:pPr>
        <w:tabs>
          <w:tab w:val="left" w:pos="1590"/>
        </w:tabs>
        <w:spacing w:after="0" w:line="480" w:lineRule="auto"/>
        <w:jc w:val="both"/>
        <w:rPr>
          <w:rFonts w:ascii="Times New Roman" w:eastAsia="Calibri" w:hAnsi="Times New Roman" w:cs="Times New Roman"/>
          <w:sz w:val="24"/>
          <w:szCs w:val="24"/>
          <w:lang w:val="en-GB"/>
        </w:rPr>
      </w:pPr>
    </w:p>
    <w:p w14:paraId="7951E0A4" w14:textId="77777777" w:rsidR="003472D0" w:rsidRPr="00526021" w:rsidRDefault="003472D0" w:rsidP="003472D0">
      <w:pPr>
        <w:tabs>
          <w:tab w:val="left" w:pos="1590"/>
        </w:tabs>
        <w:spacing w:after="0" w:line="480" w:lineRule="auto"/>
        <w:jc w:val="both"/>
        <w:rPr>
          <w:rFonts w:ascii="Times New Roman" w:eastAsia="Calibri" w:hAnsi="Times New Roman" w:cs="Times New Roman"/>
          <w:sz w:val="24"/>
          <w:szCs w:val="24"/>
          <w:lang w:val="en-GB"/>
        </w:rPr>
      </w:pPr>
    </w:p>
    <w:p w14:paraId="18696C38" w14:textId="77777777" w:rsidR="007D1D30" w:rsidRDefault="007D1D30" w:rsidP="00CA019D">
      <w:pPr>
        <w:spacing w:line="480" w:lineRule="auto"/>
        <w:ind w:left="720" w:firstLine="414"/>
        <w:jc w:val="both"/>
        <w:rPr>
          <w:rFonts w:ascii="Times New Roman" w:eastAsia="Calibri" w:hAnsi="Times New Roman" w:cs="Times New Roman"/>
          <w:b/>
          <w:sz w:val="24"/>
          <w:szCs w:val="24"/>
          <w:lang w:val="en-GB"/>
        </w:rPr>
      </w:pPr>
    </w:p>
    <w:p w14:paraId="1F695997" w14:textId="77777777" w:rsidR="007D1D30" w:rsidRDefault="007D1D30" w:rsidP="00CA019D">
      <w:pPr>
        <w:spacing w:line="480" w:lineRule="auto"/>
        <w:ind w:left="720" w:firstLine="414"/>
        <w:jc w:val="both"/>
        <w:rPr>
          <w:rFonts w:ascii="Times New Roman" w:eastAsia="Calibri" w:hAnsi="Times New Roman" w:cs="Times New Roman"/>
          <w:b/>
          <w:sz w:val="24"/>
          <w:szCs w:val="24"/>
          <w:lang w:val="en-GB"/>
        </w:rPr>
      </w:pPr>
    </w:p>
    <w:p w14:paraId="6901031F" w14:textId="11454057" w:rsidR="00156BA6" w:rsidRDefault="007D1D30" w:rsidP="00CA019D">
      <w:pPr>
        <w:spacing w:line="480" w:lineRule="auto"/>
        <w:ind w:left="720" w:firstLine="414"/>
        <w:jc w:val="both"/>
        <w:rPr>
          <w:rFonts w:ascii="Times New Roman" w:eastAsia="Calibri" w:hAnsi="Times New Roman" w:cs="Times New Roman"/>
          <w:i/>
          <w:sz w:val="24"/>
          <w:szCs w:val="24"/>
          <w:lang w:val="en-GB"/>
        </w:rPr>
      </w:pPr>
      <w:r>
        <w:rPr>
          <w:rFonts w:ascii="Times New Roman" w:eastAsia="Calibri" w:hAnsi="Times New Roman" w:cs="Times New Roman"/>
          <w:b/>
          <w:sz w:val="24"/>
          <w:szCs w:val="24"/>
          <w:lang w:val="en-GB"/>
        </w:rPr>
        <w:lastRenderedPageBreak/>
        <w:t>UCHENA</w:t>
      </w:r>
      <w:r w:rsidR="00B05DBC">
        <w:rPr>
          <w:rFonts w:ascii="Times New Roman" w:eastAsia="Calibri" w:hAnsi="Times New Roman" w:cs="Times New Roman"/>
          <w:b/>
          <w:sz w:val="24"/>
          <w:szCs w:val="24"/>
          <w:lang w:val="en-GB"/>
        </w:rPr>
        <w:t xml:space="preserve">:                            </w:t>
      </w:r>
      <w:r w:rsidR="00CA019D">
        <w:rPr>
          <w:rFonts w:ascii="Times New Roman" w:eastAsia="Calibri" w:hAnsi="Times New Roman" w:cs="Times New Roman"/>
          <w:b/>
          <w:sz w:val="24"/>
          <w:szCs w:val="24"/>
          <w:lang w:val="en-GB"/>
        </w:rPr>
        <w:tab/>
      </w:r>
      <w:r w:rsidR="00CA019D">
        <w:rPr>
          <w:rFonts w:ascii="Times New Roman" w:eastAsia="Calibri" w:hAnsi="Times New Roman" w:cs="Times New Roman"/>
          <w:b/>
          <w:sz w:val="24"/>
          <w:szCs w:val="24"/>
          <w:lang w:val="en-GB"/>
        </w:rPr>
        <w:tab/>
      </w:r>
      <w:r w:rsidR="00B05DBC">
        <w:rPr>
          <w:rFonts w:ascii="Times New Roman" w:eastAsia="Calibri" w:hAnsi="Times New Roman" w:cs="Times New Roman"/>
          <w:b/>
          <w:sz w:val="24"/>
          <w:szCs w:val="24"/>
          <w:lang w:val="en-GB"/>
        </w:rPr>
        <w:t xml:space="preserve"> </w:t>
      </w:r>
      <w:r w:rsidR="00B05DBC" w:rsidRPr="00CA019D">
        <w:rPr>
          <w:rFonts w:ascii="Times New Roman" w:eastAsia="Calibri" w:hAnsi="Times New Roman" w:cs="Times New Roman"/>
          <w:sz w:val="24"/>
          <w:szCs w:val="24"/>
          <w:lang w:val="en-GB"/>
        </w:rPr>
        <w:t>I agree</w:t>
      </w:r>
    </w:p>
    <w:p w14:paraId="3D4061DE" w14:textId="77777777" w:rsidR="005862A1" w:rsidRPr="003472D0" w:rsidRDefault="005862A1" w:rsidP="005862A1">
      <w:pPr>
        <w:spacing w:after="0" w:line="480" w:lineRule="auto"/>
        <w:jc w:val="both"/>
        <w:rPr>
          <w:rFonts w:ascii="Times New Roman" w:eastAsia="Calibri" w:hAnsi="Times New Roman" w:cs="Times New Roman"/>
          <w:sz w:val="24"/>
          <w:szCs w:val="24"/>
          <w:lang w:val="en-GB"/>
        </w:rPr>
      </w:pPr>
    </w:p>
    <w:p w14:paraId="2655BE04" w14:textId="1FD64BD2" w:rsidR="00CA019D" w:rsidRDefault="00B05DBC" w:rsidP="00744E5A">
      <w:pPr>
        <w:spacing w:line="480" w:lineRule="auto"/>
        <w:ind w:left="414" w:firstLine="720"/>
        <w:jc w:val="both"/>
        <w:rPr>
          <w:rFonts w:ascii="Times New Roman" w:eastAsia="Calibri" w:hAnsi="Times New Roman" w:cs="Times New Roman"/>
          <w:sz w:val="24"/>
          <w:szCs w:val="24"/>
          <w:lang w:val="en-GB"/>
        </w:rPr>
      </w:pPr>
      <w:bookmarkStart w:id="0" w:name="_GoBack"/>
      <w:bookmarkEnd w:id="0"/>
      <w:r>
        <w:rPr>
          <w:rFonts w:ascii="Times New Roman" w:eastAsia="Calibri" w:hAnsi="Times New Roman" w:cs="Times New Roman"/>
          <w:b/>
          <w:sz w:val="24"/>
          <w:szCs w:val="24"/>
          <w:lang w:val="en-GB"/>
        </w:rPr>
        <w:t xml:space="preserve">CHIWESHE JA:                    </w:t>
      </w:r>
      <w:r w:rsidR="00CA019D">
        <w:rPr>
          <w:rFonts w:ascii="Times New Roman" w:eastAsia="Calibri" w:hAnsi="Times New Roman" w:cs="Times New Roman"/>
          <w:b/>
          <w:sz w:val="24"/>
          <w:szCs w:val="24"/>
          <w:lang w:val="en-GB"/>
        </w:rPr>
        <w:tab/>
      </w:r>
      <w:r w:rsidR="00CA019D">
        <w:rPr>
          <w:rFonts w:ascii="Times New Roman" w:eastAsia="Calibri" w:hAnsi="Times New Roman" w:cs="Times New Roman"/>
          <w:b/>
          <w:sz w:val="24"/>
          <w:szCs w:val="24"/>
          <w:lang w:val="en-GB"/>
        </w:rPr>
        <w:tab/>
      </w:r>
      <w:r w:rsidRPr="00CA019D">
        <w:rPr>
          <w:rFonts w:ascii="Times New Roman" w:eastAsia="Calibri" w:hAnsi="Times New Roman" w:cs="Times New Roman"/>
          <w:sz w:val="24"/>
          <w:szCs w:val="24"/>
          <w:lang w:val="en-GB"/>
        </w:rPr>
        <w:t>I agree</w:t>
      </w:r>
    </w:p>
    <w:p w14:paraId="69F75C3C" w14:textId="77777777" w:rsidR="005862A1" w:rsidRPr="00744E5A" w:rsidRDefault="005862A1" w:rsidP="00744E5A">
      <w:pPr>
        <w:spacing w:line="480" w:lineRule="auto"/>
        <w:ind w:left="414" w:firstLine="720"/>
        <w:jc w:val="both"/>
        <w:rPr>
          <w:rFonts w:ascii="Times New Roman" w:eastAsia="Calibri" w:hAnsi="Times New Roman" w:cs="Times New Roman"/>
          <w:sz w:val="24"/>
          <w:szCs w:val="24"/>
          <w:lang w:val="en-GB"/>
        </w:rPr>
      </w:pPr>
    </w:p>
    <w:p w14:paraId="5C480F45" w14:textId="76FA3087" w:rsidR="00B05DBC" w:rsidRDefault="00B05DBC" w:rsidP="000046CE">
      <w:pPr>
        <w:spacing w:line="240" w:lineRule="auto"/>
        <w:jc w:val="both"/>
        <w:rPr>
          <w:rFonts w:ascii="Times New Roman" w:eastAsia="Calibri" w:hAnsi="Times New Roman" w:cs="Times New Roman"/>
          <w:sz w:val="24"/>
          <w:szCs w:val="24"/>
          <w:lang w:val="en-GB"/>
        </w:rPr>
      </w:pPr>
      <w:r>
        <w:rPr>
          <w:rFonts w:ascii="Times New Roman" w:eastAsia="Calibri" w:hAnsi="Times New Roman" w:cs="Times New Roman"/>
          <w:i/>
          <w:sz w:val="24"/>
          <w:szCs w:val="24"/>
          <w:lang w:val="en-GB"/>
        </w:rPr>
        <w:t>Gill, Godlonton &amp; G</w:t>
      </w:r>
      <w:r w:rsidR="005A3FC6">
        <w:rPr>
          <w:rFonts w:ascii="Times New Roman" w:eastAsia="Calibri" w:hAnsi="Times New Roman" w:cs="Times New Roman"/>
          <w:i/>
          <w:sz w:val="24"/>
          <w:szCs w:val="24"/>
          <w:lang w:val="en-GB"/>
        </w:rPr>
        <w:t>e</w:t>
      </w:r>
      <w:r w:rsidR="000F1389">
        <w:rPr>
          <w:rFonts w:ascii="Times New Roman" w:eastAsia="Calibri" w:hAnsi="Times New Roman" w:cs="Times New Roman"/>
          <w:i/>
          <w:sz w:val="24"/>
          <w:szCs w:val="24"/>
          <w:lang w:val="en-GB"/>
        </w:rPr>
        <w:t>rrans,</w:t>
      </w:r>
      <w:r>
        <w:rPr>
          <w:rFonts w:ascii="Times New Roman" w:eastAsia="Calibri" w:hAnsi="Times New Roman" w:cs="Times New Roman"/>
          <w:i/>
          <w:sz w:val="24"/>
          <w:szCs w:val="24"/>
          <w:lang w:val="en-GB"/>
        </w:rPr>
        <w:t xml:space="preserve"> </w:t>
      </w:r>
      <w:r>
        <w:rPr>
          <w:rFonts w:ascii="Times New Roman" w:eastAsia="Calibri" w:hAnsi="Times New Roman" w:cs="Times New Roman"/>
          <w:sz w:val="24"/>
          <w:szCs w:val="24"/>
          <w:lang w:val="en-GB"/>
        </w:rPr>
        <w:t>appellant’</w:t>
      </w:r>
      <w:r w:rsidR="00CA019D">
        <w:rPr>
          <w:rFonts w:ascii="Times New Roman" w:eastAsia="Calibri" w:hAnsi="Times New Roman" w:cs="Times New Roman"/>
          <w:sz w:val="24"/>
          <w:szCs w:val="24"/>
          <w:lang w:val="en-GB"/>
        </w:rPr>
        <w:t>s l</w:t>
      </w:r>
      <w:r>
        <w:rPr>
          <w:rFonts w:ascii="Times New Roman" w:eastAsia="Calibri" w:hAnsi="Times New Roman" w:cs="Times New Roman"/>
          <w:sz w:val="24"/>
          <w:szCs w:val="24"/>
          <w:lang w:val="en-GB"/>
        </w:rPr>
        <w:t>egal practitioners</w:t>
      </w:r>
    </w:p>
    <w:p w14:paraId="537EAE3F" w14:textId="27DC8733" w:rsidR="00B05DBC" w:rsidRDefault="00B05DBC" w:rsidP="000046CE">
      <w:pPr>
        <w:spacing w:line="240" w:lineRule="auto"/>
        <w:jc w:val="both"/>
        <w:rPr>
          <w:rFonts w:ascii="Times New Roman" w:eastAsia="Calibri" w:hAnsi="Times New Roman" w:cs="Times New Roman"/>
          <w:sz w:val="24"/>
          <w:szCs w:val="24"/>
          <w:lang w:val="en-GB"/>
        </w:rPr>
      </w:pPr>
      <w:r>
        <w:rPr>
          <w:rFonts w:ascii="Times New Roman" w:eastAsia="Calibri" w:hAnsi="Times New Roman" w:cs="Times New Roman"/>
          <w:i/>
          <w:sz w:val="24"/>
          <w:szCs w:val="24"/>
          <w:lang w:val="en-GB"/>
        </w:rPr>
        <w:t>Scanlen &amp; Holderness,</w:t>
      </w:r>
      <w:r>
        <w:rPr>
          <w:rFonts w:ascii="Times New Roman" w:eastAsia="Calibri" w:hAnsi="Times New Roman" w:cs="Times New Roman"/>
          <w:sz w:val="24"/>
          <w:szCs w:val="24"/>
          <w:lang w:val="en-GB"/>
        </w:rPr>
        <w:t xml:space="preserve"> 1</w:t>
      </w:r>
      <w:r w:rsidRPr="00B05DBC">
        <w:rPr>
          <w:rFonts w:ascii="Times New Roman" w:eastAsia="Calibri" w:hAnsi="Times New Roman" w:cs="Times New Roman"/>
          <w:sz w:val="24"/>
          <w:szCs w:val="24"/>
          <w:vertAlign w:val="superscript"/>
          <w:lang w:val="en-GB"/>
        </w:rPr>
        <w:t>st</w:t>
      </w:r>
      <w:r w:rsidR="00CA019D">
        <w:rPr>
          <w:rFonts w:ascii="Times New Roman" w:eastAsia="Calibri" w:hAnsi="Times New Roman" w:cs="Times New Roman"/>
          <w:sz w:val="24"/>
          <w:szCs w:val="24"/>
          <w:lang w:val="en-GB"/>
        </w:rPr>
        <w:t xml:space="preserve"> respondent’s l</w:t>
      </w:r>
      <w:r>
        <w:rPr>
          <w:rFonts w:ascii="Times New Roman" w:eastAsia="Calibri" w:hAnsi="Times New Roman" w:cs="Times New Roman"/>
          <w:sz w:val="24"/>
          <w:szCs w:val="24"/>
          <w:lang w:val="en-GB"/>
        </w:rPr>
        <w:t>egal practitioners</w:t>
      </w:r>
    </w:p>
    <w:p w14:paraId="3DEF7B1B" w14:textId="4F59E09B" w:rsidR="000F1389" w:rsidRPr="000F1389" w:rsidRDefault="000F1389" w:rsidP="000046CE">
      <w:pPr>
        <w:spacing w:line="240" w:lineRule="auto"/>
        <w:jc w:val="both"/>
        <w:rPr>
          <w:rFonts w:ascii="Times New Roman" w:eastAsia="Calibri" w:hAnsi="Times New Roman" w:cs="Times New Roman"/>
          <w:sz w:val="24"/>
          <w:szCs w:val="24"/>
          <w:lang w:val="en-GB"/>
        </w:rPr>
      </w:pPr>
      <w:r>
        <w:rPr>
          <w:rFonts w:ascii="Times New Roman" w:eastAsia="Calibri" w:hAnsi="Times New Roman" w:cs="Times New Roman"/>
          <w:i/>
          <w:sz w:val="24"/>
          <w:szCs w:val="24"/>
          <w:lang w:val="en-GB"/>
        </w:rPr>
        <w:t xml:space="preserve">Civil Division of the Attorney General’s Office, </w:t>
      </w:r>
      <w:r>
        <w:rPr>
          <w:rFonts w:ascii="Times New Roman" w:eastAsia="Calibri" w:hAnsi="Times New Roman" w:cs="Times New Roman"/>
          <w:sz w:val="24"/>
          <w:szCs w:val="24"/>
          <w:lang w:val="en-GB"/>
        </w:rPr>
        <w:t>2</w:t>
      </w:r>
      <w:r w:rsidRPr="000F1389">
        <w:rPr>
          <w:rFonts w:ascii="Times New Roman" w:eastAsia="Calibri" w:hAnsi="Times New Roman" w:cs="Times New Roman"/>
          <w:sz w:val="24"/>
          <w:szCs w:val="24"/>
          <w:vertAlign w:val="superscript"/>
          <w:lang w:val="en-GB"/>
        </w:rPr>
        <w:t>nd</w:t>
      </w:r>
      <w:r>
        <w:rPr>
          <w:rFonts w:ascii="Times New Roman" w:eastAsia="Calibri" w:hAnsi="Times New Roman" w:cs="Times New Roman"/>
          <w:sz w:val="24"/>
          <w:szCs w:val="24"/>
          <w:lang w:val="en-GB"/>
        </w:rPr>
        <w:t xml:space="preserve"> &amp; 3</w:t>
      </w:r>
      <w:r>
        <w:rPr>
          <w:rFonts w:ascii="Times New Roman" w:eastAsia="Calibri" w:hAnsi="Times New Roman" w:cs="Times New Roman"/>
          <w:sz w:val="24"/>
          <w:szCs w:val="24"/>
          <w:vertAlign w:val="superscript"/>
          <w:lang w:val="en-GB"/>
        </w:rPr>
        <w:t xml:space="preserve">rd </w:t>
      </w:r>
      <w:r w:rsidR="00CA019D">
        <w:rPr>
          <w:rFonts w:ascii="Times New Roman" w:eastAsia="Calibri" w:hAnsi="Times New Roman" w:cs="Times New Roman"/>
          <w:sz w:val="24"/>
          <w:szCs w:val="24"/>
          <w:lang w:val="en-GB"/>
        </w:rPr>
        <w:t>respondents’ l</w:t>
      </w:r>
      <w:r>
        <w:rPr>
          <w:rFonts w:ascii="Times New Roman" w:eastAsia="Calibri" w:hAnsi="Times New Roman" w:cs="Times New Roman"/>
          <w:sz w:val="24"/>
          <w:szCs w:val="24"/>
          <w:lang w:val="en-GB"/>
        </w:rPr>
        <w:t>egal practitioners</w:t>
      </w:r>
    </w:p>
    <w:p w14:paraId="27529AF2" w14:textId="77777777" w:rsidR="00B05DBC" w:rsidRDefault="00B05DBC" w:rsidP="000046CE">
      <w:pPr>
        <w:spacing w:line="480" w:lineRule="auto"/>
        <w:jc w:val="both"/>
        <w:rPr>
          <w:rFonts w:ascii="Times New Roman" w:eastAsia="Calibri" w:hAnsi="Times New Roman" w:cs="Times New Roman"/>
          <w:sz w:val="24"/>
          <w:szCs w:val="24"/>
          <w:lang w:val="en-GB"/>
        </w:rPr>
      </w:pPr>
    </w:p>
    <w:p w14:paraId="270EEB1D" w14:textId="77777777" w:rsidR="00B05DBC" w:rsidRPr="00B05DBC" w:rsidRDefault="00B05DBC" w:rsidP="000046CE">
      <w:pPr>
        <w:spacing w:line="480" w:lineRule="auto"/>
        <w:jc w:val="both"/>
        <w:rPr>
          <w:rFonts w:ascii="Times New Roman" w:eastAsia="Calibri" w:hAnsi="Times New Roman" w:cs="Times New Roman"/>
          <w:sz w:val="24"/>
          <w:szCs w:val="24"/>
          <w:lang w:val="en-GB"/>
        </w:rPr>
      </w:pPr>
    </w:p>
    <w:sectPr w:rsidR="00B05DBC" w:rsidRPr="00B05D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54F11" w14:textId="77777777" w:rsidR="002873F3" w:rsidRDefault="002873F3" w:rsidP="00273AD7">
      <w:pPr>
        <w:spacing w:after="0" w:line="240" w:lineRule="auto"/>
      </w:pPr>
      <w:r>
        <w:separator/>
      </w:r>
    </w:p>
  </w:endnote>
  <w:endnote w:type="continuationSeparator" w:id="0">
    <w:p w14:paraId="70401555" w14:textId="77777777" w:rsidR="002873F3" w:rsidRDefault="002873F3" w:rsidP="0027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372D3" w14:textId="77777777" w:rsidR="002873F3" w:rsidRDefault="002873F3" w:rsidP="00273AD7">
      <w:pPr>
        <w:spacing w:after="0" w:line="240" w:lineRule="auto"/>
      </w:pPr>
      <w:r>
        <w:separator/>
      </w:r>
    </w:p>
  </w:footnote>
  <w:footnote w:type="continuationSeparator" w:id="0">
    <w:p w14:paraId="285AFC01" w14:textId="77777777" w:rsidR="002873F3" w:rsidRDefault="002873F3" w:rsidP="00273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A5F1B" w14:textId="3485A398" w:rsidR="00273AD7" w:rsidRDefault="004A6D97">
    <w:pPr>
      <w:pStyle w:val="Header"/>
    </w:pPr>
    <w:r w:rsidRPr="004A6D97">
      <w:rPr>
        <w:noProof/>
        <w:color w:val="7F7F7F" w:themeColor="background1" w:themeShade="7F"/>
        <w:spacing w:val="60"/>
        <w:lang w:val="en-ZW" w:eastAsia="en-ZW"/>
      </w:rPr>
      <mc:AlternateContent>
        <mc:Choice Requires="wps">
          <w:drawing>
            <wp:anchor distT="0" distB="0" distL="114300" distR="114300" simplePos="0" relativeHeight="251657728" behindDoc="0" locked="0" layoutInCell="0" allowOverlap="1" wp14:anchorId="66E50BD6" wp14:editId="7C04015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32904" w14:textId="469DDCA8" w:rsidR="004A6D97" w:rsidRPr="0049115A" w:rsidRDefault="004A6D97">
                          <w:pPr>
                            <w:spacing w:after="0" w:line="240" w:lineRule="auto"/>
                            <w:jc w:val="right"/>
                            <w:rPr>
                              <w:rFonts w:ascii="Times New Roman" w:hAnsi="Times New Roman" w:cs="Times New Roman"/>
                              <w:noProof/>
                              <w:sz w:val="24"/>
                              <w:szCs w:val="24"/>
                              <w:lang w:val="en-ZW"/>
                            </w:rPr>
                          </w:pPr>
                          <w:r w:rsidRPr="0049115A">
                            <w:rPr>
                              <w:rFonts w:ascii="Times New Roman" w:hAnsi="Times New Roman" w:cs="Times New Roman"/>
                              <w:noProof/>
                              <w:sz w:val="24"/>
                              <w:szCs w:val="24"/>
                              <w:lang w:val="en-ZW"/>
                            </w:rPr>
                            <w:t xml:space="preserve">Judgment No. SC </w:t>
                          </w:r>
                          <w:r w:rsidR="0049115A">
                            <w:rPr>
                              <w:rFonts w:ascii="Times New Roman" w:hAnsi="Times New Roman" w:cs="Times New Roman"/>
                              <w:noProof/>
                              <w:sz w:val="24"/>
                              <w:szCs w:val="24"/>
                              <w:lang w:val="en-ZW"/>
                            </w:rPr>
                            <w:t>74</w:t>
                          </w:r>
                          <w:r w:rsidRPr="0049115A">
                            <w:rPr>
                              <w:rFonts w:ascii="Times New Roman" w:hAnsi="Times New Roman" w:cs="Times New Roman"/>
                              <w:noProof/>
                              <w:sz w:val="24"/>
                              <w:szCs w:val="24"/>
                              <w:lang w:val="en-ZW"/>
                            </w:rPr>
                            <w:t>/23</w:t>
                          </w:r>
                        </w:p>
                        <w:p w14:paraId="09EC0872" w14:textId="2E42CED6" w:rsidR="004A6D97" w:rsidRPr="0049115A" w:rsidRDefault="004A6D97">
                          <w:pPr>
                            <w:spacing w:after="0" w:line="240" w:lineRule="auto"/>
                            <w:jc w:val="right"/>
                            <w:rPr>
                              <w:rFonts w:ascii="Times New Roman" w:hAnsi="Times New Roman" w:cs="Times New Roman"/>
                              <w:noProof/>
                              <w:sz w:val="24"/>
                              <w:szCs w:val="24"/>
                              <w:lang w:val="en-ZW"/>
                            </w:rPr>
                          </w:pPr>
                          <w:r w:rsidRPr="0049115A">
                            <w:rPr>
                              <w:rFonts w:ascii="Times New Roman" w:hAnsi="Times New Roman" w:cs="Times New Roman"/>
                              <w:noProof/>
                              <w:sz w:val="24"/>
                              <w:szCs w:val="24"/>
                              <w:lang w:val="en-ZW"/>
                            </w:rPr>
                            <w:t>Civil Appeal No. SC 185/20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6E50BD6"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3C32904" w14:textId="469DDCA8" w:rsidR="004A6D97" w:rsidRPr="0049115A" w:rsidRDefault="004A6D97">
                    <w:pPr>
                      <w:spacing w:after="0" w:line="240" w:lineRule="auto"/>
                      <w:jc w:val="right"/>
                      <w:rPr>
                        <w:rFonts w:ascii="Times New Roman" w:hAnsi="Times New Roman" w:cs="Times New Roman"/>
                        <w:noProof/>
                        <w:sz w:val="24"/>
                        <w:szCs w:val="24"/>
                        <w:lang w:val="en-ZW"/>
                      </w:rPr>
                    </w:pPr>
                    <w:r w:rsidRPr="0049115A">
                      <w:rPr>
                        <w:rFonts w:ascii="Times New Roman" w:hAnsi="Times New Roman" w:cs="Times New Roman"/>
                        <w:noProof/>
                        <w:sz w:val="24"/>
                        <w:szCs w:val="24"/>
                        <w:lang w:val="en-ZW"/>
                      </w:rPr>
                      <w:t xml:space="preserve">Judgment No. SC </w:t>
                    </w:r>
                    <w:r w:rsidR="0049115A">
                      <w:rPr>
                        <w:rFonts w:ascii="Times New Roman" w:hAnsi="Times New Roman" w:cs="Times New Roman"/>
                        <w:noProof/>
                        <w:sz w:val="24"/>
                        <w:szCs w:val="24"/>
                        <w:lang w:val="en-ZW"/>
                      </w:rPr>
                      <w:t>74</w:t>
                    </w:r>
                    <w:r w:rsidRPr="0049115A">
                      <w:rPr>
                        <w:rFonts w:ascii="Times New Roman" w:hAnsi="Times New Roman" w:cs="Times New Roman"/>
                        <w:noProof/>
                        <w:sz w:val="24"/>
                        <w:szCs w:val="24"/>
                        <w:lang w:val="en-ZW"/>
                      </w:rPr>
                      <w:t>/23</w:t>
                    </w:r>
                  </w:p>
                  <w:p w14:paraId="09EC0872" w14:textId="2E42CED6" w:rsidR="004A6D97" w:rsidRPr="0049115A" w:rsidRDefault="004A6D97">
                    <w:pPr>
                      <w:spacing w:after="0" w:line="240" w:lineRule="auto"/>
                      <w:jc w:val="right"/>
                      <w:rPr>
                        <w:rFonts w:ascii="Times New Roman" w:hAnsi="Times New Roman" w:cs="Times New Roman"/>
                        <w:noProof/>
                        <w:sz w:val="24"/>
                        <w:szCs w:val="24"/>
                        <w:lang w:val="en-ZW"/>
                      </w:rPr>
                    </w:pPr>
                    <w:r w:rsidRPr="0049115A">
                      <w:rPr>
                        <w:rFonts w:ascii="Times New Roman" w:hAnsi="Times New Roman" w:cs="Times New Roman"/>
                        <w:noProof/>
                        <w:sz w:val="24"/>
                        <w:szCs w:val="24"/>
                        <w:lang w:val="en-ZW"/>
                      </w:rPr>
                      <w:t>Civil Appeal No. SC 185/20</w:t>
                    </w:r>
                  </w:p>
                </w:txbxContent>
              </v:textbox>
              <w10:wrap anchorx="margin" anchory="margin"/>
            </v:shape>
          </w:pict>
        </mc:Fallback>
      </mc:AlternateContent>
    </w:r>
    <w:r w:rsidRPr="004A6D97">
      <w:rPr>
        <w:noProof/>
        <w:color w:val="7F7F7F" w:themeColor="background1" w:themeShade="7F"/>
        <w:spacing w:val="60"/>
        <w:lang w:val="en-ZW" w:eastAsia="en-ZW"/>
      </w:rPr>
      <mc:AlternateContent>
        <mc:Choice Requires="wps">
          <w:drawing>
            <wp:anchor distT="0" distB="0" distL="114300" distR="114300" simplePos="0" relativeHeight="251656704" behindDoc="0" locked="0" layoutInCell="0" allowOverlap="1" wp14:anchorId="40B5007C" wp14:editId="7AE07BC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058F239" w14:textId="77777777" w:rsidR="004A6D97" w:rsidRDefault="004A6D97">
                          <w:pPr>
                            <w:spacing w:after="0" w:line="240" w:lineRule="auto"/>
                            <w:rPr>
                              <w:color w:val="FFFFFF" w:themeColor="background1"/>
                            </w:rPr>
                          </w:pPr>
                          <w:r>
                            <w:fldChar w:fldCharType="begin"/>
                          </w:r>
                          <w:r>
                            <w:instrText xml:space="preserve"> PAGE   \* MERGEFORMAT </w:instrText>
                          </w:r>
                          <w:r>
                            <w:fldChar w:fldCharType="separate"/>
                          </w:r>
                          <w:r w:rsidR="007D1D30" w:rsidRPr="007D1D30">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0B5007C"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058F239" w14:textId="77777777" w:rsidR="004A6D97" w:rsidRDefault="004A6D97">
                    <w:pPr>
                      <w:spacing w:after="0" w:line="240" w:lineRule="auto"/>
                      <w:rPr>
                        <w:color w:val="FFFFFF" w:themeColor="background1"/>
                      </w:rPr>
                    </w:pPr>
                    <w:r>
                      <w:fldChar w:fldCharType="begin"/>
                    </w:r>
                    <w:r>
                      <w:instrText xml:space="preserve"> PAGE   \* MERGEFORMAT </w:instrText>
                    </w:r>
                    <w:r>
                      <w:fldChar w:fldCharType="separate"/>
                    </w:r>
                    <w:r w:rsidR="007D1D30" w:rsidRPr="007D1D30">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09D8"/>
    <w:multiLevelType w:val="hybridMultilevel"/>
    <w:tmpl w:val="C21652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AB734A"/>
    <w:multiLevelType w:val="hybridMultilevel"/>
    <w:tmpl w:val="33081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19FE"/>
    <w:multiLevelType w:val="hybridMultilevel"/>
    <w:tmpl w:val="4BBAA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52224"/>
    <w:multiLevelType w:val="hybridMultilevel"/>
    <w:tmpl w:val="B2C235CC"/>
    <w:lvl w:ilvl="0" w:tplc="1B9479E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58C5761"/>
    <w:multiLevelType w:val="hybridMultilevel"/>
    <w:tmpl w:val="FF0034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FA35E8A"/>
    <w:multiLevelType w:val="hybridMultilevel"/>
    <w:tmpl w:val="4BBAA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D7E82"/>
    <w:multiLevelType w:val="hybridMultilevel"/>
    <w:tmpl w:val="71D68F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972257E"/>
    <w:multiLevelType w:val="hybridMultilevel"/>
    <w:tmpl w:val="12C6B8C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CA03787"/>
    <w:multiLevelType w:val="hybridMultilevel"/>
    <w:tmpl w:val="FDB260EC"/>
    <w:lvl w:ilvl="0" w:tplc="B4EE80D8">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DB24041"/>
    <w:multiLevelType w:val="hybridMultilevel"/>
    <w:tmpl w:val="207A6970"/>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9C674E3"/>
    <w:multiLevelType w:val="hybridMultilevel"/>
    <w:tmpl w:val="BB5E9762"/>
    <w:lvl w:ilvl="0" w:tplc="942CE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44F3C"/>
    <w:multiLevelType w:val="hybridMultilevel"/>
    <w:tmpl w:val="77C2CC0E"/>
    <w:lvl w:ilvl="0" w:tplc="912CE01E">
      <w:start w:val="1"/>
      <w:numFmt w:val="lowerLetter"/>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12" w15:restartNumberingAfterBreak="0">
    <w:nsid w:val="549A67E5"/>
    <w:multiLevelType w:val="hybridMultilevel"/>
    <w:tmpl w:val="57B07C6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CED3502"/>
    <w:multiLevelType w:val="hybridMultilevel"/>
    <w:tmpl w:val="E2B27B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C24656C"/>
    <w:multiLevelType w:val="hybridMultilevel"/>
    <w:tmpl w:val="916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0459AF"/>
    <w:multiLevelType w:val="hybridMultilevel"/>
    <w:tmpl w:val="2E4C9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440BE5"/>
    <w:multiLevelType w:val="hybridMultilevel"/>
    <w:tmpl w:val="68ECB582"/>
    <w:lvl w:ilvl="0" w:tplc="9BEC50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9"/>
  </w:num>
  <w:num w:numId="3">
    <w:abstractNumId w:val="15"/>
  </w:num>
  <w:num w:numId="4">
    <w:abstractNumId w:val="10"/>
  </w:num>
  <w:num w:numId="5">
    <w:abstractNumId w:val="12"/>
  </w:num>
  <w:num w:numId="6">
    <w:abstractNumId w:val="13"/>
  </w:num>
  <w:num w:numId="7">
    <w:abstractNumId w:val="8"/>
  </w:num>
  <w:num w:numId="8">
    <w:abstractNumId w:val="4"/>
  </w:num>
  <w:num w:numId="9">
    <w:abstractNumId w:val="16"/>
  </w:num>
  <w:num w:numId="10">
    <w:abstractNumId w:val="1"/>
  </w:num>
  <w:num w:numId="11">
    <w:abstractNumId w:val="14"/>
  </w:num>
  <w:num w:numId="12">
    <w:abstractNumId w:val="2"/>
  </w:num>
  <w:num w:numId="13">
    <w:abstractNumId w:val="5"/>
  </w:num>
  <w:num w:numId="14">
    <w:abstractNumId w:val="7"/>
  </w:num>
  <w:num w:numId="15">
    <w:abstractNumId w:val="11"/>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D7"/>
    <w:rsid w:val="000040B7"/>
    <w:rsid w:val="000046CE"/>
    <w:rsid w:val="00007D8E"/>
    <w:rsid w:val="00012194"/>
    <w:rsid w:val="000702AD"/>
    <w:rsid w:val="00077C82"/>
    <w:rsid w:val="00082679"/>
    <w:rsid w:val="00090DB3"/>
    <w:rsid w:val="000A4E67"/>
    <w:rsid w:val="000D4F12"/>
    <w:rsid w:val="000F1389"/>
    <w:rsid w:val="00104AEC"/>
    <w:rsid w:val="00107174"/>
    <w:rsid w:val="00143B5D"/>
    <w:rsid w:val="00156BA6"/>
    <w:rsid w:val="001859AF"/>
    <w:rsid w:val="00185DF8"/>
    <w:rsid w:val="001910C2"/>
    <w:rsid w:val="001A0CCC"/>
    <w:rsid w:val="001A6919"/>
    <w:rsid w:val="001C73BE"/>
    <w:rsid w:val="001D37D8"/>
    <w:rsid w:val="001F37CF"/>
    <w:rsid w:val="00220506"/>
    <w:rsid w:val="00223FE4"/>
    <w:rsid w:val="00226A4A"/>
    <w:rsid w:val="00232ECE"/>
    <w:rsid w:val="00254E14"/>
    <w:rsid w:val="00273AD7"/>
    <w:rsid w:val="002873F3"/>
    <w:rsid w:val="002953C2"/>
    <w:rsid w:val="002A507D"/>
    <w:rsid w:val="002B002B"/>
    <w:rsid w:val="002C300D"/>
    <w:rsid w:val="002C7022"/>
    <w:rsid w:val="002D34EC"/>
    <w:rsid w:val="002D3CC4"/>
    <w:rsid w:val="002E2534"/>
    <w:rsid w:val="002E7F6E"/>
    <w:rsid w:val="0031039B"/>
    <w:rsid w:val="00315091"/>
    <w:rsid w:val="0032032E"/>
    <w:rsid w:val="00320BCE"/>
    <w:rsid w:val="00320CE8"/>
    <w:rsid w:val="00327397"/>
    <w:rsid w:val="003472D0"/>
    <w:rsid w:val="00356C52"/>
    <w:rsid w:val="003640D8"/>
    <w:rsid w:val="003979C9"/>
    <w:rsid w:val="004141A8"/>
    <w:rsid w:val="0042233B"/>
    <w:rsid w:val="0042453D"/>
    <w:rsid w:val="0043333C"/>
    <w:rsid w:val="00450C91"/>
    <w:rsid w:val="00452BB9"/>
    <w:rsid w:val="00455631"/>
    <w:rsid w:val="00477C0C"/>
    <w:rsid w:val="0049115A"/>
    <w:rsid w:val="004A1B1A"/>
    <w:rsid w:val="004A6D97"/>
    <w:rsid w:val="004B7EB1"/>
    <w:rsid w:val="004C34D4"/>
    <w:rsid w:val="00526021"/>
    <w:rsid w:val="00527E52"/>
    <w:rsid w:val="0053265C"/>
    <w:rsid w:val="00541ED3"/>
    <w:rsid w:val="00547CF3"/>
    <w:rsid w:val="00573A99"/>
    <w:rsid w:val="005847C1"/>
    <w:rsid w:val="005862A1"/>
    <w:rsid w:val="00586894"/>
    <w:rsid w:val="005A3FC6"/>
    <w:rsid w:val="005C3168"/>
    <w:rsid w:val="005D353D"/>
    <w:rsid w:val="005E16D1"/>
    <w:rsid w:val="005E5A02"/>
    <w:rsid w:val="005E6F21"/>
    <w:rsid w:val="006124A4"/>
    <w:rsid w:val="00624312"/>
    <w:rsid w:val="00627439"/>
    <w:rsid w:val="00627FCF"/>
    <w:rsid w:val="006607F1"/>
    <w:rsid w:val="00661D8D"/>
    <w:rsid w:val="006656FA"/>
    <w:rsid w:val="00692C4A"/>
    <w:rsid w:val="00693871"/>
    <w:rsid w:val="006A7A90"/>
    <w:rsid w:val="006C5F76"/>
    <w:rsid w:val="006C7282"/>
    <w:rsid w:val="006C7E0F"/>
    <w:rsid w:val="006E0FE9"/>
    <w:rsid w:val="007004AC"/>
    <w:rsid w:val="00707E9F"/>
    <w:rsid w:val="0074357A"/>
    <w:rsid w:val="00744E5A"/>
    <w:rsid w:val="00754A3D"/>
    <w:rsid w:val="00756046"/>
    <w:rsid w:val="0076303D"/>
    <w:rsid w:val="007664EA"/>
    <w:rsid w:val="007703B3"/>
    <w:rsid w:val="007706D9"/>
    <w:rsid w:val="007B7F1B"/>
    <w:rsid w:val="007D1D30"/>
    <w:rsid w:val="007D23FD"/>
    <w:rsid w:val="007E7BF2"/>
    <w:rsid w:val="007F7F3C"/>
    <w:rsid w:val="00802286"/>
    <w:rsid w:val="008126A3"/>
    <w:rsid w:val="00834409"/>
    <w:rsid w:val="00844609"/>
    <w:rsid w:val="00845F41"/>
    <w:rsid w:val="00871D00"/>
    <w:rsid w:val="00874B5B"/>
    <w:rsid w:val="00885719"/>
    <w:rsid w:val="008D3B6A"/>
    <w:rsid w:val="008D3ED6"/>
    <w:rsid w:val="008E76C0"/>
    <w:rsid w:val="008F3230"/>
    <w:rsid w:val="00901F44"/>
    <w:rsid w:val="00903AA5"/>
    <w:rsid w:val="009376A7"/>
    <w:rsid w:val="00972C96"/>
    <w:rsid w:val="009B7B81"/>
    <w:rsid w:val="009D0154"/>
    <w:rsid w:val="009D01B1"/>
    <w:rsid w:val="009E0926"/>
    <w:rsid w:val="00A04E64"/>
    <w:rsid w:val="00A06C4F"/>
    <w:rsid w:val="00A10C8B"/>
    <w:rsid w:val="00A244B8"/>
    <w:rsid w:val="00A4374F"/>
    <w:rsid w:val="00A45B8C"/>
    <w:rsid w:val="00A769CD"/>
    <w:rsid w:val="00AA45CB"/>
    <w:rsid w:val="00AB5E69"/>
    <w:rsid w:val="00AB6067"/>
    <w:rsid w:val="00AF200A"/>
    <w:rsid w:val="00AF3E64"/>
    <w:rsid w:val="00B05DBC"/>
    <w:rsid w:val="00B2235B"/>
    <w:rsid w:val="00B2367E"/>
    <w:rsid w:val="00B51C0E"/>
    <w:rsid w:val="00B57525"/>
    <w:rsid w:val="00B62AFD"/>
    <w:rsid w:val="00B63D09"/>
    <w:rsid w:val="00B65A58"/>
    <w:rsid w:val="00B77D50"/>
    <w:rsid w:val="00B82792"/>
    <w:rsid w:val="00B82A98"/>
    <w:rsid w:val="00B846C0"/>
    <w:rsid w:val="00BB4D4F"/>
    <w:rsid w:val="00BE1DD9"/>
    <w:rsid w:val="00BE6B43"/>
    <w:rsid w:val="00BF4DAE"/>
    <w:rsid w:val="00C42999"/>
    <w:rsid w:val="00C4487E"/>
    <w:rsid w:val="00C62EFD"/>
    <w:rsid w:val="00C63BAD"/>
    <w:rsid w:val="00C63C5A"/>
    <w:rsid w:val="00C75ACE"/>
    <w:rsid w:val="00C815D6"/>
    <w:rsid w:val="00C87F38"/>
    <w:rsid w:val="00C940A9"/>
    <w:rsid w:val="00CA019D"/>
    <w:rsid w:val="00CA1225"/>
    <w:rsid w:val="00CB530A"/>
    <w:rsid w:val="00D075B9"/>
    <w:rsid w:val="00D12D97"/>
    <w:rsid w:val="00D404A4"/>
    <w:rsid w:val="00D456FB"/>
    <w:rsid w:val="00D474AF"/>
    <w:rsid w:val="00D875A2"/>
    <w:rsid w:val="00DB7E2B"/>
    <w:rsid w:val="00DC13D9"/>
    <w:rsid w:val="00DD72E5"/>
    <w:rsid w:val="00DE473A"/>
    <w:rsid w:val="00DF180F"/>
    <w:rsid w:val="00E1456A"/>
    <w:rsid w:val="00E3292F"/>
    <w:rsid w:val="00E41487"/>
    <w:rsid w:val="00E51403"/>
    <w:rsid w:val="00E5573D"/>
    <w:rsid w:val="00E6741D"/>
    <w:rsid w:val="00E70818"/>
    <w:rsid w:val="00E830D8"/>
    <w:rsid w:val="00E839AB"/>
    <w:rsid w:val="00EA0812"/>
    <w:rsid w:val="00EB0979"/>
    <w:rsid w:val="00EB1F2A"/>
    <w:rsid w:val="00EF0D36"/>
    <w:rsid w:val="00EF27E0"/>
    <w:rsid w:val="00F021B9"/>
    <w:rsid w:val="00F25BE7"/>
    <w:rsid w:val="00F2697F"/>
    <w:rsid w:val="00F31D2A"/>
    <w:rsid w:val="00F36798"/>
    <w:rsid w:val="00F65AC2"/>
    <w:rsid w:val="00F7516B"/>
    <w:rsid w:val="00FA079A"/>
    <w:rsid w:val="00FA4D0E"/>
    <w:rsid w:val="00FB4753"/>
    <w:rsid w:val="00FC0659"/>
    <w:rsid w:val="00FC1C7D"/>
    <w:rsid w:val="00FD145D"/>
    <w:rsid w:val="00FE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892D"/>
  <w15:chartTrackingRefBased/>
  <w15:docId w15:val="{323E8245-E1AE-4A6F-BD64-91401A44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AD7"/>
  </w:style>
  <w:style w:type="paragraph" w:styleId="Footer">
    <w:name w:val="footer"/>
    <w:basedOn w:val="Normal"/>
    <w:link w:val="FooterChar"/>
    <w:uiPriority w:val="99"/>
    <w:unhideWhenUsed/>
    <w:rsid w:val="002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AD7"/>
  </w:style>
  <w:style w:type="paragraph" w:styleId="ListParagraph">
    <w:name w:val="List Paragraph"/>
    <w:basedOn w:val="Normal"/>
    <w:uiPriority w:val="34"/>
    <w:qFormat/>
    <w:rsid w:val="004141A8"/>
    <w:pPr>
      <w:ind w:left="720"/>
      <w:contextualSpacing/>
    </w:pPr>
  </w:style>
  <w:style w:type="paragraph" w:styleId="FootnoteText">
    <w:name w:val="footnote text"/>
    <w:basedOn w:val="Normal"/>
    <w:link w:val="FootnoteTextChar"/>
    <w:uiPriority w:val="99"/>
    <w:semiHidden/>
    <w:unhideWhenUsed/>
    <w:rsid w:val="00C4487E"/>
    <w:pPr>
      <w:spacing w:after="0" w:line="240" w:lineRule="auto"/>
    </w:pPr>
    <w:rPr>
      <w:color w:val="FFFFFF" w:themeColor="background1"/>
      <w:sz w:val="20"/>
      <w:szCs w:val="20"/>
      <w:u w:color="FFFFFF" w:themeColor="background1"/>
    </w:rPr>
  </w:style>
  <w:style w:type="character" w:customStyle="1" w:styleId="FootnoteTextChar">
    <w:name w:val="Footnote Text Char"/>
    <w:basedOn w:val="DefaultParagraphFont"/>
    <w:link w:val="FootnoteText"/>
    <w:uiPriority w:val="99"/>
    <w:semiHidden/>
    <w:rsid w:val="00C4487E"/>
    <w:rPr>
      <w:color w:val="FFFFFF" w:themeColor="background1"/>
      <w:sz w:val="20"/>
      <w:szCs w:val="20"/>
      <w:u w:color="FFFFFF" w:themeColor="background1"/>
    </w:rPr>
  </w:style>
  <w:style w:type="character" w:styleId="FootnoteReference">
    <w:name w:val="footnote reference"/>
    <w:basedOn w:val="DefaultParagraphFont"/>
    <w:uiPriority w:val="99"/>
    <w:unhideWhenUsed/>
    <w:rsid w:val="00C4487E"/>
    <w:rPr>
      <w:vertAlign w:val="superscript"/>
    </w:rPr>
  </w:style>
  <w:style w:type="paragraph" w:styleId="BodyTextIndent">
    <w:name w:val="Body Text Indent"/>
    <w:basedOn w:val="Normal"/>
    <w:link w:val="BodyTextIndentChar"/>
    <w:semiHidden/>
    <w:rsid w:val="00526021"/>
    <w:pPr>
      <w:spacing w:after="0" w:line="480" w:lineRule="auto"/>
      <w:ind w:firstLine="1440"/>
      <w:jc w:val="both"/>
    </w:pPr>
    <w:rPr>
      <w:rFonts w:ascii="Courier New" w:eastAsia="Times New Roman" w:hAnsi="Courier New" w:cs="Times New Roman"/>
      <w:sz w:val="24"/>
      <w:szCs w:val="24"/>
      <w:lang w:val="en-GB"/>
    </w:rPr>
  </w:style>
  <w:style w:type="character" w:customStyle="1" w:styleId="BodyTextIndentChar">
    <w:name w:val="Body Text Indent Char"/>
    <w:basedOn w:val="DefaultParagraphFont"/>
    <w:link w:val="BodyTextIndent"/>
    <w:semiHidden/>
    <w:rsid w:val="00526021"/>
    <w:rPr>
      <w:rFonts w:ascii="Courier New" w:eastAsia="Times New Roman" w:hAnsi="Courier New" w:cs="Times New Roman"/>
      <w:sz w:val="24"/>
      <w:szCs w:val="24"/>
      <w:lang w:val="en-GB"/>
    </w:rPr>
  </w:style>
  <w:style w:type="paragraph" w:styleId="BodyText">
    <w:name w:val="Body Text"/>
    <w:basedOn w:val="Normal"/>
    <w:link w:val="BodyTextChar"/>
    <w:uiPriority w:val="99"/>
    <w:unhideWhenUsed/>
    <w:rsid w:val="00E5573D"/>
    <w:pPr>
      <w:spacing w:after="120"/>
    </w:pPr>
  </w:style>
  <w:style w:type="character" w:customStyle="1" w:styleId="BodyTextChar">
    <w:name w:val="Body Text Char"/>
    <w:basedOn w:val="DefaultParagraphFont"/>
    <w:link w:val="BodyText"/>
    <w:uiPriority w:val="99"/>
    <w:rsid w:val="00E55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81BD-B905-45DE-B182-6ACAA42C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4234</Words>
  <Characters>24138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3</cp:revision>
  <dcterms:created xsi:type="dcterms:W3CDTF">2023-07-24T07:46:00Z</dcterms:created>
  <dcterms:modified xsi:type="dcterms:W3CDTF">2023-07-26T08:59:00Z</dcterms:modified>
</cp:coreProperties>
</file>