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C244" w14:textId="36BBE434" w:rsidR="009360CC" w:rsidRDefault="00BB035E">
      <w:pPr>
        <w:rPr>
          <w:b/>
          <w:bCs/>
        </w:rPr>
      </w:pPr>
      <w:r>
        <w:rPr>
          <w:b/>
          <w:bCs/>
        </w:rPr>
        <w:t>IN THE LABOUR COURT OF ZIMBABWE</w:t>
      </w:r>
      <w:r>
        <w:rPr>
          <w:b/>
          <w:bCs/>
        </w:rPr>
        <w:tab/>
      </w:r>
      <w:r w:rsidR="00360EF5">
        <w:rPr>
          <w:b/>
          <w:bCs/>
        </w:rPr>
        <w:t xml:space="preserve">         </w:t>
      </w:r>
      <w:r w:rsidR="00360EF5">
        <w:rPr>
          <w:b/>
          <w:bCs/>
        </w:rPr>
        <w:tab/>
        <w:t>JUDGMENT NO LC/H/</w:t>
      </w:r>
      <w:r w:rsidR="00AB6E59">
        <w:rPr>
          <w:b/>
          <w:bCs/>
        </w:rPr>
        <w:t>139</w:t>
      </w:r>
      <w:r w:rsidR="00360EF5">
        <w:rPr>
          <w:b/>
          <w:bCs/>
        </w:rPr>
        <w:t>/25</w:t>
      </w:r>
    </w:p>
    <w:p w14:paraId="5C7F1BBF" w14:textId="77777777" w:rsidR="00876D27" w:rsidRDefault="00BB035E">
      <w:pPr>
        <w:rPr>
          <w:b/>
          <w:bCs/>
        </w:rPr>
      </w:pPr>
      <w:r>
        <w:rPr>
          <w:b/>
          <w:bCs/>
        </w:rPr>
        <w:t xml:space="preserve">HARARE, </w:t>
      </w:r>
      <w:r w:rsidR="003E12C7">
        <w:rPr>
          <w:b/>
          <w:bCs/>
        </w:rPr>
        <w:t>25 MARCH</w:t>
      </w:r>
      <w:r w:rsidR="005A5C0E">
        <w:rPr>
          <w:b/>
          <w:bCs/>
        </w:rPr>
        <w:t>, 2025</w:t>
      </w:r>
      <w:r>
        <w:rPr>
          <w:b/>
          <w:bCs/>
        </w:rPr>
        <w:t xml:space="preserve"> </w:t>
      </w:r>
      <w:r w:rsidR="00876D27">
        <w:rPr>
          <w:b/>
          <w:bCs/>
        </w:rPr>
        <w:t>AND</w:t>
      </w:r>
    </w:p>
    <w:p w14:paraId="05DA7BDB" w14:textId="02BA9C7E" w:rsidR="009360CC" w:rsidRDefault="00876D27">
      <w:pPr>
        <w:rPr>
          <w:b/>
          <w:bCs/>
        </w:rPr>
      </w:pPr>
      <w:r>
        <w:rPr>
          <w:b/>
          <w:bCs/>
        </w:rPr>
        <w:t xml:space="preserve">3 APRIL 2025                        </w:t>
      </w:r>
      <w:r w:rsidR="00BB035E">
        <w:rPr>
          <w:b/>
          <w:bCs/>
        </w:rPr>
        <w:t xml:space="preserve">                           </w:t>
      </w:r>
      <w:r w:rsidR="00BB035E">
        <w:rPr>
          <w:b/>
          <w:bCs/>
        </w:rPr>
        <w:tab/>
      </w:r>
      <w:r w:rsidR="00D74AFC">
        <w:rPr>
          <w:b/>
          <w:bCs/>
        </w:rPr>
        <w:tab/>
      </w:r>
      <w:r w:rsidR="00BB035E">
        <w:rPr>
          <w:b/>
          <w:bCs/>
        </w:rPr>
        <w:t>CASE NO LC/H/</w:t>
      </w:r>
      <w:r>
        <w:rPr>
          <w:b/>
          <w:bCs/>
        </w:rPr>
        <w:t>139/25</w:t>
      </w:r>
    </w:p>
    <w:p w14:paraId="29CE292C" w14:textId="77777777" w:rsidR="000D5FEE" w:rsidRDefault="00BB035E">
      <w:r>
        <w:t xml:space="preserve">                    </w:t>
      </w:r>
    </w:p>
    <w:p w14:paraId="650E41B1" w14:textId="77777777" w:rsidR="009360CC" w:rsidRDefault="00BB035E">
      <w:r>
        <w:t xml:space="preserve">                                                                                                                                                                                                                                                                                                                                                                         </w:t>
      </w:r>
    </w:p>
    <w:p w14:paraId="6EFB12CB" w14:textId="77777777" w:rsidR="003E12C7" w:rsidRDefault="003E12C7">
      <w:pPr>
        <w:rPr>
          <w:b/>
          <w:bCs/>
        </w:rPr>
      </w:pPr>
      <w:r>
        <w:rPr>
          <w:b/>
          <w:bCs/>
        </w:rPr>
        <w:t>PULSE MEDICAL CARE (PVT) LTD</w:t>
      </w:r>
    </w:p>
    <w:p w14:paraId="310CDA60" w14:textId="77777777" w:rsidR="009360CC" w:rsidRDefault="003E12C7">
      <w:pPr>
        <w:rPr>
          <w:b/>
          <w:bCs/>
        </w:rPr>
      </w:pPr>
      <w:r>
        <w:rPr>
          <w:b/>
          <w:bCs/>
        </w:rPr>
        <w:t>T/A PULSE PHARMACEUTICALS</w:t>
      </w:r>
      <w:r w:rsidR="00D74AFC">
        <w:rPr>
          <w:b/>
          <w:bCs/>
        </w:rPr>
        <w:tab/>
      </w:r>
      <w:r w:rsidR="00D74AFC">
        <w:rPr>
          <w:b/>
          <w:bCs/>
        </w:rPr>
        <w:tab/>
      </w:r>
      <w:r w:rsidR="00D74AFC">
        <w:rPr>
          <w:b/>
          <w:bCs/>
        </w:rPr>
        <w:tab/>
      </w:r>
      <w:r w:rsidR="00D74AFC">
        <w:rPr>
          <w:b/>
          <w:bCs/>
        </w:rPr>
        <w:tab/>
        <w:t>APPLICANT</w:t>
      </w:r>
    </w:p>
    <w:p w14:paraId="55226C9D" w14:textId="77777777" w:rsidR="00D74AFC" w:rsidRDefault="00D74AFC">
      <w:pPr>
        <w:rPr>
          <w:b/>
          <w:bCs/>
        </w:rPr>
      </w:pPr>
    </w:p>
    <w:p w14:paraId="24ADB7C7" w14:textId="77777777" w:rsidR="00D74AFC" w:rsidRDefault="00D74AFC">
      <w:pPr>
        <w:rPr>
          <w:b/>
          <w:bCs/>
        </w:rPr>
      </w:pPr>
    </w:p>
    <w:p w14:paraId="3770009F" w14:textId="77777777" w:rsidR="007D60FC" w:rsidRDefault="003E12C7">
      <w:pPr>
        <w:rPr>
          <w:b/>
          <w:bCs/>
        </w:rPr>
      </w:pPr>
      <w:r>
        <w:rPr>
          <w:b/>
          <w:bCs/>
        </w:rPr>
        <w:t xml:space="preserve">TINAAPI NYAWO </w:t>
      </w:r>
      <w:r>
        <w:rPr>
          <w:b/>
          <w:bCs/>
        </w:rPr>
        <w:tab/>
      </w:r>
      <w:r>
        <w:rPr>
          <w:b/>
          <w:bCs/>
        </w:rPr>
        <w:tab/>
      </w:r>
      <w:r>
        <w:rPr>
          <w:b/>
          <w:bCs/>
        </w:rPr>
        <w:tab/>
      </w:r>
      <w:r>
        <w:rPr>
          <w:b/>
          <w:bCs/>
        </w:rPr>
        <w:tab/>
      </w:r>
      <w:r>
        <w:rPr>
          <w:b/>
          <w:bCs/>
        </w:rPr>
        <w:tab/>
      </w:r>
      <w:r w:rsidR="005A5C0E">
        <w:rPr>
          <w:b/>
          <w:bCs/>
        </w:rPr>
        <w:t xml:space="preserve"> </w:t>
      </w:r>
      <w:r w:rsidR="005A5C0E">
        <w:rPr>
          <w:b/>
          <w:bCs/>
        </w:rPr>
        <w:tab/>
      </w:r>
      <w:r w:rsidR="005A5C0E">
        <w:rPr>
          <w:b/>
          <w:bCs/>
        </w:rPr>
        <w:tab/>
      </w:r>
      <w:r w:rsidR="00BB035E">
        <w:rPr>
          <w:b/>
          <w:bCs/>
        </w:rPr>
        <w:t>RESPONDENT</w:t>
      </w:r>
    </w:p>
    <w:p w14:paraId="5ED4977F" w14:textId="77777777" w:rsidR="00D74AFC" w:rsidRDefault="00D74AFC">
      <w:pPr>
        <w:rPr>
          <w:b/>
          <w:bCs/>
        </w:rPr>
      </w:pPr>
    </w:p>
    <w:p w14:paraId="1CC4C4C5" w14:textId="77777777" w:rsidR="009360CC" w:rsidRDefault="009360CC"/>
    <w:p w14:paraId="43BD870B" w14:textId="77777777" w:rsidR="009360CC" w:rsidRDefault="00BB035E">
      <w:r>
        <w:t xml:space="preserve">Before the </w:t>
      </w:r>
      <w:proofErr w:type="spellStart"/>
      <w:r>
        <w:t>Honourable</w:t>
      </w:r>
      <w:proofErr w:type="spellEnd"/>
      <w:r>
        <w:t xml:space="preserve"> G. Musariri, Judge:</w:t>
      </w:r>
    </w:p>
    <w:p w14:paraId="58F283CA" w14:textId="77777777" w:rsidR="009360CC" w:rsidRDefault="009360CC"/>
    <w:p w14:paraId="6AB6D192" w14:textId="77777777" w:rsidR="009360CC" w:rsidRPr="0036186F" w:rsidRDefault="00360EF5">
      <w:pPr>
        <w:rPr>
          <w:iCs/>
        </w:rPr>
      </w:pPr>
      <w:r>
        <w:t>For Applica</w:t>
      </w:r>
      <w:r w:rsidR="00BB035E">
        <w:t>nt</w:t>
      </w:r>
      <w:r w:rsidR="00153E0F">
        <w:tab/>
      </w:r>
      <w:r w:rsidR="00BB035E">
        <w:tab/>
      </w:r>
      <w:r w:rsidR="00BB035E">
        <w:tab/>
        <w:t xml:space="preserve">- </w:t>
      </w:r>
      <w:r w:rsidR="00153E0F">
        <w:rPr>
          <w:i/>
        </w:rPr>
        <w:t xml:space="preserve">A. </w:t>
      </w:r>
      <w:proofErr w:type="spellStart"/>
      <w:r w:rsidR="00153E0F">
        <w:rPr>
          <w:i/>
        </w:rPr>
        <w:t>Maguchu</w:t>
      </w:r>
      <w:proofErr w:type="spellEnd"/>
      <w:r w:rsidR="00D74AFC">
        <w:rPr>
          <w:i/>
        </w:rPr>
        <w:t xml:space="preserve">, </w:t>
      </w:r>
      <w:r w:rsidR="00D74AFC" w:rsidRPr="00D74AFC">
        <w:t>Attorney</w:t>
      </w:r>
    </w:p>
    <w:p w14:paraId="0292AB2E" w14:textId="77777777" w:rsidR="007D60FC" w:rsidRDefault="00BB035E" w:rsidP="007D60FC">
      <w:pPr>
        <w:spacing w:after="0"/>
      </w:pPr>
      <w:r>
        <w:t>For Respondent</w:t>
      </w:r>
      <w:r>
        <w:tab/>
      </w:r>
      <w:r>
        <w:tab/>
        <w:t xml:space="preserve">- </w:t>
      </w:r>
      <w:r w:rsidR="00153E0F">
        <w:rPr>
          <w:i/>
        </w:rPr>
        <w:t xml:space="preserve">N. </w:t>
      </w:r>
      <w:proofErr w:type="spellStart"/>
      <w:r w:rsidR="00153E0F">
        <w:rPr>
          <w:i/>
        </w:rPr>
        <w:t>Mangoi</w:t>
      </w:r>
      <w:proofErr w:type="spellEnd"/>
      <w:r>
        <w:t xml:space="preserve">, </w:t>
      </w:r>
      <w:r w:rsidR="004A5982">
        <w:t>Attorney</w:t>
      </w:r>
      <w:r w:rsidR="0036186F">
        <w:t xml:space="preserve"> </w:t>
      </w:r>
    </w:p>
    <w:p w14:paraId="4FBDAEB8" w14:textId="77777777" w:rsidR="009360CC" w:rsidRDefault="00BB035E" w:rsidP="0036186F">
      <w:pPr>
        <w:ind w:left="2160" w:firstLine="720"/>
      </w:pPr>
      <w:r>
        <w:tab/>
      </w:r>
      <w:r>
        <w:tab/>
      </w:r>
      <w:r>
        <w:tab/>
      </w:r>
      <w:r>
        <w:tab/>
      </w:r>
      <w:r>
        <w:tab/>
        <w:t xml:space="preserve"> </w:t>
      </w:r>
    </w:p>
    <w:p w14:paraId="3AE4ACBA" w14:textId="77777777" w:rsidR="009360CC" w:rsidRDefault="00BB035E">
      <w:pPr>
        <w:rPr>
          <w:b/>
          <w:bCs/>
        </w:rPr>
      </w:pPr>
      <w:r>
        <w:rPr>
          <w:b/>
          <w:bCs/>
        </w:rPr>
        <w:t>MUSARIRI, J:</w:t>
      </w:r>
    </w:p>
    <w:p w14:paraId="71C32AEB" w14:textId="77777777" w:rsidR="00CE0918" w:rsidRDefault="00CE0918"/>
    <w:p w14:paraId="675260EC" w14:textId="77777777" w:rsidR="003A09F4" w:rsidRDefault="00153E0F" w:rsidP="00153E0F">
      <w:pPr>
        <w:spacing w:after="0"/>
        <w:ind w:firstLine="720"/>
      </w:pPr>
      <w:r>
        <w:t xml:space="preserve">Applicant applied to this Court for condonation of a belated </w:t>
      </w:r>
      <w:r w:rsidR="00B14590">
        <w:t xml:space="preserve">appeal. The application was made in terms of Rule 22 of the </w:t>
      </w:r>
      <w:r w:rsidR="00B14590" w:rsidRPr="00B14590">
        <w:rPr>
          <w:u w:val="single"/>
        </w:rPr>
        <w:t>Labour Court Rules</w:t>
      </w:r>
      <w:r w:rsidR="00B14590">
        <w:t>, 2017.</w:t>
      </w:r>
      <w:r w:rsidR="00D74AFC">
        <w:t xml:space="preserve"> </w:t>
      </w:r>
      <w:r w:rsidR="00B14590">
        <w:t>Respondent opposed the application.</w:t>
      </w:r>
    </w:p>
    <w:p w14:paraId="5E5D18C5" w14:textId="77777777" w:rsidR="00A97E1C" w:rsidRDefault="00B14590" w:rsidP="00B14590">
      <w:pPr>
        <w:spacing w:after="0"/>
      </w:pPr>
      <w:r>
        <w:lastRenderedPageBreak/>
        <w:t>It is common cause that on 30</w:t>
      </w:r>
      <w:r w:rsidRPr="00B14590">
        <w:rPr>
          <w:vertAlign w:val="superscript"/>
        </w:rPr>
        <w:t>th</w:t>
      </w:r>
      <w:r>
        <w:t xml:space="preserve"> December 2024 Arbitrator S. Mudimu issued an award which ordered applicant to </w:t>
      </w:r>
      <w:r w:rsidR="00CF4BC3">
        <w:t>pay respondent an amount US$600,</w:t>
      </w:r>
      <w:r>
        <w:t xml:space="preserve"> 112.13 as outstanding salaries and </w:t>
      </w:r>
    </w:p>
    <w:p w14:paraId="348C3202" w14:textId="77777777" w:rsidR="00A97E1C" w:rsidRDefault="00A97E1C" w:rsidP="00B14590">
      <w:pPr>
        <w:spacing w:after="0"/>
      </w:pPr>
    </w:p>
    <w:p w14:paraId="0167348C" w14:textId="77777777" w:rsidR="00A97E1C" w:rsidRDefault="00A97E1C" w:rsidP="00B14590">
      <w:pPr>
        <w:spacing w:after="0"/>
      </w:pPr>
    </w:p>
    <w:p w14:paraId="6F578CB7" w14:textId="77777777" w:rsidR="00B14590" w:rsidRDefault="00B14590" w:rsidP="00B14590">
      <w:pPr>
        <w:spacing w:after="0"/>
      </w:pPr>
      <w:r>
        <w:t xml:space="preserve">benefits together with damages </w:t>
      </w:r>
      <w:r w:rsidRPr="00CE0222">
        <w:rPr>
          <w:i/>
        </w:rPr>
        <w:t>in lieu</w:t>
      </w:r>
      <w:r>
        <w:t xml:space="preserve"> of reinstatement. On </w:t>
      </w:r>
      <w:r w:rsidR="00CE0222">
        <w:t>18</w:t>
      </w:r>
      <w:r w:rsidR="00CE0222" w:rsidRPr="00CE0222">
        <w:rPr>
          <w:vertAlign w:val="superscript"/>
        </w:rPr>
        <w:t>th</w:t>
      </w:r>
      <w:r w:rsidR="00CE0222">
        <w:t xml:space="preserve"> February 2025 applicant filed the present application. </w:t>
      </w:r>
    </w:p>
    <w:p w14:paraId="0CBE289E" w14:textId="77777777" w:rsidR="00CE0222" w:rsidRDefault="00CE0222" w:rsidP="00B14590">
      <w:pPr>
        <w:spacing w:after="0"/>
      </w:pPr>
      <w:r>
        <w:t xml:space="preserve">The pertinent parts of the supporting affidavit by applicant’s attorney stated that, </w:t>
      </w:r>
    </w:p>
    <w:p w14:paraId="7628F635" w14:textId="77777777" w:rsidR="00CE0222" w:rsidRDefault="00CE0222" w:rsidP="00B14590">
      <w:pPr>
        <w:spacing w:after="0"/>
      </w:pPr>
    </w:p>
    <w:p w14:paraId="1C7A5408" w14:textId="77777777" w:rsidR="00523918" w:rsidRDefault="00CE0222" w:rsidP="00523918">
      <w:pPr>
        <w:spacing w:after="0"/>
        <w:ind w:left="720"/>
      </w:pPr>
      <w:r>
        <w:t>“3. Disgrunted</w:t>
      </w:r>
      <w:r w:rsidR="00523918">
        <w:t xml:space="preserve"> with the award of 30 December 2024, our client furnished us with instructions to file an appeal against the award. I prepared the papers in conjunction with my superior </w:t>
      </w:r>
      <w:proofErr w:type="spellStart"/>
      <w:r w:rsidR="00523918">
        <w:t>Mr</w:t>
      </w:r>
      <w:proofErr w:type="spellEnd"/>
      <w:r w:rsidR="00523918">
        <w:t xml:space="preserve"> </w:t>
      </w:r>
      <w:proofErr w:type="spellStart"/>
      <w:r w:rsidR="00523918">
        <w:t>Maguchu</w:t>
      </w:r>
      <w:proofErr w:type="spellEnd"/>
      <w:r w:rsidR="00523918">
        <w:t>.</w:t>
      </w:r>
    </w:p>
    <w:p w14:paraId="1BF6654A" w14:textId="77777777" w:rsidR="00523918" w:rsidRDefault="00523918" w:rsidP="00523918">
      <w:pPr>
        <w:spacing w:after="0"/>
        <w:ind w:left="720"/>
      </w:pPr>
    </w:p>
    <w:p w14:paraId="56988C11" w14:textId="77777777" w:rsidR="00523918" w:rsidRDefault="00523918" w:rsidP="00523918">
      <w:pPr>
        <w:spacing w:after="0"/>
        <w:ind w:left="720"/>
      </w:pPr>
      <w:r>
        <w:t>4. On 20 January 2024, I was tasked with the duty to file the appeal… Thereafter I filed.</w:t>
      </w:r>
    </w:p>
    <w:p w14:paraId="35424D41" w14:textId="77777777" w:rsidR="00523918" w:rsidRDefault="00523918" w:rsidP="00523918">
      <w:pPr>
        <w:spacing w:after="0"/>
        <w:ind w:left="720"/>
      </w:pPr>
    </w:p>
    <w:p w14:paraId="4B9A91BA" w14:textId="77777777" w:rsidR="00523918" w:rsidRDefault="00523918" w:rsidP="00523918">
      <w:pPr>
        <w:spacing w:after="0"/>
        <w:ind w:left="720"/>
      </w:pPr>
      <w:r>
        <w:t xml:space="preserve">5. On 10 February 2025, I was notified through the respondent’s notice of response that the wrong arbitration award had been attached to the notice of appeal. </w:t>
      </w:r>
    </w:p>
    <w:p w14:paraId="03D5619E" w14:textId="77777777" w:rsidR="00523918" w:rsidRDefault="00523918" w:rsidP="00523918">
      <w:pPr>
        <w:spacing w:after="0"/>
        <w:ind w:left="720"/>
      </w:pPr>
    </w:p>
    <w:p w14:paraId="2C0EA418" w14:textId="77777777" w:rsidR="00590F44" w:rsidRDefault="00523918" w:rsidP="00523918">
      <w:pPr>
        <w:spacing w:after="0"/>
        <w:ind w:left="720"/>
      </w:pPr>
      <w:r>
        <w:t>8. When I was filing the appeal, I searched for the award in my machine and attached what I thought to be the award. It was served as ‘Pulse Nyawo Award.’ Based</w:t>
      </w:r>
      <w:r w:rsidR="00590F44">
        <w:t xml:space="preserve"> off of (sic) my conviction that I did not have the electronic copy of the 26 September 2024 award and that I had ensured that the 30 December 2024 award specifically be scanned and emailed to me, I was convinced that I had attached the correct award.</w:t>
      </w:r>
    </w:p>
    <w:p w14:paraId="48BA0150" w14:textId="77777777" w:rsidR="00590F44" w:rsidRDefault="00590F44" w:rsidP="00523918">
      <w:pPr>
        <w:spacing w:after="0"/>
        <w:ind w:left="720"/>
      </w:pPr>
    </w:p>
    <w:p w14:paraId="22D136AD" w14:textId="77777777" w:rsidR="00590F44" w:rsidRDefault="00590F44" w:rsidP="00523918">
      <w:pPr>
        <w:spacing w:after="0"/>
        <w:ind w:left="720"/>
      </w:pPr>
      <w:r>
        <w:t>9. … Hence, when I was filing the appeal into the IECMS and I searched for the award, however, I picked the wrong award and attached it to the appeal…</w:t>
      </w:r>
    </w:p>
    <w:p w14:paraId="4F2B51CE" w14:textId="77777777" w:rsidR="00590F44" w:rsidRDefault="00590F44" w:rsidP="00523918">
      <w:pPr>
        <w:spacing w:after="0"/>
        <w:ind w:left="720"/>
      </w:pPr>
    </w:p>
    <w:p w14:paraId="4BEE2633" w14:textId="77777777" w:rsidR="00590F44" w:rsidRDefault="00590F44" w:rsidP="00523918">
      <w:pPr>
        <w:spacing w:after="0"/>
        <w:ind w:left="720"/>
      </w:pPr>
      <w:r>
        <w:t>12. Upon realizing the error I had made, I jumped into action to prepare an application for condonation for the applicant and to depose the present affidavit. I express my sincerest of apologies and deepest of regrets to the court…”</w:t>
      </w:r>
    </w:p>
    <w:p w14:paraId="0A3C4E9E" w14:textId="77777777" w:rsidR="00A97E1C" w:rsidRDefault="00A97E1C" w:rsidP="00523918">
      <w:pPr>
        <w:spacing w:after="0"/>
        <w:ind w:left="720"/>
      </w:pPr>
    </w:p>
    <w:p w14:paraId="46A0BFF1" w14:textId="77777777" w:rsidR="00A97E1C" w:rsidRDefault="00A97E1C" w:rsidP="00523918">
      <w:pPr>
        <w:spacing w:after="0"/>
        <w:ind w:left="720"/>
      </w:pPr>
    </w:p>
    <w:p w14:paraId="1FF05167" w14:textId="77777777" w:rsidR="00A97E1C" w:rsidRDefault="00A97E1C" w:rsidP="00523918">
      <w:pPr>
        <w:spacing w:after="0"/>
        <w:ind w:left="720"/>
      </w:pPr>
    </w:p>
    <w:p w14:paraId="616F8F84" w14:textId="77777777" w:rsidR="00A97E1C" w:rsidRDefault="00A97E1C" w:rsidP="00523918">
      <w:pPr>
        <w:spacing w:after="0"/>
        <w:ind w:left="720"/>
      </w:pPr>
    </w:p>
    <w:p w14:paraId="0FE1B683" w14:textId="77777777" w:rsidR="00A97E1C" w:rsidRDefault="00A97E1C" w:rsidP="00523918">
      <w:pPr>
        <w:spacing w:after="0"/>
        <w:ind w:left="720"/>
      </w:pPr>
    </w:p>
    <w:p w14:paraId="61238738" w14:textId="77777777" w:rsidR="00590F44" w:rsidRDefault="00590F44" w:rsidP="00590F44">
      <w:pPr>
        <w:spacing w:after="0"/>
      </w:pPr>
    </w:p>
    <w:p w14:paraId="2B076210" w14:textId="77777777" w:rsidR="00590F44" w:rsidRDefault="00590F44" w:rsidP="00590F44">
      <w:pPr>
        <w:spacing w:after="0"/>
      </w:pPr>
      <w:r>
        <w:t>Respondent countered in his opposing affidavit thus;</w:t>
      </w:r>
    </w:p>
    <w:p w14:paraId="5549B6CF" w14:textId="77777777" w:rsidR="00590F44" w:rsidRDefault="00590F44" w:rsidP="00590F44">
      <w:pPr>
        <w:spacing w:after="0"/>
      </w:pPr>
    </w:p>
    <w:p w14:paraId="07F7097B" w14:textId="77777777" w:rsidR="00A97E1C" w:rsidRDefault="00590F44" w:rsidP="00590F44">
      <w:pPr>
        <w:spacing w:after="0"/>
        <w:ind w:left="720"/>
      </w:pPr>
      <w:r>
        <w:t>“9.1 The explanation for delay as demonstrated in the affidavit of Namatai Nyasha Katsande is unreasonable. Firstly, counsel avers that she attached wrong affidavit to the application. From her explanation from paragraphs 8-9 of her affidavit, she attached</w:t>
      </w:r>
      <w:r w:rsidR="00A97E1C">
        <w:t xml:space="preserve"> an award without checking whether or not it was the correct award … That shows that the Applicant’s counsel was not serious in what she was doing. </w:t>
      </w:r>
    </w:p>
    <w:p w14:paraId="2B3364D7" w14:textId="77777777" w:rsidR="00A97E1C" w:rsidRDefault="00A97E1C" w:rsidP="00590F44">
      <w:pPr>
        <w:spacing w:after="0"/>
        <w:ind w:left="720"/>
      </w:pPr>
    </w:p>
    <w:p w14:paraId="6DB04593" w14:textId="77777777" w:rsidR="00B101E0" w:rsidRDefault="00A97E1C" w:rsidP="00590F44">
      <w:pPr>
        <w:spacing w:after="0"/>
        <w:ind w:left="720"/>
      </w:pPr>
      <w:r>
        <w:t xml:space="preserve">10.1 This is disputed. Clearly this intended ground of appeal lacks merit in that in the arbitration proceedings, as the record will show, I clearly discharged the onus on my part to prove the Applicant’s liability for constructive dismissal and my entitlement to cash </w:t>
      </w:r>
      <w:r w:rsidRPr="00B101E0">
        <w:rPr>
          <w:i/>
        </w:rPr>
        <w:t>in lieu</w:t>
      </w:r>
      <w:r>
        <w:t xml:space="preserve"> of leave, arrear salary, medical aid and fuel and the quantum thereof. </w:t>
      </w:r>
      <w:r w:rsidR="00590F44">
        <w:t xml:space="preserve"> </w:t>
      </w:r>
    </w:p>
    <w:p w14:paraId="1E69FE75" w14:textId="77777777" w:rsidR="00B101E0" w:rsidRDefault="00B101E0" w:rsidP="00590F44">
      <w:pPr>
        <w:spacing w:after="0"/>
        <w:ind w:left="720"/>
      </w:pPr>
    </w:p>
    <w:p w14:paraId="63539143" w14:textId="77777777" w:rsidR="00FB518D" w:rsidRDefault="00B101E0" w:rsidP="00590F44">
      <w:pPr>
        <w:spacing w:after="0"/>
        <w:ind w:left="720"/>
      </w:pPr>
      <w:r>
        <w:t>10.2 Further to that, in the</w:t>
      </w:r>
      <w:r w:rsidR="003E6633">
        <w:t xml:space="preserve"> proceedings </w:t>
      </w:r>
      <w:r w:rsidR="003E6633" w:rsidRPr="003E6633">
        <w:rPr>
          <w:u w:val="single"/>
        </w:rPr>
        <w:t>aquo</w:t>
      </w:r>
      <w:r w:rsidR="003E6633">
        <w:t xml:space="preserve">, I clearly demonstrated how the appellant </w:t>
      </w:r>
      <w:r w:rsidR="00845D13">
        <w:t xml:space="preserve">demoted me from the post of Managing Director to the position of Group Financial Director… stripped me of all my job responsibilities. </w:t>
      </w:r>
    </w:p>
    <w:p w14:paraId="17F8B17A" w14:textId="77777777" w:rsidR="00FB518D" w:rsidRDefault="00FB518D" w:rsidP="00590F44">
      <w:pPr>
        <w:spacing w:after="0"/>
        <w:ind w:left="720"/>
      </w:pPr>
    </w:p>
    <w:p w14:paraId="3ABD4BA5" w14:textId="77777777" w:rsidR="00FB518D" w:rsidRDefault="00FB518D" w:rsidP="00FB518D">
      <w:pPr>
        <w:spacing w:after="0"/>
        <w:ind w:left="720"/>
      </w:pPr>
      <w:r>
        <w:t>10.3 Additionally, the Appellant confiscated the email address assigned to me, directed banks suppliers and stakeholders to suspend all communication with me and inform multiple stakeholders that I was no longer Appellant’s employee. I also suffered victimization under Appellant’s Group Chief Executive Officer…”</w:t>
      </w:r>
    </w:p>
    <w:p w14:paraId="0B0BC6DF" w14:textId="77777777" w:rsidR="00FB518D" w:rsidRDefault="00FB518D" w:rsidP="00FB518D">
      <w:pPr>
        <w:spacing w:after="0"/>
      </w:pPr>
    </w:p>
    <w:p w14:paraId="5DD908E4" w14:textId="77777777" w:rsidR="00FB518D" w:rsidRDefault="00FB518D" w:rsidP="00FB518D">
      <w:pPr>
        <w:spacing w:after="0"/>
        <w:rPr>
          <w:b/>
          <w:u w:val="single"/>
        </w:rPr>
      </w:pPr>
      <w:r>
        <w:rPr>
          <w:b/>
          <w:u w:val="single"/>
        </w:rPr>
        <w:t xml:space="preserve">Analysis </w:t>
      </w:r>
    </w:p>
    <w:p w14:paraId="6A36EF4A" w14:textId="77777777" w:rsidR="00CF4BC3" w:rsidRDefault="00CF4BC3" w:rsidP="00FB518D">
      <w:pPr>
        <w:spacing w:after="0"/>
        <w:rPr>
          <w:b/>
          <w:u w:val="single"/>
        </w:rPr>
      </w:pPr>
    </w:p>
    <w:p w14:paraId="5886C944" w14:textId="77777777" w:rsidR="00CF4BC3" w:rsidRDefault="00CA0439" w:rsidP="00FB518D">
      <w:pPr>
        <w:spacing w:after="0"/>
      </w:pPr>
      <w:r>
        <w:t>The impugned arbitration award was issued on 30</w:t>
      </w:r>
      <w:r w:rsidRPr="00CA0439">
        <w:rPr>
          <w:vertAlign w:val="superscript"/>
        </w:rPr>
        <w:t>th</w:t>
      </w:r>
      <w:r>
        <w:t xml:space="preserve"> December 2024. In terms of Rule 19 of the Court’s Rules a party wishing to appeal must do so within 21 (twenty-one) days of receipt of the award. Applicant stated that he received the award on 6 January 2025 and therefore ought to have </w:t>
      </w:r>
      <w:r>
        <w:lastRenderedPageBreak/>
        <w:t>appealed on or by 4 February 2025. The present application was filed on 18</w:t>
      </w:r>
      <w:r w:rsidRPr="00CA0439">
        <w:rPr>
          <w:vertAlign w:val="superscript"/>
        </w:rPr>
        <w:t>th</w:t>
      </w:r>
      <w:r>
        <w:t xml:space="preserve"> February 2025. </w:t>
      </w:r>
      <w:proofErr w:type="gramStart"/>
      <w:r>
        <w:t>Therefore</w:t>
      </w:r>
      <w:proofErr w:type="gramEnd"/>
      <w:r>
        <w:t xml:space="preserve"> the application was late by 8 (eight) working days. </w:t>
      </w:r>
      <w:r w:rsidR="00B26AF0">
        <w:t xml:space="preserve">This is not an inordinate delay. The </w:t>
      </w:r>
    </w:p>
    <w:p w14:paraId="45E4184F" w14:textId="77777777" w:rsidR="00CF4BC3" w:rsidRDefault="00CF4BC3" w:rsidP="00FB518D">
      <w:pPr>
        <w:spacing w:after="0"/>
      </w:pPr>
    </w:p>
    <w:p w14:paraId="5A856A09" w14:textId="77777777" w:rsidR="00CF4BC3" w:rsidRDefault="00CF4BC3" w:rsidP="00FB518D">
      <w:pPr>
        <w:spacing w:after="0"/>
      </w:pPr>
    </w:p>
    <w:p w14:paraId="4B41C538" w14:textId="77777777" w:rsidR="00426764" w:rsidRDefault="00B26AF0" w:rsidP="00FB518D">
      <w:pPr>
        <w:spacing w:after="0"/>
      </w:pPr>
      <w:r>
        <w:t>explanation therefor</w:t>
      </w:r>
      <w:r w:rsidR="00590F44">
        <w:t xml:space="preserve"> </w:t>
      </w:r>
      <w:r>
        <w:t xml:space="preserve">was that the applicant </w:t>
      </w:r>
      <w:r w:rsidR="00CF4BC3">
        <w:t>through his attorney filed an abortive appeal wherein</w:t>
      </w:r>
      <w:r>
        <w:t xml:space="preserve"> he only realized late that he </w:t>
      </w:r>
      <w:r w:rsidR="00CF4BC3">
        <w:t xml:space="preserve">had </w:t>
      </w:r>
      <w:r>
        <w:t xml:space="preserve">attached the wrong award to the appeal. </w:t>
      </w:r>
      <w:r w:rsidR="00426764">
        <w:t>The conduct of the attorney does not measure up to the standard of a diligent attorney but it is not an uncommon error in legal offices.</w:t>
      </w:r>
    </w:p>
    <w:p w14:paraId="3537C90A" w14:textId="77777777" w:rsidR="00426764" w:rsidRDefault="00426764" w:rsidP="00FB518D">
      <w:pPr>
        <w:spacing w:after="0"/>
      </w:pPr>
      <w:r>
        <w:t>This matter really turns on the prospects of success in the intended appeal. The draft appeal has 6 grounds of appeal. The 2</w:t>
      </w:r>
      <w:r w:rsidRPr="00426764">
        <w:rPr>
          <w:vertAlign w:val="superscript"/>
        </w:rPr>
        <w:t>nd</w:t>
      </w:r>
      <w:r>
        <w:t xml:space="preserve"> ground reads; </w:t>
      </w:r>
    </w:p>
    <w:p w14:paraId="38285A5A" w14:textId="77777777" w:rsidR="00426764" w:rsidRDefault="00426764" w:rsidP="00FB518D">
      <w:pPr>
        <w:spacing w:after="0"/>
      </w:pPr>
    </w:p>
    <w:p w14:paraId="7F1F00BD" w14:textId="77777777" w:rsidR="00523918" w:rsidRDefault="00426764" w:rsidP="00426764">
      <w:pPr>
        <w:spacing w:after="0"/>
        <w:ind w:left="720"/>
      </w:pPr>
      <w:r>
        <w:t>“2. The arbitrator erred at law in failing to determine whether the respondent’s claim was presented in an incurably self-destructive manner in that claimant averred that he only handed in the letter of resignation after the applicant had already dismissed him.”</w:t>
      </w:r>
      <w:r w:rsidR="00523918">
        <w:t xml:space="preserve">  </w:t>
      </w:r>
    </w:p>
    <w:p w14:paraId="636C4EE4" w14:textId="77777777" w:rsidR="00426764" w:rsidRDefault="00426764" w:rsidP="00426764">
      <w:pPr>
        <w:spacing w:after="0"/>
      </w:pPr>
    </w:p>
    <w:p w14:paraId="4D1B60F6" w14:textId="77777777" w:rsidR="00426764" w:rsidRDefault="00426764" w:rsidP="00426764">
      <w:pPr>
        <w:spacing w:after="0"/>
      </w:pPr>
      <w:r>
        <w:t>This is buttressed by respondent’s statement of claim dated 22</w:t>
      </w:r>
      <w:r w:rsidR="00894F90">
        <w:t xml:space="preserve"> </w:t>
      </w:r>
      <w:r>
        <w:t>January 2024 which stated,</w:t>
      </w:r>
    </w:p>
    <w:p w14:paraId="2E6398EE" w14:textId="77777777" w:rsidR="00426764" w:rsidRDefault="00426764" w:rsidP="00426764">
      <w:pPr>
        <w:spacing w:after="0"/>
      </w:pPr>
    </w:p>
    <w:p w14:paraId="3DEEBAF4" w14:textId="77777777" w:rsidR="00426764" w:rsidRDefault="00426764" w:rsidP="00106931">
      <w:pPr>
        <w:spacing w:after="0"/>
        <w:ind w:left="720"/>
      </w:pPr>
      <w:r>
        <w:t>“3.11 On the 13</w:t>
      </w:r>
      <w:r w:rsidRPr="00426764">
        <w:rPr>
          <w:vertAlign w:val="superscript"/>
        </w:rPr>
        <w:t>th</w:t>
      </w:r>
      <w:r>
        <w:t xml:space="preserve"> October 2023 the Claimant met the respondent’s Group Chief Executive Officer (GCEO) at </w:t>
      </w:r>
      <w:proofErr w:type="spellStart"/>
      <w:r>
        <w:t>MiGym</w:t>
      </w:r>
      <w:proofErr w:type="spellEnd"/>
      <w:r w:rsidR="00106931">
        <w:t xml:space="preserve"> as scheduled …. In the meeting the respondent’s GCEO told the claimant that the relationship had ended and that his package was going to be worked out. </w:t>
      </w:r>
      <w:r w:rsidR="00E54D1C">
        <w:t>The claimant then advised the respondent’s GCEO that he already noticed that the situation and the employment relationship had deteriorated. The claimant handed the respondent’s GCEO the letter advising him that he had already planned to leave the company due to continued victimization.”</w:t>
      </w:r>
    </w:p>
    <w:p w14:paraId="0A86E9FA" w14:textId="77777777" w:rsidR="00E54D1C" w:rsidRDefault="00E54D1C" w:rsidP="00E54D1C">
      <w:pPr>
        <w:spacing w:after="0"/>
      </w:pPr>
    </w:p>
    <w:p w14:paraId="74CACC4C" w14:textId="77777777" w:rsidR="00E54D1C" w:rsidRDefault="00E54D1C" w:rsidP="00E54D1C">
      <w:pPr>
        <w:spacing w:after="0"/>
      </w:pPr>
      <w:r>
        <w:t>In his analysis the Arbitrator noted that;</w:t>
      </w:r>
    </w:p>
    <w:p w14:paraId="230C6D75" w14:textId="77777777" w:rsidR="00E54D1C" w:rsidRDefault="00E54D1C" w:rsidP="00E54D1C">
      <w:pPr>
        <w:spacing w:after="0"/>
      </w:pPr>
    </w:p>
    <w:p w14:paraId="2ECFE012" w14:textId="77777777" w:rsidR="00E54D1C" w:rsidRDefault="00E54D1C" w:rsidP="00E54D1C">
      <w:pPr>
        <w:spacing w:after="0"/>
        <w:ind w:left="720"/>
      </w:pPr>
      <w:r>
        <w:t>“It is claimant’s submission that on the 9</w:t>
      </w:r>
      <w:r w:rsidRPr="00E54D1C">
        <w:rPr>
          <w:vertAlign w:val="superscript"/>
        </w:rPr>
        <w:t>th</w:t>
      </w:r>
      <w:r>
        <w:t xml:space="preserve"> October 2023 he was informed of mistrust issues in a meeting with the Group CEO. And on the 10</w:t>
      </w:r>
      <w:r w:rsidRPr="00E54D1C">
        <w:rPr>
          <w:vertAlign w:val="superscript"/>
        </w:rPr>
        <w:t>th</w:t>
      </w:r>
      <w:r>
        <w:t xml:space="preserve"> October 2023 the respondent placed him o</w:t>
      </w:r>
      <w:r w:rsidR="00894F90">
        <w:t>n</w:t>
      </w:r>
      <w:r>
        <w:t xml:space="preserve"> mandatory leave. Being followed a verbal dismissal by the respondent’s Group </w:t>
      </w:r>
      <w:r>
        <w:lastRenderedPageBreak/>
        <w:t>CEO on 13</w:t>
      </w:r>
      <w:r w:rsidRPr="00E54D1C">
        <w:rPr>
          <w:vertAlign w:val="superscript"/>
        </w:rPr>
        <w:t>th</w:t>
      </w:r>
      <w:r>
        <w:t xml:space="preserve"> October 2023, the Claimant presented a notice of his intent to leave due to victimization.” </w:t>
      </w:r>
    </w:p>
    <w:p w14:paraId="77D3DFB6" w14:textId="77777777" w:rsidR="00E54D1C" w:rsidRDefault="00E54D1C" w:rsidP="00E54D1C">
      <w:pPr>
        <w:spacing w:after="0"/>
      </w:pPr>
    </w:p>
    <w:p w14:paraId="163A4CC5" w14:textId="77777777" w:rsidR="00F62A9B" w:rsidRDefault="00F62A9B" w:rsidP="00E54D1C">
      <w:pPr>
        <w:spacing w:after="0"/>
      </w:pPr>
    </w:p>
    <w:p w14:paraId="559FDA96" w14:textId="77777777" w:rsidR="00F62A9B" w:rsidRDefault="00F62A9B" w:rsidP="00E54D1C">
      <w:pPr>
        <w:spacing w:after="0"/>
      </w:pPr>
    </w:p>
    <w:p w14:paraId="70918F18" w14:textId="77777777" w:rsidR="00F62A9B" w:rsidRDefault="00F62A9B" w:rsidP="00E54D1C">
      <w:pPr>
        <w:spacing w:after="0"/>
      </w:pPr>
    </w:p>
    <w:p w14:paraId="1B2B8D6C" w14:textId="77777777" w:rsidR="00F62A9B" w:rsidRDefault="00F62A9B" w:rsidP="00E54D1C">
      <w:pPr>
        <w:spacing w:after="0"/>
      </w:pPr>
      <w:proofErr w:type="gramStart"/>
      <w:r>
        <w:t>Finally</w:t>
      </w:r>
      <w:proofErr w:type="gramEnd"/>
      <w:r>
        <w:t xml:space="preserve"> the Arbitrator concluded that </w:t>
      </w:r>
      <w:proofErr w:type="gramStart"/>
      <w:r>
        <w:t>respondent</w:t>
      </w:r>
      <w:proofErr w:type="gramEnd"/>
      <w:r>
        <w:t xml:space="preserve"> was constructively dismissed. The finding is suspect considering the above excerpts which suggest that respondent “resigned” </w:t>
      </w:r>
      <w:r w:rsidRPr="00F62A9B">
        <w:rPr>
          <w:u w:val="single"/>
        </w:rPr>
        <w:t>after</w:t>
      </w:r>
      <w:r>
        <w:t xml:space="preserve"> respondent had verbally dismissed him. Constructive dismissal applies where the </w:t>
      </w:r>
      <w:r w:rsidRPr="00F62A9B">
        <w:rPr>
          <w:u w:val="single"/>
        </w:rPr>
        <w:t>employee terminates</w:t>
      </w:r>
      <w:r>
        <w:t xml:space="preserve"> employment due to intolerable conditions created by the employer. Thus it is safe to say at this stage applicant has made out an arguable case as regards the central issue of constructive dismissal.</w:t>
      </w:r>
    </w:p>
    <w:p w14:paraId="70DD2BE4" w14:textId="77777777" w:rsidR="00F62A9B" w:rsidRDefault="00F62A9B" w:rsidP="00E54D1C">
      <w:pPr>
        <w:spacing w:after="0"/>
      </w:pPr>
    </w:p>
    <w:p w14:paraId="6FE9CADA" w14:textId="77777777" w:rsidR="00F62A9B" w:rsidRDefault="00F62A9B" w:rsidP="00B14590">
      <w:pPr>
        <w:spacing w:after="0"/>
        <w:rPr>
          <w:b/>
          <w:u w:val="single"/>
        </w:rPr>
      </w:pPr>
      <w:r>
        <w:rPr>
          <w:b/>
          <w:u w:val="single"/>
        </w:rPr>
        <w:t xml:space="preserve">Conclusion </w:t>
      </w:r>
    </w:p>
    <w:p w14:paraId="7718054D" w14:textId="77777777" w:rsidR="00CF4BC3" w:rsidRDefault="00CF4BC3" w:rsidP="00B14590">
      <w:pPr>
        <w:spacing w:after="0"/>
        <w:rPr>
          <w:b/>
          <w:u w:val="single"/>
        </w:rPr>
      </w:pPr>
    </w:p>
    <w:p w14:paraId="6F9061C4" w14:textId="77777777" w:rsidR="00CE0222" w:rsidRDefault="00523918" w:rsidP="00B14590">
      <w:pPr>
        <w:spacing w:after="0"/>
      </w:pPr>
      <w:r>
        <w:t xml:space="preserve"> </w:t>
      </w:r>
      <w:r w:rsidR="00F62A9B">
        <w:t xml:space="preserve">The Court is guided by the </w:t>
      </w:r>
      <w:r w:rsidR="00F62A9B" w:rsidRPr="00F62A9B">
        <w:rPr>
          <w:u w:val="single"/>
        </w:rPr>
        <w:t>dicta</w:t>
      </w:r>
      <w:r w:rsidR="00F62A9B">
        <w:t xml:space="preserve"> in the case of; </w:t>
      </w:r>
    </w:p>
    <w:p w14:paraId="110393B8" w14:textId="77777777" w:rsidR="00F62A9B" w:rsidRDefault="00F62A9B" w:rsidP="00B14590">
      <w:pPr>
        <w:spacing w:after="0"/>
      </w:pPr>
      <w:r>
        <w:tab/>
      </w:r>
      <w:r w:rsidRPr="00CF4BC3">
        <w:rPr>
          <w:b/>
          <w:u w:val="single"/>
        </w:rPr>
        <w:t>Chibanda</w:t>
      </w:r>
      <w:r w:rsidRPr="00CF4BC3">
        <w:rPr>
          <w:b/>
        </w:rPr>
        <w:t xml:space="preserve"> </w:t>
      </w:r>
      <w:r>
        <w:t xml:space="preserve">v </w:t>
      </w:r>
      <w:r w:rsidRPr="00CF4BC3">
        <w:rPr>
          <w:b/>
          <w:u w:val="single"/>
        </w:rPr>
        <w:t>Harare</w:t>
      </w:r>
      <w:r>
        <w:t xml:space="preserve"> SC 83/21</w:t>
      </w:r>
    </w:p>
    <w:p w14:paraId="5146A287" w14:textId="77777777" w:rsidR="00F62A9B" w:rsidRDefault="00F62A9B" w:rsidP="00B14590">
      <w:pPr>
        <w:spacing w:after="0"/>
      </w:pPr>
      <w:r>
        <w:tab/>
        <w:t>Per Hlatshwayo JCC</w:t>
      </w:r>
    </w:p>
    <w:p w14:paraId="1DD60716" w14:textId="77777777" w:rsidR="00F62A9B" w:rsidRDefault="00F62A9B" w:rsidP="00B14590">
      <w:pPr>
        <w:spacing w:after="0"/>
      </w:pPr>
    </w:p>
    <w:p w14:paraId="36DA9C01" w14:textId="77777777" w:rsidR="00F62A9B" w:rsidRDefault="00F62A9B" w:rsidP="00F62A9B">
      <w:pPr>
        <w:spacing w:after="0"/>
        <w:ind w:left="720"/>
      </w:pPr>
      <w:r>
        <w:t>“It is settled that where no acceptable explanation for non-compliance with the rules has been given, an applicant for condo</w:t>
      </w:r>
      <w:r w:rsidR="00CF4BC3">
        <w:t>nation must at least show very g</w:t>
      </w:r>
      <w:r>
        <w:t>ood prospects of success … The appellants are required to show the</w:t>
      </w:r>
      <w:r w:rsidR="00CF4BC3">
        <w:t>y</w:t>
      </w:r>
      <w:r>
        <w:t xml:space="preserve"> have an </w:t>
      </w:r>
      <w:r w:rsidRPr="00EE07BC">
        <w:rPr>
          <w:u w:val="single"/>
        </w:rPr>
        <w:t>arguable case on appeal</w:t>
      </w:r>
      <w:r>
        <w:t>…”</w:t>
      </w:r>
    </w:p>
    <w:p w14:paraId="7B9F9100" w14:textId="77777777" w:rsidR="00F62A9B" w:rsidRPr="00F62A9B" w:rsidRDefault="00F62A9B" w:rsidP="00F62A9B">
      <w:pPr>
        <w:spacing w:after="0"/>
        <w:ind w:left="720"/>
        <w:rPr>
          <w:b/>
          <w:u w:val="single"/>
        </w:rPr>
      </w:pPr>
      <w:r>
        <w:t xml:space="preserve">Underlined for emphasis.  </w:t>
      </w:r>
    </w:p>
    <w:p w14:paraId="338AA782" w14:textId="77777777" w:rsidR="00153E0F" w:rsidRDefault="00153E0F" w:rsidP="00EE07BC">
      <w:pPr>
        <w:spacing w:after="0"/>
      </w:pPr>
    </w:p>
    <w:p w14:paraId="6948FF77" w14:textId="77777777" w:rsidR="00EE07BC" w:rsidRDefault="00894F90" w:rsidP="00EE07BC">
      <w:pPr>
        <w:spacing w:after="0"/>
      </w:pPr>
      <w:r w:rsidRPr="00894F90">
        <w:rPr>
          <w:i/>
        </w:rPr>
        <w:t>In casu</w:t>
      </w:r>
      <w:r>
        <w:t>, the delay is not inordinate. The explanation therefor is plausible. Lastly applicant has an arguable case in the intended appeal.</w:t>
      </w:r>
      <w:r w:rsidR="00CF4BC3">
        <w:t xml:space="preserve"> Thus the Court is persuaded to exercise its discretion in favor of the condonation sought. </w:t>
      </w:r>
    </w:p>
    <w:p w14:paraId="307D5EE2" w14:textId="77777777" w:rsidR="00153E0F" w:rsidRDefault="00767CC5" w:rsidP="00153E0F">
      <w:pPr>
        <w:spacing w:after="0"/>
        <w:ind w:firstLine="720"/>
      </w:pPr>
      <w:r>
        <w:t xml:space="preserve"> </w:t>
      </w:r>
    </w:p>
    <w:p w14:paraId="54ADD818" w14:textId="77777777" w:rsidR="00153E0F" w:rsidRDefault="00153E0F" w:rsidP="00153E0F">
      <w:pPr>
        <w:spacing w:after="0"/>
        <w:ind w:firstLine="720"/>
      </w:pPr>
    </w:p>
    <w:p w14:paraId="2C480250" w14:textId="77777777" w:rsidR="00153E0F" w:rsidRDefault="00153E0F" w:rsidP="00153E0F">
      <w:pPr>
        <w:spacing w:after="0"/>
        <w:ind w:firstLine="720"/>
      </w:pPr>
    </w:p>
    <w:p w14:paraId="618D789F" w14:textId="77777777" w:rsidR="00153E0F" w:rsidRDefault="00153E0F" w:rsidP="00153E0F">
      <w:pPr>
        <w:spacing w:after="0"/>
        <w:ind w:firstLine="720"/>
      </w:pPr>
    </w:p>
    <w:p w14:paraId="0B59697F" w14:textId="77777777" w:rsidR="00153E0F" w:rsidRDefault="00153E0F" w:rsidP="00153E0F">
      <w:pPr>
        <w:spacing w:after="0"/>
        <w:ind w:firstLine="720"/>
      </w:pPr>
    </w:p>
    <w:p w14:paraId="2003532B" w14:textId="77777777" w:rsidR="00894F90" w:rsidRDefault="00894F90" w:rsidP="00876D27">
      <w:pPr>
        <w:spacing w:after="0"/>
        <w:rPr>
          <w:b/>
        </w:rPr>
      </w:pPr>
    </w:p>
    <w:p w14:paraId="3A9A6E57" w14:textId="77777777" w:rsidR="00894F90" w:rsidRDefault="00894F90" w:rsidP="00CF4BC3">
      <w:pPr>
        <w:spacing w:after="0"/>
        <w:rPr>
          <w:b/>
        </w:rPr>
      </w:pPr>
    </w:p>
    <w:p w14:paraId="5187D1A7" w14:textId="77777777" w:rsidR="00FE31AB" w:rsidRDefault="00FE31AB" w:rsidP="00C52647">
      <w:pPr>
        <w:spacing w:after="0"/>
        <w:ind w:firstLine="720"/>
        <w:rPr>
          <w:b/>
        </w:rPr>
      </w:pPr>
    </w:p>
    <w:p w14:paraId="6282C989" w14:textId="77777777" w:rsidR="009360CC" w:rsidRDefault="00BB035E">
      <w:pPr>
        <w:rPr>
          <w:b/>
        </w:rPr>
      </w:pPr>
      <w:r>
        <w:rPr>
          <w:b/>
        </w:rPr>
        <w:t>Wherefore it is ordered that,</w:t>
      </w:r>
    </w:p>
    <w:p w14:paraId="4E7A6CC1" w14:textId="77777777" w:rsidR="00AA7B6E" w:rsidRDefault="00AA7B6E">
      <w:pPr>
        <w:rPr>
          <w:b/>
        </w:rPr>
      </w:pPr>
    </w:p>
    <w:p w14:paraId="49AAF5BD" w14:textId="77777777" w:rsidR="00F713B7" w:rsidRDefault="00F713B7">
      <w:pPr>
        <w:rPr>
          <w:b/>
        </w:rPr>
      </w:pPr>
    </w:p>
    <w:p w14:paraId="3EA23465" w14:textId="77777777" w:rsidR="00E141A8" w:rsidRDefault="00E141A8">
      <w:pPr>
        <w:rPr>
          <w:b/>
        </w:rPr>
      </w:pPr>
    </w:p>
    <w:p w14:paraId="6FC0CD45" w14:textId="77777777" w:rsidR="009360CC" w:rsidRDefault="00894F90" w:rsidP="00B71A39">
      <w:pPr>
        <w:pStyle w:val="ListParagraph"/>
        <w:numPr>
          <w:ilvl w:val="0"/>
          <w:numId w:val="1"/>
        </w:numPr>
        <w:rPr>
          <w:b/>
        </w:rPr>
      </w:pPr>
      <w:r w:rsidRPr="00894F90">
        <w:rPr>
          <w:b/>
        </w:rPr>
        <w:t>That the application for condonation be and is hereby granted</w:t>
      </w:r>
      <w:r w:rsidR="00BB035E" w:rsidRPr="00894F90">
        <w:rPr>
          <w:b/>
        </w:rPr>
        <w:t>;</w:t>
      </w:r>
      <w:r w:rsidR="00AA7B6E" w:rsidRPr="00894F90">
        <w:rPr>
          <w:b/>
        </w:rPr>
        <w:t xml:space="preserve"> </w:t>
      </w:r>
    </w:p>
    <w:p w14:paraId="528FD450" w14:textId="77777777" w:rsidR="00894F90" w:rsidRPr="00894F90" w:rsidRDefault="00894F90" w:rsidP="00894F90">
      <w:pPr>
        <w:pStyle w:val="ListParagraph"/>
        <w:ind w:left="720"/>
        <w:rPr>
          <w:b/>
        </w:rPr>
      </w:pPr>
    </w:p>
    <w:p w14:paraId="72D0F1D4" w14:textId="77777777" w:rsidR="00AA7B6E" w:rsidRDefault="00AA7B6E">
      <w:pPr>
        <w:pStyle w:val="ListParagraph"/>
        <w:rPr>
          <w:b/>
        </w:rPr>
      </w:pPr>
    </w:p>
    <w:p w14:paraId="54DA3A04" w14:textId="77777777" w:rsidR="00F713B7" w:rsidRDefault="00F713B7">
      <w:pPr>
        <w:pStyle w:val="ListParagraph"/>
        <w:rPr>
          <w:b/>
        </w:rPr>
      </w:pPr>
    </w:p>
    <w:p w14:paraId="52F089C9" w14:textId="77777777" w:rsidR="009360CC" w:rsidRDefault="009360CC">
      <w:pPr>
        <w:pStyle w:val="ListParagraph"/>
        <w:rPr>
          <w:b/>
        </w:rPr>
      </w:pPr>
    </w:p>
    <w:p w14:paraId="70E2D828" w14:textId="77777777" w:rsidR="00894F90" w:rsidRDefault="00894F90">
      <w:pPr>
        <w:pStyle w:val="ListParagraph"/>
        <w:numPr>
          <w:ilvl w:val="0"/>
          <w:numId w:val="1"/>
        </w:numPr>
        <w:rPr>
          <w:b/>
        </w:rPr>
      </w:pPr>
      <w:r>
        <w:rPr>
          <w:b/>
        </w:rPr>
        <w:t xml:space="preserve">Applicant shall file his appeal to this Court within 10 (ten) days of this order; and </w:t>
      </w:r>
    </w:p>
    <w:p w14:paraId="498B6533" w14:textId="77777777" w:rsidR="00894F90" w:rsidRDefault="00894F90" w:rsidP="00894F90">
      <w:pPr>
        <w:pStyle w:val="ListParagraph"/>
        <w:ind w:left="720"/>
        <w:rPr>
          <w:b/>
        </w:rPr>
      </w:pPr>
    </w:p>
    <w:p w14:paraId="03B63A4F" w14:textId="77777777" w:rsidR="00894F90" w:rsidRDefault="00894F90" w:rsidP="00894F90">
      <w:pPr>
        <w:pStyle w:val="ListParagraph"/>
        <w:ind w:left="720"/>
        <w:rPr>
          <w:b/>
        </w:rPr>
      </w:pPr>
    </w:p>
    <w:p w14:paraId="00E7A7F1" w14:textId="77777777" w:rsidR="00894F90" w:rsidRDefault="00894F90" w:rsidP="00894F90">
      <w:pPr>
        <w:pStyle w:val="ListParagraph"/>
        <w:ind w:left="720"/>
        <w:rPr>
          <w:b/>
        </w:rPr>
      </w:pPr>
    </w:p>
    <w:p w14:paraId="522287B7" w14:textId="77777777" w:rsidR="00894F90" w:rsidRDefault="00894F90" w:rsidP="00894F90">
      <w:pPr>
        <w:pStyle w:val="ListParagraph"/>
        <w:ind w:left="720"/>
        <w:rPr>
          <w:b/>
        </w:rPr>
      </w:pPr>
    </w:p>
    <w:p w14:paraId="11BD560B" w14:textId="77777777" w:rsidR="009360CC" w:rsidRDefault="00AA7B6E">
      <w:pPr>
        <w:pStyle w:val="ListParagraph"/>
        <w:numPr>
          <w:ilvl w:val="0"/>
          <w:numId w:val="1"/>
        </w:numPr>
        <w:rPr>
          <w:b/>
        </w:rPr>
      </w:pPr>
      <w:r>
        <w:rPr>
          <w:b/>
        </w:rPr>
        <w:t xml:space="preserve">Each party shall bear its own costs. </w:t>
      </w:r>
    </w:p>
    <w:p w14:paraId="279AABC7" w14:textId="77777777" w:rsidR="00AA7B6E" w:rsidRPr="00AA7B6E" w:rsidRDefault="00BB035E" w:rsidP="00AA7B6E">
      <w:pPr>
        <w:pStyle w:val="ListParagraph"/>
        <w:rPr>
          <w:b/>
        </w:rPr>
      </w:pPr>
      <w:r>
        <w:rPr>
          <w:b/>
        </w:rPr>
        <w:t xml:space="preserve"> </w:t>
      </w:r>
    </w:p>
    <w:p w14:paraId="73BCCB94" w14:textId="77777777" w:rsidR="00AA7B6E" w:rsidRDefault="00AA7B6E" w:rsidP="00AA7B6E">
      <w:pPr>
        <w:pStyle w:val="ListParagraph"/>
        <w:rPr>
          <w:b/>
        </w:rPr>
      </w:pPr>
    </w:p>
    <w:p w14:paraId="2CDAE840" w14:textId="77777777" w:rsidR="00AC6D5C" w:rsidRDefault="00AC6D5C" w:rsidP="00AA7B6E">
      <w:pPr>
        <w:pStyle w:val="ListParagraph"/>
        <w:rPr>
          <w:b/>
        </w:rPr>
      </w:pPr>
    </w:p>
    <w:p w14:paraId="650C9FE9" w14:textId="77777777" w:rsidR="00F713B7" w:rsidRPr="00FE5997" w:rsidRDefault="00F713B7" w:rsidP="00FE5997">
      <w:pPr>
        <w:rPr>
          <w:b/>
        </w:rPr>
      </w:pPr>
    </w:p>
    <w:p w14:paraId="305FA47B" w14:textId="77777777" w:rsidR="009360CC" w:rsidRDefault="00BB035E">
      <w:pPr>
        <w:ind w:left="3600" w:firstLine="720"/>
        <w:rPr>
          <w:b/>
        </w:rPr>
      </w:pPr>
      <w:r>
        <w:rPr>
          <w:b/>
        </w:rPr>
        <w:t>G. MUSARIRI</w:t>
      </w:r>
    </w:p>
    <w:p w14:paraId="6035DFAB" w14:textId="77777777" w:rsidR="00A13141" w:rsidRPr="00282BCB" w:rsidRDefault="00BB035E" w:rsidP="00F713B7">
      <w:pPr>
        <w:ind w:left="3600" w:firstLine="720"/>
        <w:rPr>
          <w:b/>
        </w:rPr>
      </w:pPr>
      <w:r>
        <w:rPr>
          <w:b/>
        </w:rPr>
        <w:t>J-U-D-G-E</w:t>
      </w:r>
    </w:p>
    <w:sectPr w:rsidR="00A13141" w:rsidRPr="00282BCB">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B753" w14:textId="77777777" w:rsidR="002E0221" w:rsidRDefault="002E0221">
      <w:pPr>
        <w:spacing w:line="240" w:lineRule="auto"/>
      </w:pPr>
      <w:r>
        <w:separator/>
      </w:r>
    </w:p>
    <w:p w14:paraId="17F3BBC7" w14:textId="77777777" w:rsidR="002E0221" w:rsidRDefault="002E0221"/>
    <w:p w14:paraId="7C7785D9" w14:textId="77777777" w:rsidR="002E0221" w:rsidRDefault="002E0221" w:rsidP="00F63A0C"/>
    <w:p w14:paraId="1056DDC1" w14:textId="77777777" w:rsidR="002E0221" w:rsidRDefault="002E0221" w:rsidP="00F63A0C"/>
    <w:p w14:paraId="6F85FBC5" w14:textId="77777777" w:rsidR="002E0221" w:rsidRDefault="002E0221" w:rsidP="008007C4"/>
    <w:p w14:paraId="0218996D" w14:textId="77777777" w:rsidR="002E0221" w:rsidRDefault="002E0221"/>
  </w:endnote>
  <w:endnote w:type="continuationSeparator" w:id="0">
    <w:p w14:paraId="364BB234" w14:textId="77777777" w:rsidR="002E0221" w:rsidRDefault="002E0221">
      <w:pPr>
        <w:spacing w:line="240" w:lineRule="auto"/>
      </w:pPr>
      <w:r>
        <w:continuationSeparator/>
      </w:r>
    </w:p>
    <w:p w14:paraId="11003C37" w14:textId="77777777" w:rsidR="002E0221" w:rsidRDefault="002E0221"/>
    <w:p w14:paraId="5112D189" w14:textId="77777777" w:rsidR="002E0221" w:rsidRDefault="002E0221" w:rsidP="00F63A0C"/>
    <w:p w14:paraId="59FD6084" w14:textId="77777777" w:rsidR="002E0221" w:rsidRDefault="002E0221" w:rsidP="00F63A0C"/>
    <w:p w14:paraId="686C896F" w14:textId="77777777" w:rsidR="002E0221" w:rsidRDefault="002E0221" w:rsidP="008007C4"/>
    <w:p w14:paraId="26E14D3B" w14:textId="77777777" w:rsidR="002E0221" w:rsidRDefault="002E0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05489"/>
      <w:docPartObj>
        <w:docPartGallery w:val="Page Numbers (Bottom of Page)"/>
        <w:docPartUnique/>
      </w:docPartObj>
    </w:sdtPr>
    <w:sdtEndPr>
      <w:rPr>
        <w:noProof/>
      </w:rPr>
    </w:sdtEndPr>
    <w:sdtContent>
      <w:p w14:paraId="6F9B717F" w14:textId="77777777" w:rsidR="00F713B7" w:rsidRDefault="00F713B7">
        <w:pPr>
          <w:pStyle w:val="Footer"/>
        </w:pPr>
        <w:r>
          <w:fldChar w:fldCharType="begin"/>
        </w:r>
        <w:r>
          <w:instrText xml:space="preserve"> PAGE   \* MERGEFORMAT </w:instrText>
        </w:r>
        <w:r>
          <w:fldChar w:fldCharType="separate"/>
        </w:r>
        <w:r w:rsidR="00CF4BC3">
          <w:rPr>
            <w:noProof/>
          </w:rPr>
          <w:t>5</w:t>
        </w:r>
        <w:r>
          <w:rPr>
            <w:noProof/>
          </w:rPr>
          <w:fldChar w:fldCharType="end"/>
        </w:r>
      </w:p>
    </w:sdtContent>
  </w:sdt>
  <w:p w14:paraId="395E1710" w14:textId="77777777" w:rsidR="00A60EB2" w:rsidRDefault="00A60E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331478"/>
      <w:docPartObj>
        <w:docPartGallery w:val="Page Numbers (Bottom of Page)"/>
        <w:docPartUnique/>
      </w:docPartObj>
    </w:sdtPr>
    <w:sdtEndPr>
      <w:rPr>
        <w:noProof/>
      </w:rPr>
    </w:sdtEndPr>
    <w:sdtContent>
      <w:p w14:paraId="5DB6CC68" w14:textId="77777777" w:rsidR="00282BCB" w:rsidRDefault="00282BCB" w:rsidP="00F713B7">
        <w:pPr>
          <w:pStyle w:val="Footer"/>
          <w:ind w:firstLine="4320"/>
          <w:jc w:val="both"/>
        </w:pPr>
        <w:r>
          <w:fldChar w:fldCharType="begin"/>
        </w:r>
        <w:r>
          <w:instrText xml:space="preserve"> PAGE   \* MERGEFORMAT </w:instrText>
        </w:r>
        <w:r>
          <w:fldChar w:fldCharType="separate"/>
        </w:r>
        <w:r w:rsidR="00CF4BC3">
          <w:rPr>
            <w:noProof/>
          </w:rPr>
          <w:t>1</w:t>
        </w:r>
        <w:r>
          <w:rPr>
            <w:noProof/>
          </w:rPr>
          <w:fldChar w:fldCharType="end"/>
        </w:r>
      </w:p>
    </w:sdtContent>
  </w:sdt>
  <w:p w14:paraId="48CCA6BE" w14:textId="77777777" w:rsidR="009360CC" w:rsidRDefault="009360CC" w:rsidP="00282BCB">
    <w:pPr>
      <w:pStyle w:val="Footer"/>
    </w:pPr>
  </w:p>
  <w:p w14:paraId="6E25B59D" w14:textId="77777777" w:rsidR="00A60EB2" w:rsidRDefault="00A60E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EDFA" w14:textId="77777777" w:rsidR="002E0221" w:rsidRDefault="002E0221">
      <w:pPr>
        <w:spacing w:after="0"/>
      </w:pPr>
      <w:r>
        <w:separator/>
      </w:r>
    </w:p>
    <w:p w14:paraId="7C367EB7" w14:textId="77777777" w:rsidR="002E0221" w:rsidRDefault="002E0221"/>
    <w:p w14:paraId="51A81CBA" w14:textId="77777777" w:rsidR="002E0221" w:rsidRDefault="002E0221" w:rsidP="00F63A0C"/>
    <w:p w14:paraId="3962FB4A" w14:textId="77777777" w:rsidR="002E0221" w:rsidRDefault="002E0221" w:rsidP="00F63A0C"/>
    <w:p w14:paraId="254F190E" w14:textId="77777777" w:rsidR="002E0221" w:rsidRDefault="002E0221" w:rsidP="008007C4"/>
    <w:p w14:paraId="6680F963" w14:textId="77777777" w:rsidR="002E0221" w:rsidRDefault="002E0221"/>
  </w:footnote>
  <w:footnote w:type="continuationSeparator" w:id="0">
    <w:p w14:paraId="0D74802C" w14:textId="77777777" w:rsidR="002E0221" w:rsidRDefault="002E0221">
      <w:pPr>
        <w:spacing w:after="0"/>
      </w:pPr>
      <w:r>
        <w:continuationSeparator/>
      </w:r>
    </w:p>
    <w:p w14:paraId="4965C3F8" w14:textId="77777777" w:rsidR="002E0221" w:rsidRDefault="002E0221"/>
    <w:p w14:paraId="601BCC78" w14:textId="77777777" w:rsidR="002E0221" w:rsidRDefault="002E0221" w:rsidP="00F63A0C"/>
    <w:p w14:paraId="25800D75" w14:textId="77777777" w:rsidR="002E0221" w:rsidRDefault="002E0221" w:rsidP="00F63A0C"/>
    <w:p w14:paraId="3C9110A1" w14:textId="77777777" w:rsidR="002E0221" w:rsidRDefault="002E0221" w:rsidP="008007C4"/>
    <w:p w14:paraId="2437C323" w14:textId="77777777" w:rsidR="002E0221" w:rsidRDefault="002E0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FAE6" w14:textId="77777777" w:rsidR="00F713B7" w:rsidRDefault="00F713B7" w:rsidP="00F713B7">
    <w:pPr>
      <w:pStyle w:val="Header"/>
    </w:pPr>
    <w:r>
      <w:tab/>
    </w:r>
    <w:r w:rsidR="00BB035E">
      <w:tab/>
      <w:t>JUDGMENT NO LC/H//</w:t>
    </w:r>
  </w:p>
  <w:p w14:paraId="6DAD1F03" w14:textId="4A882FCD" w:rsidR="00876D27" w:rsidRDefault="00876D27" w:rsidP="00F713B7">
    <w:pPr>
      <w:pStyle w:val="Header"/>
    </w:pPr>
    <w:r>
      <w:t xml:space="preserve">                                                                                                                 CASE NO LC/H/139/25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BB"/>
    <w:multiLevelType w:val="multilevel"/>
    <w:tmpl w:val="03807CB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A53AA"/>
    <w:multiLevelType w:val="hybridMultilevel"/>
    <w:tmpl w:val="7C868D0C"/>
    <w:lvl w:ilvl="0" w:tplc="1DA0083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0322426"/>
    <w:multiLevelType w:val="hybridMultilevel"/>
    <w:tmpl w:val="520A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E60A26"/>
    <w:multiLevelType w:val="multilevel"/>
    <w:tmpl w:val="7EE60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2079799">
    <w:abstractNumId w:val="3"/>
  </w:num>
  <w:num w:numId="2" w16cid:durableId="903687496">
    <w:abstractNumId w:val="0"/>
  </w:num>
  <w:num w:numId="3" w16cid:durableId="1971549035">
    <w:abstractNumId w:val="1"/>
  </w:num>
  <w:num w:numId="4" w16cid:durableId="805662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63"/>
    <w:rsid w:val="00002545"/>
    <w:rsid w:val="00017478"/>
    <w:rsid w:val="00045CA5"/>
    <w:rsid w:val="0005426E"/>
    <w:rsid w:val="00054BD2"/>
    <w:rsid w:val="000D1996"/>
    <w:rsid w:val="000D5FEE"/>
    <w:rsid w:val="000F3F7A"/>
    <w:rsid w:val="0010123F"/>
    <w:rsid w:val="00106931"/>
    <w:rsid w:val="00120235"/>
    <w:rsid w:val="001329F0"/>
    <w:rsid w:val="00153E0F"/>
    <w:rsid w:val="001977CF"/>
    <w:rsid w:val="001A0949"/>
    <w:rsid w:val="001A7BF7"/>
    <w:rsid w:val="001D0CD4"/>
    <w:rsid w:val="001F02DA"/>
    <w:rsid w:val="00200725"/>
    <w:rsid w:val="00261635"/>
    <w:rsid w:val="00267E6A"/>
    <w:rsid w:val="00273196"/>
    <w:rsid w:val="00273863"/>
    <w:rsid w:val="00282BCB"/>
    <w:rsid w:val="002C6088"/>
    <w:rsid w:val="002E0221"/>
    <w:rsid w:val="003279FF"/>
    <w:rsid w:val="00332083"/>
    <w:rsid w:val="00355A59"/>
    <w:rsid w:val="00360EF5"/>
    <w:rsid w:val="0036186F"/>
    <w:rsid w:val="00370CD7"/>
    <w:rsid w:val="00381EB4"/>
    <w:rsid w:val="00393CF6"/>
    <w:rsid w:val="003A09F4"/>
    <w:rsid w:val="003B4091"/>
    <w:rsid w:val="003C1D7F"/>
    <w:rsid w:val="003D7706"/>
    <w:rsid w:val="003E12C7"/>
    <w:rsid w:val="003E6633"/>
    <w:rsid w:val="003E66D6"/>
    <w:rsid w:val="00426764"/>
    <w:rsid w:val="00453BBA"/>
    <w:rsid w:val="00476023"/>
    <w:rsid w:val="004A5982"/>
    <w:rsid w:val="004C3533"/>
    <w:rsid w:val="004F2095"/>
    <w:rsid w:val="004F2A13"/>
    <w:rsid w:val="0051114C"/>
    <w:rsid w:val="00523918"/>
    <w:rsid w:val="00527301"/>
    <w:rsid w:val="00576D26"/>
    <w:rsid w:val="00583F1F"/>
    <w:rsid w:val="00590F44"/>
    <w:rsid w:val="005A5C0E"/>
    <w:rsid w:val="005A70CC"/>
    <w:rsid w:val="005F061E"/>
    <w:rsid w:val="005F0BD7"/>
    <w:rsid w:val="006915B7"/>
    <w:rsid w:val="00693234"/>
    <w:rsid w:val="006A1796"/>
    <w:rsid w:val="006A3439"/>
    <w:rsid w:val="006D417F"/>
    <w:rsid w:val="006D4BED"/>
    <w:rsid w:val="00706E50"/>
    <w:rsid w:val="007117A8"/>
    <w:rsid w:val="00767CC5"/>
    <w:rsid w:val="00773308"/>
    <w:rsid w:val="007A25E6"/>
    <w:rsid w:val="007B4CCA"/>
    <w:rsid w:val="007D60FC"/>
    <w:rsid w:val="008007C4"/>
    <w:rsid w:val="00832637"/>
    <w:rsid w:val="00845D13"/>
    <w:rsid w:val="00873A18"/>
    <w:rsid w:val="00876D27"/>
    <w:rsid w:val="008841B4"/>
    <w:rsid w:val="00894F90"/>
    <w:rsid w:val="008A6362"/>
    <w:rsid w:val="008A7630"/>
    <w:rsid w:val="008B3D5C"/>
    <w:rsid w:val="008D055F"/>
    <w:rsid w:val="008E2E7F"/>
    <w:rsid w:val="00902207"/>
    <w:rsid w:val="009360CC"/>
    <w:rsid w:val="009476BD"/>
    <w:rsid w:val="00966F84"/>
    <w:rsid w:val="009849B3"/>
    <w:rsid w:val="00995303"/>
    <w:rsid w:val="00996C0F"/>
    <w:rsid w:val="009B33F7"/>
    <w:rsid w:val="009B7E92"/>
    <w:rsid w:val="009C5521"/>
    <w:rsid w:val="009C7353"/>
    <w:rsid w:val="009D43B1"/>
    <w:rsid w:val="009F2990"/>
    <w:rsid w:val="00A04C3E"/>
    <w:rsid w:val="00A05341"/>
    <w:rsid w:val="00A13141"/>
    <w:rsid w:val="00A133DA"/>
    <w:rsid w:val="00A35045"/>
    <w:rsid w:val="00A4646F"/>
    <w:rsid w:val="00A60EB2"/>
    <w:rsid w:val="00A71CFB"/>
    <w:rsid w:val="00A73D0D"/>
    <w:rsid w:val="00A7426D"/>
    <w:rsid w:val="00A97E1C"/>
    <w:rsid w:val="00AA7B6E"/>
    <w:rsid w:val="00AB6E59"/>
    <w:rsid w:val="00AC1B6B"/>
    <w:rsid w:val="00AC28EF"/>
    <w:rsid w:val="00AC6D5C"/>
    <w:rsid w:val="00AD6C78"/>
    <w:rsid w:val="00AF676F"/>
    <w:rsid w:val="00B101E0"/>
    <w:rsid w:val="00B14590"/>
    <w:rsid w:val="00B2505F"/>
    <w:rsid w:val="00B26AF0"/>
    <w:rsid w:val="00B50681"/>
    <w:rsid w:val="00B66AD0"/>
    <w:rsid w:val="00BB035E"/>
    <w:rsid w:val="00BD311C"/>
    <w:rsid w:val="00BE031C"/>
    <w:rsid w:val="00C06C3B"/>
    <w:rsid w:val="00C21380"/>
    <w:rsid w:val="00C47E06"/>
    <w:rsid w:val="00C52647"/>
    <w:rsid w:val="00C55E6F"/>
    <w:rsid w:val="00C56F40"/>
    <w:rsid w:val="00C65362"/>
    <w:rsid w:val="00CA0439"/>
    <w:rsid w:val="00CA1D04"/>
    <w:rsid w:val="00CB02E3"/>
    <w:rsid w:val="00CB4012"/>
    <w:rsid w:val="00CE0222"/>
    <w:rsid w:val="00CE0918"/>
    <w:rsid w:val="00CE5CD5"/>
    <w:rsid w:val="00CF4BC3"/>
    <w:rsid w:val="00D15B99"/>
    <w:rsid w:val="00D3301B"/>
    <w:rsid w:val="00D41189"/>
    <w:rsid w:val="00D55C8E"/>
    <w:rsid w:val="00D71453"/>
    <w:rsid w:val="00D74AFC"/>
    <w:rsid w:val="00D774E6"/>
    <w:rsid w:val="00D846BE"/>
    <w:rsid w:val="00DA3754"/>
    <w:rsid w:val="00DC2479"/>
    <w:rsid w:val="00DE15E3"/>
    <w:rsid w:val="00DE190D"/>
    <w:rsid w:val="00E141A8"/>
    <w:rsid w:val="00E25727"/>
    <w:rsid w:val="00E365AF"/>
    <w:rsid w:val="00E54D1C"/>
    <w:rsid w:val="00E579A5"/>
    <w:rsid w:val="00EA6CEA"/>
    <w:rsid w:val="00EE07BC"/>
    <w:rsid w:val="00EE2AB1"/>
    <w:rsid w:val="00EE614D"/>
    <w:rsid w:val="00F23E81"/>
    <w:rsid w:val="00F61DEA"/>
    <w:rsid w:val="00F62A9B"/>
    <w:rsid w:val="00F63A0C"/>
    <w:rsid w:val="00F713B7"/>
    <w:rsid w:val="00F75A7E"/>
    <w:rsid w:val="00F83223"/>
    <w:rsid w:val="00FB37A1"/>
    <w:rsid w:val="00FB518D"/>
    <w:rsid w:val="00FC4AFE"/>
    <w:rsid w:val="00FE2D0D"/>
    <w:rsid w:val="00FE31AB"/>
    <w:rsid w:val="00FE5997"/>
    <w:rsid w:val="00FE7871"/>
    <w:rsid w:val="56754DFC"/>
    <w:rsid w:val="5C5058CF"/>
    <w:rsid w:val="5D2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013B"/>
  <w15:docId w15:val="{EC311C88-1199-4B52-9EB3-190A011F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20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rsid w:val="00282BCB"/>
    <w:pPr>
      <w:tabs>
        <w:tab w:val="center" w:pos="4680"/>
        <w:tab w:val="right" w:pos="9360"/>
      </w:tabs>
      <w:spacing w:after="0" w:line="240" w:lineRule="auto"/>
      <w:jc w:val="center"/>
    </w:pPr>
  </w:style>
  <w:style w:type="paragraph" w:styleId="Header">
    <w:name w:val="header"/>
    <w:basedOn w:val="Normal"/>
    <w:link w:val="HeaderChar"/>
    <w:autoRedefine/>
    <w:uiPriority w:val="99"/>
    <w:unhideWhenUsed/>
    <w:qFormat/>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qFormat/>
    <w:rsid w:val="00282BCB"/>
    <w:rPr>
      <w:rFonts w:ascii="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hAnsi="Times New Roman" w:cs="Times New Roman"/>
      <w:b/>
      <w:sz w:val="24"/>
      <w:szCs w:val="24"/>
    </w:rPr>
  </w:style>
  <w:style w:type="paragraph" w:styleId="ListParagraph">
    <w:name w:val="List Paragraph"/>
    <w:basedOn w:val="Normal"/>
    <w:autoRedefine/>
    <w:uiPriority w:val="34"/>
    <w:qFormat/>
    <w:pPr>
      <w:spacing w:after="0"/>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6985E-5820-40D9-B31B-C51E6DA7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Ophiliah Tokowoyo</cp:lastModifiedBy>
  <cp:revision>2</cp:revision>
  <cp:lastPrinted>2025-01-15T10:48:00Z</cp:lastPrinted>
  <dcterms:created xsi:type="dcterms:W3CDTF">2025-04-28T12:55:00Z</dcterms:created>
  <dcterms:modified xsi:type="dcterms:W3CDTF">2025-04-28T12:55:00Z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8A3379B1DBFB4F728ED8C13758EA79DE_12</vt:lpwstr>
  </property>
</Properties>
</file>