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08" w:rsidRDefault="000F4B08" w:rsidP="000F4B08">
      <w:pPr>
        <w:spacing w:line="360" w:lineRule="auto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</w:t>
      </w:r>
      <w:proofErr w:type="gramEnd"/>
      <w:r>
        <w:rPr>
          <w:b/>
          <w:sz w:val="22"/>
          <w:szCs w:val="22"/>
        </w:rPr>
        <w:t xml:space="preserve"> LC/H/</w:t>
      </w:r>
      <w:r w:rsidR="00436330">
        <w:rPr>
          <w:b/>
          <w:sz w:val="22"/>
          <w:szCs w:val="22"/>
        </w:rPr>
        <w:t>689</w:t>
      </w:r>
      <w:r>
        <w:rPr>
          <w:b/>
          <w:sz w:val="22"/>
          <w:szCs w:val="22"/>
        </w:rPr>
        <w:t>/2016</w:t>
      </w:r>
    </w:p>
    <w:p w:rsidR="000F4B08" w:rsidRDefault="000F4B08" w:rsidP="000F4B08">
      <w:pPr>
        <w:spacing w:line="360" w:lineRule="auto"/>
        <w:jc w:val="both"/>
        <w:rPr>
          <w:b/>
          <w:sz w:val="22"/>
          <w:szCs w:val="22"/>
        </w:rPr>
      </w:pPr>
    </w:p>
    <w:p w:rsidR="000F4B08" w:rsidRDefault="000F4B08" w:rsidP="000F4B08">
      <w:pPr>
        <w:spacing w:line="360" w:lineRule="auto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HARARE</w:t>
      </w:r>
      <w:r w:rsidR="000841BB">
        <w:rPr>
          <w:b/>
          <w:sz w:val="22"/>
          <w:szCs w:val="22"/>
        </w:rPr>
        <w:t xml:space="preserve"> 14 SEPTEMBER 2016</w:t>
      </w:r>
      <w:r w:rsidR="000841BB">
        <w:rPr>
          <w:b/>
          <w:sz w:val="22"/>
          <w:szCs w:val="22"/>
        </w:rPr>
        <w:tab/>
      </w:r>
      <w:r w:rsidR="000841BB">
        <w:rPr>
          <w:b/>
          <w:sz w:val="22"/>
          <w:szCs w:val="22"/>
        </w:rPr>
        <w:tab/>
      </w:r>
      <w:r w:rsidR="000841BB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>CASE NO.</w:t>
      </w:r>
      <w:proofErr w:type="gramEnd"/>
      <w:r>
        <w:rPr>
          <w:b/>
          <w:sz w:val="22"/>
          <w:szCs w:val="22"/>
        </w:rPr>
        <w:t xml:space="preserve"> LC/H/</w:t>
      </w:r>
      <w:r w:rsidR="000841BB">
        <w:rPr>
          <w:b/>
          <w:sz w:val="22"/>
          <w:szCs w:val="22"/>
        </w:rPr>
        <w:t>648/15</w:t>
      </w:r>
    </w:p>
    <w:p w:rsidR="000F4B08" w:rsidRDefault="000F4B08" w:rsidP="000F4B0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585304">
        <w:rPr>
          <w:b/>
          <w:sz w:val="22"/>
          <w:szCs w:val="22"/>
        </w:rPr>
        <w:t>4</w:t>
      </w:r>
      <w:bookmarkStart w:id="0" w:name="_GoBack"/>
      <w:bookmarkEnd w:id="0"/>
      <w:r w:rsidR="00E91D49">
        <w:rPr>
          <w:b/>
          <w:sz w:val="22"/>
          <w:szCs w:val="22"/>
        </w:rPr>
        <w:t xml:space="preserve"> NOVEMBER</w:t>
      </w:r>
      <w:r>
        <w:rPr>
          <w:b/>
          <w:sz w:val="22"/>
          <w:szCs w:val="22"/>
        </w:rPr>
        <w:t xml:space="preserve"> 2016</w:t>
      </w:r>
    </w:p>
    <w:p w:rsidR="000F4B08" w:rsidRDefault="000F4B08" w:rsidP="000F4B08">
      <w:pPr>
        <w:spacing w:line="360" w:lineRule="auto"/>
        <w:jc w:val="both"/>
        <w:rPr>
          <w:b/>
          <w:sz w:val="22"/>
          <w:szCs w:val="22"/>
        </w:rPr>
      </w:pPr>
    </w:p>
    <w:p w:rsidR="000F4B08" w:rsidRDefault="000F4B08" w:rsidP="000F4B08">
      <w:pPr>
        <w:spacing w:line="360" w:lineRule="auto"/>
        <w:jc w:val="both"/>
      </w:pPr>
    </w:p>
    <w:p w:rsidR="000F4B08" w:rsidRDefault="00246654" w:rsidP="00832E4C">
      <w:pPr>
        <w:jc w:val="both"/>
        <w:rPr>
          <w:b/>
        </w:rPr>
      </w:pPr>
      <w:r>
        <w:rPr>
          <w:b/>
        </w:rPr>
        <w:t>PROTON BAKERS (PVT) LTD</w:t>
      </w:r>
      <w:r w:rsidR="000F4B08">
        <w:rPr>
          <w:b/>
        </w:rPr>
        <w:tab/>
      </w:r>
      <w:r w:rsidR="000F4B08">
        <w:rPr>
          <w:b/>
        </w:rPr>
        <w:tab/>
      </w:r>
      <w:r w:rsidR="000F4B08">
        <w:rPr>
          <w:b/>
        </w:rPr>
        <w:tab/>
      </w:r>
      <w:r w:rsidR="000F4B08">
        <w:rPr>
          <w:b/>
        </w:rPr>
        <w:tab/>
      </w:r>
      <w:r w:rsidR="000F4B08">
        <w:rPr>
          <w:b/>
        </w:rPr>
        <w:tab/>
        <w:t>Appellant</w:t>
      </w:r>
    </w:p>
    <w:p w:rsidR="000F4B08" w:rsidRDefault="000F4B08" w:rsidP="00832E4C">
      <w:pPr>
        <w:jc w:val="both"/>
        <w:rPr>
          <w:b/>
        </w:rPr>
      </w:pPr>
    </w:p>
    <w:p w:rsidR="00FB6476" w:rsidRDefault="00FB6476" w:rsidP="00832E4C">
      <w:pPr>
        <w:jc w:val="both"/>
        <w:rPr>
          <w:b/>
        </w:rPr>
      </w:pPr>
      <w:r>
        <w:rPr>
          <w:b/>
        </w:rPr>
        <w:t>CRAWFORD ARIDONDO</w:t>
      </w:r>
      <w:r>
        <w:rPr>
          <w:b/>
        </w:rPr>
        <w:tab/>
      </w:r>
      <w:r w:rsidR="000F4B08">
        <w:rPr>
          <w:b/>
        </w:rPr>
        <w:tab/>
      </w:r>
      <w:r w:rsidR="000F4B08">
        <w:rPr>
          <w:b/>
        </w:rPr>
        <w:tab/>
      </w:r>
      <w:r w:rsidR="000F4B08">
        <w:rPr>
          <w:b/>
        </w:rPr>
        <w:tab/>
      </w:r>
      <w:r w:rsidR="000F4B08">
        <w:rPr>
          <w:b/>
        </w:rPr>
        <w:tab/>
      </w:r>
      <w:r w:rsidR="000F4B08">
        <w:rPr>
          <w:b/>
        </w:rPr>
        <w:tab/>
      </w:r>
      <w:r>
        <w:rPr>
          <w:b/>
        </w:rPr>
        <w:t>1</w:t>
      </w:r>
      <w:r w:rsidRPr="00FB6476">
        <w:rPr>
          <w:b/>
          <w:vertAlign w:val="superscript"/>
        </w:rPr>
        <w:t>st</w:t>
      </w:r>
      <w:r>
        <w:rPr>
          <w:b/>
        </w:rPr>
        <w:t xml:space="preserve"> </w:t>
      </w:r>
      <w:r w:rsidR="000F4B08">
        <w:rPr>
          <w:b/>
        </w:rPr>
        <w:t>Respondent</w:t>
      </w:r>
    </w:p>
    <w:p w:rsidR="00FB6476" w:rsidRDefault="00FB6476" w:rsidP="00832E4C">
      <w:pPr>
        <w:jc w:val="both"/>
        <w:rPr>
          <w:b/>
        </w:rPr>
      </w:pPr>
    </w:p>
    <w:p w:rsidR="000F4B08" w:rsidRDefault="00832E4C" w:rsidP="00832E4C">
      <w:pPr>
        <w:jc w:val="both"/>
        <w:rPr>
          <w:b/>
        </w:rPr>
      </w:pPr>
      <w:r>
        <w:rPr>
          <w:b/>
        </w:rPr>
        <w:t>JOHN TWALIKI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  <w:r w:rsidRPr="00832E4C">
        <w:rPr>
          <w:b/>
          <w:vertAlign w:val="superscript"/>
        </w:rPr>
        <w:t>nd</w:t>
      </w:r>
      <w:r>
        <w:rPr>
          <w:b/>
        </w:rPr>
        <w:t xml:space="preserve"> Respondent</w:t>
      </w:r>
      <w:r w:rsidR="000F4B08">
        <w:rPr>
          <w:b/>
        </w:rPr>
        <w:t xml:space="preserve"> </w:t>
      </w:r>
      <w:r w:rsidR="000F4B08">
        <w:rPr>
          <w:b/>
        </w:rPr>
        <w:tab/>
      </w:r>
    </w:p>
    <w:p w:rsidR="000F4B08" w:rsidRDefault="000F4B08" w:rsidP="000F4B08">
      <w:pPr>
        <w:spacing w:line="360" w:lineRule="auto"/>
        <w:jc w:val="both"/>
        <w:rPr>
          <w:b/>
        </w:rPr>
      </w:pPr>
    </w:p>
    <w:p w:rsidR="000F4B08" w:rsidRDefault="000F4B08" w:rsidP="000F4B08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 xml:space="preserve">G. </w:t>
      </w:r>
      <w:proofErr w:type="spellStart"/>
      <w:r w:rsidRPr="00EC57B0">
        <w:rPr>
          <w:b/>
        </w:rPr>
        <w:t>Musariri</w:t>
      </w:r>
      <w:proofErr w:type="spellEnd"/>
      <w:r w:rsidRPr="00EC57B0">
        <w:rPr>
          <w:b/>
        </w:rPr>
        <w:t>, Judge</w:t>
      </w:r>
      <w:r>
        <w:rPr>
          <w:b/>
        </w:rPr>
        <w:t>:</w:t>
      </w:r>
    </w:p>
    <w:p w:rsidR="000F4B08" w:rsidRDefault="000F4B08" w:rsidP="000F4B08">
      <w:pPr>
        <w:spacing w:line="360" w:lineRule="auto"/>
        <w:jc w:val="both"/>
      </w:pPr>
    </w:p>
    <w:p w:rsidR="000F4B08" w:rsidRDefault="000F4B08" w:rsidP="00965F0E">
      <w:pPr>
        <w:jc w:val="both"/>
        <w:rPr>
          <w:b/>
        </w:rPr>
      </w:pPr>
      <w:r>
        <w:rPr>
          <w:b/>
        </w:rPr>
        <w:t>For Appellant</w:t>
      </w:r>
      <w:r w:rsidR="002D578E">
        <w:rPr>
          <w:b/>
        </w:rPr>
        <w:tab/>
      </w:r>
      <w:r w:rsidR="002D578E">
        <w:rPr>
          <w:b/>
        </w:rPr>
        <w:tab/>
      </w:r>
      <w:proofErr w:type="spellStart"/>
      <w:r w:rsidR="002D578E">
        <w:rPr>
          <w:b/>
        </w:rPr>
        <w:t>Ms</w:t>
      </w:r>
      <w:proofErr w:type="spellEnd"/>
      <w:r w:rsidR="002D578E">
        <w:rPr>
          <w:b/>
        </w:rPr>
        <w:t xml:space="preserve"> E. Drury, Attorney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0F4B08" w:rsidRDefault="000F4B08" w:rsidP="00965F0E">
      <w:pPr>
        <w:jc w:val="both"/>
        <w:rPr>
          <w:b/>
        </w:rPr>
      </w:pPr>
      <w:r>
        <w:rPr>
          <w:b/>
        </w:rPr>
        <w:tab/>
      </w:r>
    </w:p>
    <w:p w:rsidR="000F4B08" w:rsidRDefault="000F4B08" w:rsidP="00965F0E">
      <w:pPr>
        <w:jc w:val="both"/>
        <w:rPr>
          <w:b/>
        </w:rPr>
      </w:pPr>
      <w:r>
        <w:rPr>
          <w:b/>
        </w:rPr>
        <w:t>For Respondent</w:t>
      </w:r>
      <w:r w:rsidR="002D578E">
        <w:rPr>
          <w:b/>
        </w:rPr>
        <w:tab/>
      </w:r>
      <w:r w:rsidR="002D578E">
        <w:rPr>
          <w:b/>
        </w:rPr>
        <w:tab/>
      </w:r>
      <w:proofErr w:type="spellStart"/>
      <w:r w:rsidR="002D578E">
        <w:rPr>
          <w:b/>
        </w:rPr>
        <w:t>Mr</w:t>
      </w:r>
      <w:proofErr w:type="spellEnd"/>
      <w:r w:rsidR="002D578E">
        <w:rPr>
          <w:b/>
        </w:rPr>
        <w:t xml:space="preserve"> J. </w:t>
      </w:r>
      <w:proofErr w:type="spellStart"/>
      <w:r w:rsidR="002D578E">
        <w:rPr>
          <w:b/>
        </w:rPr>
        <w:t>Twaliki</w:t>
      </w:r>
      <w:proofErr w:type="spellEnd"/>
      <w:r w:rsidR="002D578E">
        <w:rPr>
          <w:b/>
        </w:rPr>
        <w:t>, Respondent</w:t>
      </w:r>
      <w:r>
        <w:rPr>
          <w:b/>
        </w:rPr>
        <w:tab/>
      </w:r>
      <w:r>
        <w:rPr>
          <w:b/>
        </w:rPr>
        <w:tab/>
      </w:r>
    </w:p>
    <w:p w:rsidR="000F4B08" w:rsidRDefault="000F4B08" w:rsidP="000F4B08">
      <w:pPr>
        <w:spacing w:line="360" w:lineRule="auto"/>
        <w:jc w:val="both"/>
        <w:rPr>
          <w:b/>
          <w:sz w:val="28"/>
          <w:szCs w:val="28"/>
        </w:rPr>
      </w:pPr>
    </w:p>
    <w:p w:rsidR="000F4B08" w:rsidRDefault="000F4B08" w:rsidP="000F4B08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AD23AE" w:rsidRDefault="00AD23AE" w:rsidP="004428A4">
      <w:pPr>
        <w:jc w:val="both"/>
      </w:pPr>
    </w:p>
    <w:p w:rsidR="00FF287D" w:rsidRDefault="00AE1F3F" w:rsidP="007B09BC">
      <w:pPr>
        <w:spacing w:line="360" w:lineRule="auto"/>
        <w:jc w:val="both"/>
      </w:pPr>
      <w:r>
        <w:t>On 29</w:t>
      </w:r>
      <w:r w:rsidRPr="00AE1F3F">
        <w:rPr>
          <w:vertAlign w:val="superscript"/>
        </w:rPr>
        <w:t>th</w:t>
      </w:r>
      <w:r>
        <w:t xml:space="preserve"> June 2015 at </w:t>
      </w:r>
      <w:proofErr w:type="spellStart"/>
      <w:r>
        <w:t>Marondera</w:t>
      </w:r>
      <w:proofErr w:type="spellEnd"/>
      <w:r>
        <w:t xml:space="preserve"> Arbitrator E. </w:t>
      </w:r>
      <w:proofErr w:type="spellStart"/>
      <w:r>
        <w:t>Mudzengerere</w:t>
      </w:r>
      <w:proofErr w:type="spellEnd"/>
      <w:r>
        <w:t xml:space="preserve"> issued</w:t>
      </w:r>
      <w:r w:rsidR="00170735">
        <w:t xml:space="preserve"> an arbitration award.  He ordered Appellant to reinstate Respondents’ employment or pay them damages in li</w:t>
      </w:r>
      <w:r w:rsidR="00932DFD">
        <w:t>e</w:t>
      </w:r>
      <w:r w:rsidR="00170735">
        <w:t>u of reinstatement.</w:t>
      </w:r>
      <w:r w:rsidR="00FF287D">
        <w:t xml:space="preserve"> Appellant then appealed to this Court against the award.  Respondents opposed the appeal.</w:t>
      </w:r>
    </w:p>
    <w:p w:rsidR="00FF287D" w:rsidRDefault="00FF287D" w:rsidP="005A7C51">
      <w:pPr>
        <w:jc w:val="both"/>
      </w:pPr>
    </w:p>
    <w:p w:rsidR="00E902DA" w:rsidRDefault="00FF287D" w:rsidP="007B09BC">
      <w:pPr>
        <w:spacing w:line="360" w:lineRule="auto"/>
        <w:jc w:val="both"/>
      </w:pPr>
      <w:r>
        <w:t xml:space="preserve">The grounds of appeal were </w:t>
      </w:r>
      <w:r w:rsidR="002127B4">
        <w:t>five</w:t>
      </w:r>
      <w:r>
        <w:t xml:space="preserve">-fold </w:t>
      </w:r>
      <w:r w:rsidR="00E902DA">
        <w:t>as follows:</w:t>
      </w:r>
    </w:p>
    <w:p w:rsidR="000367A9" w:rsidRDefault="000367A9" w:rsidP="005A7C51">
      <w:pPr>
        <w:jc w:val="both"/>
      </w:pPr>
    </w:p>
    <w:p w:rsidR="00AA0A84" w:rsidRPr="005A7C51" w:rsidRDefault="00AA0A84" w:rsidP="005A7C51">
      <w:pPr>
        <w:spacing w:line="276" w:lineRule="auto"/>
        <w:ind w:left="720" w:hanging="720"/>
        <w:jc w:val="both"/>
        <w:rPr>
          <w:sz w:val="22"/>
          <w:szCs w:val="22"/>
        </w:rPr>
      </w:pPr>
      <w:r w:rsidRPr="005A7C51">
        <w:rPr>
          <w:sz w:val="22"/>
          <w:szCs w:val="22"/>
        </w:rPr>
        <w:t>“1</w:t>
      </w:r>
      <w:r w:rsidRPr="005A7C51">
        <w:rPr>
          <w:sz w:val="22"/>
          <w:szCs w:val="22"/>
        </w:rPr>
        <w:tab/>
      </w:r>
      <w:r w:rsidR="000367A9" w:rsidRPr="005A7C51">
        <w:rPr>
          <w:sz w:val="22"/>
          <w:szCs w:val="22"/>
        </w:rPr>
        <w:t>The Honourable Arbitrator erred at law by holding that the evidence of Respondents</w:t>
      </w:r>
      <w:r w:rsidR="00827F6A" w:rsidRPr="005A7C51">
        <w:rPr>
          <w:sz w:val="22"/>
          <w:szCs w:val="22"/>
        </w:rPr>
        <w:t>’</w:t>
      </w:r>
      <w:r w:rsidR="000367A9" w:rsidRPr="005A7C51">
        <w:rPr>
          <w:sz w:val="22"/>
          <w:szCs w:val="22"/>
        </w:rPr>
        <w:t xml:space="preserve"> subordinate was insufficient to prove Respondent</w:t>
      </w:r>
      <w:r w:rsidR="00AC5331" w:rsidRPr="005A7C51">
        <w:rPr>
          <w:sz w:val="22"/>
          <w:szCs w:val="22"/>
        </w:rPr>
        <w:t>s’</w:t>
      </w:r>
      <w:r w:rsidRPr="005A7C51">
        <w:rPr>
          <w:sz w:val="22"/>
          <w:szCs w:val="22"/>
        </w:rPr>
        <w:t xml:space="preserve"> guilt.</w:t>
      </w:r>
    </w:p>
    <w:p w:rsidR="00E86F68" w:rsidRPr="005A7C51" w:rsidRDefault="00AA0A84" w:rsidP="005A7C51">
      <w:pPr>
        <w:spacing w:line="276" w:lineRule="auto"/>
        <w:ind w:left="720" w:hanging="720"/>
        <w:jc w:val="both"/>
        <w:rPr>
          <w:sz w:val="22"/>
          <w:szCs w:val="22"/>
        </w:rPr>
      </w:pPr>
      <w:r w:rsidRPr="005A7C51">
        <w:rPr>
          <w:sz w:val="22"/>
          <w:szCs w:val="22"/>
        </w:rPr>
        <w:t xml:space="preserve"> 2.</w:t>
      </w:r>
      <w:r w:rsidRPr="005A7C51">
        <w:rPr>
          <w:sz w:val="22"/>
          <w:szCs w:val="22"/>
        </w:rPr>
        <w:tab/>
      </w:r>
      <w:r w:rsidR="00E86F68" w:rsidRPr="005A7C51">
        <w:rPr>
          <w:sz w:val="22"/>
          <w:szCs w:val="22"/>
        </w:rPr>
        <w:t xml:space="preserve">Further, the Honourable Arbitrator erred in holding that the standing instruction was not sufficiently clear which misdirection in fact was so gross as to amount to </w:t>
      </w:r>
      <w:proofErr w:type="gramStart"/>
      <w:r w:rsidR="00E86F68" w:rsidRPr="005A7C51">
        <w:rPr>
          <w:sz w:val="22"/>
          <w:szCs w:val="22"/>
        </w:rPr>
        <w:t>a misdirection</w:t>
      </w:r>
      <w:proofErr w:type="gramEnd"/>
      <w:r w:rsidR="00E86F68" w:rsidRPr="005A7C51">
        <w:rPr>
          <w:sz w:val="22"/>
          <w:szCs w:val="22"/>
        </w:rPr>
        <w:t xml:space="preserve"> in law.</w:t>
      </w:r>
    </w:p>
    <w:p w:rsidR="00587FAD" w:rsidRPr="005A7C51" w:rsidRDefault="00E86F68" w:rsidP="005A7C51">
      <w:pPr>
        <w:spacing w:line="276" w:lineRule="auto"/>
        <w:ind w:left="720" w:hanging="720"/>
        <w:jc w:val="both"/>
        <w:rPr>
          <w:sz w:val="22"/>
          <w:szCs w:val="22"/>
        </w:rPr>
      </w:pPr>
      <w:r w:rsidRPr="005A7C51">
        <w:rPr>
          <w:sz w:val="22"/>
          <w:szCs w:val="22"/>
        </w:rPr>
        <w:t xml:space="preserve"> 3.</w:t>
      </w:r>
      <w:r w:rsidRPr="005A7C51">
        <w:rPr>
          <w:sz w:val="22"/>
          <w:szCs w:val="22"/>
        </w:rPr>
        <w:tab/>
      </w:r>
      <w:r w:rsidR="00DF1D47" w:rsidRPr="005A7C51">
        <w:rPr>
          <w:sz w:val="22"/>
          <w:szCs w:val="22"/>
        </w:rPr>
        <w:t>The Honourable Arbitrator erred in that, having found that the Respondents were accountable for the actions of t</w:t>
      </w:r>
      <w:r w:rsidR="00587FAD" w:rsidRPr="005A7C51">
        <w:rPr>
          <w:sz w:val="22"/>
          <w:szCs w:val="22"/>
        </w:rPr>
        <w:t>h</w:t>
      </w:r>
      <w:r w:rsidR="00DF1D47" w:rsidRPr="005A7C51">
        <w:rPr>
          <w:sz w:val="22"/>
          <w:szCs w:val="22"/>
        </w:rPr>
        <w:t>e subordinates under them but thereafter finding that the Respondents were not</w:t>
      </w:r>
      <w:r w:rsidR="00587FAD" w:rsidRPr="005A7C51">
        <w:rPr>
          <w:sz w:val="22"/>
          <w:szCs w:val="22"/>
        </w:rPr>
        <w:t xml:space="preserve"> blameworthy.  This misdirection was so gross as to amount to </w:t>
      </w:r>
      <w:proofErr w:type="gramStart"/>
      <w:r w:rsidR="00587FAD" w:rsidRPr="005A7C51">
        <w:rPr>
          <w:sz w:val="22"/>
          <w:szCs w:val="22"/>
        </w:rPr>
        <w:t>a misdirection</w:t>
      </w:r>
      <w:proofErr w:type="gramEnd"/>
      <w:r w:rsidR="00587FAD" w:rsidRPr="005A7C51">
        <w:rPr>
          <w:sz w:val="22"/>
          <w:szCs w:val="22"/>
        </w:rPr>
        <w:t xml:space="preserve"> in law.</w:t>
      </w:r>
    </w:p>
    <w:p w:rsidR="000B0246" w:rsidRDefault="00587FAD" w:rsidP="005A7C51">
      <w:pPr>
        <w:spacing w:line="276" w:lineRule="auto"/>
        <w:ind w:left="720" w:hanging="720"/>
        <w:jc w:val="both"/>
        <w:rPr>
          <w:sz w:val="22"/>
          <w:szCs w:val="22"/>
        </w:rPr>
      </w:pPr>
      <w:r w:rsidRPr="005A7C51">
        <w:rPr>
          <w:sz w:val="22"/>
          <w:szCs w:val="22"/>
        </w:rPr>
        <w:t xml:space="preserve"> 4.</w:t>
      </w:r>
      <w:r w:rsidRPr="005A7C51">
        <w:rPr>
          <w:sz w:val="22"/>
          <w:szCs w:val="22"/>
        </w:rPr>
        <w:tab/>
        <w:t xml:space="preserve">Further, the Honourable </w:t>
      </w:r>
      <w:r w:rsidR="000B0246" w:rsidRPr="005A7C51">
        <w:rPr>
          <w:sz w:val="22"/>
          <w:szCs w:val="22"/>
        </w:rPr>
        <w:t xml:space="preserve">Arbitrator erred in holding that misconduct of the Respondents was not serious and that a lesser penalty would have sufficed.  This misdirection is so gross as to amount to </w:t>
      </w:r>
      <w:proofErr w:type="gramStart"/>
      <w:r w:rsidR="000B0246" w:rsidRPr="005A7C51">
        <w:rPr>
          <w:sz w:val="22"/>
          <w:szCs w:val="22"/>
        </w:rPr>
        <w:t>a misdirection</w:t>
      </w:r>
      <w:proofErr w:type="gramEnd"/>
      <w:r w:rsidR="000B0246" w:rsidRPr="005A7C51">
        <w:rPr>
          <w:sz w:val="22"/>
          <w:szCs w:val="22"/>
        </w:rPr>
        <w:t xml:space="preserve"> in law.</w:t>
      </w:r>
    </w:p>
    <w:p w:rsidR="005968E8" w:rsidRDefault="005968E8" w:rsidP="005A7C51">
      <w:pPr>
        <w:spacing w:line="276" w:lineRule="auto"/>
        <w:ind w:left="720" w:hanging="720"/>
        <w:jc w:val="both"/>
        <w:rPr>
          <w:sz w:val="22"/>
          <w:szCs w:val="22"/>
        </w:rPr>
      </w:pPr>
    </w:p>
    <w:p w:rsidR="005968E8" w:rsidRPr="005A7C51" w:rsidRDefault="005968E8" w:rsidP="005A7C51">
      <w:pPr>
        <w:spacing w:line="276" w:lineRule="auto"/>
        <w:ind w:left="720" w:hanging="720"/>
        <w:jc w:val="both"/>
        <w:rPr>
          <w:sz w:val="22"/>
          <w:szCs w:val="22"/>
        </w:rPr>
      </w:pPr>
    </w:p>
    <w:p w:rsidR="006C1B97" w:rsidRPr="005A7C51" w:rsidRDefault="000B0246" w:rsidP="005A7C51">
      <w:pPr>
        <w:spacing w:line="276" w:lineRule="auto"/>
        <w:ind w:left="720" w:hanging="720"/>
        <w:jc w:val="both"/>
        <w:rPr>
          <w:sz w:val="22"/>
          <w:szCs w:val="22"/>
        </w:rPr>
      </w:pPr>
      <w:r w:rsidRPr="005A7C51">
        <w:rPr>
          <w:sz w:val="22"/>
          <w:szCs w:val="22"/>
        </w:rPr>
        <w:t xml:space="preserve"> 5. </w:t>
      </w:r>
      <w:r w:rsidRPr="005A7C51">
        <w:rPr>
          <w:sz w:val="22"/>
          <w:szCs w:val="22"/>
        </w:rPr>
        <w:tab/>
        <w:t xml:space="preserve">Having found that a </w:t>
      </w:r>
      <w:r w:rsidR="00614F3F" w:rsidRPr="005A7C51">
        <w:rPr>
          <w:sz w:val="22"/>
          <w:szCs w:val="22"/>
        </w:rPr>
        <w:t xml:space="preserve">penalty should have been applied against the Respondents, the Honourable Arbitrator erred in overturning the finding of guilty and reinstating the Respondent without a penalty.  This misdirection is so gross as to </w:t>
      </w:r>
      <w:r w:rsidR="00274579" w:rsidRPr="005A7C51">
        <w:rPr>
          <w:sz w:val="22"/>
          <w:szCs w:val="22"/>
        </w:rPr>
        <w:t>amount</w:t>
      </w:r>
      <w:r w:rsidR="00614F3F" w:rsidRPr="005A7C51">
        <w:rPr>
          <w:sz w:val="22"/>
          <w:szCs w:val="22"/>
        </w:rPr>
        <w:t xml:space="preserve"> to </w:t>
      </w:r>
      <w:proofErr w:type="gramStart"/>
      <w:r w:rsidR="00614F3F" w:rsidRPr="005A7C51">
        <w:rPr>
          <w:sz w:val="22"/>
          <w:szCs w:val="22"/>
        </w:rPr>
        <w:t>a misdirection</w:t>
      </w:r>
      <w:proofErr w:type="gramEnd"/>
      <w:r w:rsidR="00614F3F" w:rsidRPr="005A7C51">
        <w:rPr>
          <w:sz w:val="22"/>
          <w:szCs w:val="22"/>
        </w:rPr>
        <w:t xml:space="preserve"> in law.”</w:t>
      </w:r>
    </w:p>
    <w:p w:rsidR="0062756E" w:rsidRDefault="0062756E" w:rsidP="005A7C51">
      <w:pPr>
        <w:jc w:val="both"/>
      </w:pPr>
    </w:p>
    <w:p w:rsidR="006C1B97" w:rsidRDefault="006C1B97" w:rsidP="0062756E">
      <w:pPr>
        <w:spacing w:line="360" w:lineRule="auto"/>
        <w:jc w:val="both"/>
      </w:pPr>
      <w:r>
        <w:t>The facts of the matter fall</w:t>
      </w:r>
      <w:r w:rsidR="00E70D60">
        <w:t xml:space="preserve"> </w:t>
      </w:r>
      <w:r w:rsidR="00A306EE">
        <w:t>within a narrow c</w:t>
      </w:r>
      <w:r w:rsidR="0062756E">
        <w:t>ompass.  Respondents worked for Appellant as Supervisors.  They were in charge of subordinates including the dough-makers.  One such</w:t>
      </w:r>
      <w:r w:rsidR="00177DC2">
        <w:t xml:space="preserve"> subordinate named Herbert was caught mixing in the dough </w:t>
      </w:r>
      <w:r w:rsidR="00177DC2" w:rsidRPr="00B011CD">
        <w:rPr>
          <w:u w:val="single"/>
        </w:rPr>
        <w:t>fourteen (14) breakages</w:t>
      </w:r>
      <w:r w:rsidR="00177DC2">
        <w:t xml:space="preserve">. </w:t>
      </w:r>
      <w:r w:rsidR="00B011CD">
        <w:t xml:space="preserve">Appellant’s policy was that a </w:t>
      </w:r>
      <w:r w:rsidR="00C532DA">
        <w:t>maximum of</w:t>
      </w:r>
      <w:r w:rsidR="00F66B33">
        <w:t xml:space="preserve"> two (2) breakages could be mixed with the dough.  This policy was evidently designed</w:t>
      </w:r>
      <w:r w:rsidR="00177CD4">
        <w:t xml:space="preserve"> to ensure production of good quality bread.  Upon being </w:t>
      </w:r>
      <w:r w:rsidR="00141036">
        <w:t>confronted by his superiors.</w:t>
      </w:r>
      <w:r w:rsidR="009C50B2">
        <w:t xml:space="preserve"> Herbert admitted guilt but implicated no</w:t>
      </w:r>
      <w:r w:rsidR="00B957C0">
        <w:t xml:space="preserve"> one else.  The </w:t>
      </w:r>
      <w:r w:rsidR="003519E5">
        <w:t>next thing he then implicated Respondents.  He claimed the supervisors instructed him to act as he did.</w:t>
      </w:r>
    </w:p>
    <w:p w:rsidR="003519E5" w:rsidRDefault="003519E5" w:rsidP="005A7C51">
      <w:pPr>
        <w:jc w:val="both"/>
      </w:pPr>
    </w:p>
    <w:p w:rsidR="00C90581" w:rsidRDefault="003519E5" w:rsidP="0062756E">
      <w:pPr>
        <w:spacing w:line="360" w:lineRule="auto"/>
        <w:jc w:val="both"/>
      </w:pPr>
      <w:r>
        <w:t xml:space="preserve">The Arbitrator </w:t>
      </w:r>
      <w:r w:rsidR="00C90581">
        <w:t>opined as follows,</w:t>
      </w:r>
    </w:p>
    <w:p w:rsidR="00C90581" w:rsidRDefault="00C90581" w:rsidP="005A7C51">
      <w:pPr>
        <w:jc w:val="both"/>
      </w:pPr>
    </w:p>
    <w:p w:rsidR="003519E5" w:rsidRPr="009C05A3" w:rsidRDefault="00C90581" w:rsidP="009C05A3">
      <w:pPr>
        <w:spacing w:line="276" w:lineRule="auto"/>
        <w:ind w:left="720"/>
        <w:jc w:val="both"/>
        <w:rPr>
          <w:sz w:val="22"/>
          <w:szCs w:val="22"/>
        </w:rPr>
      </w:pPr>
      <w:r w:rsidRPr="009C05A3">
        <w:rPr>
          <w:sz w:val="22"/>
          <w:szCs w:val="22"/>
        </w:rPr>
        <w:t>“A supervisor cannot surely be held account</w:t>
      </w:r>
      <w:r w:rsidR="009560BF" w:rsidRPr="009C05A3">
        <w:rPr>
          <w:sz w:val="22"/>
          <w:szCs w:val="22"/>
        </w:rPr>
        <w:t xml:space="preserve">able for the actions of a divergent and </w:t>
      </w:r>
      <w:r w:rsidR="009C05A3">
        <w:rPr>
          <w:sz w:val="22"/>
          <w:szCs w:val="22"/>
        </w:rPr>
        <w:t>rebellio</w:t>
      </w:r>
      <w:r w:rsidR="00316DC9">
        <w:rPr>
          <w:sz w:val="22"/>
          <w:szCs w:val="22"/>
        </w:rPr>
        <w:t>u</w:t>
      </w:r>
      <w:r w:rsidR="00FD68FA" w:rsidRPr="009C05A3">
        <w:rPr>
          <w:sz w:val="22"/>
          <w:szCs w:val="22"/>
        </w:rPr>
        <w:t>s</w:t>
      </w:r>
      <w:r w:rsidR="009560BF" w:rsidRPr="009C05A3">
        <w:rPr>
          <w:sz w:val="22"/>
          <w:szCs w:val="22"/>
        </w:rPr>
        <w:t xml:space="preserve"> subordinate who acts out of whim to violate company rules.</w:t>
      </w:r>
      <w:r w:rsidRPr="009C05A3">
        <w:rPr>
          <w:sz w:val="22"/>
          <w:szCs w:val="22"/>
        </w:rPr>
        <w:t xml:space="preserve"> </w:t>
      </w:r>
      <w:r w:rsidR="005466B2" w:rsidRPr="009C05A3">
        <w:rPr>
          <w:sz w:val="22"/>
          <w:szCs w:val="22"/>
        </w:rPr>
        <w:t>It is my considered view that the degree of moral blameworthiness</w:t>
      </w:r>
      <w:r w:rsidR="00213327">
        <w:rPr>
          <w:sz w:val="22"/>
          <w:szCs w:val="22"/>
        </w:rPr>
        <w:t xml:space="preserve"> of the supervisors was minimal i</w:t>
      </w:r>
      <w:r w:rsidR="00213327" w:rsidRPr="009C05A3">
        <w:rPr>
          <w:sz w:val="22"/>
          <w:szCs w:val="22"/>
        </w:rPr>
        <w:t>f</w:t>
      </w:r>
      <w:r w:rsidR="005466B2" w:rsidRPr="009C05A3">
        <w:rPr>
          <w:sz w:val="22"/>
          <w:szCs w:val="22"/>
        </w:rPr>
        <w:t xml:space="preserve"> not absent </w:t>
      </w:r>
      <w:r w:rsidR="007456F3" w:rsidRPr="009C05A3">
        <w:rPr>
          <w:sz w:val="22"/>
          <w:szCs w:val="22"/>
        </w:rPr>
        <w:t>in this instances such as to label them as grossly incompetent.”</w:t>
      </w:r>
    </w:p>
    <w:p w:rsidR="007456F3" w:rsidRDefault="007456F3" w:rsidP="005A7C51">
      <w:pPr>
        <w:jc w:val="both"/>
      </w:pPr>
    </w:p>
    <w:p w:rsidR="007456F3" w:rsidRDefault="007456F3" w:rsidP="0062756E">
      <w:pPr>
        <w:spacing w:line="360" w:lineRule="auto"/>
        <w:jc w:val="both"/>
      </w:pPr>
      <w:r>
        <w:t>This is where the Arbitrator fell into error</w:t>
      </w:r>
      <w:r w:rsidR="00CA0103">
        <w:t>.</w:t>
      </w:r>
      <w:r>
        <w:t xml:space="preserve"> Herbert’s evidence implicated Respondents.  The fact that he had not named them in an earlier statement is not the same as giving a contradictory statement.  Alternatively</w:t>
      </w:r>
      <w:r w:rsidR="005E52F6">
        <w:t xml:space="preserve"> </w:t>
      </w:r>
      <w:r>
        <w:t>Respondents as Supervisors were employed</w:t>
      </w:r>
      <w:r w:rsidR="005E52F6">
        <w:t xml:space="preserve"> to ensure that</w:t>
      </w:r>
      <w:r w:rsidR="005968E8">
        <w:t xml:space="preserve"> the</w:t>
      </w:r>
      <w:r w:rsidR="005E52F6">
        <w:t xml:space="preserve"> standard</w:t>
      </w:r>
      <w:r w:rsidR="00D00BAD">
        <w:t xml:space="preserve"> operating procedures were adhered to.  They were </w:t>
      </w:r>
      <w:r w:rsidR="00561CBC">
        <w:t>required</w:t>
      </w:r>
      <w:r w:rsidR="005968E8">
        <w:t xml:space="preserve"> to be present at the dough-mix</w:t>
      </w:r>
      <w:r w:rsidR="00E3728F">
        <w:t xml:space="preserve">ing stage.  </w:t>
      </w:r>
      <w:proofErr w:type="gramStart"/>
      <w:r w:rsidR="00E3728F">
        <w:t>Thi</w:t>
      </w:r>
      <w:r w:rsidR="00561CBC">
        <w:t xml:space="preserve">s </w:t>
      </w:r>
      <w:r w:rsidR="00E3728F">
        <w:t xml:space="preserve"> way</w:t>
      </w:r>
      <w:proofErr w:type="gramEnd"/>
      <w:r w:rsidR="00E3728F">
        <w:t xml:space="preserve"> </w:t>
      </w:r>
      <w:r w:rsidR="00561CBC">
        <w:t xml:space="preserve">they could prevent mischief like that engaged in by Herbert.  That </w:t>
      </w:r>
      <w:r w:rsidR="00F77346">
        <w:t xml:space="preserve">Herbert could throw in 14 breakages served to </w:t>
      </w:r>
      <w:r w:rsidR="00891533">
        <w:t>show that Respondents grossly neglected their duty of supervising subordinates.  Thus they</w:t>
      </w:r>
      <w:r w:rsidR="00480D92">
        <w:t xml:space="preserve"> were right found guilty of</w:t>
      </w:r>
      <w:r w:rsidR="00A479E8">
        <w:t xml:space="preserve"> misconduct.  The Arbitra</w:t>
      </w:r>
      <w:r w:rsidR="00B34A5D">
        <w:t>tor fell into serious error in absolving the Respondents in these circumstances.</w:t>
      </w:r>
    </w:p>
    <w:p w:rsidR="000F2CB7" w:rsidRDefault="00AF255D" w:rsidP="00AF255D">
      <w:pPr>
        <w:tabs>
          <w:tab w:val="left" w:pos="1575"/>
        </w:tabs>
        <w:jc w:val="both"/>
      </w:pPr>
      <w:r>
        <w:tab/>
      </w:r>
    </w:p>
    <w:p w:rsidR="000F2CB7" w:rsidRDefault="000F2CB7" w:rsidP="0062756E">
      <w:pPr>
        <w:spacing w:line="360" w:lineRule="auto"/>
        <w:jc w:val="both"/>
      </w:pPr>
      <w:r>
        <w:t>I consider that the appeal has</w:t>
      </w:r>
      <w:r w:rsidR="00E3728F">
        <w:t xml:space="preserve"> been</w:t>
      </w:r>
      <w:r>
        <w:t xml:space="preserve"> substantiated and should be upheld.</w:t>
      </w:r>
    </w:p>
    <w:p w:rsidR="005348B6" w:rsidRDefault="005348B6" w:rsidP="0062756E">
      <w:pPr>
        <w:spacing w:line="360" w:lineRule="auto"/>
        <w:jc w:val="both"/>
      </w:pPr>
    </w:p>
    <w:p w:rsidR="000F2CB7" w:rsidRDefault="000F2CB7" w:rsidP="0062756E">
      <w:pPr>
        <w:spacing w:line="360" w:lineRule="auto"/>
        <w:jc w:val="both"/>
      </w:pPr>
    </w:p>
    <w:p w:rsidR="00FD77DD" w:rsidRDefault="00FD77DD" w:rsidP="005348B6">
      <w:pPr>
        <w:spacing w:line="360" w:lineRule="auto"/>
        <w:jc w:val="both"/>
        <w:rPr>
          <w:b/>
        </w:rPr>
      </w:pPr>
    </w:p>
    <w:p w:rsidR="00FD77DD" w:rsidRDefault="00FD77DD" w:rsidP="005348B6">
      <w:pPr>
        <w:spacing w:line="360" w:lineRule="auto"/>
        <w:jc w:val="both"/>
        <w:rPr>
          <w:b/>
        </w:rPr>
      </w:pPr>
    </w:p>
    <w:p w:rsidR="00FD77DD" w:rsidRDefault="00FD77DD" w:rsidP="005348B6">
      <w:pPr>
        <w:spacing w:line="360" w:lineRule="auto"/>
        <w:jc w:val="both"/>
        <w:rPr>
          <w:b/>
        </w:rPr>
      </w:pPr>
    </w:p>
    <w:p w:rsidR="005968E8" w:rsidRDefault="005968E8" w:rsidP="005348B6">
      <w:pPr>
        <w:spacing w:line="360" w:lineRule="auto"/>
        <w:jc w:val="both"/>
        <w:rPr>
          <w:b/>
        </w:rPr>
      </w:pPr>
    </w:p>
    <w:p w:rsidR="005348B6" w:rsidRDefault="005348B6" w:rsidP="005348B6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5348B6" w:rsidRDefault="005348B6" w:rsidP="005348B6">
      <w:pPr>
        <w:jc w:val="both"/>
        <w:rPr>
          <w:b/>
        </w:rPr>
      </w:pPr>
    </w:p>
    <w:p w:rsidR="005348B6" w:rsidRDefault="005348B6" w:rsidP="005348B6">
      <w:pPr>
        <w:pStyle w:val="ListParagraph"/>
        <w:numPr>
          <w:ilvl w:val="0"/>
          <w:numId w:val="1"/>
        </w:numPr>
        <w:spacing w:line="600" w:lineRule="auto"/>
        <w:jc w:val="both"/>
        <w:rPr>
          <w:b/>
        </w:rPr>
      </w:pPr>
      <w:r>
        <w:rPr>
          <w:b/>
        </w:rPr>
        <w:t>The appeal be and is hereby upheld; and</w:t>
      </w:r>
    </w:p>
    <w:p w:rsidR="00833C44" w:rsidRDefault="005348B6" w:rsidP="00833C44">
      <w:pPr>
        <w:pStyle w:val="ListParagraph"/>
        <w:numPr>
          <w:ilvl w:val="0"/>
          <w:numId w:val="1"/>
        </w:numPr>
        <w:spacing w:line="600" w:lineRule="auto"/>
        <w:jc w:val="both"/>
        <w:rPr>
          <w:b/>
        </w:rPr>
      </w:pPr>
      <w:r>
        <w:rPr>
          <w:b/>
        </w:rPr>
        <w:t xml:space="preserve">The arbitration award </w:t>
      </w:r>
      <w:r w:rsidR="00833C44">
        <w:rPr>
          <w:b/>
        </w:rPr>
        <w:t>dated 29</w:t>
      </w:r>
      <w:r w:rsidR="00833C44" w:rsidRPr="00833C44">
        <w:rPr>
          <w:b/>
          <w:vertAlign w:val="superscript"/>
        </w:rPr>
        <w:t>th</w:t>
      </w:r>
      <w:r w:rsidR="00833C44">
        <w:rPr>
          <w:b/>
        </w:rPr>
        <w:t xml:space="preserve"> June 2015 issued by </w:t>
      </w:r>
    </w:p>
    <w:p w:rsidR="005348B6" w:rsidRDefault="00CA0103" w:rsidP="00833C44">
      <w:pPr>
        <w:pStyle w:val="ListParagraph"/>
        <w:spacing w:line="600" w:lineRule="auto"/>
        <w:jc w:val="both"/>
        <w:rPr>
          <w:b/>
        </w:rPr>
      </w:pPr>
      <w:r>
        <w:rPr>
          <w:b/>
        </w:rPr>
        <w:t xml:space="preserve">Arbitrator </w:t>
      </w:r>
      <w:r w:rsidR="00833C44">
        <w:rPr>
          <w:b/>
        </w:rPr>
        <w:t xml:space="preserve">E. </w:t>
      </w:r>
      <w:proofErr w:type="spellStart"/>
      <w:r w:rsidR="00833C44">
        <w:rPr>
          <w:b/>
        </w:rPr>
        <w:t>Mudzengerere</w:t>
      </w:r>
      <w:proofErr w:type="spellEnd"/>
      <w:r w:rsidR="00833C44">
        <w:rPr>
          <w:b/>
        </w:rPr>
        <w:t xml:space="preserve"> is set aside.</w:t>
      </w:r>
    </w:p>
    <w:p w:rsidR="005348B6" w:rsidRDefault="005348B6" w:rsidP="005348B6">
      <w:pPr>
        <w:spacing w:line="360" w:lineRule="auto"/>
        <w:jc w:val="both"/>
        <w:rPr>
          <w:b/>
        </w:rPr>
      </w:pPr>
    </w:p>
    <w:p w:rsidR="005348B6" w:rsidRPr="00EA44A5" w:rsidRDefault="005348B6" w:rsidP="005348B6">
      <w:pPr>
        <w:spacing w:line="360" w:lineRule="auto"/>
        <w:jc w:val="both"/>
        <w:rPr>
          <w:b/>
        </w:rPr>
      </w:pPr>
    </w:p>
    <w:p w:rsidR="005348B6" w:rsidRPr="008C1574" w:rsidRDefault="005348B6" w:rsidP="005348B6">
      <w:pPr>
        <w:pStyle w:val="ListParagraph"/>
        <w:spacing w:line="360" w:lineRule="auto"/>
        <w:jc w:val="both"/>
        <w:rPr>
          <w:b/>
        </w:rPr>
      </w:pPr>
    </w:p>
    <w:p w:rsidR="005348B6" w:rsidRDefault="005348B6" w:rsidP="005348B6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MUSARIRI</w:t>
      </w:r>
    </w:p>
    <w:p w:rsidR="005348B6" w:rsidRDefault="005348B6" w:rsidP="005348B6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J-U-D-G-E</w:t>
      </w:r>
    </w:p>
    <w:p w:rsidR="005348B6" w:rsidRDefault="005348B6" w:rsidP="005348B6">
      <w:pPr>
        <w:spacing w:line="360" w:lineRule="auto"/>
        <w:jc w:val="both"/>
      </w:pPr>
    </w:p>
    <w:p w:rsidR="000F2CB7" w:rsidRDefault="000F2CB7" w:rsidP="0062756E">
      <w:pPr>
        <w:spacing w:line="360" w:lineRule="auto"/>
        <w:jc w:val="both"/>
      </w:pPr>
    </w:p>
    <w:p w:rsidR="00170735" w:rsidRDefault="00DF1D47" w:rsidP="00274579">
      <w:pPr>
        <w:spacing w:line="360" w:lineRule="auto"/>
        <w:ind w:left="720" w:hanging="720"/>
        <w:jc w:val="both"/>
      </w:pPr>
      <w:r>
        <w:t xml:space="preserve"> </w:t>
      </w:r>
      <w:r w:rsidR="00170735">
        <w:t xml:space="preserve"> </w:t>
      </w:r>
    </w:p>
    <w:sectPr w:rsidR="00170735" w:rsidSect="00127E22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93" w:rsidRDefault="00781193" w:rsidP="004428A4">
      <w:r>
        <w:separator/>
      </w:r>
    </w:p>
  </w:endnote>
  <w:endnote w:type="continuationSeparator" w:id="0">
    <w:p w:rsidR="00781193" w:rsidRDefault="00781193" w:rsidP="0044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13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7E22" w:rsidRDefault="00127E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3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7E22" w:rsidRDefault="00127E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22" w:rsidRDefault="00127E22">
    <w:pPr>
      <w:pStyle w:val="Footer"/>
      <w:jc w:val="center"/>
    </w:pPr>
  </w:p>
  <w:p w:rsidR="004428A4" w:rsidRDefault="004428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93" w:rsidRDefault="00781193" w:rsidP="004428A4">
      <w:r>
        <w:separator/>
      </w:r>
    </w:p>
  </w:footnote>
  <w:footnote w:type="continuationSeparator" w:id="0">
    <w:p w:rsidR="00781193" w:rsidRDefault="00781193" w:rsidP="00442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A4" w:rsidRPr="004428A4" w:rsidRDefault="004428A4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FB074F">
      <w:rPr>
        <w:lang w:val="en-ZW"/>
      </w:rPr>
      <w:t>689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08"/>
    <w:rsid w:val="000367A9"/>
    <w:rsid w:val="00061FBE"/>
    <w:rsid w:val="000841BB"/>
    <w:rsid w:val="000B0246"/>
    <w:rsid w:val="000F2CB7"/>
    <w:rsid w:val="000F4B08"/>
    <w:rsid w:val="00127E22"/>
    <w:rsid w:val="00141036"/>
    <w:rsid w:val="00170735"/>
    <w:rsid w:val="00177CD4"/>
    <w:rsid w:val="00177DC2"/>
    <w:rsid w:val="002127B4"/>
    <w:rsid w:val="00213327"/>
    <w:rsid w:val="00246654"/>
    <w:rsid w:val="00274579"/>
    <w:rsid w:val="002D578E"/>
    <w:rsid w:val="00316DC9"/>
    <w:rsid w:val="003519E5"/>
    <w:rsid w:val="00436330"/>
    <w:rsid w:val="004428A4"/>
    <w:rsid w:val="00480D92"/>
    <w:rsid w:val="004947AE"/>
    <w:rsid w:val="004D0BDD"/>
    <w:rsid w:val="005348B6"/>
    <w:rsid w:val="005466B2"/>
    <w:rsid w:val="00561CBC"/>
    <w:rsid w:val="00585304"/>
    <w:rsid w:val="00587FAD"/>
    <w:rsid w:val="005968E8"/>
    <w:rsid w:val="005A7C51"/>
    <w:rsid w:val="005E52F6"/>
    <w:rsid w:val="00614F3F"/>
    <w:rsid w:val="0062756E"/>
    <w:rsid w:val="00657C3A"/>
    <w:rsid w:val="006C1B97"/>
    <w:rsid w:val="007456F3"/>
    <w:rsid w:val="00756554"/>
    <w:rsid w:val="00781193"/>
    <w:rsid w:val="007B09BC"/>
    <w:rsid w:val="00827F6A"/>
    <w:rsid w:val="00832E4C"/>
    <w:rsid w:val="00833C44"/>
    <w:rsid w:val="00891533"/>
    <w:rsid w:val="00932DFD"/>
    <w:rsid w:val="00934FA3"/>
    <w:rsid w:val="009560BF"/>
    <w:rsid w:val="00965F0E"/>
    <w:rsid w:val="009C05A3"/>
    <w:rsid w:val="009C50B2"/>
    <w:rsid w:val="009F1365"/>
    <w:rsid w:val="00A306EE"/>
    <w:rsid w:val="00A479E8"/>
    <w:rsid w:val="00AA0A84"/>
    <w:rsid w:val="00AC5331"/>
    <w:rsid w:val="00AD23AE"/>
    <w:rsid w:val="00AE1F3F"/>
    <w:rsid w:val="00AF255D"/>
    <w:rsid w:val="00B011CD"/>
    <w:rsid w:val="00B34A5D"/>
    <w:rsid w:val="00B957C0"/>
    <w:rsid w:val="00BA605E"/>
    <w:rsid w:val="00C532DA"/>
    <w:rsid w:val="00C90581"/>
    <w:rsid w:val="00CA0103"/>
    <w:rsid w:val="00D00BAD"/>
    <w:rsid w:val="00DF1D47"/>
    <w:rsid w:val="00E3728F"/>
    <w:rsid w:val="00E70D60"/>
    <w:rsid w:val="00E86F68"/>
    <w:rsid w:val="00E902DA"/>
    <w:rsid w:val="00E91D49"/>
    <w:rsid w:val="00F66B33"/>
    <w:rsid w:val="00F77346"/>
    <w:rsid w:val="00FB074F"/>
    <w:rsid w:val="00FB6476"/>
    <w:rsid w:val="00FD68FA"/>
    <w:rsid w:val="00FD77DD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08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8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8A4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8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8A4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08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8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8A4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8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8A4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35F3-3411-452C-B633-15E6A49E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dcterms:created xsi:type="dcterms:W3CDTF">2016-10-24T06:26:00Z</dcterms:created>
  <dcterms:modified xsi:type="dcterms:W3CDTF">2016-11-02T12:42:00Z</dcterms:modified>
</cp:coreProperties>
</file>