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22F" w:rsidRPr="00677424" w:rsidRDefault="00703587" w:rsidP="0045522F">
      <w:pPr>
        <w:pStyle w:val="ListParagraph"/>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F52DB1">
        <w:rPr>
          <w:rFonts w:ascii="Times New Roman" w:hAnsi="Times New Roman" w:cs="Times New Roman"/>
          <w:sz w:val="24"/>
          <w:szCs w:val="24"/>
        </w:rPr>
        <w:t xml:space="preserve">                                                                                                                                                                                                                                                                                                                                                                                                                                                                                                                                                                                                                                                                                                                                                                                                                                                                                                                                                                                                                                                                                                                                                                                                                                                                                                                                                                                                                       </w:t>
      </w:r>
      <w:r w:rsidR="009907F4">
        <w:rPr>
          <w:rFonts w:ascii="Times New Roman" w:hAnsi="Times New Roman" w:cs="Times New Roman"/>
          <w:sz w:val="24"/>
          <w:szCs w:val="24"/>
        </w:rPr>
        <w:t xml:space="preserve">                                                                                         </w:t>
      </w:r>
      <w:r w:rsidR="00A3278F" w:rsidRPr="00677424">
        <w:rPr>
          <w:rFonts w:ascii="Times New Roman" w:hAnsi="Times New Roman" w:cs="Times New Roman"/>
          <w:sz w:val="24"/>
          <w:szCs w:val="24"/>
        </w:rPr>
        <w:t xml:space="preserve">  </w:t>
      </w:r>
    </w:p>
    <w:p w:rsidR="00EA0394" w:rsidRPr="00677424" w:rsidRDefault="00EA0394" w:rsidP="0045522F">
      <w:pPr>
        <w:pStyle w:val="ListParagraph"/>
        <w:spacing w:after="0" w:line="240" w:lineRule="auto"/>
        <w:jc w:val="center"/>
        <w:rPr>
          <w:rFonts w:ascii="Times New Roman" w:hAnsi="Times New Roman" w:cs="Times New Roman"/>
          <w:sz w:val="24"/>
          <w:szCs w:val="24"/>
        </w:rPr>
      </w:pPr>
    </w:p>
    <w:p w:rsidR="002624AB" w:rsidRPr="00570F98" w:rsidRDefault="008D1302" w:rsidP="00570F98">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r>
      <w:r w:rsidR="00570F98">
        <w:rPr>
          <w:rFonts w:ascii="Times New Roman" w:hAnsi="Times New Roman" w:cs="Times New Roman"/>
          <w:b/>
          <w:sz w:val="24"/>
          <w:szCs w:val="24"/>
        </w:rPr>
        <w:tab/>
      </w:r>
      <w:r w:rsidR="009442BF">
        <w:rPr>
          <w:rFonts w:ascii="Times New Roman" w:hAnsi="Times New Roman" w:cs="Times New Roman"/>
          <w:b/>
          <w:sz w:val="24"/>
          <w:szCs w:val="24"/>
        </w:rPr>
        <w:t>(107)</w:t>
      </w:r>
    </w:p>
    <w:p w:rsidR="002624AB" w:rsidRDefault="002624AB" w:rsidP="0045522F">
      <w:pPr>
        <w:spacing w:after="0" w:line="240" w:lineRule="auto"/>
        <w:ind w:left="720"/>
        <w:jc w:val="center"/>
        <w:rPr>
          <w:rFonts w:ascii="Times New Roman" w:hAnsi="Times New Roman" w:cs="Times New Roman"/>
          <w:sz w:val="24"/>
          <w:szCs w:val="24"/>
        </w:rPr>
      </w:pPr>
    </w:p>
    <w:p w:rsidR="0072421D" w:rsidRPr="00677424" w:rsidRDefault="0072421D" w:rsidP="0045522F">
      <w:pPr>
        <w:spacing w:after="0" w:line="240" w:lineRule="auto"/>
        <w:ind w:left="720"/>
        <w:jc w:val="center"/>
        <w:rPr>
          <w:rFonts w:ascii="Times New Roman" w:hAnsi="Times New Roman" w:cs="Times New Roman"/>
          <w:sz w:val="24"/>
          <w:szCs w:val="24"/>
        </w:rPr>
      </w:pPr>
    </w:p>
    <w:p w:rsidR="002624AB" w:rsidRPr="00677424" w:rsidRDefault="002624AB" w:rsidP="0045522F">
      <w:pPr>
        <w:spacing w:after="0" w:line="240" w:lineRule="auto"/>
        <w:ind w:left="720"/>
        <w:jc w:val="center"/>
        <w:rPr>
          <w:rFonts w:ascii="Times New Roman" w:hAnsi="Times New Roman" w:cs="Times New Roman"/>
          <w:sz w:val="24"/>
          <w:szCs w:val="24"/>
        </w:rPr>
      </w:pPr>
    </w:p>
    <w:p w:rsidR="002624AB" w:rsidRPr="00677424" w:rsidRDefault="002624AB" w:rsidP="0045522F">
      <w:pPr>
        <w:spacing w:after="0" w:line="240" w:lineRule="auto"/>
        <w:ind w:left="720"/>
        <w:jc w:val="center"/>
        <w:rPr>
          <w:rFonts w:ascii="Times New Roman" w:hAnsi="Times New Roman" w:cs="Times New Roman"/>
          <w:sz w:val="24"/>
          <w:szCs w:val="24"/>
        </w:rPr>
      </w:pPr>
    </w:p>
    <w:p w:rsidR="0045522F" w:rsidRPr="00677424" w:rsidRDefault="0045522F" w:rsidP="0045522F">
      <w:pPr>
        <w:spacing w:after="0" w:line="240" w:lineRule="auto"/>
        <w:ind w:left="720"/>
        <w:jc w:val="center"/>
        <w:rPr>
          <w:rFonts w:ascii="Times New Roman" w:hAnsi="Times New Roman" w:cs="Times New Roman"/>
          <w:b/>
          <w:sz w:val="24"/>
          <w:szCs w:val="24"/>
        </w:rPr>
      </w:pPr>
      <w:r w:rsidRPr="00677424">
        <w:rPr>
          <w:rFonts w:ascii="Times New Roman" w:hAnsi="Times New Roman" w:cs="Times New Roman"/>
          <w:b/>
          <w:sz w:val="24"/>
          <w:szCs w:val="24"/>
        </w:rPr>
        <w:t>PROSECUTOR     GENERAL     OF     ZIMBABWE</w:t>
      </w:r>
      <w:r w:rsidR="00740CB1">
        <w:rPr>
          <w:rFonts w:ascii="Times New Roman" w:hAnsi="Times New Roman" w:cs="Times New Roman"/>
          <w:b/>
          <w:sz w:val="24"/>
          <w:szCs w:val="24"/>
        </w:rPr>
        <w:t xml:space="preserve">                                                    </w:t>
      </w:r>
    </w:p>
    <w:p w:rsidR="0045522F" w:rsidRPr="00677424" w:rsidRDefault="0045522F" w:rsidP="0045522F">
      <w:pPr>
        <w:spacing w:after="0" w:line="240" w:lineRule="auto"/>
        <w:ind w:left="720"/>
        <w:jc w:val="center"/>
        <w:rPr>
          <w:rFonts w:ascii="Times New Roman" w:hAnsi="Times New Roman" w:cs="Times New Roman"/>
          <w:b/>
          <w:sz w:val="24"/>
          <w:szCs w:val="24"/>
        </w:rPr>
      </w:pPr>
      <w:r w:rsidRPr="00677424">
        <w:rPr>
          <w:rFonts w:ascii="Times New Roman" w:hAnsi="Times New Roman" w:cs="Times New Roman"/>
          <w:b/>
          <w:sz w:val="24"/>
          <w:szCs w:val="24"/>
        </w:rPr>
        <w:t>v</w:t>
      </w:r>
    </w:p>
    <w:p w:rsidR="0045522F" w:rsidRPr="00677424" w:rsidRDefault="0045522F" w:rsidP="0045522F">
      <w:pPr>
        <w:spacing w:after="0" w:line="240" w:lineRule="auto"/>
        <w:ind w:left="720"/>
        <w:jc w:val="center"/>
        <w:rPr>
          <w:rFonts w:ascii="Times New Roman" w:hAnsi="Times New Roman" w:cs="Times New Roman"/>
          <w:b/>
          <w:sz w:val="24"/>
          <w:szCs w:val="24"/>
        </w:rPr>
      </w:pPr>
      <w:r w:rsidRPr="00677424">
        <w:rPr>
          <w:rFonts w:ascii="Times New Roman" w:hAnsi="Times New Roman" w:cs="Times New Roman"/>
          <w:b/>
          <w:sz w:val="24"/>
          <w:szCs w:val="24"/>
        </w:rPr>
        <w:t>JOB     SIKHALA</w:t>
      </w:r>
      <w:r w:rsidRPr="00677424">
        <w:rPr>
          <w:rFonts w:ascii="Times New Roman" w:hAnsi="Times New Roman" w:cs="Times New Roman"/>
          <w:b/>
          <w:sz w:val="24"/>
          <w:szCs w:val="24"/>
        </w:rPr>
        <w:tab/>
      </w:r>
    </w:p>
    <w:p w:rsidR="0045522F" w:rsidRPr="00677424" w:rsidRDefault="0045522F" w:rsidP="0045522F">
      <w:pPr>
        <w:rPr>
          <w:rFonts w:ascii="Times New Roman" w:hAnsi="Times New Roman" w:cs="Times New Roman"/>
          <w:b/>
          <w:sz w:val="24"/>
          <w:szCs w:val="24"/>
        </w:rPr>
      </w:pPr>
    </w:p>
    <w:p w:rsidR="0045522F" w:rsidRPr="00677424" w:rsidRDefault="0045522F" w:rsidP="0045522F">
      <w:pPr>
        <w:rPr>
          <w:rFonts w:ascii="Times New Roman" w:hAnsi="Times New Roman" w:cs="Times New Roman"/>
          <w:sz w:val="24"/>
          <w:szCs w:val="24"/>
        </w:rPr>
      </w:pPr>
    </w:p>
    <w:p w:rsidR="0045522F" w:rsidRPr="00677424" w:rsidRDefault="00A6652B" w:rsidP="00C00AAB">
      <w:pPr>
        <w:rPr>
          <w:rFonts w:ascii="Times New Roman" w:hAnsi="Times New Roman" w:cs="Times New Roman"/>
          <w:b/>
          <w:sz w:val="24"/>
          <w:szCs w:val="24"/>
        </w:rPr>
      </w:pPr>
      <w:r>
        <w:rPr>
          <w:rFonts w:ascii="Times New Roman" w:hAnsi="Times New Roman" w:cs="Times New Roman"/>
          <w:sz w:val="24"/>
          <w:szCs w:val="24"/>
        </w:rPr>
        <w:t xml:space="preserve"> </w:t>
      </w:r>
      <w:r w:rsidR="0045522F" w:rsidRPr="00677424">
        <w:rPr>
          <w:rFonts w:ascii="Times New Roman" w:hAnsi="Times New Roman" w:cs="Times New Roman"/>
          <w:b/>
          <w:sz w:val="24"/>
          <w:szCs w:val="24"/>
        </w:rPr>
        <w:t xml:space="preserve">SUPREME COURT OF ZIMBABWE </w:t>
      </w:r>
    </w:p>
    <w:p w:rsidR="0045522F" w:rsidRPr="00677424" w:rsidRDefault="00061C7C" w:rsidP="0045522F">
      <w:pPr>
        <w:pStyle w:val="NoSpacing"/>
        <w:rPr>
          <w:rFonts w:ascii="Times New Roman" w:hAnsi="Times New Roman" w:cs="Times New Roman"/>
          <w:b/>
          <w:sz w:val="24"/>
          <w:szCs w:val="24"/>
        </w:rPr>
      </w:pPr>
      <w:r w:rsidRPr="00677424">
        <w:rPr>
          <w:rFonts w:ascii="Times New Roman" w:hAnsi="Times New Roman" w:cs="Times New Roman"/>
          <w:b/>
          <w:sz w:val="24"/>
          <w:szCs w:val="24"/>
        </w:rPr>
        <w:t>HARARE: JULY 30, 2020, &amp; SEPTEMBER  21</w:t>
      </w:r>
      <w:r w:rsidR="0045522F" w:rsidRPr="00677424">
        <w:rPr>
          <w:rFonts w:ascii="Times New Roman" w:hAnsi="Times New Roman" w:cs="Times New Roman"/>
          <w:b/>
          <w:sz w:val="24"/>
          <w:szCs w:val="24"/>
        </w:rPr>
        <w:t>, 2020</w:t>
      </w:r>
    </w:p>
    <w:p w:rsidR="0045522F" w:rsidRPr="00677424" w:rsidRDefault="0045522F" w:rsidP="0045522F">
      <w:pPr>
        <w:pStyle w:val="NoSpacing"/>
        <w:rPr>
          <w:rFonts w:ascii="Times New Roman" w:hAnsi="Times New Roman" w:cs="Times New Roman"/>
          <w:b/>
          <w:sz w:val="24"/>
          <w:szCs w:val="24"/>
        </w:rPr>
      </w:pPr>
    </w:p>
    <w:p w:rsidR="0045522F" w:rsidRPr="00677424" w:rsidRDefault="0045522F" w:rsidP="0045522F">
      <w:pPr>
        <w:pStyle w:val="NoSpacing"/>
        <w:rPr>
          <w:rFonts w:ascii="Times New Roman" w:hAnsi="Times New Roman" w:cs="Times New Roman"/>
          <w:b/>
          <w:sz w:val="24"/>
          <w:szCs w:val="24"/>
        </w:rPr>
      </w:pPr>
    </w:p>
    <w:p w:rsidR="0045522F" w:rsidRPr="00677424" w:rsidRDefault="0045522F" w:rsidP="0045522F">
      <w:pPr>
        <w:pStyle w:val="NoSpacing"/>
        <w:rPr>
          <w:rFonts w:ascii="Times New Roman" w:hAnsi="Times New Roman" w:cs="Times New Roman"/>
          <w:b/>
          <w:sz w:val="24"/>
          <w:szCs w:val="24"/>
        </w:rPr>
      </w:pPr>
    </w:p>
    <w:p w:rsidR="0045522F" w:rsidRPr="00677424" w:rsidRDefault="0045522F" w:rsidP="0045522F">
      <w:pPr>
        <w:pStyle w:val="NoSpacing"/>
        <w:spacing w:line="360" w:lineRule="auto"/>
        <w:rPr>
          <w:rFonts w:ascii="Times New Roman" w:hAnsi="Times New Roman" w:cs="Times New Roman"/>
          <w:sz w:val="24"/>
          <w:szCs w:val="24"/>
        </w:rPr>
      </w:pPr>
      <w:r w:rsidRPr="00677424">
        <w:rPr>
          <w:rFonts w:ascii="Times New Roman" w:hAnsi="Times New Roman" w:cs="Times New Roman"/>
          <w:i/>
          <w:sz w:val="24"/>
          <w:szCs w:val="24"/>
        </w:rPr>
        <w:t>E. Makoto</w:t>
      </w:r>
      <w:r w:rsidRPr="00677424">
        <w:rPr>
          <w:rFonts w:ascii="Times New Roman" w:hAnsi="Times New Roman" w:cs="Times New Roman"/>
          <w:sz w:val="24"/>
          <w:szCs w:val="24"/>
        </w:rPr>
        <w:t>, for the app</w:t>
      </w:r>
      <w:r w:rsidR="0011197F" w:rsidRPr="00677424">
        <w:rPr>
          <w:rFonts w:ascii="Times New Roman" w:hAnsi="Times New Roman" w:cs="Times New Roman"/>
          <w:sz w:val="24"/>
          <w:szCs w:val="24"/>
        </w:rPr>
        <w:t>licant</w:t>
      </w:r>
    </w:p>
    <w:p w:rsidR="0045522F" w:rsidRPr="00677424" w:rsidRDefault="0045522F" w:rsidP="0045522F">
      <w:pPr>
        <w:pStyle w:val="NoSpacing"/>
        <w:spacing w:line="360" w:lineRule="auto"/>
        <w:rPr>
          <w:rFonts w:ascii="Times New Roman" w:hAnsi="Times New Roman" w:cs="Times New Roman"/>
          <w:sz w:val="24"/>
          <w:szCs w:val="24"/>
        </w:rPr>
      </w:pPr>
      <w:r w:rsidRPr="00545A65">
        <w:rPr>
          <w:rFonts w:ascii="Times New Roman" w:hAnsi="Times New Roman" w:cs="Times New Roman"/>
          <w:sz w:val="24"/>
          <w:szCs w:val="24"/>
        </w:rPr>
        <w:t>Mrs</w:t>
      </w:r>
      <w:r w:rsidRPr="00677424">
        <w:rPr>
          <w:rFonts w:ascii="Times New Roman" w:hAnsi="Times New Roman" w:cs="Times New Roman"/>
          <w:i/>
          <w:sz w:val="24"/>
          <w:szCs w:val="24"/>
        </w:rPr>
        <w:t xml:space="preserve"> B. Mtetwa S</w:t>
      </w:r>
      <w:r w:rsidRPr="00677424">
        <w:rPr>
          <w:rFonts w:ascii="Times New Roman" w:hAnsi="Times New Roman" w:cs="Times New Roman"/>
          <w:sz w:val="24"/>
          <w:szCs w:val="24"/>
        </w:rPr>
        <w:t>, for the respondent</w:t>
      </w:r>
    </w:p>
    <w:p w:rsidR="0045522F" w:rsidRPr="00677424" w:rsidRDefault="0045522F" w:rsidP="0045522F">
      <w:pPr>
        <w:rPr>
          <w:rFonts w:ascii="Times New Roman" w:hAnsi="Times New Roman" w:cs="Times New Roman"/>
          <w:sz w:val="24"/>
          <w:szCs w:val="24"/>
        </w:rPr>
      </w:pPr>
    </w:p>
    <w:p w:rsidR="0045522F" w:rsidRPr="00677424" w:rsidRDefault="0045522F" w:rsidP="0045522F">
      <w:pPr>
        <w:rPr>
          <w:rFonts w:ascii="Times New Roman" w:hAnsi="Times New Roman" w:cs="Times New Roman"/>
          <w:sz w:val="24"/>
          <w:szCs w:val="24"/>
        </w:rPr>
      </w:pPr>
      <w:r w:rsidRPr="00677424">
        <w:rPr>
          <w:rFonts w:ascii="Times New Roman" w:hAnsi="Times New Roman" w:cs="Times New Roman"/>
          <w:sz w:val="24"/>
          <w:szCs w:val="24"/>
        </w:rPr>
        <w:tab/>
      </w:r>
    </w:p>
    <w:p w:rsidR="00B86583" w:rsidRPr="00677424" w:rsidRDefault="0045522F" w:rsidP="00B132AD">
      <w:pPr>
        <w:spacing w:after="0" w:line="480" w:lineRule="auto"/>
        <w:ind w:firstLine="1440"/>
        <w:jc w:val="both"/>
        <w:rPr>
          <w:rFonts w:ascii="Times New Roman" w:hAnsi="Times New Roman" w:cs="Times New Roman"/>
          <w:sz w:val="24"/>
          <w:szCs w:val="24"/>
        </w:rPr>
      </w:pPr>
      <w:r w:rsidRPr="00642FE8">
        <w:rPr>
          <w:rFonts w:ascii="Times New Roman" w:hAnsi="Times New Roman" w:cs="Times New Roman"/>
          <w:b/>
          <w:sz w:val="24"/>
          <w:szCs w:val="24"/>
        </w:rPr>
        <w:t>MAKONI JA:</w:t>
      </w:r>
      <w:r w:rsidRPr="00677424">
        <w:rPr>
          <w:rFonts w:ascii="Times New Roman" w:hAnsi="Times New Roman" w:cs="Times New Roman"/>
          <w:sz w:val="24"/>
          <w:szCs w:val="24"/>
        </w:rPr>
        <w:t xml:space="preserve"> </w:t>
      </w:r>
      <w:r w:rsidR="00642FE8">
        <w:rPr>
          <w:rFonts w:ascii="Times New Roman" w:hAnsi="Times New Roman" w:cs="Times New Roman"/>
          <w:sz w:val="24"/>
          <w:szCs w:val="24"/>
        </w:rPr>
        <w:t xml:space="preserve">   </w:t>
      </w:r>
      <w:r w:rsidR="00CF6FB9" w:rsidRPr="00677424">
        <w:rPr>
          <w:rFonts w:ascii="Times New Roman" w:hAnsi="Times New Roman" w:cs="Times New Roman"/>
          <w:sz w:val="24"/>
          <w:szCs w:val="24"/>
        </w:rPr>
        <w:t xml:space="preserve">This is a chamber application </w:t>
      </w:r>
      <w:r w:rsidR="00B75FEF" w:rsidRPr="00677424">
        <w:rPr>
          <w:rFonts w:ascii="Times New Roman" w:hAnsi="Times New Roman" w:cs="Times New Roman"/>
          <w:sz w:val="24"/>
          <w:szCs w:val="24"/>
        </w:rPr>
        <w:t>for rei</w:t>
      </w:r>
      <w:r w:rsidR="00471D70" w:rsidRPr="00677424">
        <w:rPr>
          <w:rFonts w:ascii="Times New Roman" w:hAnsi="Times New Roman" w:cs="Times New Roman"/>
          <w:sz w:val="24"/>
          <w:szCs w:val="24"/>
        </w:rPr>
        <w:t>n</w:t>
      </w:r>
      <w:r w:rsidR="00B75FEF" w:rsidRPr="00677424">
        <w:rPr>
          <w:rFonts w:ascii="Times New Roman" w:hAnsi="Times New Roman" w:cs="Times New Roman"/>
          <w:sz w:val="24"/>
          <w:szCs w:val="24"/>
        </w:rPr>
        <w:t>statement of an application for leave to appeal and condonation</w:t>
      </w:r>
      <w:r w:rsidR="001B6A8C" w:rsidRPr="00677424">
        <w:rPr>
          <w:rFonts w:ascii="Times New Roman" w:hAnsi="Times New Roman" w:cs="Times New Roman"/>
          <w:sz w:val="24"/>
          <w:szCs w:val="24"/>
        </w:rPr>
        <w:t xml:space="preserve"> for late filing of documents. When t</w:t>
      </w:r>
      <w:r w:rsidR="00B75FEF" w:rsidRPr="00677424">
        <w:rPr>
          <w:rFonts w:ascii="Times New Roman" w:hAnsi="Times New Roman" w:cs="Times New Roman"/>
          <w:sz w:val="24"/>
          <w:szCs w:val="24"/>
        </w:rPr>
        <w:t xml:space="preserve">he </w:t>
      </w:r>
      <w:r w:rsidR="00471D70" w:rsidRPr="00677424">
        <w:rPr>
          <w:rFonts w:ascii="Times New Roman" w:hAnsi="Times New Roman" w:cs="Times New Roman"/>
          <w:sz w:val="24"/>
          <w:szCs w:val="24"/>
        </w:rPr>
        <w:t>applicant</w:t>
      </w:r>
      <w:r w:rsidR="001B6A8C" w:rsidRPr="00677424">
        <w:rPr>
          <w:rFonts w:ascii="Times New Roman" w:hAnsi="Times New Roman" w:cs="Times New Roman"/>
          <w:sz w:val="24"/>
          <w:szCs w:val="24"/>
        </w:rPr>
        <w:t xml:space="preserve"> filed his chamber application for leave to appeal</w:t>
      </w:r>
      <w:r w:rsidR="008102F6" w:rsidRPr="00677424">
        <w:rPr>
          <w:rFonts w:ascii="Times New Roman" w:hAnsi="Times New Roman" w:cs="Times New Roman"/>
          <w:sz w:val="24"/>
          <w:szCs w:val="24"/>
        </w:rPr>
        <w:t xml:space="preserve"> he</w:t>
      </w:r>
      <w:r w:rsidR="001B6A8C" w:rsidRPr="00677424">
        <w:rPr>
          <w:rFonts w:ascii="Times New Roman" w:hAnsi="Times New Roman" w:cs="Times New Roman"/>
          <w:sz w:val="24"/>
          <w:szCs w:val="24"/>
        </w:rPr>
        <w:t xml:space="preserve"> had</w:t>
      </w:r>
      <w:r w:rsidR="00471D70" w:rsidRPr="00677424">
        <w:rPr>
          <w:rFonts w:ascii="Times New Roman" w:hAnsi="Times New Roman" w:cs="Times New Roman"/>
          <w:sz w:val="24"/>
          <w:szCs w:val="24"/>
        </w:rPr>
        <w:t xml:space="preserve"> over lo</w:t>
      </w:r>
      <w:r w:rsidR="00B75FEF" w:rsidRPr="00677424">
        <w:rPr>
          <w:rFonts w:ascii="Times New Roman" w:hAnsi="Times New Roman" w:cs="Times New Roman"/>
          <w:sz w:val="24"/>
          <w:szCs w:val="24"/>
        </w:rPr>
        <w:t>o</w:t>
      </w:r>
      <w:r w:rsidR="00471D70" w:rsidRPr="00677424">
        <w:rPr>
          <w:rFonts w:ascii="Times New Roman" w:hAnsi="Times New Roman" w:cs="Times New Roman"/>
          <w:sz w:val="24"/>
          <w:szCs w:val="24"/>
        </w:rPr>
        <w:t>k</w:t>
      </w:r>
      <w:r w:rsidR="00B75FEF" w:rsidRPr="00677424">
        <w:rPr>
          <w:rFonts w:ascii="Times New Roman" w:hAnsi="Times New Roman" w:cs="Times New Roman"/>
          <w:sz w:val="24"/>
          <w:szCs w:val="24"/>
        </w:rPr>
        <w:t xml:space="preserve">ed </w:t>
      </w:r>
      <w:r w:rsidR="001B6A8C" w:rsidRPr="00677424">
        <w:rPr>
          <w:rFonts w:ascii="Times New Roman" w:hAnsi="Times New Roman" w:cs="Times New Roman"/>
          <w:sz w:val="24"/>
          <w:szCs w:val="24"/>
        </w:rPr>
        <w:t xml:space="preserve">the need </w:t>
      </w:r>
      <w:r w:rsidR="00B75FEF" w:rsidRPr="00677424">
        <w:rPr>
          <w:rFonts w:ascii="Times New Roman" w:hAnsi="Times New Roman" w:cs="Times New Roman"/>
          <w:sz w:val="24"/>
          <w:szCs w:val="24"/>
        </w:rPr>
        <w:t xml:space="preserve">to file the charge sheet, the state </w:t>
      </w:r>
      <w:r w:rsidR="00471D70" w:rsidRPr="00677424">
        <w:rPr>
          <w:rFonts w:ascii="Times New Roman" w:hAnsi="Times New Roman" w:cs="Times New Roman"/>
          <w:sz w:val="24"/>
          <w:szCs w:val="24"/>
        </w:rPr>
        <w:t>outline</w:t>
      </w:r>
      <w:r w:rsidR="00B75FEF" w:rsidRPr="00677424">
        <w:rPr>
          <w:rFonts w:ascii="Times New Roman" w:hAnsi="Times New Roman" w:cs="Times New Roman"/>
          <w:sz w:val="24"/>
          <w:szCs w:val="24"/>
        </w:rPr>
        <w:t>, the defence outline</w:t>
      </w:r>
      <w:r w:rsidR="00BA6805" w:rsidRPr="00677424">
        <w:rPr>
          <w:rFonts w:ascii="Times New Roman" w:hAnsi="Times New Roman" w:cs="Times New Roman"/>
          <w:sz w:val="24"/>
          <w:szCs w:val="24"/>
        </w:rPr>
        <w:t>,</w:t>
      </w:r>
      <w:r w:rsidR="00471D70" w:rsidRPr="00677424">
        <w:rPr>
          <w:rFonts w:ascii="Times New Roman" w:hAnsi="Times New Roman" w:cs="Times New Roman"/>
          <w:sz w:val="24"/>
          <w:szCs w:val="24"/>
        </w:rPr>
        <w:t xml:space="preserve"> the plea and</w:t>
      </w:r>
      <w:r w:rsidR="00BA6805" w:rsidRPr="00677424">
        <w:rPr>
          <w:rFonts w:ascii="Times New Roman" w:hAnsi="Times New Roman" w:cs="Times New Roman"/>
          <w:sz w:val="24"/>
          <w:szCs w:val="24"/>
        </w:rPr>
        <w:t xml:space="preserve"> the</w:t>
      </w:r>
      <w:r w:rsidR="00471D70" w:rsidRPr="00677424">
        <w:rPr>
          <w:rFonts w:ascii="Times New Roman" w:hAnsi="Times New Roman" w:cs="Times New Roman"/>
          <w:sz w:val="24"/>
          <w:szCs w:val="24"/>
        </w:rPr>
        <w:t xml:space="preserve"> exception with the </w:t>
      </w:r>
      <w:r w:rsidR="001B6A8C" w:rsidRPr="00677424">
        <w:rPr>
          <w:rFonts w:ascii="Times New Roman" w:hAnsi="Times New Roman" w:cs="Times New Roman"/>
          <w:sz w:val="24"/>
          <w:szCs w:val="24"/>
        </w:rPr>
        <w:t>application.</w:t>
      </w:r>
    </w:p>
    <w:p w:rsidR="00267BC2" w:rsidRPr="00677424" w:rsidRDefault="00267BC2" w:rsidP="00B132AD">
      <w:pPr>
        <w:spacing w:after="0" w:line="480" w:lineRule="auto"/>
        <w:ind w:firstLine="1440"/>
        <w:jc w:val="both"/>
        <w:rPr>
          <w:rFonts w:ascii="Times New Roman" w:hAnsi="Times New Roman" w:cs="Times New Roman"/>
          <w:sz w:val="24"/>
          <w:szCs w:val="24"/>
        </w:rPr>
      </w:pPr>
    </w:p>
    <w:p w:rsidR="00471D70" w:rsidRPr="00642FE8" w:rsidRDefault="00267BC2" w:rsidP="00B132AD">
      <w:pPr>
        <w:spacing w:after="0" w:line="480" w:lineRule="auto"/>
        <w:jc w:val="both"/>
        <w:rPr>
          <w:rFonts w:ascii="Times New Roman" w:hAnsi="Times New Roman" w:cs="Times New Roman"/>
          <w:b/>
          <w:sz w:val="24"/>
          <w:szCs w:val="24"/>
        </w:rPr>
      </w:pPr>
      <w:r w:rsidRPr="00642FE8">
        <w:rPr>
          <w:rFonts w:ascii="Times New Roman" w:hAnsi="Times New Roman" w:cs="Times New Roman"/>
          <w:b/>
          <w:sz w:val="24"/>
          <w:szCs w:val="24"/>
        </w:rPr>
        <w:t>FACTUAL BACKGROUND</w:t>
      </w:r>
    </w:p>
    <w:p w:rsidR="00471D70" w:rsidRPr="00677424" w:rsidRDefault="005D578B" w:rsidP="00267BC2">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T</w:t>
      </w:r>
      <w:r w:rsidR="00471D70" w:rsidRPr="00677424">
        <w:rPr>
          <w:rFonts w:ascii="Times New Roman" w:hAnsi="Times New Roman" w:cs="Times New Roman"/>
          <w:sz w:val="24"/>
          <w:szCs w:val="24"/>
        </w:rPr>
        <w:t>he</w:t>
      </w:r>
      <w:r w:rsidRPr="00677424">
        <w:rPr>
          <w:rFonts w:ascii="Times New Roman" w:hAnsi="Times New Roman" w:cs="Times New Roman"/>
          <w:sz w:val="24"/>
          <w:szCs w:val="24"/>
        </w:rPr>
        <w:t xml:space="preserve"> respo</w:t>
      </w:r>
      <w:r w:rsidR="00677623" w:rsidRPr="00677424">
        <w:rPr>
          <w:rFonts w:ascii="Times New Roman" w:hAnsi="Times New Roman" w:cs="Times New Roman"/>
          <w:sz w:val="24"/>
          <w:szCs w:val="24"/>
        </w:rPr>
        <w:t>ndent was arraigned before the H</w:t>
      </w:r>
      <w:r w:rsidRPr="00677424">
        <w:rPr>
          <w:rFonts w:ascii="Times New Roman" w:hAnsi="Times New Roman" w:cs="Times New Roman"/>
          <w:sz w:val="24"/>
          <w:szCs w:val="24"/>
        </w:rPr>
        <w:t>igh Court on a charg</w:t>
      </w:r>
      <w:r w:rsidR="008347CF" w:rsidRPr="00677424">
        <w:rPr>
          <w:rFonts w:ascii="Times New Roman" w:hAnsi="Times New Roman" w:cs="Times New Roman"/>
          <w:sz w:val="24"/>
          <w:szCs w:val="24"/>
        </w:rPr>
        <w:t>e of contravening s 22 (2) (a) (i</w:t>
      </w:r>
      <w:r w:rsidR="00B74D7D" w:rsidRPr="00677424">
        <w:rPr>
          <w:rFonts w:ascii="Times New Roman" w:hAnsi="Times New Roman" w:cs="Times New Roman"/>
          <w:sz w:val="24"/>
          <w:szCs w:val="24"/>
        </w:rPr>
        <w:t>) of the C</w:t>
      </w:r>
      <w:r w:rsidRPr="00677424">
        <w:rPr>
          <w:rFonts w:ascii="Times New Roman" w:hAnsi="Times New Roman" w:cs="Times New Roman"/>
          <w:sz w:val="24"/>
          <w:szCs w:val="24"/>
        </w:rPr>
        <w:t>riminal law (Codification and Reform) Act [</w:t>
      </w:r>
      <w:r w:rsidRPr="00677424">
        <w:rPr>
          <w:rFonts w:ascii="Times New Roman" w:hAnsi="Times New Roman" w:cs="Times New Roman"/>
          <w:i/>
          <w:sz w:val="24"/>
          <w:szCs w:val="24"/>
        </w:rPr>
        <w:t>Chapter 9:23</w:t>
      </w:r>
      <w:r w:rsidR="002D151F">
        <w:rPr>
          <w:rFonts w:ascii="Times New Roman" w:hAnsi="Times New Roman" w:cs="Times New Roman"/>
          <w:sz w:val="24"/>
          <w:szCs w:val="24"/>
        </w:rPr>
        <w:t>] (t</w:t>
      </w:r>
      <w:r w:rsidRPr="00677424">
        <w:rPr>
          <w:rFonts w:ascii="Times New Roman" w:hAnsi="Times New Roman" w:cs="Times New Roman"/>
          <w:sz w:val="24"/>
          <w:szCs w:val="24"/>
        </w:rPr>
        <w:t>he Code). It was alleged that on 6 July 2019, at a political rally in Bikita</w:t>
      </w:r>
      <w:r w:rsidR="00677623" w:rsidRPr="00677424">
        <w:rPr>
          <w:rFonts w:ascii="Times New Roman" w:hAnsi="Times New Roman" w:cs="Times New Roman"/>
          <w:sz w:val="24"/>
          <w:szCs w:val="24"/>
        </w:rPr>
        <w:t>,</w:t>
      </w:r>
      <w:r w:rsidRPr="00677424">
        <w:rPr>
          <w:rFonts w:ascii="Times New Roman" w:hAnsi="Times New Roman" w:cs="Times New Roman"/>
          <w:sz w:val="24"/>
          <w:szCs w:val="24"/>
        </w:rPr>
        <w:t xml:space="preserve"> the respondent ad</w:t>
      </w:r>
      <w:r w:rsidR="00E65C83" w:rsidRPr="00677424">
        <w:rPr>
          <w:rFonts w:ascii="Times New Roman" w:hAnsi="Times New Roman" w:cs="Times New Roman"/>
          <w:sz w:val="24"/>
          <w:szCs w:val="24"/>
        </w:rPr>
        <w:t>vocated, urged or suggested to</w:t>
      </w:r>
      <w:r w:rsidRPr="00677424">
        <w:rPr>
          <w:rFonts w:ascii="Times New Roman" w:hAnsi="Times New Roman" w:cs="Times New Roman"/>
          <w:sz w:val="24"/>
          <w:szCs w:val="24"/>
        </w:rPr>
        <w:t xml:space="preserve"> member</w:t>
      </w:r>
      <w:r w:rsidR="00E65C83" w:rsidRPr="00677424">
        <w:rPr>
          <w:rFonts w:ascii="Times New Roman" w:hAnsi="Times New Roman" w:cs="Times New Roman"/>
          <w:sz w:val="24"/>
          <w:szCs w:val="24"/>
        </w:rPr>
        <w:t>s</w:t>
      </w:r>
      <w:r w:rsidRPr="00677424">
        <w:rPr>
          <w:rFonts w:ascii="Times New Roman" w:hAnsi="Times New Roman" w:cs="Times New Roman"/>
          <w:sz w:val="24"/>
          <w:szCs w:val="24"/>
        </w:rPr>
        <w:t xml:space="preserve"> of the MDC Alliance</w:t>
      </w:r>
      <w:r w:rsidR="002D151F">
        <w:rPr>
          <w:rFonts w:ascii="Times New Roman" w:hAnsi="Times New Roman" w:cs="Times New Roman"/>
          <w:sz w:val="24"/>
          <w:szCs w:val="24"/>
        </w:rPr>
        <w:t>,</w:t>
      </w:r>
      <w:r w:rsidR="00400F0B" w:rsidRPr="00677424">
        <w:rPr>
          <w:rFonts w:ascii="Times New Roman" w:hAnsi="Times New Roman" w:cs="Times New Roman"/>
          <w:sz w:val="24"/>
          <w:szCs w:val="24"/>
        </w:rPr>
        <w:t xml:space="preserve"> a political party,</w:t>
      </w:r>
      <w:r w:rsidRPr="00677424">
        <w:rPr>
          <w:rFonts w:ascii="Times New Roman" w:hAnsi="Times New Roman" w:cs="Times New Roman"/>
          <w:sz w:val="24"/>
          <w:szCs w:val="24"/>
        </w:rPr>
        <w:t xml:space="preserve"> that th</w:t>
      </w:r>
      <w:r w:rsidR="009C7898" w:rsidRPr="00677424">
        <w:rPr>
          <w:rFonts w:ascii="Times New Roman" w:hAnsi="Times New Roman" w:cs="Times New Roman"/>
          <w:sz w:val="24"/>
          <w:szCs w:val="24"/>
        </w:rPr>
        <w:t xml:space="preserve">ey overthrow the </w:t>
      </w:r>
      <w:r w:rsidR="009C7898" w:rsidRPr="00677424">
        <w:rPr>
          <w:rFonts w:ascii="Times New Roman" w:hAnsi="Times New Roman" w:cs="Times New Roman"/>
          <w:sz w:val="24"/>
          <w:szCs w:val="24"/>
        </w:rPr>
        <w:lastRenderedPageBreak/>
        <w:t>Government of Z</w:t>
      </w:r>
      <w:r w:rsidRPr="00677424">
        <w:rPr>
          <w:rFonts w:ascii="Times New Roman" w:hAnsi="Times New Roman" w:cs="Times New Roman"/>
          <w:sz w:val="24"/>
          <w:szCs w:val="24"/>
        </w:rPr>
        <w:t xml:space="preserve">imbabwe by unconstitutional means. </w:t>
      </w:r>
      <w:r w:rsidR="001C0256" w:rsidRPr="00677424">
        <w:rPr>
          <w:rFonts w:ascii="Times New Roman" w:hAnsi="Times New Roman" w:cs="Times New Roman"/>
          <w:sz w:val="24"/>
          <w:szCs w:val="24"/>
        </w:rPr>
        <w:t>The respondent</w:t>
      </w:r>
      <w:r w:rsidR="006913ED" w:rsidRPr="00677424">
        <w:rPr>
          <w:rFonts w:ascii="Times New Roman" w:hAnsi="Times New Roman" w:cs="Times New Roman"/>
          <w:sz w:val="24"/>
          <w:szCs w:val="24"/>
        </w:rPr>
        <w:t xml:space="preserve"> pleaded not guilty a</w:t>
      </w:r>
      <w:r w:rsidR="005D6DE8" w:rsidRPr="00677424">
        <w:rPr>
          <w:rFonts w:ascii="Times New Roman" w:hAnsi="Times New Roman" w:cs="Times New Roman"/>
          <w:sz w:val="24"/>
          <w:szCs w:val="24"/>
        </w:rPr>
        <w:t>nd excepted to the charge on 14 </w:t>
      </w:r>
      <w:r w:rsidR="006913ED" w:rsidRPr="00677424">
        <w:rPr>
          <w:rFonts w:ascii="Times New Roman" w:hAnsi="Times New Roman" w:cs="Times New Roman"/>
          <w:sz w:val="24"/>
          <w:szCs w:val="24"/>
        </w:rPr>
        <w:t>February 2020.</w:t>
      </w:r>
    </w:p>
    <w:p w:rsidR="00267BC2" w:rsidRPr="00677424" w:rsidRDefault="00267BC2" w:rsidP="00B132AD">
      <w:pPr>
        <w:spacing w:after="0" w:line="480" w:lineRule="auto"/>
        <w:jc w:val="both"/>
        <w:rPr>
          <w:rFonts w:ascii="Times New Roman" w:hAnsi="Times New Roman" w:cs="Times New Roman"/>
          <w:sz w:val="24"/>
          <w:szCs w:val="24"/>
        </w:rPr>
      </w:pPr>
    </w:p>
    <w:p w:rsidR="006913ED" w:rsidRPr="00677424" w:rsidRDefault="006913ED" w:rsidP="00267BC2">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The court </w:t>
      </w:r>
      <w:r w:rsidRPr="00677424">
        <w:rPr>
          <w:rFonts w:ascii="Times New Roman" w:hAnsi="Times New Roman" w:cs="Times New Roman"/>
          <w:i/>
          <w:sz w:val="24"/>
          <w:szCs w:val="24"/>
        </w:rPr>
        <w:t>a quo</w:t>
      </w:r>
      <w:r w:rsidR="00D51505" w:rsidRPr="00677424">
        <w:rPr>
          <w:rFonts w:ascii="Times New Roman" w:hAnsi="Times New Roman" w:cs="Times New Roman"/>
          <w:sz w:val="24"/>
          <w:szCs w:val="24"/>
        </w:rPr>
        <w:t xml:space="preserve"> upheld the exception and acquitted the respondent.</w:t>
      </w:r>
      <w:r w:rsidR="00282723" w:rsidRPr="00677424">
        <w:rPr>
          <w:rFonts w:ascii="Times New Roman" w:hAnsi="Times New Roman" w:cs="Times New Roman"/>
          <w:sz w:val="24"/>
          <w:szCs w:val="24"/>
        </w:rPr>
        <w:t xml:space="preserve"> On 2 </w:t>
      </w:r>
      <w:r w:rsidRPr="00677424">
        <w:rPr>
          <w:rFonts w:ascii="Times New Roman" w:hAnsi="Times New Roman" w:cs="Times New Roman"/>
          <w:sz w:val="24"/>
          <w:szCs w:val="24"/>
        </w:rPr>
        <w:t>March 2020 the applicant filed a chamber application for leave to appeal</w:t>
      </w:r>
      <w:r w:rsidR="00386C98" w:rsidRPr="00677424">
        <w:rPr>
          <w:rFonts w:ascii="Times New Roman" w:hAnsi="Times New Roman" w:cs="Times New Roman"/>
          <w:sz w:val="24"/>
          <w:szCs w:val="24"/>
        </w:rPr>
        <w:t xml:space="preserve"> (main application)</w:t>
      </w:r>
      <w:r w:rsidRPr="00677424">
        <w:rPr>
          <w:rFonts w:ascii="Times New Roman" w:hAnsi="Times New Roman" w:cs="Times New Roman"/>
          <w:sz w:val="24"/>
          <w:szCs w:val="24"/>
        </w:rPr>
        <w:t xml:space="preserve"> to this Court in terms of s 44 (6)(a) </w:t>
      </w:r>
      <w:r w:rsidR="00DD057B" w:rsidRPr="00677424">
        <w:rPr>
          <w:rFonts w:ascii="Times New Roman" w:hAnsi="Times New Roman" w:cs="Times New Roman"/>
          <w:sz w:val="24"/>
          <w:szCs w:val="24"/>
        </w:rPr>
        <w:t>and</w:t>
      </w:r>
      <w:r w:rsidR="00AB7A53" w:rsidRPr="00677424">
        <w:rPr>
          <w:rFonts w:ascii="Times New Roman" w:hAnsi="Times New Roman" w:cs="Times New Roman"/>
          <w:sz w:val="24"/>
          <w:szCs w:val="24"/>
        </w:rPr>
        <w:t xml:space="preserve"> </w:t>
      </w:r>
      <w:r w:rsidRPr="00677424">
        <w:rPr>
          <w:rFonts w:ascii="Times New Roman" w:hAnsi="Times New Roman" w:cs="Times New Roman"/>
          <w:sz w:val="24"/>
          <w:szCs w:val="24"/>
        </w:rPr>
        <w:t>(8) of the High Court Act [</w:t>
      </w:r>
      <w:r w:rsidR="004B284A" w:rsidRPr="00677424">
        <w:rPr>
          <w:rFonts w:ascii="Times New Roman" w:hAnsi="Times New Roman" w:cs="Times New Roman"/>
          <w:i/>
          <w:sz w:val="24"/>
          <w:szCs w:val="24"/>
        </w:rPr>
        <w:t>Chapter </w:t>
      </w:r>
      <w:r w:rsidRPr="00677424">
        <w:rPr>
          <w:rFonts w:ascii="Times New Roman" w:hAnsi="Times New Roman" w:cs="Times New Roman"/>
          <w:i/>
          <w:sz w:val="24"/>
          <w:szCs w:val="24"/>
        </w:rPr>
        <w:t>7:06</w:t>
      </w:r>
      <w:r w:rsidRPr="00677424">
        <w:rPr>
          <w:rFonts w:ascii="Times New Roman" w:hAnsi="Times New Roman" w:cs="Times New Roman"/>
          <w:sz w:val="24"/>
          <w:szCs w:val="24"/>
        </w:rPr>
        <w:t xml:space="preserve">] as read </w:t>
      </w:r>
      <w:r w:rsidR="00F574A5" w:rsidRPr="00677424">
        <w:rPr>
          <w:rFonts w:ascii="Times New Roman" w:hAnsi="Times New Roman" w:cs="Times New Roman"/>
          <w:sz w:val="24"/>
          <w:szCs w:val="24"/>
        </w:rPr>
        <w:t>with r</w:t>
      </w:r>
      <w:r w:rsidRPr="00677424">
        <w:rPr>
          <w:rFonts w:ascii="Times New Roman" w:hAnsi="Times New Roman" w:cs="Times New Roman"/>
          <w:sz w:val="24"/>
          <w:szCs w:val="24"/>
        </w:rPr>
        <w:t xml:space="preserve"> 73 of the Supreme Court Rules</w:t>
      </w:r>
      <w:r w:rsidR="00DC6920" w:rsidRPr="00677424">
        <w:rPr>
          <w:rFonts w:ascii="Times New Roman" w:hAnsi="Times New Roman" w:cs="Times New Roman"/>
          <w:sz w:val="24"/>
          <w:szCs w:val="24"/>
        </w:rPr>
        <w:t>, 2018</w:t>
      </w:r>
      <w:r w:rsidRPr="00677424">
        <w:rPr>
          <w:rFonts w:ascii="Times New Roman" w:hAnsi="Times New Roman" w:cs="Times New Roman"/>
          <w:sz w:val="24"/>
          <w:szCs w:val="24"/>
        </w:rPr>
        <w:t>.</w:t>
      </w:r>
    </w:p>
    <w:p w:rsidR="00267BC2" w:rsidRPr="00677424" w:rsidRDefault="00267BC2" w:rsidP="005C0873">
      <w:pPr>
        <w:spacing w:after="0" w:line="360" w:lineRule="auto"/>
        <w:ind w:firstLine="1440"/>
        <w:jc w:val="both"/>
        <w:rPr>
          <w:rFonts w:ascii="Times New Roman" w:hAnsi="Times New Roman" w:cs="Times New Roman"/>
          <w:sz w:val="24"/>
          <w:szCs w:val="24"/>
        </w:rPr>
      </w:pPr>
    </w:p>
    <w:p w:rsidR="003A53A8" w:rsidRPr="00677424" w:rsidRDefault="006913ED" w:rsidP="00267BC2">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The chamber application was placed before a Judge in chambers who obser</w:t>
      </w:r>
      <w:r w:rsidR="00282549" w:rsidRPr="00677424">
        <w:rPr>
          <w:rFonts w:ascii="Times New Roman" w:hAnsi="Times New Roman" w:cs="Times New Roman"/>
          <w:sz w:val="24"/>
          <w:szCs w:val="24"/>
        </w:rPr>
        <w:t>ved that it</w:t>
      </w:r>
      <w:r w:rsidRPr="00677424">
        <w:rPr>
          <w:rFonts w:ascii="Times New Roman" w:hAnsi="Times New Roman" w:cs="Times New Roman"/>
          <w:sz w:val="24"/>
          <w:szCs w:val="24"/>
        </w:rPr>
        <w:t xml:space="preserve"> was incomplete as the applicant had not filed the </w:t>
      </w:r>
      <w:r w:rsidR="00AB7A53" w:rsidRPr="00677424">
        <w:rPr>
          <w:rFonts w:ascii="Times New Roman" w:hAnsi="Times New Roman" w:cs="Times New Roman"/>
          <w:sz w:val="24"/>
          <w:szCs w:val="24"/>
        </w:rPr>
        <w:t>charge</w:t>
      </w:r>
      <w:r w:rsidR="003A53A8" w:rsidRPr="00677424">
        <w:rPr>
          <w:rFonts w:ascii="Times New Roman" w:hAnsi="Times New Roman" w:cs="Times New Roman"/>
          <w:sz w:val="24"/>
          <w:szCs w:val="24"/>
        </w:rPr>
        <w:t xml:space="preserve"> sheet, state outline, defence outline, the plea and the exception</w:t>
      </w:r>
      <w:r w:rsidR="00AB7A53" w:rsidRPr="00677424">
        <w:rPr>
          <w:rFonts w:ascii="Times New Roman" w:hAnsi="Times New Roman" w:cs="Times New Roman"/>
          <w:sz w:val="24"/>
          <w:szCs w:val="24"/>
        </w:rPr>
        <w:t>.</w:t>
      </w:r>
      <w:r w:rsidR="004372EE" w:rsidRPr="00677424">
        <w:rPr>
          <w:rFonts w:ascii="Times New Roman" w:hAnsi="Times New Roman" w:cs="Times New Roman"/>
          <w:sz w:val="24"/>
          <w:szCs w:val="24"/>
        </w:rPr>
        <w:t xml:space="preserve"> </w:t>
      </w:r>
      <w:r w:rsidR="00A2476D" w:rsidRPr="00677424">
        <w:rPr>
          <w:rFonts w:ascii="Times New Roman" w:hAnsi="Times New Roman" w:cs="Times New Roman"/>
          <w:sz w:val="24"/>
          <w:szCs w:val="24"/>
        </w:rPr>
        <w:t>B</w:t>
      </w:r>
      <w:r w:rsidR="003A53A8" w:rsidRPr="00677424">
        <w:rPr>
          <w:rFonts w:ascii="Times New Roman" w:hAnsi="Times New Roman" w:cs="Times New Roman"/>
          <w:sz w:val="24"/>
          <w:szCs w:val="24"/>
        </w:rPr>
        <w:t>y letter dated</w:t>
      </w:r>
      <w:r w:rsidR="00800CBA" w:rsidRPr="00677424">
        <w:rPr>
          <w:rFonts w:ascii="Times New Roman" w:hAnsi="Times New Roman" w:cs="Times New Roman"/>
          <w:sz w:val="24"/>
          <w:szCs w:val="24"/>
        </w:rPr>
        <w:t xml:space="preserve"> </w:t>
      </w:r>
      <w:r w:rsidR="0082540D" w:rsidRPr="00677424">
        <w:rPr>
          <w:rFonts w:ascii="Times New Roman" w:hAnsi="Times New Roman" w:cs="Times New Roman"/>
          <w:sz w:val="24"/>
          <w:szCs w:val="24"/>
        </w:rPr>
        <w:t>11 March 2020, the Registrar</w:t>
      </w:r>
      <w:r w:rsidR="003A53A8" w:rsidRPr="00677424">
        <w:rPr>
          <w:rFonts w:ascii="Times New Roman" w:hAnsi="Times New Roman" w:cs="Times New Roman"/>
          <w:sz w:val="24"/>
          <w:szCs w:val="24"/>
        </w:rPr>
        <w:t xml:space="preserve"> advised the applicant of the above position.</w:t>
      </w:r>
    </w:p>
    <w:p w:rsidR="00267BC2" w:rsidRPr="00677424" w:rsidRDefault="00267BC2" w:rsidP="00267BC2">
      <w:pPr>
        <w:spacing w:after="0" w:line="480" w:lineRule="auto"/>
        <w:ind w:firstLine="1440"/>
        <w:jc w:val="both"/>
        <w:rPr>
          <w:rFonts w:ascii="Times New Roman" w:hAnsi="Times New Roman" w:cs="Times New Roman"/>
          <w:sz w:val="24"/>
          <w:szCs w:val="24"/>
        </w:rPr>
      </w:pPr>
    </w:p>
    <w:p w:rsidR="003A53A8" w:rsidRPr="00677424" w:rsidRDefault="003A53A8" w:rsidP="00267BC2">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In terms of </w:t>
      </w:r>
      <w:r w:rsidR="00267BC2" w:rsidRPr="00677424">
        <w:rPr>
          <w:rFonts w:ascii="Times New Roman" w:hAnsi="Times New Roman" w:cs="Times New Roman"/>
          <w:sz w:val="24"/>
          <w:szCs w:val="24"/>
        </w:rPr>
        <w:t>P</w:t>
      </w:r>
      <w:r w:rsidRPr="00677424">
        <w:rPr>
          <w:rFonts w:ascii="Times New Roman" w:hAnsi="Times New Roman" w:cs="Times New Roman"/>
          <w:sz w:val="24"/>
          <w:szCs w:val="24"/>
        </w:rPr>
        <w:t>ractice Direction No. 2/16</w:t>
      </w:r>
      <w:r w:rsidR="00A2476D" w:rsidRPr="00677424">
        <w:rPr>
          <w:rFonts w:ascii="Times New Roman" w:hAnsi="Times New Roman" w:cs="Times New Roman"/>
          <w:sz w:val="24"/>
          <w:szCs w:val="24"/>
        </w:rPr>
        <w:t xml:space="preserve"> and</w:t>
      </w:r>
      <w:r w:rsidR="00BE1026" w:rsidRPr="00677424">
        <w:rPr>
          <w:rFonts w:ascii="Times New Roman" w:hAnsi="Times New Roman" w:cs="Times New Roman"/>
          <w:sz w:val="24"/>
          <w:szCs w:val="24"/>
        </w:rPr>
        <w:t xml:space="preserve"> on 29 June </w:t>
      </w:r>
      <w:r w:rsidR="00541362" w:rsidRPr="00677424">
        <w:rPr>
          <w:rFonts w:ascii="Times New Roman" w:hAnsi="Times New Roman" w:cs="Times New Roman"/>
          <w:sz w:val="24"/>
          <w:szCs w:val="24"/>
        </w:rPr>
        <w:t>2020</w:t>
      </w:r>
      <w:r w:rsidR="002D151F">
        <w:rPr>
          <w:rFonts w:ascii="Times New Roman" w:hAnsi="Times New Roman" w:cs="Times New Roman"/>
          <w:sz w:val="24"/>
          <w:szCs w:val="24"/>
        </w:rPr>
        <w:t>,</w:t>
      </w:r>
      <w:r w:rsidR="00541362" w:rsidRPr="00677424">
        <w:rPr>
          <w:rFonts w:ascii="Times New Roman" w:hAnsi="Times New Roman" w:cs="Times New Roman"/>
          <w:sz w:val="24"/>
          <w:szCs w:val="24"/>
        </w:rPr>
        <w:t xml:space="preserve"> the main</w:t>
      </w:r>
      <w:r w:rsidR="00282549" w:rsidRPr="00677424">
        <w:rPr>
          <w:rFonts w:ascii="Times New Roman" w:hAnsi="Times New Roman" w:cs="Times New Roman"/>
          <w:sz w:val="24"/>
          <w:szCs w:val="24"/>
        </w:rPr>
        <w:t xml:space="preserve"> application</w:t>
      </w:r>
      <w:r w:rsidRPr="00677424">
        <w:rPr>
          <w:rFonts w:ascii="Times New Roman" w:hAnsi="Times New Roman" w:cs="Times New Roman"/>
          <w:sz w:val="24"/>
          <w:szCs w:val="24"/>
        </w:rPr>
        <w:t xml:space="preserve"> was dismissed by the </w:t>
      </w:r>
      <w:r w:rsidR="0082540D" w:rsidRPr="00677424">
        <w:rPr>
          <w:rFonts w:ascii="Times New Roman" w:hAnsi="Times New Roman" w:cs="Times New Roman"/>
          <w:sz w:val="24"/>
          <w:szCs w:val="24"/>
        </w:rPr>
        <w:t>Registrar</w:t>
      </w:r>
      <w:r w:rsidRPr="00677424">
        <w:rPr>
          <w:rFonts w:ascii="Times New Roman" w:hAnsi="Times New Roman" w:cs="Times New Roman"/>
          <w:sz w:val="24"/>
          <w:szCs w:val="24"/>
        </w:rPr>
        <w:t xml:space="preserve"> after the applicant failed to rectify the queries referred to above. It is against this background that the applicant filed the present application.</w:t>
      </w:r>
    </w:p>
    <w:p w:rsidR="001C0256" w:rsidRPr="00677424" w:rsidRDefault="001C0256" w:rsidP="00267BC2">
      <w:pPr>
        <w:spacing w:after="0" w:line="480" w:lineRule="auto"/>
        <w:ind w:firstLine="1440"/>
        <w:jc w:val="both"/>
        <w:rPr>
          <w:rFonts w:ascii="Times New Roman" w:hAnsi="Times New Roman" w:cs="Times New Roman"/>
          <w:sz w:val="24"/>
          <w:szCs w:val="24"/>
        </w:rPr>
      </w:pPr>
    </w:p>
    <w:p w:rsidR="003A53A8" w:rsidRPr="00D26A9F" w:rsidRDefault="001C0256" w:rsidP="00B132AD">
      <w:pPr>
        <w:spacing w:after="0" w:line="480" w:lineRule="auto"/>
        <w:jc w:val="both"/>
        <w:rPr>
          <w:rFonts w:ascii="Times New Roman" w:hAnsi="Times New Roman" w:cs="Times New Roman"/>
          <w:b/>
          <w:sz w:val="24"/>
          <w:szCs w:val="24"/>
        </w:rPr>
      </w:pPr>
      <w:r w:rsidRPr="00D26A9F">
        <w:rPr>
          <w:rFonts w:ascii="Times New Roman" w:hAnsi="Times New Roman" w:cs="Times New Roman"/>
          <w:b/>
          <w:sz w:val="24"/>
          <w:szCs w:val="24"/>
        </w:rPr>
        <w:t>SUBMISSIONS BY THE APPLICANT</w:t>
      </w:r>
    </w:p>
    <w:p w:rsidR="003A53A8" w:rsidRPr="00D26A9F" w:rsidRDefault="001C0256" w:rsidP="00B132AD">
      <w:pPr>
        <w:spacing w:after="0" w:line="480" w:lineRule="auto"/>
        <w:jc w:val="both"/>
        <w:rPr>
          <w:rFonts w:ascii="Times New Roman" w:hAnsi="Times New Roman" w:cs="Times New Roman"/>
          <w:b/>
          <w:sz w:val="24"/>
          <w:szCs w:val="24"/>
          <w:u w:val="single"/>
        </w:rPr>
      </w:pPr>
      <w:r w:rsidRPr="00D26A9F">
        <w:rPr>
          <w:rFonts w:ascii="Times New Roman" w:hAnsi="Times New Roman" w:cs="Times New Roman"/>
          <w:b/>
          <w:sz w:val="24"/>
          <w:szCs w:val="24"/>
          <w:u w:val="single"/>
        </w:rPr>
        <w:t>Delay</w:t>
      </w:r>
    </w:p>
    <w:p w:rsidR="00267BC2" w:rsidRPr="00F65D1A" w:rsidRDefault="003A53A8" w:rsidP="00F65D1A">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Mr </w:t>
      </w:r>
      <w:r w:rsidRPr="00677424">
        <w:rPr>
          <w:rFonts w:ascii="Times New Roman" w:hAnsi="Times New Roman" w:cs="Times New Roman"/>
          <w:i/>
          <w:sz w:val="24"/>
          <w:szCs w:val="24"/>
        </w:rPr>
        <w:t>Makoto</w:t>
      </w:r>
      <w:r w:rsidRPr="00677424">
        <w:rPr>
          <w:rFonts w:ascii="Times New Roman" w:hAnsi="Times New Roman" w:cs="Times New Roman"/>
          <w:sz w:val="24"/>
          <w:szCs w:val="24"/>
        </w:rPr>
        <w:t xml:space="preserve"> </w:t>
      </w:r>
      <w:r w:rsidR="00A2476D" w:rsidRPr="00677424">
        <w:rPr>
          <w:rFonts w:ascii="Times New Roman" w:hAnsi="Times New Roman" w:cs="Times New Roman"/>
          <w:sz w:val="24"/>
          <w:szCs w:val="24"/>
        </w:rPr>
        <w:t xml:space="preserve">for the applicant </w:t>
      </w:r>
      <w:r w:rsidRPr="00677424">
        <w:rPr>
          <w:rFonts w:ascii="Times New Roman" w:hAnsi="Times New Roman" w:cs="Times New Roman"/>
          <w:sz w:val="24"/>
          <w:szCs w:val="24"/>
        </w:rPr>
        <w:t>submitted</w:t>
      </w:r>
      <w:r w:rsidR="00BD4387" w:rsidRPr="00677424">
        <w:rPr>
          <w:rFonts w:ascii="Times New Roman" w:hAnsi="Times New Roman" w:cs="Times New Roman"/>
          <w:sz w:val="24"/>
          <w:szCs w:val="24"/>
        </w:rPr>
        <w:t xml:space="preserve"> that</w:t>
      </w:r>
      <w:r w:rsidRPr="00677424">
        <w:rPr>
          <w:rFonts w:ascii="Times New Roman" w:hAnsi="Times New Roman" w:cs="Times New Roman"/>
          <w:sz w:val="24"/>
          <w:szCs w:val="24"/>
        </w:rPr>
        <w:t xml:space="preserve"> the main reaso</w:t>
      </w:r>
      <w:r w:rsidR="006B0C43" w:rsidRPr="00677424">
        <w:rPr>
          <w:rFonts w:ascii="Times New Roman" w:hAnsi="Times New Roman" w:cs="Times New Roman"/>
          <w:sz w:val="24"/>
          <w:szCs w:val="24"/>
        </w:rPr>
        <w:t xml:space="preserve">n for failure to comply </w:t>
      </w:r>
      <w:r w:rsidR="00FC09A6" w:rsidRPr="00677424">
        <w:rPr>
          <w:rFonts w:ascii="Times New Roman" w:hAnsi="Times New Roman" w:cs="Times New Roman"/>
          <w:sz w:val="24"/>
          <w:szCs w:val="24"/>
        </w:rPr>
        <w:t>with Practice</w:t>
      </w:r>
      <w:r w:rsidR="000C6101" w:rsidRPr="00677424">
        <w:rPr>
          <w:rFonts w:ascii="Times New Roman" w:hAnsi="Times New Roman" w:cs="Times New Roman"/>
          <w:sz w:val="24"/>
          <w:szCs w:val="24"/>
        </w:rPr>
        <w:t xml:space="preserve"> Direction</w:t>
      </w:r>
      <w:r w:rsidR="006B0C43" w:rsidRPr="00677424">
        <w:rPr>
          <w:rFonts w:ascii="Times New Roman" w:hAnsi="Times New Roman" w:cs="Times New Roman"/>
          <w:sz w:val="24"/>
          <w:szCs w:val="24"/>
        </w:rPr>
        <w:t xml:space="preserve"> 2/16</w:t>
      </w:r>
      <w:r w:rsidR="000C6101" w:rsidRPr="00677424">
        <w:rPr>
          <w:rFonts w:ascii="Times New Roman" w:hAnsi="Times New Roman" w:cs="Times New Roman"/>
          <w:sz w:val="24"/>
          <w:szCs w:val="24"/>
        </w:rPr>
        <w:t xml:space="preserve"> was because of logistical problems </w:t>
      </w:r>
      <w:r w:rsidR="00155836" w:rsidRPr="00677424">
        <w:rPr>
          <w:rFonts w:ascii="Times New Roman" w:hAnsi="Times New Roman" w:cs="Times New Roman"/>
          <w:sz w:val="24"/>
          <w:szCs w:val="24"/>
        </w:rPr>
        <w:t>encountered</w:t>
      </w:r>
      <w:r w:rsidR="000C6101" w:rsidRPr="00677424">
        <w:rPr>
          <w:rFonts w:ascii="Times New Roman" w:hAnsi="Times New Roman" w:cs="Times New Roman"/>
          <w:sz w:val="24"/>
          <w:szCs w:val="24"/>
        </w:rPr>
        <w:t xml:space="preserve"> in obtaining a copy of the court</w:t>
      </w:r>
      <w:r w:rsidR="00E33F23" w:rsidRPr="00677424">
        <w:rPr>
          <w:rFonts w:ascii="Times New Roman" w:hAnsi="Times New Roman" w:cs="Times New Roman"/>
          <w:sz w:val="24"/>
          <w:szCs w:val="24"/>
        </w:rPr>
        <w:t xml:space="preserve"> record from</w:t>
      </w:r>
      <w:r w:rsidR="0045512D" w:rsidRPr="00677424">
        <w:rPr>
          <w:rFonts w:ascii="Times New Roman" w:hAnsi="Times New Roman" w:cs="Times New Roman"/>
          <w:sz w:val="24"/>
          <w:szCs w:val="24"/>
        </w:rPr>
        <w:t xml:space="preserve"> the Masvingo r</w:t>
      </w:r>
      <w:r w:rsidR="00A3278F" w:rsidRPr="00677424">
        <w:rPr>
          <w:rFonts w:ascii="Times New Roman" w:hAnsi="Times New Roman" w:cs="Times New Roman"/>
          <w:sz w:val="24"/>
          <w:szCs w:val="24"/>
        </w:rPr>
        <w:t xml:space="preserve">egistry. The problems </w:t>
      </w:r>
      <w:r w:rsidR="0031352E" w:rsidRPr="00677424">
        <w:rPr>
          <w:rFonts w:ascii="Times New Roman" w:hAnsi="Times New Roman" w:cs="Times New Roman"/>
          <w:sz w:val="24"/>
          <w:szCs w:val="24"/>
        </w:rPr>
        <w:t>w</w:t>
      </w:r>
      <w:r w:rsidR="00EF7738" w:rsidRPr="00677424">
        <w:rPr>
          <w:rFonts w:ascii="Times New Roman" w:hAnsi="Times New Roman" w:cs="Times New Roman"/>
          <w:sz w:val="24"/>
          <w:szCs w:val="24"/>
        </w:rPr>
        <w:t>ere further compounded by the C</w:t>
      </w:r>
      <w:r w:rsidR="00155836" w:rsidRPr="00677424">
        <w:rPr>
          <w:rFonts w:ascii="Times New Roman" w:hAnsi="Times New Roman" w:cs="Times New Roman"/>
          <w:sz w:val="24"/>
          <w:szCs w:val="24"/>
        </w:rPr>
        <w:t>ovid</w:t>
      </w:r>
      <w:r w:rsidR="00583749" w:rsidRPr="00677424">
        <w:rPr>
          <w:rFonts w:ascii="Times New Roman" w:hAnsi="Times New Roman" w:cs="Times New Roman"/>
          <w:sz w:val="24"/>
          <w:szCs w:val="24"/>
        </w:rPr>
        <w:t xml:space="preserve"> 19</w:t>
      </w:r>
      <w:r w:rsidR="00155836" w:rsidRPr="00677424">
        <w:rPr>
          <w:rFonts w:ascii="Times New Roman" w:hAnsi="Times New Roman" w:cs="Times New Roman"/>
          <w:sz w:val="24"/>
          <w:szCs w:val="24"/>
        </w:rPr>
        <w:t xml:space="preserve"> lockdown which resulted in the scaling down of operations in most institutions in the country</w:t>
      </w:r>
      <w:r w:rsidR="00FE51AD" w:rsidRPr="00677424">
        <w:rPr>
          <w:rFonts w:ascii="Times New Roman" w:hAnsi="Times New Roman" w:cs="Times New Roman"/>
          <w:sz w:val="24"/>
          <w:szCs w:val="24"/>
        </w:rPr>
        <w:t>.</w:t>
      </w:r>
    </w:p>
    <w:p w:rsidR="003A53A8" w:rsidRPr="00D26A9F" w:rsidRDefault="00197428" w:rsidP="00B132AD">
      <w:pPr>
        <w:spacing w:after="0" w:line="480" w:lineRule="auto"/>
        <w:jc w:val="both"/>
        <w:rPr>
          <w:rFonts w:ascii="Times New Roman" w:hAnsi="Times New Roman" w:cs="Times New Roman"/>
          <w:b/>
          <w:sz w:val="24"/>
          <w:szCs w:val="24"/>
          <w:u w:val="single"/>
        </w:rPr>
      </w:pPr>
      <w:r w:rsidRPr="00D26A9F">
        <w:rPr>
          <w:rFonts w:ascii="Times New Roman" w:hAnsi="Times New Roman" w:cs="Times New Roman"/>
          <w:b/>
          <w:sz w:val="24"/>
          <w:szCs w:val="24"/>
          <w:u w:val="single"/>
        </w:rPr>
        <w:lastRenderedPageBreak/>
        <w:t>Prospects of success</w:t>
      </w:r>
    </w:p>
    <w:p w:rsidR="003E3B77" w:rsidRPr="00677424" w:rsidRDefault="003E3B77" w:rsidP="00267BC2">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Mr </w:t>
      </w:r>
      <w:r w:rsidRPr="00677424">
        <w:rPr>
          <w:rFonts w:ascii="Times New Roman" w:hAnsi="Times New Roman" w:cs="Times New Roman"/>
          <w:i/>
          <w:sz w:val="24"/>
          <w:szCs w:val="24"/>
        </w:rPr>
        <w:t>Makoto</w:t>
      </w:r>
      <w:r w:rsidR="00583749" w:rsidRPr="00677424">
        <w:rPr>
          <w:rFonts w:ascii="Times New Roman" w:hAnsi="Times New Roman" w:cs="Times New Roman"/>
          <w:sz w:val="24"/>
          <w:szCs w:val="24"/>
        </w:rPr>
        <w:t xml:space="preserve"> made the following submissions.</w:t>
      </w:r>
      <w:r w:rsidRPr="00677424">
        <w:rPr>
          <w:rFonts w:ascii="Times New Roman" w:hAnsi="Times New Roman" w:cs="Times New Roman"/>
          <w:sz w:val="24"/>
          <w:szCs w:val="24"/>
        </w:rPr>
        <w:t xml:space="preserve"> </w:t>
      </w:r>
      <w:r w:rsidR="006A4D75" w:rsidRPr="00677424">
        <w:rPr>
          <w:rFonts w:ascii="Times New Roman" w:hAnsi="Times New Roman" w:cs="Times New Roman"/>
          <w:sz w:val="24"/>
          <w:szCs w:val="24"/>
        </w:rPr>
        <w:t>T</w:t>
      </w:r>
      <w:r w:rsidRPr="00677424">
        <w:rPr>
          <w:rFonts w:ascii="Times New Roman" w:hAnsi="Times New Roman" w:cs="Times New Roman"/>
          <w:sz w:val="24"/>
          <w:szCs w:val="24"/>
        </w:rPr>
        <w:t>he case is of particular importance regarding the</w:t>
      </w:r>
      <w:r w:rsidR="006A4D75" w:rsidRPr="00677424">
        <w:rPr>
          <w:rFonts w:ascii="Times New Roman" w:hAnsi="Times New Roman" w:cs="Times New Roman"/>
          <w:sz w:val="24"/>
          <w:szCs w:val="24"/>
        </w:rPr>
        <w:t xml:space="preserve"> interpretation of s 22 of the C</w:t>
      </w:r>
      <w:r w:rsidRPr="00677424">
        <w:rPr>
          <w:rFonts w:ascii="Times New Roman" w:hAnsi="Times New Roman" w:cs="Times New Roman"/>
          <w:sz w:val="24"/>
          <w:szCs w:val="24"/>
        </w:rPr>
        <w:t>ode and whether the conduct of the responden</w:t>
      </w:r>
      <w:r w:rsidR="00E25426" w:rsidRPr="00677424">
        <w:rPr>
          <w:rFonts w:ascii="Times New Roman" w:hAnsi="Times New Roman" w:cs="Times New Roman"/>
          <w:sz w:val="24"/>
          <w:szCs w:val="24"/>
        </w:rPr>
        <w:t>t amount</w:t>
      </w:r>
      <w:r w:rsidR="006A4D75" w:rsidRPr="00677424">
        <w:rPr>
          <w:rFonts w:ascii="Times New Roman" w:hAnsi="Times New Roman" w:cs="Times New Roman"/>
          <w:sz w:val="24"/>
          <w:szCs w:val="24"/>
        </w:rPr>
        <w:t>s to a violation</w:t>
      </w:r>
      <w:r w:rsidR="00E25426" w:rsidRPr="00677424">
        <w:rPr>
          <w:rFonts w:ascii="Times New Roman" w:hAnsi="Times New Roman" w:cs="Times New Roman"/>
          <w:sz w:val="24"/>
          <w:szCs w:val="24"/>
        </w:rPr>
        <w:t xml:space="preserve"> of the</w:t>
      </w:r>
      <w:r w:rsidR="006A4D75" w:rsidRPr="00677424">
        <w:rPr>
          <w:rFonts w:ascii="Times New Roman" w:hAnsi="Times New Roman" w:cs="Times New Roman"/>
          <w:sz w:val="24"/>
          <w:szCs w:val="24"/>
        </w:rPr>
        <w:t xml:space="preserve"> section. The offence touches on</w:t>
      </w:r>
      <w:r w:rsidR="00E25426" w:rsidRPr="00677424">
        <w:rPr>
          <w:rFonts w:ascii="Times New Roman" w:hAnsi="Times New Roman" w:cs="Times New Roman"/>
          <w:sz w:val="24"/>
          <w:szCs w:val="24"/>
        </w:rPr>
        <w:t xml:space="preserve"> state security and a proper interpretation of the section will guide the prosecution and the courts. The court </w:t>
      </w:r>
      <w:r w:rsidR="00E25426" w:rsidRPr="00677424">
        <w:rPr>
          <w:rFonts w:ascii="Times New Roman" w:hAnsi="Times New Roman" w:cs="Times New Roman"/>
          <w:i/>
          <w:sz w:val="24"/>
          <w:szCs w:val="24"/>
        </w:rPr>
        <w:t>a quo</w:t>
      </w:r>
      <w:r w:rsidR="00E25426" w:rsidRPr="00677424">
        <w:rPr>
          <w:rFonts w:ascii="Times New Roman" w:hAnsi="Times New Roman" w:cs="Times New Roman"/>
          <w:sz w:val="24"/>
          <w:szCs w:val="24"/>
        </w:rPr>
        <w:t xml:space="preserve"> misdirected itself in upholding the exception when the essential elements of the offence were alleged in particular the words advocated or urged. If the uttered words had been tak</w:t>
      </w:r>
      <w:r w:rsidR="00D131CD" w:rsidRPr="00677424">
        <w:rPr>
          <w:rFonts w:ascii="Times New Roman" w:hAnsi="Times New Roman" w:cs="Times New Roman"/>
          <w:sz w:val="24"/>
          <w:szCs w:val="24"/>
        </w:rPr>
        <w:t>en in context, those words would</w:t>
      </w:r>
      <w:r w:rsidR="00E25426" w:rsidRPr="00677424">
        <w:rPr>
          <w:rFonts w:ascii="Times New Roman" w:hAnsi="Times New Roman" w:cs="Times New Roman"/>
          <w:sz w:val="24"/>
          <w:szCs w:val="24"/>
        </w:rPr>
        <w:t xml:space="preserve"> have been found to</w:t>
      </w:r>
      <w:r w:rsidR="00D131CD" w:rsidRPr="00677424">
        <w:rPr>
          <w:rFonts w:ascii="Times New Roman" w:hAnsi="Times New Roman" w:cs="Times New Roman"/>
          <w:sz w:val="24"/>
          <w:szCs w:val="24"/>
        </w:rPr>
        <w:t xml:space="preserve"> be a violation of s 22 of the C</w:t>
      </w:r>
      <w:r w:rsidR="00E25426" w:rsidRPr="00677424">
        <w:rPr>
          <w:rFonts w:ascii="Times New Roman" w:hAnsi="Times New Roman" w:cs="Times New Roman"/>
          <w:sz w:val="24"/>
          <w:szCs w:val="24"/>
        </w:rPr>
        <w:t>ode.</w:t>
      </w:r>
    </w:p>
    <w:p w:rsidR="006342C7" w:rsidRPr="00677424" w:rsidRDefault="006342C7" w:rsidP="00267BC2">
      <w:pPr>
        <w:spacing w:after="0" w:line="480" w:lineRule="auto"/>
        <w:ind w:firstLine="1440"/>
        <w:jc w:val="both"/>
        <w:rPr>
          <w:rFonts w:ascii="Times New Roman" w:hAnsi="Times New Roman" w:cs="Times New Roman"/>
          <w:sz w:val="24"/>
          <w:szCs w:val="24"/>
        </w:rPr>
      </w:pPr>
    </w:p>
    <w:p w:rsidR="00E25426" w:rsidRPr="00D26A9F" w:rsidRDefault="00267BC2" w:rsidP="00C91E75">
      <w:pPr>
        <w:spacing w:after="0" w:line="240" w:lineRule="auto"/>
        <w:jc w:val="both"/>
        <w:rPr>
          <w:rFonts w:ascii="Times New Roman" w:hAnsi="Times New Roman" w:cs="Times New Roman"/>
          <w:b/>
          <w:sz w:val="24"/>
          <w:szCs w:val="24"/>
        </w:rPr>
      </w:pPr>
      <w:r w:rsidRPr="00D26A9F">
        <w:rPr>
          <w:rFonts w:ascii="Times New Roman" w:hAnsi="Times New Roman" w:cs="Times New Roman"/>
          <w:b/>
          <w:sz w:val="24"/>
          <w:szCs w:val="24"/>
        </w:rPr>
        <w:t>RESPONDENT’S SUBMISSIONS</w:t>
      </w:r>
    </w:p>
    <w:p w:rsidR="00891B6D" w:rsidRPr="00D26A9F" w:rsidRDefault="00891B6D" w:rsidP="00C91E75">
      <w:pPr>
        <w:spacing w:after="0" w:line="240" w:lineRule="auto"/>
        <w:jc w:val="both"/>
        <w:rPr>
          <w:rFonts w:ascii="Times New Roman" w:hAnsi="Times New Roman" w:cs="Times New Roman"/>
          <w:b/>
          <w:sz w:val="24"/>
          <w:szCs w:val="24"/>
        </w:rPr>
      </w:pPr>
    </w:p>
    <w:p w:rsidR="00E25426" w:rsidRPr="00D26A9F" w:rsidRDefault="00481B32" w:rsidP="00C91E75">
      <w:pPr>
        <w:spacing w:after="0" w:line="240" w:lineRule="auto"/>
        <w:jc w:val="both"/>
        <w:rPr>
          <w:rFonts w:ascii="Times New Roman" w:hAnsi="Times New Roman" w:cs="Times New Roman"/>
          <w:b/>
          <w:sz w:val="24"/>
          <w:szCs w:val="24"/>
          <w:u w:val="single"/>
        </w:rPr>
      </w:pPr>
      <w:r w:rsidRPr="00D26A9F">
        <w:rPr>
          <w:rFonts w:ascii="Times New Roman" w:hAnsi="Times New Roman" w:cs="Times New Roman"/>
          <w:b/>
          <w:sz w:val="24"/>
          <w:szCs w:val="24"/>
          <w:u w:val="single"/>
        </w:rPr>
        <w:t>Delay</w:t>
      </w:r>
    </w:p>
    <w:p w:rsidR="00891B6D" w:rsidRPr="00677424" w:rsidRDefault="00891B6D" w:rsidP="00267BC2">
      <w:pPr>
        <w:spacing w:after="0" w:line="276" w:lineRule="auto"/>
        <w:jc w:val="both"/>
        <w:rPr>
          <w:rFonts w:ascii="Times New Roman" w:hAnsi="Times New Roman" w:cs="Times New Roman"/>
          <w:sz w:val="24"/>
          <w:szCs w:val="24"/>
          <w:u w:val="single"/>
        </w:rPr>
      </w:pPr>
    </w:p>
    <w:p w:rsidR="00722372" w:rsidRPr="00677424" w:rsidRDefault="00722372" w:rsidP="00267BC2">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Mrs </w:t>
      </w:r>
      <w:r w:rsidR="00267BC2" w:rsidRPr="00677424">
        <w:rPr>
          <w:rFonts w:ascii="Times New Roman" w:hAnsi="Times New Roman" w:cs="Times New Roman"/>
          <w:i/>
          <w:sz w:val="24"/>
          <w:szCs w:val="24"/>
        </w:rPr>
        <w:t>M</w:t>
      </w:r>
      <w:r w:rsidRPr="00677424">
        <w:rPr>
          <w:rFonts w:ascii="Times New Roman" w:hAnsi="Times New Roman" w:cs="Times New Roman"/>
          <w:i/>
          <w:sz w:val="24"/>
          <w:szCs w:val="24"/>
        </w:rPr>
        <w:t>tetwa</w:t>
      </w:r>
      <w:r w:rsidR="00B55044" w:rsidRPr="00677424">
        <w:rPr>
          <w:rFonts w:ascii="Times New Roman" w:hAnsi="Times New Roman" w:cs="Times New Roman"/>
          <w:i/>
          <w:sz w:val="24"/>
          <w:szCs w:val="24"/>
        </w:rPr>
        <w:t>,</w:t>
      </w:r>
      <w:r w:rsidRPr="00677424">
        <w:rPr>
          <w:rFonts w:ascii="Times New Roman" w:hAnsi="Times New Roman" w:cs="Times New Roman"/>
          <w:i/>
          <w:sz w:val="24"/>
          <w:szCs w:val="24"/>
        </w:rPr>
        <w:t xml:space="preserve"> </w:t>
      </w:r>
      <w:r w:rsidR="00D131CD" w:rsidRPr="00677424">
        <w:rPr>
          <w:rFonts w:ascii="Times New Roman" w:hAnsi="Times New Roman" w:cs="Times New Roman"/>
          <w:sz w:val="24"/>
          <w:szCs w:val="24"/>
        </w:rPr>
        <w:t>for the respondent</w:t>
      </w:r>
      <w:r w:rsidR="00B55044" w:rsidRPr="00677424">
        <w:rPr>
          <w:rFonts w:ascii="Times New Roman" w:hAnsi="Times New Roman" w:cs="Times New Roman"/>
          <w:i/>
          <w:sz w:val="24"/>
          <w:szCs w:val="24"/>
        </w:rPr>
        <w:t>,</w:t>
      </w:r>
      <w:r w:rsidR="00D131CD" w:rsidRPr="00677424">
        <w:rPr>
          <w:rFonts w:ascii="Times New Roman" w:hAnsi="Times New Roman" w:cs="Times New Roman"/>
          <w:i/>
          <w:sz w:val="24"/>
          <w:szCs w:val="24"/>
        </w:rPr>
        <w:t xml:space="preserve"> </w:t>
      </w:r>
      <w:r w:rsidR="008E2073" w:rsidRPr="00677424">
        <w:rPr>
          <w:rFonts w:ascii="Times New Roman" w:hAnsi="Times New Roman" w:cs="Times New Roman"/>
          <w:sz w:val="24"/>
          <w:szCs w:val="24"/>
        </w:rPr>
        <w:t>made the following submissions. The applicant filed the application for leave</w:t>
      </w:r>
      <w:r w:rsidR="00B55044" w:rsidRPr="00677424">
        <w:rPr>
          <w:rFonts w:ascii="Times New Roman" w:hAnsi="Times New Roman" w:cs="Times New Roman"/>
          <w:sz w:val="24"/>
          <w:szCs w:val="24"/>
        </w:rPr>
        <w:t xml:space="preserve"> to appeal</w:t>
      </w:r>
      <w:r w:rsidR="008E2073" w:rsidRPr="00677424">
        <w:rPr>
          <w:rFonts w:ascii="Times New Roman" w:hAnsi="Times New Roman" w:cs="Times New Roman"/>
          <w:sz w:val="24"/>
          <w:szCs w:val="24"/>
        </w:rPr>
        <w:t xml:space="preserve"> on 2 March </w:t>
      </w:r>
      <w:r w:rsidR="004D145F" w:rsidRPr="00677424">
        <w:rPr>
          <w:rFonts w:ascii="Times New Roman" w:hAnsi="Times New Roman" w:cs="Times New Roman"/>
          <w:sz w:val="24"/>
          <w:szCs w:val="24"/>
        </w:rPr>
        <w:t>202</w:t>
      </w:r>
      <w:r w:rsidR="00B55044" w:rsidRPr="00677424">
        <w:rPr>
          <w:rFonts w:ascii="Times New Roman" w:hAnsi="Times New Roman" w:cs="Times New Roman"/>
          <w:sz w:val="24"/>
          <w:szCs w:val="24"/>
        </w:rPr>
        <w:t>0. The respondent filed his notice</w:t>
      </w:r>
      <w:r w:rsidR="004D145F" w:rsidRPr="00677424">
        <w:rPr>
          <w:rFonts w:ascii="Times New Roman" w:hAnsi="Times New Roman" w:cs="Times New Roman"/>
          <w:sz w:val="24"/>
          <w:szCs w:val="24"/>
        </w:rPr>
        <w:t xml:space="preserve"> of opposition </w:t>
      </w:r>
      <w:r w:rsidR="00F65D1A" w:rsidRPr="00677424">
        <w:rPr>
          <w:rFonts w:ascii="Times New Roman" w:hAnsi="Times New Roman" w:cs="Times New Roman"/>
          <w:sz w:val="24"/>
          <w:szCs w:val="24"/>
        </w:rPr>
        <w:t>on 9</w:t>
      </w:r>
      <w:r w:rsidR="004D145F" w:rsidRPr="00677424">
        <w:rPr>
          <w:rFonts w:ascii="Times New Roman" w:hAnsi="Times New Roman" w:cs="Times New Roman"/>
          <w:sz w:val="24"/>
          <w:szCs w:val="24"/>
        </w:rPr>
        <w:t xml:space="preserve"> March 2020. He raised the issue of non-compliance with the rules in the opposing affidavit. There was no lockdown then.</w:t>
      </w:r>
    </w:p>
    <w:p w:rsidR="00267BC2" w:rsidRPr="00677424" w:rsidRDefault="00267BC2" w:rsidP="002F6490">
      <w:pPr>
        <w:spacing w:after="0" w:line="480" w:lineRule="auto"/>
        <w:ind w:firstLine="1440"/>
        <w:jc w:val="both"/>
        <w:rPr>
          <w:rFonts w:ascii="Times New Roman" w:hAnsi="Times New Roman" w:cs="Times New Roman"/>
          <w:sz w:val="24"/>
          <w:szCs w:val="24"/>
        </w:rPr>
      </w:pPr>
    </w:p>
    <w:p w:rsidR="00267BC2" w:rsidRPr="00677424" w:rsidRDefault="004D145F" w:rsidP="00F65D1A">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The </w:t>
      </w:r>
      <w:r w:rsidR="0082540D" w:rsidRPr="00677424">
        <w:rPr>
          <w:rFonts w:ascii="Times New Roman" w:hAnsi="Times New Roman" w:cs="Times New Roman"/>
          <w:sz w:val="24"/>
          <w:szCs w:val="24"/>
        </w:rPr>
        <w:t>Registrar</w:t>
      </w:r>
      <w:r w:rsidRPr="00677424">
        <w:rPr>
          <w:rFonts w:ascii="Times New Roman" w:hAnsi="Times New Roman" w:cs="Times New Roman"/>
          <w:sz w:val="24"/>
          <w:szCs w:val="24"/>
        </w:rPr>
        <w:t xml:space="preserve"> then wrote to the applica</w:t>
      </w:r>
      <w:r w:rsidR="00FD5D44" w:rsidRPr="00677424">
        <w:rPr>
          <w:rFonts w:ascii="Times New Roman" w:hAnsi="Times New Roman" w:cs="Times New Roman"/>
          <w:sz w:val="24"/>
          <w:szCs w:val="24"/>
        </w:rPr>
        <w:t>nt</w:t>
      </w:r>
      <w:r w:rsidRPr="00677424">
        <w:rPr>
          <w:rFonts w:ascii="Times New Roman" w:hAnsi="Times New Roman" w:cs="Times New Roman"/>
          <w:sz w:val="24"/>
          <w:szCs w:val="24"/>
        </w:rPr>
        <w:t xml:space="preserve"> on 11 March advising it of the queries raised by the Judge. The applicant received the letter on 13 Marc</w:t>
      </w:r>
      <w:r w:rsidR="00992B3C" w:rsidRPr="00677424">
        <w:rPr>
          <w:rFonts w:ascii="Times New Roman" w:hAnsi="Times New Roman" w:cs="Times New Roman"/>
          <w:sz w:val="24"/>
          <w:szCs w:val="24"/>
        </w:rPr>
        <w:t>h 2020. It did nothing to deal</w:t>
      </w:r>
      <w:r w:rsidRPr="00677424">
        <w:rPr>
          <w:rFonts w:ascii="Times New Roman" w:hAnsi="Times New Roman" w:cs="Times New Roman"/>
          <w:sz w:val="24"/>
          <w:szCs w:val="24"/>
        </w:rPr>
        <w:t xml:space="preserve"> with the non-compliance</w:t>
      </w:r>
      <w:r w:rsidR="000A14B3" w:rsidRPr="00677424">
        <w:rPr>
          <w:rFonts w:ascii="Times New Roman" w:hAnsi="Times New Roman" w:cs="Times New Roman"/>
          <w:sz w:val="24"/>
          <w:szCs w:val="24"/>
        </w:rPr>
        <w:t xml:space="preserve"> for three months. On 20 June 2020 the </w:t>
      </w:r>
      <w:r w:rsidR="0082540D" w:rsidRPr="00677424">
        <w:rPr>
          <w:rFonts w:ascii="Times New Roman" w:hAnsi="Times New Roman" w:cs="Times New Roman"/>
          <w:sz w:val="24"/>
          <w:szCs w:val="24"/>
        </w:rPr>
        <w:t>Registrar</w:t>
      </w:r>
      <w:r w:rsidR="000A14B3" w:rsidRPr="00677424">
        <w:rPr>
          <w:rFonts w:ascii="Times New Roman" w:hAnsi="Times New Roman" w:cs="Times New Roman"/>
          <w:sz w:val="24"/>
          <w:szCs w:val="24"/>
        </w:rPr>
        <w:t xml:space="preserve"> wrote to the </w:t>
      </w:r>
      <w:r w:rsidR="000E6571" w:rsidRPr="00677424">
        <w:rPr>
          <w:rFonts w:ascii="Times New Roman" w:hAnsi="Times New Roman" w:cs="Times New Roman"/>
          <w:sz w:val="24"/>
          <w:szCs w:val="24"/>
        </w:rPr>
        <w:t>applicant advising that the application had</w:t>
      </w:r>
      <w:r w:rsidR="005E34C5" w:rsidRPr="00677424">
        <w:rPr>
          <w:rFonts w:ascii="Times New Roman" w:hAnsi="Times New Roman" w:cs="Times New Roman"/>
          <w:sz w:val="24"/>
          <w:szCs w:val="24"/>
        </w:rPr>
        <w:t xml:space="preserve"> been dismissed. No single document</w:t>
      </w:r>
      <w:r w:rsidR="00891B6D" w:rsidRPr="00677424">
        <w:rPr>
          <w:rFonts w:ascii="Times New Roman" w:hAnsi="Times New Roman" w:cs="Times New Roman"/>
          <w:sz w:val="24"/>
          <w:szCs w:val="24"/>
        </w:rPr>
        <w:t xml:space="preserve"> was attached to show that the </w:t>
      </w:r>
      <w:r w:rsidR="001E51CA" w:rsidRPr="00677424">
        <w:rPr>
          <w:rFonts w:ascii="Times New Roman" w:hAnsi="Times New Roman" w:cs="Times New Roman"/>
          <w:sz w:val="24"/>
          <w:szCs w:val="24"/>
        </w:rPr>
        <w:t>applicant</w:t>
      </w:r>
      <w:r w:rsidR="000E6571" w:rsidRPr="00677424">
        <w:rPr>
          <w:rFonts w:ascii="Times New Roman" w:hAnsi="Times New Roman" w:cs="Times New Roman"/>
          <w:sz w:val="24"/>
          <w:szCs w:val="24"/>
        </w:rPr>
        <w:t xml:space="preserve"> contacted the </w:t>
      </w:r>
      <w:r w:rsidR="0082540D" w:rsidRPr="00677424">
        <w:rPr>
          <w:rFonts w:ascii="Times New Roman" w:hAnsi="Times New Roman" w:cs="Times New Roman"/>
          <w:sz w:val="24"/>
          <w:szCs w:val="24"/>
        </w:rPr>
        <w:t>Registrar</w:t>
      </w:r>
      <w:r w:rsidR="00C32B4D" w:rsidRPr="00677424">
        <w:rPr>
          <w:rFonts w:ascii="Times New Roman" w:hAnsi="Times New Roman" w:cs="Times New Roman"/>
          <w:sz w:val="24"/>
          <w:szCs w:val="24"/>
        </w:rPr>
        <w:t xml:space="preserve"> in Masvingo. There is nothing to show the effort made to secure the documents other than to say that they had lockdown problems. The court can take </w:t>
      </w:r>
      <w:r w:rsidR="00C32B4D" w:rsidRPr="00677424">
        <w:rPr>
          <w:rFonts w:ascii="Times New Roman" w:hAnsi="Times New Roman" w:cs="Times New Roman"/>
          <w:sz w:val="24"/>
          <w:szCs w:val="24"/>
        </w:rPr>
        <w:lastRenderedPageBreak/>
        <w:t>judicial notice</w:t>
      </w:r>
      <w:r w:rsidR="00CB65FD">
        <w:rPr>
          <w:rFonts w:ascii="Times New Roman" w:hAnsi="Times New Roman" w:cs="Times New Roman"/>
          <w:sz w:val="24"/>
          <w:szCs w:val="24"/>
        </w:rPr>
        <w:t xml:space="preserve"> of the fact</w:t>
      </w:r>
      <w:r w:rsidR="00C32B4D" w:rsidRPr="00677424">
        <w:rPr>
          <w:rFonts w:ascii="Times New Roman" w:hAnsi="Times New Roman" w:cs="Times New Roman"/>
          <w:sz w:val="24"/>
          <w:szCs w:val="24"/>
        </w:rPr>
        <w:t xml:space="preserve"> that criminal prosecutions were taking place during the lockdown</w:t>
      </w:r>
      <w:r w:rsidR="009D0FE7" w:rsidRPr="00677424">
        <w:rPr>
          <w:rFonts w:ascii="Times New Roman" w:hAnsi="Times New Roman" w:cs="Times New Roman"/>
          <w:sz w:val="24"/>
          <w:szCs w:val="24"/>
        </w:rPr>
        <w:t xml:space="preserve"> period</w:t>
      </w:r>
      <w:r w:rsidR="00C32B4D" w:rsidRPr="00677424">
        <w:rPr>
          <w:rFonts w:ascii="Times New Roman" w:hAnsi="Times New Roman" w:cs="Times New Roman"/>
          <w:sz w:val="24"/>
          <w:szCs w:val="24"/>
        </w:rPr>
        <w:t>.</w:t>
      </w:r>
    </w:p>
    <w:p w:rsidR="00C32B4D" w:rsidRPr="00677424" w:rsidRDefault="00C32B4D" w:rsidP="00267BC2">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The applicant was prompted to file the present application </w:t>
      </w:r>
      <w:r w:rsidR="00A90162" w:rsidRPr="00677424">
        <w:rPr>
          <w:rFonts w:ascii="Times New Roman" w:hAnsi="Times New Roman" w:cs="Times New Roman"/>
          <w:sz w:val="24"/>
          <w:szCs w:val="24"/>
        </w:rPr>
        <w:t>by the</w:t>
      </w:r>
      <w:r w:rsidR="00C75520" w:rsidRPr="00677424">
        <w:rPr>
          <w:rFonts w:ascii="Times New Roman" w:hAnsi="Times New Roman" w:cs="Times New Roman"/>
          <w:sz w:val="24"/>
          <w:szCs w:val="24"/>
        </w:rPr>
        <w:t xml:space="preserve"> </w:t>
      </w:r>
      <w:r w:rsidRPr="00677424">
        <w:rPr>
          <w:rFonts w:ascii="Times New Roman" w:hAnsi="Times New Roman" w:cs="Times New Roman"/>
          <w:sz w:val="24"/>
          <w:szCs w:val="24"/>
        </w:rPr>
        <w:t xml:space="preserve">letter of dismissal from the </w:t>
      </w:r>
      <w:r w:rsidR="0082540D" w:rsidRPr="00677424">
        <w:rPr>
          <w:rFonts w:ascii="Times New Roman" w:hAnsi="Times New Roman" w:cs="Times New Roman"/>
          <w:sz w:val="24"/>
          <w:szCs w:val="24"/>
        </w:rPr>
        <w:t>Registrar</w:t>
      </w:r>
      <w:r w:rsidRPr="00677424">
        <w:rPr>
          <w:rFonts w:ascii="Times New Roman" w:hAnsi="Times New Roman" w:cs="Times New Roman"/>
          <w:sz w:val="24"/>
          <w:szCs w:val="24"/>
        </w:rPr>
        <w:t>. There is nothing to show that they are taking this matter seriously.</w:t>
      </w:r>
      <w:r w:rsidR="004D145F" w:rsidRPr="00677424">
        <w:rPr>
          <w:rFonts w:ascii="Times New Roman" w:hAnsi="Times New Roman" w:cs="Times New Roman"/>
          <w:sz w:val="24"/>
          <w:szCs w:val="24"/>
        </w:rPr>
        <w:t xml:space="preserve"> </w:t>
      </w:r>
    </w:p>
    <w:p w:rsidR="00267BC2" w:rsidRPr="00677424" w:rsidRDefault="00267BC2" w:rsidP="00267BC2">
      <w:pPr>
        <w:spacing w:after="0" w:line="480" w:lineRule="auto"/>
        <w:ind w:firstLine="1440"/>
        <w:jc w:val="both"/>
        <w:rPr>
          <w:rFonts w:ascii="Times New Roman" w:hAnsi="Times New Roman" w:cs="Times New Roman"/>
          <w:sz w:val="24"/>
          <w:szCs w:val="24"/>
        </w:rPr>
      </w:pPr>
    </w:p>
    <w:p w:rsidR="00C32B4D" w:rsidRPr="00677424" w:rsidRDefault="00C32B4D" w:rsidP="00267BC2">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Courts </w:t>
      </w:r>
      <w:r w:rsidR="00954258" w:rsidRPr="00677424">
        <w:rPr>
          <w:rFonts w:ascii="Times New Roman" w:hAnsi="Times New Roman" w:cs="Times New Roman"/>
          <w:sz w:val="24"/>
          <w:szCs w:val="24"/>
        </w:rPr>
        <w:t>lea</w:t>
      </w:r>
      <w:r w:rsidRPr="00677424">
        <w:rPr>
          <w:rFonts w:ascii="Times New Roman" w:hAnsi="Times New Roman" w:cs="Times New Roman"/>
          <w:sz w:val="24"/>
          <w:szCs w:val="24"/>
        </w:rPr>
        <w:t>n in favour of the individual rather t</w:t>
      </w:r>
      <w:r w:rsidR="00FD5D44" w:rsidRPr="00677424">
        <w:rPr>
          <w:rFonts w:ascii="Times New Roman" w:hAnsi="Times New Roman" w:cs="Times New Roman"/>
          <w:sz w:val="24"/>
          <w:szCs w:val="24"/>
        </w:rPr>
        <w:t>han the state. Where the s</w:t>
      </w:r>
      <w:r w:rsidRPr="00677424">
        <w:rPr>
          <w:rFonts w:ascii="Times New Roman" w:hAnsi="Times New Roman" w:cs="Times New Roman"/>
          <w:sz w:val="24"/>
          <w:szCs w:val="24"/>
        </w:rPr>
        <w:t>tate intends to reinstate a criminal trial</w:t>
      </w:r>
      <w:r w:rsidR="00954258" w:rsidRPr="00677424">
        <w:rPr>
          <w:rFonts w:ascii="Times New Roman" w:hAnsi="Times New Roman" w:cs="Times New Roman"/>
          <w:sz w:val="24"/>
          <w:szCs w:val="24"/>
        </w:rPr>
        <w:t>,</w:t>
      </w:r>
      <w:r w:rsidRPr="00677424">
        <w:rPr>
          <w:rFonts w:ascii="Times New Roman" w:hAnsi="Times New Roman" w:cs="Times New Roman"/>
          <w:sz w:val="24"/>
          <w:szCs w:val="24"/>
        </w:rPr>
        <w:t xml:space="preserve"> where there has been a pronouncement</w:t>
      </w:r>
      <w:r w:rsidR="00954258" w:rsidRPr="00677424">
        <w:rPr>
          <w:rFonts w:ascii="Times New Roman" w:hAnsi="Times New Roman" w:cs="Times New Roman"/>
          <w:sz w:val="24"/>
          <w:szCs w:val="24"/>
        </w:rPr>
        <w:t>, it should act</w:t>
      </w:r>
      <w:r w:rsidR="00B1159E" w:rsidRPr="00677424">
        <w:rPr>
          <w:rFonts w:ascii="Times New Roman" w:hAnsi="Times New Roman" w:cs="Times New Roman"/>
          <w:sz w:val="24"/>
          <w:szCs w:val="24"/>
        </w:rPr>
        <w:t xml:space="preserve"> quickly. This is because any such action</w:t>
      </w:r>
      <w:r w:rsidRPr="00677424">
        <w:rPr>
          <w:rFonts w:ascii="Times New Roman" w:hAnsi="Times New Roman" w:cs="Times New Roman"/>
          <w:sz w:val="24"/>
          <w:szCs w:val="24"/>
        </w:rPr>
        <w:t xml:space="preserve"> affects the right to liberty and the right to </w:t>
      </w:r>
      <w:r w:rsidR="00472B5C" w:rsidRPr="00677424">
        <w:rPr>
          <w:rFonts w:ascii="Times New Roman" w:hAnsi="Times New Roman" w:cs="Times New Roman"/>
          <w:sz w:val="24"/>
          <w:szCs w:val="24"/>
        </w:rPr>
        <w:t xml:space="preserve">a </w:t>
      </w:r>
      <w:r w:rsidRPr="00677424">
        <w:rPr>
          <w:rFonts w:ascii="Times New Roman" w:hAnsi="Times New Roman" w:cs="Times New Roman"/>
          <w:sz w:val="24"/>
          <w:szCs w:val="24"/>
        </w:rPr>
        <w:t>fair trial</w:t>
      </w:r>
      <w:r w:rsidR="00C649B3" w:rsidRPr="00677424">
        <w:rPr>
          <w:rFonts w:ascii="Times New Roman" w:hAnsi="Times New Roman" w:cs="Times New Roman"/>
          <w:sz w:val="24"/>
          <w:szCs w:val="24"/>
        </w:rPr>
        <w:t xml:space="preserve"> of an individual</w:t>
      </w:r>
      <w:r w:rsidRPr="00677424">
        <w:rPr>
          <w:rFonts w:ascii="Times New Roman" w:hAnsi="Times New Roman" w:cs="Times New Roman"/>
          <w:sz w:val="24"/>
          <w:szCs w:val="24"/>
        </w:rPr>
        <w:t>.</w:t>
      </w:r>
    </w:p>
    <w:p w:rsidR="00FD5D44" w:rsidRPr="00677424" w:rsidRDefault="00FD5D44" w:rsidP="00267BC2">
      <w:pPr>
        <w:spacing w:after="0" w:line="480" w:lineRule="auto"/>
        <w:ind w:firstLine="1440"/>
        <w:jc w:val="both"/>
        <w:rPr>
          <w:rFonts w:ascii="Times New Roman" w:hAnsi="Times New Roman" w:cs="Times New Roman"/>
          <w:sz w:val="24"/>
          <w:szCs w:val="24"/>
        </w:rPr>
      </w:pPr>
    </w:p>
    <w:p w:rsidR="00C32B4D" w:rsidRPr="00D26A9F" w:rsidRDefault="00B1159E" w:rsidP="00B132AD">
      <w:pPr>
        <w:spacing w:after="0" w:line="480" w:lineRule="auto"/>
        <w:jc w:val="both"/>
        <w:rPr>
          <w:rFonts w:ascii="Times New Roman" w:hAnsi="Times New Roman" w:cs="Times New Roman"/>
          <w:b/>
          <w:sz w:val="24"/>
          <w:szCs w:val="24"/>
          <w:u w:val="single"/>
        </w:rPr>
      </w:pPr>
      <w:r w:rsidRPr="00D26A9F">
        <w:rPr>
          <w:rFonts w:ascii="Times New Roman" w:hAnsi="Times New Roman" w:cs="Times New Roman"/>
          <w:b/>
          <w:sz w:val="24"/>
          <w:szCs w:val="24"/>
          <w:u w:val="single"/>
        </w:rPr>
        <w:t>Prospects of success</w:t>
      </w:r>
    </w:p>
    <w:p w:rsidR="00C32B4D" w:rsidRPr="00677424" w:rsidRDefault="00C32B4D" w:rsidP="00705808">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Section 22 of the Code has already been extensively interpreted</w:t>
      </w:r>
      <w:r w:rsidR="00705808" w:rsidRPr="00677424">
        <w:rPr>
          <w:rFonts w:ascii="Times New Roman" w:hAnsi="Times New Roman" w:cs="Times New Roman"/>
          <w:sz w:val="24"/>
          <w:szCs w:val="24"/>
        </w:rPr>
        <w:t xml:space="preserve"> </w:t>
      </w:r>
      <w:r w:rsidRPr="00677424">
        <w:rPr>
          <w:rFonts w:ascii="Times New Roman" w:hAnsi="Times New Roman" w:cs="Times New Roman"/>
          <w:sz w:val="24"/>
          <w:szCs w:val="24"/>
        </w:rPr>
        <w:t xml:space="preserve">in </w:t>
      </w:r>
      <w:r w:rsidRPr="00677424">
        <w:rPr>
          <w:rFonts w:ascii="Times New Roman" w:hAnsi="Times New Roman" w:cs="Times New Roman"/>
          <w:i/>
          <w:sz w:val="24"/>
          <w:szCs w:val="24"/>
        </w:rPr>
        <w:t>S v Mawarire</w:t>
      </w:r>
      <w:r w:rsidR="00AB2202" w:rsidRPr="00677424">
        <w:rPr>
          <w:rFonts w:ascii="Times New Roman" w:hAnsi="Times New Roman" w:cs="Times New Roman"/>
          <w:sz w:val="24"/>
          <w:szCs w:val="24"/>
        </w:rPr>
        <w:t xml:space="preserve"> HH 802/17. </w:t>
      </w:r>
      <w:r w:rsidR="00AB2202" w:rsidRPr="00F65D1A">
        <w:rPr>
          <w:rFonts w:ascii="Times New Roman" w:hAnsi="Times New Roman" w:cs="Times New Roman"/>
          <w:sz w:val="24"/>
          <w:szCs w:val="24"/>
        </w:rPr>
        <w:t>Mawarire</w:t>
      </w:r>
      <w:r w:rsidR="00F92D72" w:rsidRPr="00677424">
        <w:rPr>
          <w:rFonts w:ascii="Times New Roman" w:hAnsi="Times New Roman" w:cs="Times New Roman"/>
          <w:i/>
          <w:sz w:val="24"/>
          <w:szCs w:val="24"/>
        </w:rPr>
        <w:t xml:space="preserve"> </w:t>
      </w:r>
      <w:r w:rsidR="00F92D72" w:rsidRPr="00677424">
        <w:rPr>
          <w:rFonts w:ascii="Times New Roman" w:hAnsi="Times New Roman" w:cs="Times New Roman"/>
          <w:sz w:val="24"/>
          <w:szCs w:val="24"/>
        </w:rPr>
        <w:t>was discharged</w:t>
      </w:r>
      <w:r w:rsidRPr="00677424">
        <w:rPr>
          <w:rFonts w:ascii="Times New Roman" w:hAnsi="Times New Roman" w:cs="Times New Roman"/>
          <w:sz w:val="24"/>
          <w:szCs w:val="24"/>
        </w:rPr>
        <w:t xml:space="preserve"> at the close of the state case. The state did not appeal against that decision. It did not do so because it accepted the court’s interpretation of the section. The M</w:t>
      </w:r>
      <w:r w:rsidRPr="00677424">
        <w:rPr>
          <w:rFonts w:ascii="Times New Roman" w:hAnsi="Times New Roman" w:cs="Times New Roman"/>
          <w:i/>
          <w:sz w:val="24"/>
          <w:szCs w:val="24"/>
        </w:rPr>
        <w:t>awarire</w:t>
      </w:r>
      <w:r w:rsidRPr="00677424">
        <w:rPr>
          <w:rFonts w:ascii="Times New Roman" w:hAnsi="Times New Roman" w:cs="Times New Roman"/>
          <w:sz w:val="24"/>
          <w:szCs w:val="24"/>
        </w:rPr>
        <w:t xml:space="preserve"> case was even stronger th</w:t>
      </w:r>
      <w:r w:rsidR="00585C2C" w:rsidRPr="00677424">
        <w:rPr>
          <w:rFonts w:ascii="Times New Roman" w:hAnsi="Times New Roman" w:cs="Times New Roman"/>
          <w:sz w:val="24"/>
          <w:szCs w:val="24"/>
        </w:rPr>
        <w:t>an the present matter.</w:t>
      </w:r>
    </w:p>
    <w:p w:rsidR="00705808" w:rsidRPr="00677424" w:rsidRDefault="00705808" w:rsidP="00705808">
      <w:pPr>
        <w:spacing w:after="0" w:line="480" w:lineRule="auto"/>
        <w:ind w:firstLine="1440"/>
        <w:jc w:val="both"/>
        <w:rPr>
          <w:rFonts w:ascii="Times New Roman" w:hAnsi="Times New Roman" w:cs="Times New Roman"/>
          <w:sz w:val="24"/>
          <w:szCs w:val="24"/>
        </w:rPr>
      </w:pPr>
    </w:p>
    <w:p w:rsidR="00585C2C" w:rsidRPr="00677424" w:rsidRDefault="00585C2C" w:rsidP="00705808">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The state did not provide the fu</w:t>
      </w:r>
      <w:r w:rsidR="00AB2202" w:rsidRPr="00677424">
        <w:rPr>
          <w:rFonts w:ascii="Times New Roman" w:hAnsi="Times New Roman" w:cs="Times New Roman"/>
          <w:sz w:val="24"/>
          <w:szCs w:val="24"/>
        </w:rPr>
        <w:t>ll transcript of</w:t>
      </w:r>
      <w:r w:rsidR="00A2325F" w:rsidRPr="00677424">
        <w:rPr>
          <w:rFonts w:ascii="Times New Roman" w:hAnsi="Times New Roman" w:cs="Times New Roman"/>
          <w:sz w:val="24"/>
          <w:szCs w:val="24"/>
        </w:rPr>
        <w:t xml:space="preserve"> what occurred at</w:t>
      </w:r>
      <w:r w:rsidR="00AB2202" w:rsidRPr="00677424">
        <w:rPr>
          <w:rFonts w:ascii="Times New Roman" w:hAnsi="Times New Roman" w:cs="Times New Roman"/>
          <w:sz w:val="24"/>
          <w:szCs w:val="24"/>
        </w:rPr>
        <w:t xml:space="preserve"> the rally. It</w:t>
      </w:r>
      <w:r w:rsidRPr="00677424">
        <w:rPr>
          <w:rFonts w:ascii="Times New Roman" w:hAnsi="Times New Roman" w:cs="Times New Roman"/>
          <w:sz w:val="24"/>
          <w:szCs w:val="24"/>
        </w:rPr>
        <w:t xml:space="preserve"> gave the court </w:t>
      </w:r>
      <w:r w:rsidRPr="00677424">
        <w:rPr>
          <w:rFonts w:ascii="Times New Roman" w:hAnsi="Times New Roman" w:cs="Times New Roman"/>
          <w:i/>
          <w:sz w:val="24"/>
          <w:szCs w:val="24"/>
        </w:rPr>
        <w:t>a quo</w:t>
      </w:r>
      <w:r w:rsidRPr="00677424">
        <w:rPr>
          <w:rFonts w:ascii="Times New Roman" w:hAnsi="Times New Roman" w:cs="Times New Roman"/>
          <w:sz w:val="24"/>
          <w:szCs w:val="24"/>
        </w:rPr>
        <w:t xml:space="preserve"> an exce</w:t>
      </w:r>
      <w:r w:rsidR="00520744" w:rsidRPr="00677424">
        <w:rPr>
          <w:rFonts w:ascii="Times New Roman" w:hAnsi="Times New Roman" w:cs="Times New Roman"/>
          <w:sz w:val="24"/>
          <w:szCs w:val="24"/>
        </w:rPr>
        <w:t>r</w:t>
      </w:r>
      <w:r w:rsidRPr="00677424">
        <w:rPr>
          <w:rFonts w:ascii="Times New Roman" w:hAnsi="Times New Roman" w:cs="Times New Roman"/>
          <w:sz w:val="24"/>
          <w:szCs w:val="24"/>
        </w:rPr>
        <w:t>pt which starts in the middle of a sentence</w:t>
      </w:r>
      <w:r w:rsidR="000E5804" w:rsidRPr="00677424">
        <w:rPr>
          <w:rFonts w:ascii="Times New Roman" w:hAnsi="Times New Roman" w:cs="Times New Roman"/>
          <w:sz w:val="24"/>
          <w:szCs w:val="24"/>
        </w:rPr>
        <w:t>.</w:t>
      </w:r>
      <w:r w:rsidRPr="00677424">
        <w:rPr>
          <w:rFonts w:ascii="Times New Roman" w:hAnsi="Times New Roman" w:cs="Times New Roman"/>
          <w:sz w:val="24"/>
          <w:szCs w:val="24"/>
        </w:rPr>
        <w:t xml:space="preserve"> </w:t>
      </w:r>
      <w:r w:rsidR="009B1B6F" w:rsidRPr="00677424">
        <w:rPr>
          <w:rFonts w:ascii="Times New Roman" w:hAnsi="Times New Roman" w:cs="Times New Roman"/>
          <w:sz w:val="24"/>
          <w:szCs w:val="24"/>
        </w:rPr>
        <w:t>The excerpt also</w:t>
      </w:r>
      <w:r w:rsidR="000E5804" w:rsidRPr="00677424">
        <w:rPr>
          <w:rFonts w:ascii="Times New Roman" w:hAnsi="Times New Roman" w:cs="Times New Roman"/>
          <w:sz w:val="24"/>
          <w:szCs w:val="24"/>
        </w:rPr>
        <w:t xml:space="preserve"> ends in the middle of a sentence.</w:t>
      </w:r>
      <w:r w:rsidRPr="00677424">
        <w:rPr>
          <w:rFonts w:ascii="Times New Roman" w:hAnsi="Times New Roman" w:cs="Times New Roman"/>
          <w:sz w:val="24"/>
          <w:szCs w:val="24"/>
        </w:rPr>
        <w:t xml:space="preserve"> The state had to prove its case based on that exce</w:t>
      </w:r>
      <w:r w:rsidR="00224061" w:rsidRPr="00677424">
        <w:rPr>
          <w:rFonts w:ascii="Times New Roman" w:hAnsi="Times New Roman" w:cs="Times New Roman"/>
          <w:sz w:val="24"/>
          <w:szCs w:val="24"/>
        </w:rPr>
        <w:t>r</w:t>
      </w:r>
      <w:r w:rsidRPr="00677424">
        <w:rPr>
          <w:rFonts w:ascii="Times New Roman" w:hAnsi="Times New Roman" w:cs="Times New Roman"/>
          <w:sz w:val="24"/>
          <w:szCs w:val="24"/>
        </w:rPr>
        <w:t xml:space="preserve">pt. Even if it </w:t>
      </w:r>
      <w:r w:rsidR="00705808" w:rsidRPr="00677424">
        <w:rPr>
          <w:rFonts w:ascii="Times New Roman" w:hAnsi="Times New Roman" w:cs="Times New Roman"/>
          <w:sz w:val="24"/>
          <w:szCs w:val="24"/>
        </w:rPr>
        <w:t>were</w:t>
      </w:r>
      <w:r w:rsidRPr="00677424">
        <w:rPr>
          <w:rFonts w:ascii="Times New Roman" w:hAnsi="Times New Roman" w:cs="Times New Roman"/>
          <w:sz w:val="24"/>
          <w:szCs w:val="24"/>
        </w:rPr>
        <w:t xml:space="preserve"> to appeal the exce</w:t>
      </w:r>
      <w:r w:rsidR="001A6870" w:rsidRPr="00677424">
        <w:rPr>
          <w:rFonts w:ascii="Times New Roman" w:hAnsi="Times New Roman" w:cs="Times New Roman"/>
          <w:sz w:val="24"/>
          <w:szCs w:val="24"/>
        </w:rPr>
        <w:t>r</w:t>
      </w:r>
      <w:r w:rsidRPr="00677424">
        <w:rPr>
          <w:rFonts w:ascii="Times New Roman" w:hAnsi="Times New Roman" w:cs="Times New Roman"/>
          <w:sz w:val="24"/>
          <w:szCs w:val="24"/>
        </w:rPr>
        <w:t>pt remains the same.</w:t>
      </w:r>
    </w:p>
    <w:p w:rsidR="00D26A9F" w:rsidRDefault="00D26A9F" w:rsidP="00C91E75">
      <w:pPr>
        <w:spacing w:after="0" w:line="480" w:lineRule="auto"/>
        <w:jc w:val="both"/>
        <w:rPr>
          <w:rFonts w:ascii="Times New Roman" w:hAnsi="Times New Roman" w:cs="Times New Roman"/>
          <w:sz w:val="24"/>
          <w:szCs w:val="24"/>
        </w:rPr>
      </w:pPr>
    </w:p>
    <w:p w:rsidR="006F7B3F" w:rsidRDefault="006F7B3F" w:rsidP="00C91E75">
      <w:pPr>
        <w:spacing w:after="0" w:line="480" w:lineRule="auto"/>
        <w:jc w:val="both"/>
        <w:rPr>
          <w:rFonts w:ascii="Times New Roman" w:hAnsi="Times New Roman" w:cs="Times New Roman"/>
          <w:sz w:val="24"/>
          <w:szCs w:val="24"/>
        </w:rPr>
      </w:pPr>
    </w:p>
    <w:p w:rsidR="006F7B3F" w:rsidRPr="00677424" w:rsidRDefault="006F7B3F" w:rsidP="00C91E75">
      <w:pPr>
        <w:spacing w:after="0" w:line="480" w:lineRule="auto"/>
        <w:jc w:val="both"/>
        <w:rPr>
          <w:rFonts w:ascii="Times New Roman" w:hAnsi="Times New Roman" w:cs="Times New Roman"/>
          <w:sz w:val="24"/>
          <w:szCs w:val="24"/>
        </w:rPr>
      </w:pPr>
    </w:p>
    <w:p w:rsidR="00585C2C" w:rsidRPr="00D26A9F" w:rsidRDefault="006A3500" w:rsidP="00B132AD">
      <w:pPr>
        <w:spacing w:after="0" w:line="480" w:lineRule="auto"/>
        <w:jc w:val="both"/>
        <w:rPr>
          <w:rFonts w:ascii="Times New Roman" w:hAnsi="Times New Roman" w:cs="Times New Roman"/>
          <w:b/>
          <w:sz w:val="24"/>
          <w:szCs w:val="24"/>
          <w:u w:val="single"/>
        </w:rPr>
      </w:pPr>
      <w:r w:rsidRPr="00D26A9F">
        <w:rPr>
          <w:rFonts w:ascii="Times New Roman" w:hAnsi="Times New Roman" w:cs="Times New Roman"/>
          <w:b/>
          <w:sz w:val="24"/>
          <w:szCs w:val="24"/>
          <w:u w:val="single"/>
        </w:rPr>
        <w:lastRenderedPageBreak/>
        <w:t>Context</w:t>
      </w:r>
    </w:p>
    <w:p w:rsidR="00585C2C" w:rsidRPr="00677424" w:rsidRDefault="00BE59C4" w:rsidP="00705808">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The exce</w:t>
      </w:r>
      <w:r w:rsidR="001A6870" w:rsidRPr="00677424">
        <w:rPr>
          <w:rFonts w:ascii="Times New Roman" w:hAnsi="Times New Roman" w:cs="Times New Roman"/>
          <w:sz w:val="24"/>
          <w:szCs w:val="24"/>
        </w:rPr>
        <w:t>r</w:t>
      </w:r>
      <w:r w:rsidRPr="00677424">
        <w:rPr>
          <w:rFonts w:ascii="Times New Roman" w:hAnsi="Times New Roman" w:cs="Times New Roman"/>
          <w:sz w:val="24"/>
          <w:szCs w:val="24"/>
        </w:rPr>
        <w:t>pt that the state</w:t>
      </w:r>
      <w:r w:rsidR="00585C2C" w:rsidRPr="00677424">
        <w:rPr>
          <w:rFonts w:ascii="Times New Roman" w:hAnsi="Times New Roman" w:cs="Times New Roman"/>
          <w:sz w:val="24"/>
          <w:szCs w:val="24"/>
        </w:rPr>
        <w:t xml:space="preserve"> provided</w:t>
      </w:r>
      <w:r w:rsidR="00FD7E21" w:rsidRPr="00677424">
        <w:rPr>
          <w:rFonts w:ascii="Times New Roman" w:hAnsi="Times New Roman" w:cs="Times New Roman"/>
          <w:sz w:val="24"/>
          <w:szCs w:val="24"/>
        </w:rPr>
        <w:t xml:space="preserve"> did not, </w:t>
      </w:r>
      <w:r w:rsidR="00FD7E21" w:rsidRPr="00677424">
        <w:rPr>
          <w:rFonts w:ascii="Times New Roman" w:hAnsi="Times New Roman" w:cs="Times New Roman"/>
          <w:i/>
          <w:sz w:val="24"/>
          <w:szCs w:val="24"/>
        </w:rPr>
        <w:t>prima facie</w:t>
      </w:r>
      <w:r w:rsidRPr="00677424">
        <w:rPr>
          <w:rFonts w:ascii="Times New Roman" w:hAnsi="Times New Roman" w:cs="Times New Roman"/>
          <w:sz w:val="24"/>
          <w:szCs w:val="24"/>
        </w:rPr>
        <w:t>, establish</w:t>
      </w:r>
      <w:r w:rsidR="006F3D05" w:rsidRPr="00677424">
        <w:rPr>
          <w:rFonts w:ascii="Times New Roman" w:hAnsi="Times New Roman" w:cs="Times New Roman"/>
          <w:sz w:val="24"/>
          <w:szCs w:val="24"/>
        </w:rPr>
        <w:t xml:space="preserve"> an</w:t>
      </w:r>
      <w:r w:rsidR="00FD7E21" w:rsidRPr="00677424">
        <w:rPr>
          <w:rFonts w:ascii="Times New Roman" w:hAnsi="Times New Roman" w:cs="Times New Roman"/>
          <w:sz w:val="24"/>
          <w:szCs w:val="24"/>
        </w:rPr>
        <w:t xml:space="preserve"> offence. The court could not have been expected to </w:t>
      </w:r>
      <w:r w:rsidR="007820F8" w:rsidRPr="00677424">
        <w:rPr>
          <w:rFonts w:ascii="Times New Roman" w:hAnsi="Times New Roman" w:cs="Times New Roman"/>
          <w:sz w:val="24"/>
          <w:szCs w:val="24"/>
        </w:rPr>
        <w:t>contextualise</w:t>
      </w:r>
      <w:r w:rsidR="008A4CAC" w:rsidRPr="00677424">
        <w:rPr>
          <w:rFonts w:ascii="Times New Roman" w:hAnsi="Times New Roman" w:cs="Times New Roman"/>
          <w:sz w:val="24"/>
          <w:szCs w:val="24"/>
        </w:rPr>
        <w:t xml:space="preserve"> </w:t>
      </w:r>
      <w:r w:rsidR="006F3D05" w:rsidRPr="00677424">
        <w:rPr>
          <w:rFonts w:ascii="Times New Roman" w:hAnsi="Times New Roman" w:cs="Times New Roman"/>
          <w:sz w:val="24"/>
          <w:szCs w:val="24"/>
        </w:rPr>
        <w:t xml:space="preserve">the </w:t>
      </w:r>
      <w:r w:rsidR="008A4CAC" w:rsidRPr="00677424">
        <w:rPr>
          <w:rFonts w:ascii="Times New Roman" w:hAnsi="Times New Roman" w:cs="Times New Roman"/>
          <w:sz w:val="24"/>
          <w:szCs w:val="24"/>
        </w:rPr>
        <w:t>e</w:t>
      </w:r>
      <w:r w:rsidR="00FD7E21" w:rsidRPr="00677424">
        <w:rPr>
          <w:rFonts w:ascii="Times New Roman" w:hAnsi="Times New Roman" w:cs="Times New Roman"/>
          <w:sz w:val="24"/>
          <w:szCs w:val="24"/>
        </w:rPr>
        <w:t>xce</w:t>
      </w:r>
      <w:r w:rsidR="001A6870" w:rsidRPr="00677424">
        <w:rPr>
          <w:rFonts w:ascii="Times New Roman" w:hAnsi="Times New Roman" w:cs="Times New Roman"/>
          <w:sz w:val="24"/>
          <w:szCs w:val="24"/>
        </w:rPr>
        <w:t>r</w:t>
      </w:r>
      <w:r w:rsidR="00FD7E21" w:rsidRPr="00677424">
        <w:rPr>
          <w:rFonts w:ascii="Times New Roman" w:hAnsi="Times New Roman" w:cs="Times New Roman"/>
          <w:sz w:val="24"/>
          <w:szCs w:val="24"/>
        </w:rPr>
        <w:t>pt in the form that it was in.</w:t>
      </w:r>
    </w:p>
    <w:p w:rsidR="007820F8" w:rsidRPr="00677424" w:rsidRDefault="007820F8" w:rsidP="00705808">
      <w:pPr>
        <w:spacing w:after="0" w:line="480" w:lineRule="auto"/>
        <w:ind w:firstLine="1440"/>
        <w:jc w:val="both"/>
        <w:rPr>
          <w:rFonts w:ascii="Times New Roman" w:hAnsi="Times New Roman" w:cs="Times New Roman"/>
          <w:sz w:val="24"/>
          <w:szCs w:val="24"/>
        </w:rPr>
      </w:pPr>
    </w:p>
    <w:p w:rsidR="00C20910" w:rsidRPr="00C91E75" w:rsidRDefault="00C509B4" w:rsidP="00B132AD">
      <w:pPr>
        <w:spacing w:after="0" w:line="480" w:lineRule="auto"/>
        <w:jc w:val="both"/>
        <w:rPr>
          <w:rFonts w:ascii="Times New Roman" w:hAnsi="Times New Roman" w:cs="Times New Roman"/>
          <w:b/>
          <w:sz w:val="24"/>
          <w:szCs w:val="24"/>
          <w:u w:val="single"/>
        </w:rPr>
      </w:pPr>
      <w:r w:rsidRPr="00C91E75">
        <w:rPr>
          <w:rFonts w:ascii="Times New Roman" w:hAnsi="Times New Roman" w:cs="Times New Roman"/>
          <w:b/>
          <w:sz w:val="24"/>
          <w:szCs w:val="24"/>
          <w:u w:val="single"/>
        </w:rPr>
        <w:t>The judgment</w:t>
      </w:r>
    </w:p>
    <w:p w:rsidR="00C20910" w:rsidRPr="00677424" w:rsidRDefault="00B2186D" w:rsidP="00705808">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The judgment</w:t>
      </w:r>
      <w:r w:rsidR="00C20910" w:rsidRPr="00677424">
        <w:rPr>
          <w:rFonts w:ascii="Times New Roman" w:hAnsi="Times New Roman" w:cs="Times New Roman"/>
          <w:sz w:val="24"/>
          <w:szCs w:val="24"/>
        </w:rPr>
        <w:t xml:space="preserve"> extensively deals with the</w:t>
      </w:r>
      <w:r w:rsidR="00431AE4" w:rsidRPr="00677424">
        <w:rPr>
          <w:rFonts w:ascii="Times New Roman" w:hAnsi="Times New Roman" w:cs="Times New Roman"/>
          <w:sz w:val="24"/>
          <w:szCs w:val="24"/>
        </w:rPr>
        <w:t xml:space="preserve"> essential</w:t>
      </w:r>
      <w:r w:rsidR="00C20910" w:rsidRPr="00677424">
        <w:rPr>
          <w:rFonts w:ascii="Times New Roman" w:hAnsi="Times New Roman" w:cs="Times New Roman"/>
          <w:sz w:val="24"/>
          <w:szCs w:val="24"/>
        </w:rPr>
        <w:t xml:space="preserve"> el</w:t>
      </w:r>
      <w:r w:rsidR="009C2110">
        <w:rPr>
          <w:rFonts w:ascii="Times New Roman" w:hAnsi="Times New Roman" w:cs="Times New Roman"/>
          <w:sz w:val="24"/>
          <w:szCs w:val="24"/>
        </w:rPr>
        <w:t>ements of what constitutes over</w:t>
      </w:r>
      <w:r w:rsidR="00C20910" w:rsidRPr="00677424">
        <w:rPr>
          <w:rFonts w:ascii="Times New Roman" w:hAnsi="Times New Roman" w:cs="Times New Roman"/>
          <w:sz w:val="24"/>
          <w:szCs w:val="24"/>
        </w:rPr>
        <w:t xml:space="preserve">throwing a government </w:t>
      </w:r>
      <w:r w:rsidR="00431AE4" w:rsidRPr="00677424">
        <w:rPr>
          <w:rFonts w:ascii="Times New Roman" w:hAnsi="Times New Roman" w:cs="Times New Roman"/>
          <w:sz w:val="24"/>
          <w:szCs w:val="24"/>
        </w:rPr>
        <w:t>unconstitutionally</w:t>
      </w:r>
      <w:r w:rsidR="00C20910" w:rsidRPr="00677424">
        <w:rPr>
          <w:rFonts w:ascii="Times New Roman" w:hAnsi="Times New Roman" w:cs="Times New Roman"/>
          <w:sz w:val="24"/>
          <w:szCs w:val="24"/>
        </w:rPr>
        <w:t>. It</w:t>
      </w:r>
      <w:r w:rsidR="00F44305" w:rsidRPr="00677424">
        <w:rPr>
          <w:rFonts w:ascii="Times New Roman" w:hAnsi="Times New Roman" w:cs="Times New Roman"/>
          <w:sz w:val="24"/>
          <w:szCs w:val="24"/>
        </w:rPr>
        <w:t xml:space="preserve"> also </w:t>
      </w:r>
      <w:r w:rsidR="00C20910" w:rsidRPr="00677424">
        <w:rPr>
          <w:rFonts w:ascii="Times New Roman" w:hAnsi="Times New Roman" w:cs="Times New Roman"/>
          <w:sz w:val="24"/>
          <w:szCs w:val="24"/>
        </w:rPr>
        <w:t>deals with other provisions of the constitution where a sitting government can be c</w:t>
      </w:r>
      <w:r w:rsidR="00C509B4" w:rsidRPr="00677424">
        <w:rPr>
          <w:rFonts w:ascii="Times New Roman" w:hAnsi="Times New Roman" w:cs="Times New Roman"/>
          <w:sz w:val="24"/>
          <w:szCs w:val="24"/>
        </w:rPr>
        <w:t>onstitutionally removed. It further</w:t>
      </w:r>
      <w:r w:rsidR="00C20910" w:rsidRPr="00677424">
        <w:rPr>
          <w:rFonts w:ascii="Times New Roman" w:hAnsi="Times New Roman" w:cs="Times New Roman"/>
          <w:sz w:val="24"/>
          <w:szCs w:val="24"/>
        </w:rPr>
        <w:t xml:space="preserve"> deals with the meaning of </w:t>
      </w:r>
      <w:r w:rsidR="00F44305" w:rsidRPr="00677424">
        <w:rPr>
          <w:rFonts w:ascii="Times New Roman" w:hAnsi="Times New Roman" w:cs="Times New Roman"/>
          <w:sz w:val="24"/>
          <w:szCs w:val="24"/>
        </w:rPr>
        <w:t>“</w:t>
      </w:r>
      <w:r w:rsidR="00C20910" w:rsidRPr="00677424">
        <w:rPr>
          <w:rFonts w:ascii="Times New Roman" w:hAnsi="Times New Roman" w:cs="Times New Roman"/>
          <w:sz w:val="24"/>
          <w:szCs w:val="24"/>
        </w:rPr>
        <w:t>war</w:t>
      </w:r>
      <w:r w:rsidR="00F44305" w:rsidRPr="00677424">
        <w:rPr>
          <w:rFonts w:ascii="Times New Roman" w:hAnsi="Times New Roman" w:cs="Times New Roman"/>
          <w:sz w:val="24"/>
          <w:szCs w:val="24"/>
        </w:rPr>
        <w:t>”</w:t>
      </w:r>
      <w:r w:rsidR="00C20910" w:rsidRPr="00677424">
        <w:rPr>
          <w:rFonts w:ascii="Times New Roman" w:hAnsi="Times New Roman" w:cs="Times New Roman"/>
          <w:sz w:val="24"/>
          <w:szCs w:val="24"/>
        </w:rPr>
        <w:t xml:space="preserve"> and </w:t>
      </w:r>
      <w:r w:rsidR="00F44305" w:rsidRPr="00677424">
        <w:rPr>
          <w:rFonts w:ascii="Times New Roman" w:hAnsi="Times New Roman" w:cs="Times New Roman"/>
          <w:sz w:val="24"/>
          <w:szCs w:val="24"/>
        </w:rPr>
        <w:t>“</w:t>
      </w:r>
      <w:r w:rsidR="00C20910" w:rsidRPr="00677424">
        <w:rPr>
          <w:rFonts w:ascii="Times New Roman" w:hAnsi="Times New Roman" w:cs="Times New Roman"/>
          <w:sz w:val="24"/>
          <w:szCs w:val="24"/>
        </w:rPr>
        <w:t>fight</w:t>
      </w:r>
      <w:r w:rsidR="00F44305" w:rsidRPr="00677424">
        <w:rPr>
          <w:rFonts w:ascii="Times New Roman" w:hAnsi="Times New Roman" w:cs="Times New Roman"/>
          <w:sz w:val="24"/>
          <w:szCs w:val="24"/>
        </w:rPr>
        <w:t>”</w:t>
      </w:r>
      <w:r w:rsidR="00C20910" w:rsidRPr="00677424">
        <w:rPr>
          <w:rFonts w:ascii="Times New Roman" w:hAnsi="Times New Roman" w:cs="Times New Roman"/>
          <w:sz w:val="24"/>
          <w:szCs w:val="24"/>
        </w:rPr>
        <w:t xml:space="preserve"> as defined in the dictionary.</w:t>
      </w:r>
      <w:r w:rsidR="002E55EE" w:rsidRPr="00677424">
        <w:rPr>
          <w:rFonts w:ascii="Times New Roman" w:hAnsi="Times New Roman" w:cs="Times New Roman"/>
          <w:sz w:val="24"/>
          <w:szCs w:val="24"/>
        </w:rPr>
        <w:t xml:space="preserve"> On a proper reading of that judgement </w:t>
      </w:r>
      <w:r w:rsidR="00F95E40" w:rsidRPr="00677424">
        <w:rPr>
          <w:rFonts w:ascii="Times New Roman" w:hAnsi="Times New Roman" w:cs="Times New Roman"/>
          <w:sz w:val="24"/>
          <w:szCs w:val="24"/>
        </w:rPr>
        <w:t>t</w:t>
      </w:r>
      <w:r w:rsidR="00C20910" w:rsidRPr="00677424">
        <w:rPr>
          <w:rFonts w:ascii="Times New Roman" w:hAnsi="Times New Roman" w:cs="Times New Roman"/>
          <w:sz w:val="24"/>
          <w:szCs w:val="24"/>
        </w:rPr>
        <w:t>here are absolutely no prospects of success in the main matter.</w:t>
      </w:r>
    </w:p>
    <w:p w:rsidR="00705808" w:rsidRPr="00677424" w:rsidRDefault="00705808" w:rsidP="00705808">
      <w:pPr>
        <w:spacing w:after="0" w:line="480" w:lineRule="auto"/>
        <w:ind w:firstLine="1440"/>
        <w:jc w:val="both"/>
        <w:rPr>
          <w:rFonts w:ascii="Times New Roman" w:hAnsi="Times New Roman" w:cs="Times New Roman"/>
          <w:sz w:val="24"/>
          <w:szCs w:val="24"/>
        </w:rPr>
      </w:pPr>
    </w:p>
    <w:p w:rsidR="00C20910" w:rsidRPr="00D26A9F" w:rsidRDefault="00C91E75" w:rsidP="00B132AD">
      <w:pPr>
        <w:spacing w:after="0" w:line="480" w:lineRule="auto"/>
        <w:jc w:val="both"/>
        <w:rPr>
          <w:rFonts w:ascii="Times New Roman" w:hAnsi="Times New Roman" w:cs="Times New Roman"/>
          <w:b/>
          <w:sz w:val="24"/>
          <w:szCs w:val="24"/>
          <w:u w:val="single"/>
        </w:rPr>
      </w:pPr>
      <w:r w:rsidRPr="00D26A9F">
        <w:rPr>
          <w:rFonts w:ascii="Times New Roman" w:hAnsi="Times New Roman" w:cs="Times New Roman"/>
          <w:b/>
          <w:sz w:val="24"/>
          <w:szCs w:val="24"/>
          <w:u w:val="single"/>
        </w:rPr>
        <w:t>THE LAW</w:t>
      </w:r>
    </w:p>
    <w:p w:rsidR="00F92E9E" w:rsidRPr="00677424" w:rsidRDefault="00F92E9E" w:rsidP="00C91E75">
      <w:pPr>
        <w:spacing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It is settled law that condonation is an indulgence which may be granted at the discretion of the court and is not a right obtainable on demand. See </w:t>
      </w:r>
      <w:r w:rsidRPr="00677424">
        <w:rPr>
          <w:rFonts w:ascii="Times New Roman" w:hAnsi="Times New Roman" w:cs="Times New Roman"/>
          <w:i/>
          <w:sz w:val="24"/>
          <w:szCs w:val="24"/>
        </w:rPr>
        <w:t xml:space="preserve">Friendship v Cargo Carriers Limited &amp; </w:t>
      </w:r>
      <w:r w:rsidRPr="00677424">
        <w:rPr>
          <w:rFonts w:ascii="Times New Roman" w:hAnsi="Times New Roman" w:cs="Times New Roman"/>
          <w:sz w:val="24"/>
          <w:szCs w:val="24"/>
        </w:rPr>
        <w:t xml:space="preserve">Anor SC 1/13. In exercising that discretion, the court is enjoined to look at several factors cumulatively. These include the extent of the delay and the reasonableness of the explanation for the delay or non-compliance, the prospects of success on appeal, the possible prejudice to the other party, the need for finality in litigation, the importance of the case and avoidance of unnecessary delays in the administration of justice. (See </w:t>
      </w:r>
      <w:r w:rsidRPr="00677424">
        <w:rPr>
          <w:rFonts w:ascii="Times New Roman" w:hAnsi="Times New Roman" w:cs="Times New Roman"/>
          <w:i/>
          <w:sz w:val="24"/>
          <w:szCs w:val="24"/>
        </w:rPr>
        <w:t>Read v Gardiner &amp; Anor</w:t>
      </w:r>
      <w:r w:rsidRPr="00677424">
        <w:rPr>
          <w:rFonts w:ascii="Times New Roman" w:hAnsi="Times New Roman" w:cs="Times New Roman"/>
          <w:sz w:val="24"/>
          <w:szCs w:val="24"/>
        </w:rPr>
        <w:t xml:space="preserve"> SC 70/19) </w:t>
      </w:r>
      <w:r w:rsidR="006E73B3" w:rsidRPr="00677424">
        <w:rPr>
          <w:rFonts w:ascii="Times New Roman" w:hAnsi="Times New Roman" w:cs="Times New Roman"/>
          <w:sz w:val="24"/>
          <w:szCs w:val="24"/>
        </w:rPr>
        <w:t>However, there are several authorities</w:t>
      </w:r>
      <w:r w:rsidRPr="00677424">
        <w:rPr>
          <w:rFonts w:ascii="Times New Roman" w:hAnsi="Times New Roman" w:cs="Times New Roman"/>
          <w:sz w:val="24"/>
          <w:szCs w:val="24"/>
        </w:rPr>
        <w:t xml:space="preserve"> to the effect that condonation may be granted</w:t>
      </w:r>
      <w:r w:rsidR="007921A9" w:rsidRPr="00677424">
        <w:rPr>
          <w:rFonts w:ascii="Times New Roman" w:hAnsi="Times New Roman" w:cs="Times New Roman"/>
          <w:sz w:val="24"/>
          <w:szCs w:val="24"/>
        </w:rPr>
        <w:t xml:space="preserve"> in cir</w:t>
      </w:r>
      <w:r w:rsidR="00445155" w:rsidRPr="00677424">
        <w:rPr>
          <w:rFonts w:ascii="Times New Roman" w:hAnsi="Times New Roman" w:cs="Times New Roman"/>
          <w:sz w:val="24"/>
          <w:szCs w:val="24"/>
        </w:rPr>
        <w:t>cumstances</w:t>
      </w:r>
      <w:r w:rsidRPr="00677424">
        <w:rPr>
          <w:rFonts w:ascii="Times New Roman" w:hAnsi="Times New Roman" w:cs="Times New Roman"/>
          <w:sz w:val="24"/>
          <w:szCs w:val="24"/>
        </w:rPr>
        <w:t xml:space="preserve"> where</w:t>
      </w:r>
      <w:r w:rsidR="00990422" w:rsidRPr="00677424">
        <w:rPr>
          <w:rFonts w:ascii="Times New Roman" w:hAnsi="Times New Roman" w:cs="Times New Roman"/>
          <w:sz w:val="24"/>
          <w:szCs w:val="24"/>
        </w:rPr>
        <w:t>,</w:t>
      </w:r>
      <w:r w:rsidRPr="00677424">
        <w:rPr>
          <w:rFonts w:ascii="Times New Roman" w:hAnsi="Times New Roman" w:cs="Times New Roman"/>
          <w:sz w:val="24"/>
          <w:szCs w:val="24"/>
        </w:rPr>
        <w:t xml:space="preserve"> although the explanation tendered is unsatisfactory, the prospects of success on appeal are good.</w:t>
      </w:r>
    </w:p>
    <w:p w:rsidR="00DB1705" w:rsidRPr="00677424" w:rsidRDefault="00DB1705" w:rsidP="00400581">
      <w:pPr>
        <w:spacing w:line="360" w:lineRule="auto"/>
        <w:ind w:firstLine="1440"/>
        <w:jc w:val="both"/>
        <w:rPr>
          <w:rFonts w:ascii="Times New Roman" w:hAnsi="Times New Roman" w:cs="Times New Roman"/>
          <w:sz w:val="24"/>
          <w:szCs w:val="24"/>
        </w:rPr>
      </w:pPr>
    </w:p>
    <w:p w:rsidR="00F92E9E" w:rsidRPr="00677424" w:rsidRDefault="00F92E9E" w:rsidP="00C91E75">
      <w:pPr>
        <w:spacing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lastRenderedPageBreak/>
        <w:t xml:space="preserve">In </w:t>
      </w:r>
      <w:r w:rsidRPr="00677424">
        <w:rPr>
          <w:rFonts w:ascii="Times New Roman" w:hAnsi="Times New Roman" w:cs="Times New Roman"/>
          <w:i/>
          <w:sz w:val="24"/>
          <w:szCs w:val="24"/>
        </w:rPr>
        <w:t>Khumalo v Mandeya &amp; Anor</w:t>
      </w:r>
      <w:r w:rsidRPr="00677424">
        <w:rPr>
          <w:rFonts w:ascii="Times New Roman" w:hAnsi="Times New Roman" w:cs="Times New Roman"/>
          <w:sz w:val="24"/>
          <w:szCs w:val="24"/>
        </w:rPr>
        <w:t xml:space="preserve"> 2008 (2) ZLR 203 (S), </w:t>
      </w:r>
      <w:r w:rsidRPr="00677424">
        <w:rPr>
          <w:rFonts w:ascii="Times New Roman" w:hAnsi="Times New Roman" w:cs="Times New Roman"/>
          <w:i/>
          <w:sz w:val="24"/>
          <w:szCs w:val="24"/>
        </w:rPr>
        <w:t>Malaba</w:t>
      </w:r>
      <w:r w:rsidRPr="00677424">
        <w:rPr>
          <w:rFonts w:ascii="Times New Roman" w:hAnsi="Times New Roman" w:cs="Times New Roman"/>
          <w:sz w:val="24"/>
          <w:szCs w:val="24"/>
        </w:rPr>
        <w:t xml:space="preserve"> JA (as he then was), granted an application for condonation notwithstanding a finding that the explanation given for the delay was unacceptable. He remarked,</w:t>
      </w:r>
    </w:p>
    <w:p w:rsidR="00F92E9E" w:rsidRPr="00677424" w:rsidRDefault="00F92E9E" w:rsidP="00F92E9E">
      <w:pPr>
        <w:ind w:left="720"/>
        <w:jc w:val="both"/>
        <w:rPr>
          <w:rFonts w:ascii="Times New Roman" w:hAnsi="Times New Roman" w:cs="Times New Roman"/>
          <w:sz w:val="24"/>
          <w:szCs w:val="24"/>
        </w:rPr>
      </w:pPr>
      <w:r w:rsidRPr="00677424">
        <w:rPr>
          <w:rFonts w:ascii="Times New Roman" w:hAnsi="Times New Roman" w:cs="Times New Roman"/>
          <w:i/>
          <w:sz w:val="24"/>
          <w:szCs w:val="24"/>
        </w:rPr>
        <w:t>“</w:t>
      </w:r>
      <w:r w:rsidRPr="00677424">
        <w:rPr>
          <w:rFonts w:ascii="Times New Roman" w:hAnsi="Times New Roman" w:cs="Times New Roman"/>
          <w:sz w:val="24"/>
          <w:szCs w:val="24"/>
        </w:rPr>
        <w:t>Had it not been for the fact that I consider the prospects of success on appeal to be good I would have dismissed the application.”</w:t>
      </w:r>
    </w:p>
    <w:p w:rsidR="00BD5E62" w:rsidRPr="00677424" w:rsidRDefault="00BD5E62" w:rsidP="00B82F37">
      <w:pPr>
        <w:spacing w:line="480" w:lineRule="auto"/>
        <w:rPr>
          <w:rFonts w:ascii="Times New Roman" w:hAnsi="Times New Roman" w:cs="Times New Roman"/>
          <w:sz w:val="24"/>
          <w:szCs w:val="24"/>
        </w:rPr>
      </w:pPr>
    </w:p>
    <w:p w:rsidR="00F92E9E" w:rsidRPr="00677424" w:rsidRDefault="00F92E9E" w:rsidP="00BD5E62">
      <w:pPr>
        <w:ind w:firstLine="1440"/>
        <w:rPr>
          <w:rFonts w:ascii="Times New Roman" w:hAnsi="Times New Roman" w:cs="Times New Roman"/>
          <w:sz w:val="24"/>
          <w:szCs w:val="24"/>
        </w:rPr>
      </w:pPr>
      <w:r w:rsidRPr="00677424">
        <w:rPr>
          <w:rFonts w:ascii="Times New Roman" w:hAnsi="Times New Roman" w:cs="Times New Roman"/>
          <w:sz w:val="24"/>
          <w:szCs w:val="24"/>
        </w:rPr>
        <w:t>Similarly, in</w:t>
      </w:r>
      <w:r w:rsidRPr="00677424">
        <w:rPr>
          <w:rFonts w:ascii="Times New Roman" w:hAnsi="Times New Roman" w:cs="Times New Roman"/>
          <w:i/>
          <w:sz w:val="24"/>
          <w:szCs w:val="24"/>
        </w:rPr>
        <w:t xml:space="preserve"> Mahachi v Barclays Bank of Zimbabwe</w:t>
      </w:r>
      <w:r w:rsidRPr="00677424">
        <w:rPr>
          <w:rFonts w:ascii="Times New Roman" w:hAnsi="Times New Roman" w:cs="Times New Roman"/>
          <w:sz w:val="24"/>
          <w:szCs w:val="24"/>
        </w:rPr>
        <w:t xml:space="preserve"> SC 6/06, the court also stated that:</w:t>
      </w:r>
    </w:p>
    <w:p w:rsidR="00F92E9E" w:rsidRPr="00677424" w:rsidRDefault="00F92E9E" w:rsidP="00F92E9E">
      <w:pPr>
        <w:spacing w:after="0" w:line="240" w:lineRule="auto"/>
        <w:ind w:left="720"/>
        <w:jc w:val="both"/>
        <w:rPr>
          <w:rFonts w:ascii="Times New Roman" w:hAnsi="Times New Roman" w:cs="Times New Roman"/>
          <w:sz w:val="24"/>
          <w:szCs w:val="24"/>
        </w:rPr>
      </w:pPr>
      <w:r w:rsidRPr="00677424">
        <w:rPr>
          <w:rFonts w:ascii="Times New Roman" w:hAnsi="Times New Roman" w:cs="Times New Roman"/>
          <w:i/>
          <w:sz w:val="24"/>
          <w:szCs w:val="24"/>
        </w:rPr>
        <w:t>“</w:t>
      </w:r>
      <w:r w:rsidRPr="00677424">
        <w:rPr>
          <w:rFonts w:ascii="Times New Roman" w:hAnsi="Times New Roman" w:cs="Times New Roman"/>
          <w:sz w:val="24"/>
          <w:szCs w:val="24"/>
        </w:rPr>
        <w:t xml:space="preserve">In a case of this kind, where no acceptable explanation for non-compliance with the Rules has been given, the applicant must show very good prospects of success on appeal.” (See also </w:t>
      </w:r>
      <w:r w:rsidRPr="00677424">
        <w:rPr>
          <w:rFonts w:ascii="Times New Roman" w:hAnsi="Times New Roman" w:cs="Times New Roman"/>
          <w:i/>
          <w:sz w:val="24"/>
          <w:szCs w:val="24"/>
        </w:rPr>
        <w:t>S v Tengende</w:t>
      </w:r>
      <w:r w:rsidRPr="00677424">
        <w:rPr>
          <w:rFonts w:ascii="Times New Roman" w:hAnsi="Times New Roman" w:cs="Times New Roman"/>
          <w:sz w:val="24"/>
          <w:szCs w:val="24"/>
        </w:rPr>
        <w:t xml:space="preserve"> &amp; Ors 1981 ZLR 445)</w:t>
      </w:r>
    </w:p>
    <w:p w:rsidR="00F8519D" w:rsidRPr="00677424" w:rsidRDefault="00F8519D" w:rsidP="00F92E9E">
      <w:pPr>
        <w:spacing w:after="0" w:line="240" w:lineRule="auto"/>
        <w:ind w:left="720"/>
        <w:jc w:val="both"/>
        <w:rPr>
          <w:rFonts w:ascii="Times New Roman" w:hAnsi="Times New Roman" w:cs="Times New Roman"/>
          <w:sz w:val="24"/>
          <w:szCs w:val="24"/>
        </w:rPr>
      </w:pPr>
    </w:p>
    <w:p w:rsidR="00F73A32" w:rsidRPr="00677424" w:rsidRDefault="00F73A32" w:rsidP="00F92E9E">
      <w:pPr>
        <w:spacing w:after="0" w:line="240" w:lineRule="auto"/>
        <w:ind w:left="720"/>
        <w:jc w:val="both"/>
        <w:rPr>
          <w:rFonts w:ascii="Times New Roman" w:hAnsi="Times New Roman" w:cs="Times New Roman"/>
          <w:sz w:val="24"/>
          <w:szCs w:val="24"/>
        </w:rPr>
      </w:pPr>
    </w:p>
    <w:p w:rsidR="00FA4F55" w:rsidRPr="00677424" w:rsidRDefault="00FA4F55" w:rsidP="00F92E9E">
      <w:pPr>
        <w:spacing w:after="0" w:line="240" w:lineRule="auto"/>
        <w:ind w:left="720"/>
        <w:jc w:val="both"/>
        <w:rPr>
          <w:rFonts w:ascii="Times New Roman" w:hAnsi="Times New Roman" w:cs="Times New Roman"/>
          <w:sz w:val="24"/>
          <w:szCs w:val="24"/>
        </w:rPr>
      </w:pPr>
    </w:p>
    <w:p w:rsidR="00F92E9E" w:rsidRPr="00677424" w:rsidRDefault="00F92E9E" w:rsidP="00C91E75">
      <w:pPr>
        <w:spacing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It follows that where good prospects of success on appeal exist, the court may grant the indulgence sought. </w:t>
      </w:r>
    </w:p>
    <w:p w:rsidR="00DE2133" w:rsidRPr="00677424" w:rsidRDefault="00DE2133" w:rsidP="002B3BCB">
      <w:pPr>
        <w:spacing w:after="0" w:line="360" w:lineRule="auto"/>
        <w:ind w:firstLine="1440"/>
        <w:jc w:val="both"/>
        <w:rPr>
          <w:rFonts w:ascii="Times New Roman" w:hAnsi="Times New Roman" w:cs="Times New Roman"/>
          <w:sz w:val="24"/>
          <w:szCs w:val="24"/>
        </w:rPr>
      </w:pPr>
    </w:p>
    <w:p w:rsidR="00F92E9E" w:rsidRPr="00677424" w:rsidRDefault="00F92E9E" w:rsidP="00C91E75">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This reasoning was adopted by </w:t>
      </w:r>
      <w:r w:rsidRPr="00677424">
        <w:rPr>
          <w:rFonts w:ascii="Times New Roman" w:hAnsi="Times New Roman" w:cs="Times New Roman"/>
          <w:i/>
          <w:sz w:val="24"/>
          <w:szCs w:val="24"/>
        </w:rPr>
        <w:t>Dube J</w:t>
      </w:r>
      <w:r w:rsidRPr="00677424">
        <w:rPr>
          <w:rFonts w:ascii="Times New Roman" w:hAnsi="Times New Roman" w:cs="Times New Roman"/>
          <w:sz w:val="24"/>
          <w:szCs w:val="24"/>
        </w:rPr>
        <w:t xml:space="preserve"> in </w:t>
      </w:r>
      <w:r w:rsidRPr="00677424">
        <w:rPr>
          <w:rFonts w:ascii="Times New Roman" w:hAnsi="Times New Roman" w:cs="Times New Roman"/>
          <w:i/>
          <w:sz w:val="24"/>
          <w:szCs w:val="24"/>
        </w:rPr>
        <w:t>Chiweza v Mangwana &amp; Ors</w:t>
      </w:r>
      <w:r w:rsidRPr="00677424">
        <w:rPr>
          <w:rFonts w:ascii="Times New Roman" w:hAnsi="Times New Roman" w:cs="Times New Roman"/>
          <w:sz w:val="24"/>
          <w:szCs w:val="24"/>
        </w:rPr>
        <w:t xml:space="preserve"> HH 186/17 where she held:</w:t>
      </w:r>
    </w:p>
    <w:p w:rsidR="00F92E9E" w:rsidRPr="00677424" w:rsidRDefault="00F92E9E" w:rsidP="00D242BF">
      <w:pPr>
        <w:spacing w:after="0"/>
        <w:ind w:left="1080"/>
        <w:jc w:val="both"/>
        <w:rPr>
          <w:rFonts w:ascii="Times New Roman" w:hAnsi="Times New Roman" w:cs="Times New Roman"/>
          <w:sz w:val="24"/>
          <w:szCs w:val="24"/>
        </w:rPr>
      </w:pPr>
      <w:r w:rsidRPr="00677424">
        <w:rPr>
          <w:rFonts w:ascii="Times New Roman" w:hAnsi="Times New Roman" w:cs="Times New Roman"/>
          <w:i/>
          <w:sz w:val="24"/>
          <w:szCs w:val="24"/>
        </w:rPr>
        <w:t>“</w:t>
      </w:r>
      <w:r w:rsidRPr="00677424">
        <w:rPr>
          <w:rFonts w:ascii="Times New Roman" w:hAnsi="Times New Roman" w:cs="Times New Roman"/>
          <w:sz w:val="24"/>
          <w:szCs w:val="24"/>
        </w:rPr>
        <w:t xml:space="preserve">The court is required to consider the requirements for an application for condonation cumulatively and weigh them against each other. The application for condonation is not decided on one exclusive factor. </w:t>
      </w:r>
      <w:r w:rsidRPr="00677424">
        <w:rPr>
          <w:rFonts w:ascii="Times New Roman" w:hAnsi="Times New Roman" w:cs="Times New Roman"/>
          <w:sz w:val="24"/>
          <w:szCs w:val="24"/>
          <w:u w:val="single"/>
        </w:rPr>
        <w:t>The existence of strong prospects of success may compensate for any inadequate explanation given for the delay.</w:t>
      </w:r>
      <w:r w:rsidRPr="00677424">
        <w:rPr>
          <w:rFonts w:ascii="Times New Roman" w:hAnsi="Times New Roman" w:cs="Times New Roman"/>
          <w:sz w:val="24"/>
          <w:szCs w:val="24"/>
        </w:rPr>
        <w:t xml:space="preserve"> Where the applicant proffers a good explanation for the delay this may serve to compensate for weak prospects of success in the main matter. </w:t>
      </w:r>
      <w:r w:rsidRPr="00677424">
        <w:rPr>
          <w:rFonts w:ascii="Times New Roman" w:hAnsi="Times New Roman" w:cs="Times New Roman"/>
          <w:sz w:val="24"/>
          <w:szCs w:val="24"/>
          <w:u w:val="single"/>
        </w:rPr>
        <w:t>Good prospects of success and a short delay, albeit with an unsatisfactory explanation, may lead to granting of the application</w:t>
      </w:r>
      <w:r w:rsidRPr="00677424">
        <w:rPr>
          <w:rFonts w:ascii="Times New Roman" w:hAnsi="Times New Roman" w:cs="Times New Roman"/>
          <w:sz w:val="24"/>
          <w:szCs w:val="24"/>
        </w:rPr>
        <w:t>. The court dealing with the application has a wide discretion which it must exercise</w:t>
      </w:r>
      <w:r w:rsidRPr="00677424">
        <w:rPr>
          <w:rFonts w:ascii="Times New Roman" w:hAnsi="Times New Roman" w:cs="Times New Roman"/>
          <w:i/>
          <w:sz w:val="24"/>
          <w:szCs w:val="24"/>
        </w:rPr>
        <w:t xml:space="preserve"> </w:t>
      </w:r>
      <w:r w:rsidRPr="00677424">
        <w:rPr>
          <w:rFonts w:ascii="Times New Roman" w:hAnsi="Times New Roman" w:cs="Times New Roman"/>
          <w:sz w:val="24"/>
          <w:szCs w:val="24"/>
        </w:rPr>
        <w:t xml:space="preserve">judicially after considering all the circumstances of the case. The factors are not to be individually considered, but cumulatively considered with the strong making up for the weak. The court should </w:t>
      </w:r>
      <w:r w:rsidR="007C2C71" w:rsidRPr="00677424">
        <w:rPr>
          <w:rFonts w:ascii="Times New Roman" w:hAnsi="Times New Roman" w:cs="Times New Roman"/>
          <w:sz w:val="24"/>
          <w:szCs w:val="24"/>
        </w:rPr>
        <w:t>endeavour</w:t>
      </w:r>
      <w:r w:rsidRPr="00677424">
        <w:rPr>
          <w:rFonts w:ascii="Times New Roman" w:hAnsi="Times New Roman" w:cs="Times New Roman"/>
          <w:sz w:val="24"/>
          <w:szCs w:val="24"/>
        </w:rPr>
        <w:t xml:space="preserve"> [sic] to be fair to all the parties involved</w:t>
      </w:r>
      <w:r w:rsidR="0080296D" w:rsidRPr="00677424">
        <w:rPr>
          <w:rFonts w:ascii="Times New Roman" w:hAnsi="Times New Roman" w:cs="Times New Roman"/>
          <w:sz w:val="24"/>
          <w:szCs w:val="24"/>
        </w:rPr>
        <w:t>.” [</w:t>
      </w:r>
      <w:r w:rsidRPr="00677424">
        <w:rPr>
          <w:rFonts w:ascii="Times New Roman" w:hAnsi="Times New Roman" w:cs="Times New Roman"/>
          <w:sz w:val="24"/>
          <w:szCs w:val="24"/>
        </w:rPr>
        <w:t>Emphasis added]</w:t>
      </w:r>
    </w:p>
    <w:p w:rsidR="00F92E9E" w:rsidRPr="00677424" w:rsidRDefault="00F92E9E" w:rsidP="00F92E9E">
      <w:pPr>
        <w:spacing w:after="0"/>
        <w:ind w:left="720"/>
        <w:jc w:val="both"/>
        <w:rPr>
          <w:rFonts w:ascii="Times New Roman" w:hAnsi="Times New Roman" w:cs="Times New Roman"/>
          <w:i/>
          <w:sz w:val="24"/>
          <w:szCs w:val="24"/>
        </w:rPr>
      </w:pPr>
    </w:p>
    <w:p w:rsidR="00CC44F6" w:rsidRPr="00677424" w:rsidRDefault="00CC44F6" w:rsidP="001F33BE">
      <w:pPr>
        <w:spacing w:after="0" w:line="480" w:lineRule="auto"/>
        <w:ind w:left="720"/>
        <w:jc w:val="both"/>
        <w:rPr>
          <w:rFonts w:ascii="Times New Roman" w:hAnsi="Times New Roman" w:cs="Times New Roman"/>
          <w:i/>
          <w:sz w:val="24"/>
          <w:szCs w:val="24"/>
        </w:rPr>
      </w:pPr>
    </w:p>
    <w:p w:rsidR="00567AD0" w:rsidRPr="00677424" w:rsidRDefault="00F92E9E" w:rsidP="00C91E75">
      <w:pPr>
        <w:spacing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lastRenderedPageBreak/>
        <w:t>The principle which can be drawn from these cases is that</w:t>
      </w:r>
      <w:r w:rsidR="00DD5327" w:rsidRPr="00677424">
        <w:rPr>
          <w:rFonts w:ascii="Times New Roman" w:hAnsi="Times New Roman" w:cs="Times New Roman"/>
          <w:sz w:val="24"/>
          <w:szCs w:val="24"/>
        </w:rPr>
        <w:t xml:space="preserve"> the factors to be considered in such applications</w:t>
      </w:r>
      <w:r w:rsidR="005A4F12" w:rsidRPr="00677424">
        <w:rPr>
          <w:rFonts w:ascii="Times New Roman" w:hAnsi="Times New Roman" w:cs="Times New Roman"/>
          <w:sz w:val="24"/>
          <w:szCs w:val="24"/>
        </w:rPr>
        <w:t xml:space="preserve"> must be considered cumulatively and</w:t>
      </w:r>
      <w:r w:rsidRPr="00677424">
        <w:rPr>
          <w:rFonts w:ascii="Times New Roman" w:hAnsi="Times New Roman" w:cs="Times New Roman"/>
          <w:sz w:val="24"/>
          <w:szCs w:val="24"/>
        </w:rPr>
        <w:t xml:space="preserve"> where the delay is short and there are reasonable prospects of success on appeal, condonation for non-compliance with the rules may be granted. The court must achieve fairness to all parties. </w:t>
      </w:r>
    </w:p>
    <w:p w:rsidR="009670FA" w:rsidRPr="00D26A9F" w:rsidRDefault="00567AD0" w:rsidP="00B35919">
      <w:pPr>
        <w:spacing w:line="360" w:lineRule="auto"/>
        <w:jc w:val="both"/>
        <w:rPr>
          <w:rFonts w:ascii="Times New Roman" w:hAnsi="Times New Roman" w:cs="Times New Roman"/>
          <w:b/>
          <w:sz w:val="24"/>
          <w:szCs w:val="24"/>
          <w:u w:val="single"/>
        </w:rPr>
      </w:pPr>
      <w:r w:rsidRPr="00D26A9F">
        <w:rPr>
          <w:rFonts w:ascii="Times New Roman" w:hAnsi="Times New Roman" w:cs="Times New Roman"/>
          <w:b/>
          <w:sz w:val="24"/>
          <w:szCs w:val="24"/>
          <w:u w:val="single"/>
        </w:rPr>
        <w:t>ANALYSIS</w:t>
      </w:r>
    </w:p>
    <w:p w:rsidR="00B338A5" w:rsidRPr="00677424" w:rsidRDefault="00F82BBE" w:rsidP="00C91E75">
      <w:pPr>
        <w:spacing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Although</w:t>
      </w:r>
      <w:r w:rsidR="00E412E4" w:rsidRPr="00677424">
        <w:rPr>
          <w:rFonts w:ascii="Times New Roman" w:hAnsi="Times New Roman" w:cs="Times New Roman"/>
          <w:sz w:val="24"/>
          <w:szCs w:val="24"/>
        </w:rPr>
        <w:t xml:space="preserve"> there are many</w:t>
      </w:r>
      <w:r w:rsidR="00B338A5" w:rsidRPr="00677424">
        <w:rPr>
          <w:rFonts w:ascii="Times New Roman" w:hAnsi="Times New Roman" w:cs="Times New Roman"/>
          <w:sz w:val="24"/>
          <w:szCs w:val="24"/>
        </w:rPr>
        <w:t xml:space="preserve"> factors to be considered in such applications the commonly considered are</w:t>
      </w:r>
      <w:r w:rsidR="00E37BA5" w:rsidRPr="00677424">
        <w:rPr>
          <w:rFonts w:ascii="Times New Roman" w:hAnsi="Times New Roman" w:cs="Times New Roman"/>
          <w:sz w:val="24"/>
          <w:szCs w:val="24"/>
        </w:rPr>
        <w:t>;</w:t>
      </w:r>
    </w:p>
    <w:p w:rsidR="002E129E" w:rsidRPr="00677424" w:rsidRDefault="002E129E" w:rsidP="002E129E">
      <w:pPr>
        <w:pStyle w:val="NoSpacing"/>
        <w:rPr>
          <w:rFonts w:ascii="Times New Roman" w:hAnsi="Times New Roman" w:cs="Times New Roman"/>
        </w:rPr>
      </w:pPr>
    </w:p>
    <w:p w:rsidR="00705808" w:rsidRPr="00677424" w:rsidRDefault="00E37BA5" w:rsidP="00705808">
      <w:pPr>
        <w:pStyle w:val="ListParagraph"/>
        <w:numPr>
          <w:ilvl w:val="0"/>
          <w:numId w:val="2"/>
        </w:numPr>
        <w:spacing w:after="0" w:line="480" w:lineRule="auto"/>
        <w:jc w:val="both"/>
        <w:rPr>
          <w:rFonts w:ascii="Times New Roman" w:hAnsi="Times New Roman" w:cs="Times New Roman"/>
          <w:sz w:val="24"/>
          <w:szCs w:val="24"/>
        </w:rPr>
      </w:pPr>
      <w:r w:rsidRPr="00677424">
        <w:rPr>
          <w:rFonts w:ascii="Times New Roman" w:hAnsi="Times New Roman" w:cs="Times New Roman"/>
          <w:sz w:val="24"/>
          <w:szCs w:val="24"/>
        </w:rPr>
        <w:t>The delay</w:t>
      </w:r>
      <w:r w:rsidR="00A45AF6" w:rsidRPr="00677424">
        <w:rPr>
          <w:rFonts w:ascii="Times New Roman" w:hAnsi="Times New Roman" w:cs="Times New Roman"/>
          <w:sz w:val="24"/>
          <w:szCs w:val="24"/>
        </w:rPr>
        <w:t xml:space="preserve"> or degree of non</w:t>
      </w:r>
      <w:r w:rsidR="000A6EAF" w:rsidRPr="00677424">
        <w:rPr>
          <w:rFonts w:ascii="Times New Roman" w:hAnsi="Times New Roman" w:cs="Times New Roman"/>
          <w:sz w:val="24"/>
          <w:szCs w:val="24"/>
        </w:rPr>
        <w:t>-</w:t>
      </w:r>
      <w:r w:rsidR="00A45AF6" w:rsidRPr="00677424">
        <w:rPr>
          <w:rFonts w:ascii="Times New Roman" w:hAnsi="Times New Roman" w:cs="Times New Roman"/>
          <w:sz w:val="24"/>
          <w:szCs w:val="24"/>
        </w:rPr>
        <w:t>compliance</w:t>
      </w:r>
      <w:r w:rsidR="00C20910" w:rsidRPr="00677424">
        <w:rPr>
          <w:rFonts w:ascii="Times New Roman" w:hAnsi="Times New Roman" w:cs="Times New Roman"/>
          <w:sz w:val="24"/>
          <w:szCs w:val="24"/>
        </w:rPr>
        <w:t xml:space="preserve"> and the </w:t>
      </w:r>
      <w:r w:rsidR="00705808" w:rsidRPr="00677424">
        <w:rPr>
          <w:rFonts w:ascii="Times New Roman" w:hAnsi="Times New Roman" w:cs="Times New Roman"/>
          <w:sz w:val="24"/>
          <w:szCs w:val="24"/>
        </w:rPr>
        <w:t>explanation</w:t>
      </w:r>
      <w:r w:rsidR="00C20910" w:rsidRPr="00677424">
        <w:rPr>
          <w:rFonts w:ascii="Times New Roman" w:hAnsi="Times New Roman" w:cs="Times New Roman"/>
          <w:sz w:val="24"/>
          <w:szCs w:val="24"/>
        </w:rPr>
        <w:t xml:space="preserve"> </w:t>
      </w:r>
      <w:r w:rsidR="00705808" w:rsidRPr="00677424">
        <w:rPr>
          <w:rFonts w:ascii="Times New Roman" w:hAnsi="Times New Roman" w:cs="Times New Roman"/>
          <w:sz w:val="24"/>
          <w:szCs w:val="24"/>
        </w:rPr>
        <w:t>proffered</w:t>
      </w:r>
      <w:r w:rsidR="00C20910" w:rsidRPr="00677424">
        <w:rPr>
          <w:rFonts w:ascii="Times New Roman" w:hAnsi="Times New Roman" w:cs="Times New Roman"/>
          <w:sz w:val="24"/>
          <w:szCs w:val="24"/>
        </w:rPr>
        <w:t xml:space="preserve"> for the non-compliance.</w:t>
      </w:r>
    </w:p>
    <w:p w:rsidR="00B43F3F" w:rsidRPr="00677424" w:rsidRDefault="00503AC5" w:rsidP="00705808">
      <w:pPr>
        <w:pStyle w:val="ListParagraph"/>
        <w:numPr>
          <w:ilvl w:val="0"/>
          <w:numId w:val="2"/>
        </w:numPr>
        <w:spacing w:after="0" w:line="480" w:lineRule="auto"/>
        <w:jc w:val="both"/>
        <w:rPr>
          <w:rFonts w:ascii="Times New Roman" w:hAnsi="Times New Roman" w:cs="Times New Roman"/>
          <w:sz w:val="24"/>
          <w:szCs w:val="24"/>
        </w:rPr>
      </w:pPr>
      <w:r w:rsidRPr="00677424">
        <w:rPr>
          <w:rFonts w:ascii="Times New Roman" w:hAnsi="Times New Roman" w:cs="Times New Roman"/>
          <w:sz w:val="24"/>
          <w:szCs w:val="24"/>
        </w:rPr>
        <w:t>Prospects</w:t>
      </w:r>
      <w:r w:rsidR="000856CE" w:rsidRPr="00677424">
        <w:rPr>
          <w:rFonts w:ascii="Times New Roman" w:hAnsi="Times New Roman" w:cs="Times New Roman"/>
          <w:sz w:val="24"/>
          <w:szCs w:val="24"/>
        </w:rPr>
        <w:t xml:space="preserve"> of Success</w:t>
      </w:r>
    </w:p>
    <w:p w:rsidR="000856CE" w:rsidRPr="00677424" w:rsidRDefault="00C507B8" w:rsidP="00C507B8">
      <w:pPr>
        <w:pStyle w:val="ListParagraph"/>
        <w:spacing w:after="0" w:line="480" w:lineRule="auto"/>
        <w:jc w:val="both"/>
        <w:rPr>
          <w:rFonts w:ascii="Times New Roman" w:hAnsi="Times New Roman" w:cs="Times New Roman"/>
          <w:sz w:val="24"/>
          <w:szCs w:val="24"/>
        </w:rPr>
      </w:pPr>
      <w:r w:rsidRPr="00677424">
        <w:rPr>
          <w:rFonts w:ascii="Times New Roman" w:hAnsi="Times New Roman" w:cs="Times New Roman"/>
          <w:sz w:val="24"/>
          <w:szCs w:val="24"/>
        </w:rPr>
        <w:t>I</w:t>
      </w:r>
      <w:r w:rsidR="000856CE" w:rsidRPr="00677424">
        <w:rPr>
          <w:rFonts w:ascii="Times New Roman" w:hAnsi="Times New Roman" w:cs="Times New Roman"/>
          <w:sz w:val="24"/>
          <w:szCs w:val="24"/>
        </w:rPr>
        <w:t xml:space="preserve"> will consider the above requirements </w:t>
      </w:r>
      <w:r w:rsidR="000856CE" w:rsidRPr="00CB65FD">
        <w:rPr>
          <w:rFonts w:ascii="Times New Roman" w:hAnsi="Times New Roman" w:cs="Times New Roman"/>
          <w:i/>
          <w:sz w:val="24"/>
          <w:szCs w:val="24"/>
        </w:rPr>
        <w:t>seriatim</w:t>
      </w:r>
    </w:p>
    <w:p w:rsidR="005072E6" w:rsidRPr="00677424" w:rsidRDefault="005072E6" w:rsidP="00C507B8">
      <w:pPr>
        <w:pStyle w:val="ListParagraph"/>
        <w:spacing w:after="0" w:line="480" w:lineRule="auto"/>
        <w:jc w:val="both"/>
        <w:rPr>
          <w:rFonts w:ascii="Times New Roman" w:hAnsi="Times New Roman" w:cs="Times New Roman"/>
          <w:sz w:val="24"/>
          <w:szCs w:val="24"/>
        </w:rPr>
      </w:pPr>
    </w:p>
    <w:p w:rsidR="00A80BB9" w:rsidRPr="00677424" w:rsidRDefault="00865324" w:rsidP="00865324">
      <w:pPr>
        <w:spacing w:after="0" w:line="480" w:lineRule="auto"/>
        <w:jc w:val="both"/>
        <w:rPr>
          <w:rFonts w:ascii="Times New Roman" w:hAnsi="Times New Roman" w:cs="Times New Roman"/>
          <w:sz w:val="24"/>
          <w:szCs w:val="24"/>
          <w:u w:val="single"/>
        </w:rPr>
      </w:pPr>
      <w:r w:rsidRPr="00677424">
        <w:rPr>
          <w:rFonts w:ascii="Times New Roman" w:hAnsi="Times New Roman" w:cs="Times New Roman"/>
          <w:sz w:val="24"/>
          <w:szCs w:val="24"/>
        </w:rPr>
        <w:t xml:space="preserve">   1</w:t>
      </w:r>
      <w:r w:rsidRPr="00D26A9F">
        <w:rPr>
          <w:rFonts w:ascii="Times New Roman" w:hAnsi="Times New Roman" w:cs="Times New Roman"/>
          <w:b/>
          <w:sz w:val="24"/>
          <w:szCs w:val="24"/>
        </w:rPr>
        <w:t>)</w:t>
      </w:r>
      <w:r w:rsidR="00C91E75">
        <w:rPr>
          <w:rFonts w:ascii="Times New Roman" w:hAnsi="Times New Roman" w:cs="Times New Roman"/>
          <w:b/>
          <w:sz w:val="24"/>
          <w:szCs w:val="24"/>
        </w:rPr>
        <w:tab/>
      </w:r>
      <w:r w:rsidR="00665725" w:rsidRPr="00D26A9F">
        <w:rPr>
          <w:rFonts w:ascii="Times New Roman" w:hAnsi="Times New Roman" w:cs="Times New Roman"/>
          <w:b/>
          <w:sz w:val="24"/>
          <w:szCs w:val="24"/>
          <w:u w:val="single"/>
        </w:rPr>
        <w:t>THE DELAY AND THE E</w:t>
      </w:r>
      <w:r w:rsidR="00B27397" w:rsidRPr="00D26A9F">
        <w:rPr>
          <w:rFonts w:ascii="Times New Roman" w:hAnsi="Times New Roman" w:cs="Times New Roman"/>
          <w:b/>
          <w:sz w:val="24"/>
          <w:szCs w:val="24"/>
          <w:u w:val="single"/>
        </w:rPr>
        <w:t>XPLANATION THEREOF</w:t>
      </w:r>
    </w:p>
    <w:p w:rsidR="000808AF" w:rsidRPr="00677424" w:rsidRDefault="000A4E29" w:rsidP="00A80BB9">
      <w:pPr>
        <w:pStyle w:val="ListParagraph"/>
        <w:spacing w:after="0" w:line="480" w:lineRule="auto"/>
        <w:jc w:val="both"/>
        <w:rPr>
          <w:rFonts w:ascii="Times New Roman" w:hAnsi="Times New Roman" w:cs="Times New Roman"/>
          <w:sz w:val="24"/>
          <w:szCs w:val="24"/>
        </w:rPr>
      </w:pPr>
      <w:r w:rsidRPr="00677424">
        <w:rPr>
          <w:rFonts w:ascii="Times New Roman" w:hAnsi="Times New Roman" w:cs="Times New Roman"/>
          <w:sz w:val="24"/>
          <w:szCs w:val="24"/>
        </w:rPr>
        <w:t xml:space="preserve">The </w:t>
      </w:r>
      <w:r w:rsidR="00CB38C3" w:rsidRPr="00677424">
        <w:rPr>
          <w:rFonts w:ascii="Times New Roman" w:hAnsi="Times New Roman" w:cs="Times New Roman"/>
          <w:sz w:val="24"/>
          <w:szCs w:val="24"/>
        </w:rPr>
        <w:t>applicant</w:t>
      </w:r>
      <w:r w:rsidRPr="00677424">
        <w:rPr>
          <w:rFonts w:ascii="Times New Roman" w:hAnsi="Times New Roman" w:cs="Times New Roman"/>
          <w:sz w:val="24"/>
          <w:szCs w:val="24"/>
        </w:rPr>
        <w:t xml:space="preserve"> </w:t>
      </w:r>
      <w:r w:rsidR="00756BA8" w:rsidRPr="00677424">
        <w:rPr>
          <w:rFonts w:ascii="Times New Roman" w:hAnsi="Times New Roman" w:cs="Times New Roman"/>
          <w:sz w:val="24"/>
          <w:szCs w:val="24"/>
        </w:rPr>
        <w:t>was advi</w:t>
      </w:r>
      <w:r w:rsidR="00615F64" w:rsidRPr="00677424">
        <w:rPr>
          <w:rFonts w:ascii="Times New Roman" w:hAnsi="Times New Roman" w:cs="Times New Roman"/>
          <w:sz w:val="24"/>
          <w:szCs w:val="24"/>
        </w:rPr>
        <w:t>sed of the query raised by the J</w:t>
      </w:r>
      <w:r w:rsidR="00756BA8" w:rsidRPr="00677424">
        <w:rPr>
          <w:rFonts w:ascii="Times New Roman" w:hAnsi="Times New Roman" w:cs="Times New Roman"/>
          <w:sz w:val="24"/>
          <w:szCs w:val="24"/>
        </w:rPr>
        <w:t>udge on 11 March 2020.</w:t>
      </w:r>
      <w:r w:rsidR="00E402CB" w:rsidRPr="00677424">
        <w:rPr>
          <w:rFonts w:ascii="Times New Roman" w:hAnsi="Times New Roman" w:cs="Times New Roman"/>
          <w:sz w:val="24"/>
          <w:szCs w:val="24"/>
        </w:rPr>
        <w:t xml:space="preserve"> It did not do anything</w:t>
      </w:r>
      <w:r w:rsidR="00FA7594" w:rsidRPr="00677424">
        <w:rPr>
          <w:rFonts w:ascii="Times New Roman" w:hAnsi="Times New Roman" w:cs="Times New Roman"/>
          <w:sz w:val="24"/>
          <w:szCs w:val="24"/>
        </w:rPr>
        <w:t xml:space="preserve"> until the </w:t>
      </w:r>
      <w:r w:rsidR="0082540D" w:rsidRPr="00677424">
        <w:rPr>
          <w:rFonts w:ascii="Times New Roman" w:hAnsi="Times New Roman" w:cs="Times New Roman"/>
          <w:sz w:val="24"/>
          <w:szCs w:val="24"/>
        </w:rPr>
        <w:t>Registrar</w:t>
      </w:r>
      <w:r w:rsidR="00FA7594" w:rsidRPr="00677424">
        <w:rPr>
          <w:rFonts w:ascii="Times New Roman" w:hAnsi="Times New Roman" w:cs="Times New Roman"/>
          <w:sz w:val="24"/>
          <w:szCs w:val="24"/>
        </w:rPr>
        <w:t xml:space="preserve"> wrote to it on</w:t>
      </w:r>
      <w:r w:rsidR="00AF7BB6" w:rsidRPr="00677424">
        <w:rPr>
          <w:rFonts w:ascii="Times New Roman" w:hAnsi="Times New Roman" w:cs="Times New Roman"/>
          <w:sz w:val="24"/>
          <w:szCs w:val="24"/>
        </w:rPr>
        <w:t xml:space="preserve"> 29</w:t>
      </w:r>
      <w:r w:rsidR="00963AE3" w:rsidRPr="00677424">
        <w:rPr>
          <w:rFonts w:ascii="Times New Roman" w:hAnsi="Times New Roman" w:cs="Times New Roman"/>
          <w:sz w:val="24"/>
          <w:szCs w:val="24"/>
        </w:rPr>
        <w:t xml:space="preserve"> J</w:t>
      </w:r>
      <w:r w:rsidR="007D63B2" w:rsidRPr="00677424">
        <w:rPr>
          <w:rFonts w:ascii="Times New Roman" w:hAnsi="Times New Roman" w:cs="Times New Roman"/>
          <w:sz w:val="24"/>
          <w:szCs w:val="24"/>
        </w:rPr>
        <w:t>une 2020 advising that the application had been di</w:t>
      </w:r>
      <w:r w:rsidR="003F02BA" w:rsidRPr="00677424">
        <w:rPr>
          <w:rFonts w:ascii="Times New Roman" w:hAnsi="Times New Roman" w:cs="Times New Roman"/>
          <w:sz w:val="24"/>
          <w:szCs w:val="24"/>
        </w:rPr>
        <w:t>s</w:t>
      </w:r>
      <w:r w:rsidR="007D63B2" w:rsidRPr="00677424">
        <w:rPr>
          <w:rFonts w:ascii="Times New Roman" w:hAnsi="Times New Roman" w:cs="Times New Roman"/>
          <w:sz w:val="24"/>
          <w:szCs w:val="24"/>
        </w:rPr>
        <w:t>missed.</w:t>
      </w:r>
      <w:r w:rsidR="00AD1D8F" w:rsidRPr="00677424">
        <w:rPr>
          <w:rFonts w:ascii="Times New Roman" w:hAnsi="Times New Roman" w:cs="Times New Roman"/>
          <w:sz w:val="24"/>
          <w:szCs w:val="24"/>
        </w:rPr>
        <w:t xml:space="preserve"> There </w:t>
      </w:r>
      <w:r w:rsidR="00987F68" w:rsidRPr="00677424">
        <w:rPr>
          <w:rFonts w:ascii="Times New Roman" w:hAnsi="Times New Roman" w:cs="Times New Roman"/>
          <w:sz w:val="24"/>
          <w:szCs w:val="24"/>
        </w:rPr>
        <w:t>was a period of slightly over 3 </w:t>
      </w:r>
      <w:r w:rsidR="00AD1D8F" w:rsidRPr="00677424">
        <w:rPr>
          <w:rFonts w:ascii="Times New Roman" w:hAnsi="Times New Roman" w:cs="Times New Roman"/>
          <w:sz w:val="24"/>
          <w:szCs w:val="24"/>
        </w:rPr>
        <w:t>months</w:t>
      </w:r>
      <w:r w:rsidR="003F02BA" w:rsidRPr="00677424">
        <w:rPr>
          <w:rFonts w:ascii="Times New Roman" w:hAnsi="Times New Roman" w:cs="Times New Roman"/>
          <w:sz w:val="24"/>
          <w:szCs w:val="24"/>
        </w:rPr>
        <w:t xml:space="preserve"> in between the two le</w:t>
      </w:r>
      <w:r w:rsidR="00E83C00" w:rsidRPr="00677424">
        <w:rPr>
          <w:rFonts w:ascii="Times New Roman" w:hAnsi="Times New Roman" w:cs="Times New Roman"/>
          <w:sz w:val="24"/>
          <w:szCs w:val="24"/>
        </w:rPr>
        <w:t>tters</w:t>
      </w:r>
      <w:r w:rsidR="00AD1D8F" w:rsidRPr="00677424">
        <w:rPr>
          <w:rFonts w:ascii="Times New Roman" w:hAnsi="Times New Roman" w:cs="Times New Roman"/>
          <w:sz w:val="24"/>
          <w:szCs w:val="24"/>
        </w:rPr>
        <w:t>.</w:t>
      </w:r>
      <w:r w:rsidR="002D500A" w:rsidRPr="00677424">
        <w:rPr>
          <w:rFonts w:ascii="Times New Roman" w:hAnsi="Times New Roman" w:cs="Times New Roman"/>
          <w:sz w:val="24"/>
          <w:szCs w:val="24"/>
        </w:rPr>
        <w:t xml:space="preserve"> The applicant </w:t>
      </w:r>
      <w:r w:rsidR="000808AF" w:rsidRPr="00677424">
        <w:rPr>
          <w:rFonts w:ascii="Times New Roman" w:hAnsi="Times New Roman" w:cs="Times New Roman"/>
          <w:sz w:val="24"/>
          <w:szCs w:val="24"/>
        </w:rPr>
        <w:t>filed the main</w:t>
      </w:r>
      <w:r w:rsidR="003F02BA" w:rsidRPr="00677424">
        <w:rPr>
          <w:rFonts w:ascii="Times New Roman" w:hAnsi="Times New Roman" w:cs="Times New Roman"/>
          <w:sz w:val="24"/>
          <w:szCs w:val="24"/>
        </w:rPr>
        <w:t xml:space="preserve"> application on 10 J</w:t>
      </w:r>
      <w:r w:rsidR="002D500A" w:rsidRPr="00677424">
        <w:rPr>
          <w:rFonts w:ascii="Times New Roman" w:hAnsi="Times New Roman" w:cs="Times New Roman"/>
          <w:sz w:val="24"/>
          <w:szCs w:val="24"/>
        </w:rPr>
        <w:t>uly 2020</w:t>
      </w:r>
      <w:r w:rsidR="0034128D" w:rsidRPr="00677424">
        <w:rPr>
          <w:rFonts w:ascii="Times New Roman" w:hAnsi="Times New Roman" w:cs="Times New Roman"/>
          <w:sz w:val="24"/>
          <w:szCs w:val="24"/>
        </w:rPr>
        <w:t>,</w:t>
      </w:r>
      <w:r w:rsidR="00AD74EB" w:rsidRPr="00677424">
        <w:rPr>
          <w:rFonts w:ascii="Times New Roman" w:hAnsi="Times New Roman" w:cs="Times New Roman"/>
          <w:sz w:val="24"/>
          <w:szCs w:val="24"/>
        </w:rPr>
        <w:t xml:space="preserve"> a period of 10 days</w:t>
      </w:r>
      <w:r w:rsidR="00F147E1" w:rsidRPr="00677424">
        <w:rPr>
          <w:rFonts w:ascii="Times New Roman" w:hAnsi="Times New Roman" w:cs="Times New Roman"/>
          <w:sz w:val="24"/>
          <w:szCs w:val="24"/>
        </w:rPr>
        <w:t xml:space="preserve"> after being advised that the application had been dismissed</w:t>
      </w:r>
      <w:r w:rsidR="005E453A" w:rsidRPr="00677424">
        <w:rPr>
          <w:rFonts w:ascii="Times New Roman" w:hAnsi="Times New Roman" w:cs="Times New Roman"/>
          <w:sz w:val="24"/>
          <w:szCs w:val="24"/>
        </w:rPr>
        <w:t>.</w:t>
      </w:r>
      <w:r w:rsidR="005778F9" w:rsidRPr="00677424">
        <w:rPr>
          <w:rFonts w:ascii="Times New Roman" w:hAnsi="Times New Roman" w:cs="Times New Roman"/>
          <w:sz w:val="24"/>
          <w:szCs w:val="24"/>
        </w:rPr>
        <w:t xml:space="preserve"> The above narration reflects that</w:t>
      </w:r>
      <w:r w:rsidR="001453B4" w:rsidRPr="00677424">
        <w:rPr>
          <w:rFonts w:ascii="Times New Roman" w:hAnsi="Times New Roman" w:cs="Times New Roman"/>
          <w:sz w:val="24"/>
          <w:szCs w:val="24"/>
        </w:rPr>
        <w:t xml:space="preserve"> </w:t>
      </w:r>
      <w:r w:rsidR="005778F9" w:rsidRPr="00677424">
        <w:rPr>
          <w:rFonts w:ascii="Times New Roman" w:hAnsi="Times New Roman" w:cs="Times New Roman"/>
          <w:sz w:val="24"/>
          <w:szCs w:val="24"/>
        </w:rPr>
        <w:t>after rece</w:t>
      </w:r>
      <w:r w:rsidR="001453B4" w:rsidRPr="00677424">
        <w:rPr>
          <w:rFonts w:ascii="Times New Roman" w:hAnsi="Times New Roman" w:cs="Times New Roman"/>
          <w:sz w:val="24"/>
          <w:szCs w:val="24"/>
        </w:rPr>
        <w:t>i</w:t>
      </w:r>
      <w:r w:rsidR="003F02BA" w:rsidRPr="00677424">
        <w:rPr>
          <w:rFonts w:ascii="Times New Roman" w:hAnsi="Times New Roman" w:cs="Times New Roman"/>
          <w:sz w:val="24"/>
          <w:szCs w:val="24"/>
        </w:rPr>
        <w:t xml:space="preserve">ving the query from the </w:t>
      </w:r>
      <w:r w:rsidR="0082540D" w:rsidRPr="00677424">
        <w:rPr>
          <w:rFonts w:ascii="Times New Roman" w:hAnsi="Times New Roman" w:cs="Times New Roman"/>
          <w:sz w:val="24"/>
          <w:szCs w:val="24"/>
        </w:rPr>
        <w:t>Registrar</w:t>
      </w:r>
      <w:r w:rsidR="003F02BA" w:rsidRPr="00677424">
        <w:rPr>
          <w:rFonts w:ascii="Times New Roman" w:hAnsi="Times New Roman" w:cs="Times New Roman"/>
          <w:sz w:val="24"/>
          <w:szCs w:val="24"/>
        </w:rPr>
        <w:t xml:space="preserve"> the</w:t>
      </w:r>
      <w:r w:rsidR="005778F9" w:rsidRPr="00677424">
        <w:rPr>
          <w:rFonts w:ascii="Times New Roman" w:hAnsi="Times New Roman" w:cs="Times New Roman"/>
          <w:sz w:val="24"/>
          <w:szCs w:val="24"/>
        </w:rPr>
        <w:t xml:space="preserve"> applicant sat on its laurels</w:t>
      </w:r>
      <w:r w:rsidR="001453B4" w:rsidRPr="00677424">
        <w:rPr>
          <w:rFonts w:ascii="Times New Roman" w:hAnsi="Times New Roman" w:cs="Times New Roman"/>
          <w:sz w:val="24"/>
          <w:szCs w:val="24"/>
        </w:rPr>
        <w:t xml:space="preserve"> </w:t>
      </w:r>
      <w:r w:rsidR="00675366" w:rsidRPr="00677424">
        <w:rPr>
          <w:rFonts w:ascii="Times New Roman" w:hAnsi="Times New Roman" w:cs="Times New Roman"/>
          <w:sz w:val="24"/>
          <w:szCs w:val="24"/>
        </w:rPr>
        <w:t>without rectifying the query.</w:t>
      </w:r>
      <w:r w:rsidR="009E78DF" w:rsidRPr="00677424">
        <w:rPr>
          <w:rFonts w:ascii="Times New Roman" w:hAnsi="Times New Roman" w:cs="Times New Roman"/>
          <w:sz w:val="24"/>
          <w:szCs w:val="24"/>
        </w:rPr>
        <w:t xml:space="preserve"> </w:t>
      </w:r>
      <w:r w:rsidR="009B317B" w:rsidRPr="00677424">
        <w:rPr>
          <w:rFonts w:ascii="Times New Roman" w:hAnsi="Times New Roman" w:cs="Times New Roman"/>
          <w:sz w:val="24"/>
          <w:szCs w:val="24"/>
        </w:rPr>
        <w:t>As was corre</w:t>
      </w:r>
      <w:r w:rsidR="009E78DF" w:rsidRPr="00677424">
        <w:rPr>
          <w:rFonts w:ascii="Times New Roman" w:hAnsi="Times New Roman" w:cs="Times New Roman"/>
          <w:sz w:val="24"/>
          <w:szCs w:val="24"/>
        </w:rPr>
        <w:t>ctly suggested by Mrs</w:t>
      </w:r>
      <w:r w:rsidR="00C62B00" w:rsidRPr="00677424">
        <w:rPr>
          <w:rFonts w:ascii="Times New Roman" w:hAnsi="Times New Roman" w:cs="Times New Roman"/>
          <w:sz w:val="24"/>
          <w:szCs w:val="24"/>
        </w:rPr>
        <w:t> </w:t>
      </w:r>
      <w:r w:rsidR="009E78DF" w:rsidRPr="00677424">
        <w:rPr>
          <w:rFonts w:ascii="Times New Roman" w:hAnsi="Times New Roman" w:cs="Times New Roman"/>
          <w:i/>
          <w:sz w:val="24"/>
          <w:szCs w:val="24"/>
        </w:rPr>
        <w:t>Mtetwa</w:t>
      </w:r>
      <w:r w:rsidR="009E78DF" w:rsidRPr="00677424">
        <w:rPr>
          <w:rFonts w:ascii="Times New Roman" w:hAnsi="Times New Roman" w:cs="Times New Roman"/>
          <w:sz w:val="24"/>
          <w:szCs w:val="24"/>
        </w:rPr>
        <w:t xml:space="preserve"> the</w:t>
      </w:r>
      <w:r w:rsidR="009B317B" w:rsidRPr="00677424">
        <w:rPr>
          <w:rFonts w:ascii="Times New Roman" w:hAnsi="Times New Roman" w:cs="Times New Roman"/>
          <w:sz w:val="24"/>
          <w:szCs w:val="24"/>
        </w:rPr>
        <w:t xml:space="preserve"> applicant was pro</w:t>
      </w:r>
      <w:r w:rsidR="00BD2897" w:rsidRPr="00677424">
        <w:rPr>
          <w:rFonts w:ascii="Times New Roman" w:hAnsi="Times New Roman" w:cs="Times New Roman"/>
          <w:sz w:val="24"/>
          <w:szCs w:val="24"/>
        </w:rPr>
        <w:t>m</w:t>
      </w:r>
      <w:r w:rsidR="009B317B" w:rsidRPr="00677424">
        <w:rPr>
          <w:rFonts w:ascii="Times New Roman" w:hAnsi="Times New Roman" w:cs="Times New Roman"/>
          <w:sz w:val="24"/>
          <w:szCs w:val="24"/>
        </w:rPr>
        <w:t>pted to act</w:t>
      </w:r>
      <w:r w:rsidR="009E78DF" w:rsidRPr="00677424">
        <w:rPr>
          <w:rFonts w:ascii="Times New Roman" w:hAnsi="Times New Roman" w:cs="Times New Roman"/>
          <w:sz w:val="24"/>
          <w:szCs w:val="24"/>
        </w:rPr>
        <w:t xml:space="preserve"> by the letter from the </w:t>
      </w:r>
      <w:r w:rsidR="0082540D" w:rsidRPr="00677424">
        <w:rPr>
          <w:rFonts w:ascii="Times New Roman" w:hAnsi="Times New Roman" w:cs="Times New Roman"/>
          <w:sz w:val="24"/>
          <w:szCs w:val="24"/>
        </w:rPr>
        <w:t>Registrar</w:t>
      </w:r>
      <w:r w:rsidR="009B317B" w:rsidRPr="00677424">
        <w:rPr>
          <w:rFonts w:ascii="Times New Roman" w:hAnsi="Times New Roman" w:cs="Times New Roman"/>
          <w:sz w:val="24"/>
          <w:szCs w:val="24"/>
        </w:rPr>
        <w:t xml:space="preserve"> dismi</w:t>
      </w:r>
      <w:r w:rsidR="00354FEA" w:rsidRPr="00677424">
        <w:rPr>
          <w:rFonts w:ascii="Times New Roman" w:hAnsi="Times New Roman" w:cs="Times New Roman"/>
          <w:sz w:val="24"/>
          <w:szCs w:val="24"/>
        </w:rPr>
        <w:t xml:space="preserve">ssing the application. Even then, </w:t>
      </w:r>
      <w:r w:rsidR="00354FEA" w:rsidRPr="00677424">
        <w:rPr>
          <w:rFonts w:ascii="Times New Roman" w:hAnsi="Times New Roman" w:cs="Times New Roman"/>
          <w:sz w:val="24"/>
          <w:szCs w:val="24"/>
        </w:rPr>
        <w:lastRenderedPageBreak/>
        <w:t xml:space="preserve">the applicant did not promptly </w:t>
      </w:r>
      <w:r w:rsidR="00E15D8E" w:rsidRPr="00677424">
        <w:rPr>
          <w:rFonts w:ascii="Times New Roman" w:hAnsi="Times New Roman" w:cs="Times New Roman"/>
          <w:sz w:val="24"/>
          <w:szCs w:val="24"/>
        </w:rPr>
        <w:t xml:space="preserve">attend to the query and seek condonation </w:t>
      </w:r>
      <w:r w:rsidR="00F5537F" w:rsidRPr="00677424">
        <w:rPr>
          <w:rFonts w:ascii="Times New Roman" w:hAnsi="Times New Roman" w:cs="Times New Roman"/>
          <w:sz w:val="24"/>
          <w:szCs w:val="24"/>
        </w:rPr>
        <w:t>from</w:t>
      </w:r>
      <w:r w:rsidR="00E15D8E" w:rsidRPr="00677424">
        <w:rPr>
          <w:rFonts w:ascii="Times New Roman" w:hAnsi="Times New Roman" w:cs="Times New Roman"/>
          <w:sz w:val="24"/>
          <w:szCs w:val="24"/>
        </w:rPr>
        <w:t xml:space="preserve"> this court.</w:t>
      </w:r>
      <w:r w:rsidR="00330922" w:rsidRPr="00677424">
        <w:rPr>
          <w:rFonts w:ascii="Times New Roman" w:hAnsi="Times New Roman" w:cs="Times New Roman"/>
          <w:sz w:val="24"/>
          <w:szCs w:val="24"/>
        </w:rPr>
        <w:t xml:space="preserve"> It took another 10 days</w:t>
      </w:r>
      <w:r w:rsidR="00BD2897" w:rsidRPr="00677424">
        <w:rPr>
          <w:rFonts w:ascii="Times New Roman" w:hAnsi="Times New Roman" w:cs="Times New Roman"/>
          <w:sz w:val="24"/>
          <w:szCs w:val="24"/>
        </w:rPr>
        <w:t xml:space="preserve"> for it</w:t>
      </w:r>
      <w:r w:rsidR="00330922" w:rsidRPr="00677424">
        <w:rPr>
          <w:rFonts w:ascii="Times New Roman" w:hAnsi="Times New Roman" w:cs="Times New Roman"/>
          <w:sz w:val="24"/>
          <w:szCs w:val="24"/>
        </w:rPr>
        <w:t xml:space="preserve"> to then file the main application.</w:t>
      </w:r>
    </w:p>
    <w:p w:rsidR="005D1D1A" w:rsidRPr="00677424" w:rsidRDefault="000808AF" w:rsidP="00A80BB9">
      <w:pPr>
        <w:pStyle w:val="ListParagraph"/>
        <w:spacing w:after="0" w:line="480" w:lineRule="auto"/>
        <w:jc w:val="both"/>
        <w:rPr>
          <w:rFonts w:ascii="Times New Roman" w:hAnsi="Times New Roman" w:cs="Times New Roman"/>
          <w:sz w:val="24"/>
          <w:szCs w:val="24"/>
        </w:rPr>
      </w:pPr>
      <w:r w:rsidRPr="00677424">
        <w:rPr>
          <w:rFonts w:ascii="Times New Roman" w:hAnsi="Times New Roman" w:cs="Times New Roman"/>
          <w:sz w:val="24"/>
          <w:szCs w:val="24"/>
        </w:rPr>
        <w:t>This sequence of events</w:t>
      </w:r>
      <w:r w:rsidR="0008190D" w:rsidRPr="00677424">
        <w:rPr>
          <w:rFonts w:ascii="Times New Roman" w:hAnsi="Times New Roman" w:cs="Times New Roman"/>
          <w:sz w:val="24"/>
          <w:szCs w:val="24"/>
        </w:rPr>
        <w:t xml:space="preserve"> shows the applicant’s lack of diligence in </w:t>
      </w:r>
      <w:r w:rsidR="001714E2" w:rsidRPr="00677424">
        <w:rPr>
          <w:rFonts w:ascii="Times New Roman" w:hAnsi="Times New Roman" w:cs="Times New Roman"/>
          <w:sz w:val="24"/>
          <w:szCs w:val="24"/>
        </w:rPr>
        <w:t>pursuing</w:t>
      </w:r>
      <w:r w:rsidR="0008190D" w:rsidRPr="00677424">
        <w:rPr>
          <w:rFonts w:ascii="Times New Roman" w:hAnsi="Times New Roman" w:cs="Times New Roman"/>
          <w:sz w:val="24"/>
          <w:szCs w:val="24"/>
        </w:rPr>
        <w:t xml:space="preserve"> this matter.</w:t>
      </w:r>
      <w:r w:rsidR="009E78DF" w:rsidRPr="00677424">
        <w:rPr>
          <w:rFonts w:ascii="Times New Roman" w:hAnsi="Times New Roman" w:cs="Times New Roman"/>
          <w:sz w:val="24"/>
          <w:szCs w:val="24"/>
        </w:rPr>
        <w:t xml:space="preserve"> T</w:t>
      </w:r>
      <w:r w:rsidR="0027623A" w:rsidRPr="00677424">
        <w:rPr>
          <w:rFonts w:ascii="Times New Roman" w:hAnsi="Times New Roman" w:cs="Times New Roman"/>
          <w:sz w:val="24"/>
          <w:szCs w:val="24"/>
        </w:rPr>
        <w:t>he degree of non </w:t>
      </w:r>
      <w:r w:rsidR="00E56660" w:rsidRPr="00677424">
        <w:rPr>
          <w:rFonts w:ascii="Times New Roman" w:hAnsi="Times New Roman" w:cs="Times New Roman"/>
          <w:sz w:val="24"/>
          <w:szCs w:val="24"/>
        </w:rPr>
        <w:t xml:space="preserve">compliance is patently </w:t>
      </w:r>
      <w:r w:rsidR="006E7EE3" w:rsidRPr="00677424">
        <w:rPr>
          <w:rFonts w:ascii="Times New Roman" w:hAnsi="Times New Roman" w:cs="Times New Roman"/>
          <w:sz w:val="24"/>
          <w:szCs w:val="24"/>
        </w:rPr>
        <w:t>high considering that the app</w:t>
      </w:r>
      <w:r w:rsidR="001453B4" w:rsidRPr="00677424">
        <w:rPr>
          <w:rFonts w:ascii="Times New Roman" w:hAnsi="Times New Roman" w:cs="Times New Roman"/>
          <w:sz w:val="24"/>
          <w:szCs w:val="24"/>
        </w:rPr>
        <w:t>licant is seeking an indulg</w:t>
      </w:r>
      <w:r w:rsidR="00DC28B0" w:rsidRPr="00677424">
        <w:rPr>
          <w:rFonts w:ascii="Times New Roman" w:hAnsi="Times New Roman" w:cs="Times New Roman"/>
          <w:sz w:val="24"/>
          <w:szCs w:val="24"/>
        </w:rPr>
        <w:t>ence from this C</w:t>
      </w:r>
      <w:r w:rsidR="006E7EE3" w:rsidRPr="00677424">
        <w:rPr>
          <w:rFonts w:ascii="Times New Roman" w:hAnsi="Times New Roman" w:cs="Times New Roman"/>
          <w:sz w:val="24"/>
          <w:szCs w:val="24"/>
        </w:rPr>
        <w:t>ourt.</w:t>
      </w:r>
      <w:r w:rsidR="005D1D1A" w:rsidRPr="00677424">
        <w:rPr>
          <w:rFonts w:ascii="Times New Roman" w:hAnsi="Times New Roman" w:cs="Times New Roman"/>
          <w:sz w:val="24"/>
          <w:szCs w:val="24"/>
        </w:rPr>
        <w:t xml:space="preserve"> </w:t>
      </w:r>
    </w:p>
    <w:p w:rsidR="00EF41D6" w:rsidRPr="00677424" w:rsidRDefault="00EF41D6" w:rsidP="00A80BB9">
      <w:pPr>
        <w:pStyle w:val="ListParagraph"/>
        <w:spacing w:after="0" w:line="480" w:lineRule="auto"/>
        <w:jc w:val="both"/>
        <w:rPr>
          <w:rFonts w:ascii="Times New Roman" w:hAnsi="Times New Roman" w:cs="Times New Roman"/>
          <w:sz w:val="24"/>
          <w:szCs w:val="24"/>
        </w:rPr>
      </w:pPr>
    </w:p>
    <w:p w:rsidR="005005CC" w:rsidRPr="00677424" w:rsidRDefault="005005CC" w:rsidP="00A80BB9">
      <w:pPr>
        <w:pStyle w:val="ListParagraph"/>
        <w:spacing w:after="0" w:line="480" w:lineRule="auto"/>
        <w:jc w:val="both"/>
        <w:rPr>
          <w:rFonts w:ascii="Times New Roman" w:hAnsi="Times New Roman" w:cs="Times New Roman"/>
          <w:sz w:val="24"/>
          <w:szCs w:val="24"/>
        </w:rPr>
      </w:pPr>
      <w:r w:rsidRPr="00677424">
        <w:rPr>
          <w:rFonts w:ascii="Times New Roman" w:hAnsi="Times New Roman" w:cs="Times New Roman"/>
          <w:sz w:val="24"/>
          <w:szCs w:val="24"/>
        </w:rPr>
        <w:t>The applicant avers that the non-compliance was occasioned by logistical problems encountered in obtaining a copy of the record from the Masvingo Registry. I</w:t>
      </w:r>
      <w:r w:rsidR="00A27F6E" w:rsidRPr="00677424">
        <w:rPr>
          <w:rFonts w:ascii="Times New Roman" w:hAnsi="Times New Roman" w:cs="Times New Roman"/>
          <w:sz w:val="24"/>
          <w:szCs w:val="24"/>
        </w:rPr>
        <w:t>t is averred that this was exacerbated by the COVID 19 lockdown which caused a scaling down of operations in the applicant.  It</w:t>
      </w:r>
      <w:r w:rsidR="00C67C5C" w:rsidRPr="00677424">
        <w:rPr>
          <w:rFonts w:ascii="Times New Roman" w:hAnsi="Times New Roman" w:cs="Times New Roman"/>
          <w:sz w:val="24"/>
          <w:szCs w:val="24"/>
        </w:rPr>
        <w:t xml:space="preserve"> is</w:t>
      </w:r>
      <w:r w:rsidR="00A27F6E" w:rsidRPr="00677424">
        <w:rPr>
          <w:rFonts w:ascii="Times New Roman" w:hAnsi="Times New Roman" w:cs="Times New Roman"/>
          <w:sz w:val="24"/>
          <w:szCs w:val="24"/>
        </w:rPr>
        <w:t xml:space="preserve"> an established position of the law that he who alleges must pro</w:t>
      </w:r>
      <w:r w:rsidR="009C0DB0" w:rsidRPr="00677424">
        <w:rPr>
          <w:rFonts w:ascii="Times New Roman" w:hAnsi="Times New Roman" w:cs="Times New Roman"/>
          <w:sz w:val="24"/>
          <w:szCs w:val="24"/>
        </w:rPr>
        <w:t xml:space="preserve">ve.  See </w:t>
      </w:r>
      <w:r w:rsidR="009C0DB0" w:rsidRPr="00677424">
        <w:rPr>
          <w:rFonts w:ascii="Times New Roman" w:hAnsi="Times New Roman" w:cs="Times New Roman"/>
          <w:i/>
          <w:sz w:val="24"/>
          <w:szCs w:val="24"/>
        </w:rPr>
        <w:t>Nyahondo v Hokonya</w:t>
      </w:r>
      <w:r w:rsidR="009C0DB0" w:rsidRPr="00677424">
        <w:rPr>
          <w:rFonts w:ascii="Times New Roman" w:hAnsi="Times New Roman" w:cs="Times New Roman"/>
          <w:sz w:val="24"/>
          <w:szCs w:val="24"/>
        </w:rPr>
        <w:t xml:space="preserve"> and Ors 1997 (2) ZLR 457 (S) at 459].  The applicant has made</w:t>
      </w:r>
      <w:r w:rsidR="00977CEB" w:rsidRPr="00677424">
        <w:rPr>
          <w:rFonts w:ascii="Times New Roman" w:hAnsi="Times New Roman" w:cs="Times New Roman"/>
          <w:sz w:val="24"/>
          <w:szCs w:val="24"/>
        </w:rPr>
        <w:t xml:space="preserve"> bald averments which are unsupported</w:t>
      </w:r>
      <w:r w:rsidR="007A7FC7" w:rsidRPr="00677424">
        <w:rPr>
          <w:rFonts w:ascii="Times New Roman" w:hAnsi="Times New Roman" w:cs="Times New Roman"/>
          <w:sz w:val="24"/>
          <w:szCs w:val="24"/>
        </w:rPr>
        <w:t xml:space="preserve"> by correspondence</w:t>
      </w:r>
      <w:r w:rsidR="004474C4" w:rsidRPr="00677424">
        <w:rPr>
          <w:rFonts w:ascii="Times New Roman" w:hAnsi="Times New Roman" w:cs="Times New Roman"/>
          <w:sz w:val="24"/>
          <w:szCs w:val="24"/>
        </w:rPr>
        <w:t xml:space="preserve"> or affidavits</w:t>
      </w:r>
      <w:r w:rsidR="007A7FC7" w:rsidRPr="00677424">
        <w:rPr>
          <w:rFonts w:ascii="Times New Roman" w:hAnsi="Times New Roman" w:cs="Times New Roman"/>
          <w:sz w:val="24"/>
          <w:szCs w:val="24"/>
        </w:rPr>
        <w:t xml:space="preserve"> to show the efforts</w:t>
      </w:r>
      <w:r w:rsidR="00F46507" w:rsidRPr="00677424">
        <w:rPr>
          <w:rFonts w:ascii="Times New Roman" w:hAnsi="Times New Roman" w:cs="Times New Roman"/>
          <w:sz w:val="24"/>
          <w:szCs w:val="24"/>
        </w:rPr>
        <w:t xml:space="preserve"> it</w:t>
      </w:r>
      <w:r w:rsidR="007A7FC7" w:rsidRPr="00677424">
        <w:rPr>
          <w:rFonts w:ascii="Times New Roman" w:hAnsi="Times New Roman" w:cs="Times New Roman"/>
          <w:sz w:val="24"/>
          <w:szCs w:val="24"/>
        </w:rPr>
        <w:t xml:space="preserve"> ma</w:t>
      </w:r>
      <w:r w:rsidR="004474C4" w:rsidRPr="00677424">
        <w:rPr>
          <w:rFonts w:ascii="Times New Roman" w:hAnsi="Times New Roman" w:cs="Times New Roman"/>
          <w:sz w:val="24"/>
          <w:szCs w:val="24"/>
        </w:rPr>
        <w:t>de to obtain the documents</w:t>
      </w:r>
      <w:r w:rsidR="007A7FC7" w:rsidRPr="00677424">
        <w:rPr>
          <w:rFonts w:ascii="Times New Roman" w:hAnsi="Times New Roman" w:cs="Times New Roman"/>
          <w:sz w:val="24"/>
          <w:szCs w:val="24"/>
        </w:rPr>
        <w:t xml:space="preserve"> from the</w:t>
      </w:r>
      <w:r w:rsidR="004474C4" w:rsidRPr="00677424">
        <w:rPr>
          <w:rFonts w:ascii="Times New Roman" w:hAnsi="Times New Roman" w:cs="Times New Roman"/>
          <w:sz w:val="24"/>
          <w:szCs w:val="24"/>
        </w:rPr>
        <w:t xml:space="preserve"> Masvingo</w:t>
      </w:r>
      <w:r w:rsidR="00984D1A" w:rsidRPr="00677424">
        <w:rPr>
          <w:rFonts w:ascii="Times New Roman" w:hAnsi="Times New Roman" w:cs="Times New Roman"/>
          <w:sz w:val="24"/>
          <w:szCs w:val="24"/>
        </w:rPr>
        <w:t xml:space="preserve"> R</w:t>
      </w:r>
      <w:r w:rsidR="007A7FC7" w:rsidRPr="00677424">
        <w:rPr>
          <w:rFonts w:ascii="Times New Roman" w:hAnsi="Times New Roman" w:cs="Times New Roman"/>
          <w:sz w:val="24"/>
          <w:szCs w:val="24"/>
        </w:rPr>
        <w:t>egistry</w:t>
      </w:r>
      <w:r w:rsidR="00A87248" w:rsidRPr="00677424">
        <w:rPr>
          <w:rFonts w:ascii="Times New Roman" w:hAnsi="Times New Roman" w:cs="Times New Roman"/>
          <w:sz w:val="24"/>
          <w:szCs w:val="24"/>
        </w:rPr>
        <w:t>.</w:t>
      </w:r>
      <w:r w:rsidR="00E579B5" w:rsidRPr="00677424">
        <w:rPr>
          <w:rFonts w:ascii="Times New Roman" w:hAnsi="Times New Roman" w:cs="Times New Roman"/>
          <w:sz w:val="24"/>
          <w:szCs w:val="24"/>
        </w:rPr>
        <w:t xml:space="preserve"> This is further compounded by the fact</w:t>
      </w:r>
      <w:r w:rsidR="003164A6" w:rsidRPr="00677424">
        <w:rPr>
          <w:rFonts w:ascii="Times New Roman" w:hAnsi="Times New Roman" w:cs="Times New Roman"/>
          <w:sz w:val="24"/>
          <w:szCs w:val="24"/>
        </w:rPr>
        <w:t xml:space="preserve"> the applicant does not state </w:t>
      </w:r>
      <w:r w:rsidR="00B25DBA" w:rsidRPr="00677424">
        <w:rPr>
          <w:rFonts w:ascii="Times New Roman" w:hAnsi="Times New Roman" w:cs="Times New Roman"/>
          <w:sz w:val="24"/>
          <w:szCs w:val="24"/>
        </w:rPr>
        <w:t>when it</w:t>
      </w:r>
      <w:r w:rsidR="001B6BEA" w:rsidRPr="00677424">
        <w:rPr>
          <w:rFonts w:ascii="Times New Roman" w:hAnsi="Times New Roman" w:cs="Times New Roman"/>
          <w:sz w:val="24"/>
          <w:szCs w:val="24"/>
        </w:rPr>
        <w:t xml:space="preserve"> finally</w:t>
      </w:r>
      <w:r w:rsidR="00BA1B5B" w:rsidRPr="00677424">
        <w:rPr>
          <w:rFonts w:ascii="Times New Roman" w:hAnsi="Times New Roman" w:cs="Times New Roman"/>
          <w:sz w:val="24"/>
          <w:szCs w:val="24"/>
        </w:rPr>
        <w:t xml:space="preserve"> received the documents</w:t>
      </w:r>
      <w:r w:rsidR="004B0137" w:rsidRPr="00677424">
        <w:rPr>
          <w:rFonts w:ascii="Times New Roman" w:hAnsi="Times New Roman" w:cs="Times New Roman"/>
          <w:sz w:val="24"/>
          <w:szCs w:val="24"/>
        </w:rPr>
        <w:t> </w:t>
      </w:r>
      <w:r w:rsidR="005072E6" w:rsidRPr="00677424">
        <w:rPr>
          <w:rFonts w:ascii="Times New Roman" w:hAnsi="Times New Roman" w:cs="Times New Roman"/>
          <w:sz w:val="24"/>
          <w:szCs w:val="24"/>
        </w:rPr>
        <w:t xml:space="preserve">received </w:t>
      </w:r>
      <w:r w:rsidR="005975BD" w:rsidRPr="00677424">
        <w:rPr>
          <w:rFonts w:ascii="Times New Roman" w:hAnsi="Times New Roman" w:cs="Times New Roman"/>
          <w:sz w:val="24"/>
          <w:szCs w:val="24"/>
        </w:rPr>
        <w:t>from Masvingo Registry</w:t>
      </w:r>
      <w:r w:rsidR="00D12AE0" w:rsidRPr="00677424">
        <w:rPr>
          <w:rFonts w:ascii="Times New Roman" w:hAnsi="Times New Roman" w:cs="Times New Roman"/>
          <w:sz w:val="24"/>
          <w:szCs w:val="24"/>
        </w:rPr>
        <w:t>.</w:t>
      </w:r>
      <w:r w:rsidR="0015632C" w:rsidRPr="00677424">
        <w:rPr>
          <w:rFonts w:ascii="Times New Roman" w:hAnsi="Times New Roman" w:cs="Times New Roman"/>
          <w:sz w:val="24"/>
          <w:szCs w:val="24"/>
        </w:rPr>
        <w:t xml:space="preserve"> Clearly the explanation for the non-compliance is unsatisfactory.</w:t>
      </w:r>
    </w:p>
    <w:p w:rsidR="000C68AE" w:rsidRPr="00677424" w:rsidRDefault="000C68AE" w:rsidP="00A80BB9">
      <w:pPr>
        <w:pStyle w:val="ListParagraph"/>
        <w:spacing w:after="0" w:line="480" w:lineRule="auto"/>
        <w:jc w:val="both"/>
        <w:rPr>
          <w:rFonts w:ascii="Times New Roman" w:hAnsi="Times New Roman" w:cs="Times New Roman"/>
          <w:sz w:val="24"/>
          <w:szCs w:val="24"/>
        </w:rPr>
      </w:pPr>
    </w:p>
    <w:p w:rsidR="00C20910" w:rsidRPr="00D26A9F" w:rsidRDefault="005C315C" w:rsidP="005C315C">
      <w:pPr>
        <w:spacing w:after="0" w:line="480" w:lineRule="auto"/>
        <w:ind w:left="360"/>
        <w:jc w:val="both"/>
        <w:rPr>
          <w:rFonts w:ascii="Times New Roman" w:hAnsi="Times New Roman" w:cs="Times New Roman"/>
          <w:b/>
          <w:sz w:val="24"/>
          <w:szCs w:val="24"/>
        </w:rPr>
      </w:pPr>
      <w:r w:rsidRPr="00D26A9F">
        <w:rPr>
          <w:rFonts w:ascii="Times New Roman" w:hAnsi="Times New Roman" w:cs="Times New Roman"/>
          <w:b/>
          <w:sz w:val="24"/>
          <w:szCs w:val="24"/>
        </w:rPr>
        <w:t>2)</w:t>
      </w:r>
      <w:r w:rsidR="00C91E75">
        <w:rPr>
          <w:rFonts w:ascii="Times New Roman" w:hAnsi="Times New Roman" w:cs="Times New Roman"/>
          <w:b/>
          <w:sz w:val="24"/>
          <w:szCs w:val="24"/>
        </w:rPr>
        <w:tab/>
      </w:r>
      <w:r w:rsidRPr="00D26A9F">
        <w:rPr>
          <w:rFonts w:ascii="Times New Roman" w:hAnsi="Times New Roman" w:cs="Times New Roman"/>
          <w:b/>
          <w:sz w:val="24"/>
          <w:szCs w:val="24"/>
          <w:u w:val="single"/>
        </w:rPr>
        <w:t>PROSPECTS OF SUCCESS</w:t>
      </w:r>
    </w:p>
    <w:p w:rsidR="00C20910" w:rsidRPr="00677424" w:rsidRDefault="00C20910" w:rsidP="00705808">
      <w:pPr>
        <w:spacing w:after="0" w:line="480" w:lineRule="auto"/>
        <w:ind w:left="720"/>
        <w:jc w:val="both"/>
        <w:rPr>
          <w:rFonts w:ascii="Times New Roman" w:hAnsi="Times New Roman" w:cs="Times New Roman"/>
          <w:sz w:val="24"/>
          <w:szCs w:val="24"/>
        </w:rPr>
      </w:pPr>
      <w:r w:rsidRPr="00677424">
        <w:rPr>
          <w:rFonts w:ascii="Times New Roman" w:hAnsi="Times New Roman" w:cs="Times New Roman"/>
          <w:sz w:val="24"/>
          <w:szCs w:val="24"/>
        </w:rPr>
        <w:t xml:space="preserve">It must be </w:t>
      </w:r>
      <w:r w:rsidR="00937347" w:rsidRPr="00677424">
        <w:rPr>
          <w:rFonts w:ascii="Times New Roman" w:hAnsi="Times New Roman" w:cs="Times New Roman"/>
          <w:sz w:val="24"/>
          <w:szCs w:val="24"/>
        </w:rPr>
        <w:t>borne</w:t>
      </w:r>
      <w:r w:rsidRPr="00677424">
        <w:rPr>
          <w:rFonts w:ascii="Times New Roman" w:hAnsi="Times New Roman" w:cs="Times New Roman"/>
          <w:sz w:val="24"/>
          <w:szCs w:val="24"/>
        </w:rPr>
        <w:t xml:space="preserve"> in mind that what I am currently seized with is the application for reinstatement of the application for leave to appeal. My task is to assess whether there are prospects of success in the application for leave to appeal (the main application)</w:t>
      </w:r>
      <w:r w:rsidR="00937347" w:rsidRPr="00677424">
        <w:rPr>
          <w:rFonts w:ascii="Times New Roman" w:hAnsi="Times New Roman" w:cs="Times New Roman"/>
          <w:sz w:val="24"/>
          <w:szCs w:val="24"/>
        </w:rPr>
        <w:t xml:space="preserve">. I must admit that one will be skating on thin ice as one does not want to bind the court that </w:t>
      </w:r>
      <w:r w:rsidR="00937347" w:rsidRPr="00677424">
        <w:rPr>
          <w:rFonts w:ascii="Times New Roman" w:hAnsi="Times New Roman" w:cs="Times New Roman"/>
          <w:sz w:val="24"/>
          <w:szCs w:val="24"/>
        </w:rPr>
        <w:lastRenderedPageBreak/>
        <w:t xml:space="preserve">will eventually deal with the </w:t>
      </w:r>
      <w:r w:rsidR="0080487D" w:rsidRPr="00677424">
        <w:rPr>
          <w:rFonts w:ascii="Times New Roman" w:hAnsi="Times New Roman" w:cs="Times New Roman"/>
          <w:sz w:val="24"/>
          <w:szCs w:val="24"/>
        </w:rPr>
        <w:t>application for leave</w:t>
      </w:r>
      <w:r w:rsidR="005F63F7" w:rsidRPr="00677424">
        <w:rPr>
          <w:rFonts w:ascii="Times New Roman" w:hAnsi="Times New Roman" w:cs="Times New Roman"/>
          <w:sz w:val="24"/>
          <w:szCs w:val="24"/>
        </w:rPr>
        <w:t xml:space="preserve"> to appeal</w:t>
      </w:r>
      <w:r w:rsidR="0080487D" w:rsidRPr="00677424">
        <w:rPr>
          <w:rFonts w:ascii="Times New Roman" w:hAnsi="Times New Roman" w:cs="Times New Roman"/>
          <w:sz w:val="24"/>
          <w:szCs w:val="24"/>
        </w:rPr>
        <w:t xml:space="preserve"> </w:t>
      </w:r>
      <w:r w:rsidR="004B2025">
        <w:rPr>
          <w:rFonts w:ascii="Times New Roman" w:hAnsi="Times New Roman" w:cs="Times New Roman"/>
          <w:sz w:val="24"/>
          <w:szCs w:val="24"/>
        </w:rPr>
        <w:t>should</w:t>
      </w:r>
      <w:r w:rsidR="0080487D" w:rsidRPr="00677424">
        <w:rPr>
          <w:rFonts w:ascii="Times New Roman" w:hAnsi="Times New Roman" w:cs="Times New Roman"/>
          <w:sz w:val="24"/>
          <w:szCs w:val="24"/>
        </w:rPr>
        <w:t xml:space="preserve"> the</w:t>
      </w:r>
      <w:r w:rsidR="004B2025">
        <w:rPr>
          <w:rFonts w:ascii="Times New Roman" w:hAnsi="Times New Roman" w:cs="Times New Roman"/>
          <w:sz w:val="24"/>
          <w:szCs w:val="24"/>
        </w:rPr>
        <w:t xml:space="preserve"> present application </w:t>
      </w:r>
      <w:r w:rsidR="00937347" w:rsidRPr="00677424">
        <w:rPr>
          <w:rFonts w:ascii="Times New Roman" w:hAnsi="Times New Roman" w:cs="Times New Roman"/>
          <w:sz w:val="24"/>
          <w:szCs w:val="24"/>
        </w:rPr>
        <w:t>succeed.</w:t>
      </w:r>
    </w:p>
    <w:p w:rsidR="00705808" w:rsidRPr="00677424" w:rsidRDefault="00705808" w:rsidP="00705808">
      <w:pPr>
        <w:spacing w:after="0" w:line="480" w:lineRule="auto"/>
        <w:ind w:firstLine="1440"/>
        <w:jc w:val="both"/>
        <w:rPr>
          <w:rFonts w:ascii="Times New Roman" w:hAnsi="Times New Roman" w:cs="Times New Roman"/>
          <w:sz w:val="24"/>
          <w:szCs w:val="24"/>
        </w:rPr>
      </w:pPr>
    </w:p>
    <w:p w:rsidR="00B70B3C" w:rsidRPr="00677424" w:rsidRDefault="00937347" w:rsidP="006F03B3">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In my view,</w:t>
      </w:r>
      <w:r w:rsidR="0080487D" w:rsidRPr="00677424">
        <w:rPr>
          <w:rFonts w:ascii="Times New Roman" w:hAnsi="Times New Roman" w:cs="Times New Roman"/>
          <w:sz w:val="24"/>
          <w:szCs w:val="24"/>
        </w:rPr>
        <w:t xml:space="preserve"> the main application</w:t>
      </w:r>
      <w:r w:rsidR="008A73A3" w:rsidRPr="00677424">
        <w:rPr>
          <w:rFonts w:ascii="Times New Roman" w:hAnsi="Times New Roman" w:cs="Times New Roman"/>
          <w:sz w:val="24"/>
          <w:szCs w:val="24"/>
        </w:rPr>
        <w:t>,</w:t>
      </w:r>
      <w:r w:rsidR="0004217A" w:rsidRPr="00677424">
        <w:rPr>
          <w:rFonts w:ascii="Times New Roman" w:hAnsi="Times New Roman" w:cs="Times New Roman"/>
          <w:sz w:val="24"/>
          <w:szCs w:val="24"/>
        </w:rPr>
        <w:t xml:space="preserve"> </w:t>
      </w:r>
      <w:r w:rsidR="008A73A3" w:rsidRPr="00677424">
        <w:rPr>
          <w:rFonts w:ascii="Times New Roman" w:hAnsi="Times New Roman" w:cs="Times New Roman"/>
          <w:i/>
          <w:sz w:val="24"/>
          <w:szCs w:val="24"/>
        </w:rPr>
        <w:t>inter alia</w:t>
      </w:r>
      <w:r w:rsidR="008A73A3" w:rsidRPr="00677424">
        <w:rPr>
          <w:rFonts w:ascii="Times New Roman" w:hAnsi="Times New Roman" w:cs="Times New Roman"/>
          <w:sz w:val="24"/>
          <w:szCs w:val="24"/>
        </w:rPr>
        <w:t>,</w:t>
      </w:r>
      <w:r w:rsidR="0080487D" w:rsidRPr="00677424">
        <w:rPr>
          <w:rFonts w:ascii="Times New Roman" w:hAnsi="Times New Roman" w:cs="Times New Roman"/>
          <w:sz w:val="24"/>
          <w:szCs w:val="24"/>
        </w:rPr>
        <w:t xml:space="preserve"> raises a</w:t>
      </w:r>
      <w:r w:rsidRPr="00677424">
        <w:rPr>
          <w:rFonts w:ascii="Times New Roman" w:hAnsi="Times New Roman" w:cs="Times New Roman"/>
          <w:sz w:val="24"/>
          <w:szCs w:val="24"/>
        </w:rPr>
        <w:t xml:space="preserve"> very important jurisdictional </w:t>
      </w:r>
      <w:r w:rsidR="0080487D" w:rsidRPr="00677424">
        <w:rPr>
          <w:rFonts w:ascii="Times New Roman" w:hAnsi="Times New Roman" w:cs="Times New Roman"/>
          <w:sz w:val="24"/>
          <w:szCs w:val="24"/>
        </w:rPr>
        <w:t>question</w:t>
      </w:r>
      <w:r w:rsidR="006F03B3" w:rsidRPr="00677424">
        <w:rPr>
          <w:rFonts w:ascii="Times New Roman" w:hAnsi="Times New Roman" w:cs="Times New Roman"/>
          <w:sz w:val="24"/>
          <w:szCs w:val="24"/>
        </w:rPr>
        <w:t xml:space="preserve"> which is h</w:t>
      </w:r>
      <w:r w:rsidRPr="00677424">
        <w:rPr>
          <w:rFonts w:ascii="Times New Roman" w:hAnsi="Times New Roman" w:cs="Times New Roman"/>
          <w:sz w:val="24"/>
          <w:szCs w:val="24"/>
        </w:rPr>
        <w:t xml:space="preserve">ow far </w:t>
      </w:r>
      <w:r w:rsidR="00943312" w:rsidRPr="00677424">
        <w:rPr>
          <w:rFonts w:ascii="Times New Roman" w:hAnsi="Times New Roman" w:cs="Times New Roman"/>
          <w:sz w:val="24"/>
          <w:szCs w:val="24"/>
        </w:rPr>
        <w:t>can a</w:t>
      </w:r>
      <w:r w:rsidRPr="00677424">
        <w:rPr>
          <w:rFonts w:ascii="Times New Roman" w:hAnsi="Times New Roman" w:cs="Times New Roman"/>
          <w:sz w:val="24"/>
          <w:szCs w:val="24"/>
        </w:rPr>
        <w:t xml:space="preserve"> judicial officer go</w:t>
      </w:r>
      <w:r w:rsidR="006F03B3" w:rsidRPr="00677424">
        <w:rPr>
          <w:rFonts w:ascii="Times New Roman" w:hAnsi="Times New Roman" w:cs="Times New Roman"/>
          <w:sz w:val="24"/>
          <w:szCs w:val="24"/>
        </w:rPr>
        <w:t>,</w:t>
      </w:r>
      <w:r w:rsidR="005F63F7" w:rsidRPr="00677424">
        <w:rPr>
          <w:rFonts w:ascii="Times New Roman" w:hAnsi="Times New Roman" w:cs="Times New Roman"/>
          <w:sz w:val="24"/>
          <w:szCs w:val="24"/>
        </w:rPr>
        <w:t xml:space="preserve"> in exception proceedings</w:t>
      </w:r>
      <w:r w:rsidRPr="00677424">
        <w:rPr>
          <w:rFonts w:ascii="Times New Roman" w:hAnsi="Times New Roman" w:cs="Times New Roman"/>
          <w:sz w:val="24"/>
          <w:szCs w:val="24"/>
        </w:rPr>
        <w:t xml:space="preserve">, in determining the meaning to be ascribed to words in a charge sheet. </w:t>
      </w:r>
    </w:p>
    <w:p w:rsidR="00237A8D" w:rsidRPr="00677424" w:rsidRDefault="00237A8D" w:rsidP="006F03B3">
      <w:pPr>
        <w:spacing w:after="0" w:line="480" w:lineRule="auto"/>
        <w:ind w:firstLine="1440"/>
        <w:jc w:val="both"/>
        <w:rPr>
          <w:rFonts w:ascii="Times New Roman" w:hAnsi="Times New Roman" w:cs="Times New Roman"/>
          <w:sz w:val="24"/>
          <w:szCs w:val="24"/>
        </w:rPr>
      </w:pPr>
    </w:p>
    <w:p w:rsidR="00937347" w:rsidRPr="00677424" w:rsidRDefault="00937347" w:rsidP="006F03B3">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In the court </w:t>
      </w:r>
      <w:r w:rsidRPr="00677424">
        <w:rPr>
          <w:rFonts w:ascii="Times New Roman" w:hAnsi="Times New Roman" w:cs="Times New Roman"/>
          <w:i/>
          <w:sz w:val="24"/>
          <w:szCs w:val="24"/>
        </w:rPr>
        <w:t>a quo</w:t>
      </w:r>
      <w:r w:rsidRPr="00677424">
        <w:rPr>
          <w:rFonts w:ascii="Times New Roman" w:hAnsi="Times New Roman" w:cs="Times New Roman"/>
          <w:sz w:val="24"/>
          <w:szCs w:val="24"/>
        </w:rPr>
        <w:t xml:space="preserve"> the court made the following</w:t>
      </w:r>
      <w:r w:rsidR="00FD4D9D" w:rsidRPr="00677424">
        <w:rPr>
          <w:rFonts w:ascii="Times New Roman" w:hAnsi="Times New Roman" w:cs="Times New Roman"/>
          <w:sz w:val="24"/>
          <w:szCs w:val="24"/>
        </w:rPr>
        <w:t xml:space="preserve"> finding</w:t>
      </w:r>
      <w:r w:rsidRPr="00677424">
        <w:rPr>
          <w:rFonts w:ascii="Times New Roman" w:hAnsi="Times New Roman" w:cs="Times New Roman"/>
          <w:sz w:val="24"/>
          <w:szCs w:val="24"/>
        </w:rPr>
        <w:t xml:space="preserve"> at p</w:t>
      </w:r>
      <w:r w:rsidR="00705808" w:rsidRPr="00677424">
        <w:rPr>
          <w:rFonts w:ascii="Times New Roman" w:hAnsi="Times New Roman" w:cs="Times New Roman"/>
          <w:sz w:val="24"/>
          <w:szCs w:val="24"/>
        </w:rPr>
        <w:t xml:space="preserve"> </w:t>
      </w:r>
      <w:r w:rsidRPr="00677424">
        <w:rPr>
          <w:rFonts w:ascii="Times New Roman" w:hAnsi="Times New Roman" w:cs="Times New Roman"/>
          <w:sz w:val="24"/>
          <w:szCs w:val="24"/>
        </w:rPr>
        <w:t>81</w:t>
      </w:r>
      <w:r w:rsidR="00FD4D9D" w:rsidRPr="00677424">
        <w:rPr>
          <w:rFonts w:ascii="Times New Roman" w:hAnsi="Times New Roman" w:cs="Times New Roman"/>
          <w:sz w:val="24"/>
          <w:szCs w:val="24"/>
        </w:rPr>
        <w:t xml:space="preserve"> of the record</w:t>
      </w:r>
      <w:r w:rsidRPr="00677424">
        <w:rPr>
          <w:rFonts w:ascii="Times New Roman" w:hAnsi="Times New Roman" w:cs="Times New Roman"/>
          <w:sz w:val="24"/>
          <w:szCs w:val="24"/>
        </w:rPr>
        <w:t>.</w:t>
      </w:r>
    </w:p>
    <w:p w:rsidR="00937347" w:rsidRPr="00677424" w:rsidRDefault="00A56546" w:rsidP="00C91E75">
      <w:pPr>
        <w:pStyle w:val="NoSpacing"/>
        <w:ind w:left="720"/>
        <w:rPr>
          <w:rFonts w:ascii="Times New Roman" w:hAnsi="Times New Roman" w:cs="Times New Roman"/>
          <w:sz w:val="24"/>
          <w:szCs w:val="24"/>
        </w:rPr>
      </w:pPr>
      <w:r w:rsidRPr="00677424">
        <w:rPr>
          <w:rFonts w:ascii="Times New Roman" w:hAnsi="Times New Roman" w:cs="Times New Roman"/>
        </w:rPr>
        <w:t>“</w:t>
      </w:r>
      <w:r w:rsidRPr="00677424">
        <w:rPr>
          <w:rFonts w:ascii="Times New Roman" w:hAnsi="Times New Roman" w:cs="Times New Roman"/>
          <w:sz w:val="24"/>
          <w:szCs w:val="24"/>
        </w:rPr>
        <w:t xml:space="preserve">My finding </w:t>
      </w:r>
      <w:r w:rsidRPr="00677424">
        <w:rPr>
          <w:rFonts w:ascii="Times New Roman" w:hAnsi="Times New Roman" w:cs="Times New Roman"/>
          <w:i/>
          <w:sz w:val="24"/>
          <w:szCs w:val="24"/>
        </w:rPr>
        <w:t>in casu</w:t>
      </w:r>
      <w:r w:rsidRPr="00677424">
        <w:rPr>
          <w:rFonts w:ascii="Times New Roman" w:hAnsi="Times New Roman" w:cs="Times New Roman"/>
          <w:sz w:val="24"/>
          <w:szCs w:val="24"/>
        </w:rPr>
        <w:t xml:space="preserve"> in upholding the exception is that the alleged utterances by the accused</w:t>
      </w:r>
      <w:r w:rsidR="00D1485C" w:rsidRPr="00677424">
        <w:rPr>
          <w:rFonts w:ascii="Times New Roman" w:hAnsi="Times New Roman" w:cs="Times New Roman"/>
          <w:sz w:val="24"/>
          <w:szCs w:val="24"/>
        </w:rPr>
        <w:t xml:space="preserve"> even if proved to be true disclose no offence</w:t>
      </w:r>
      <w:r w:rsidR="00C90211" w:rsidRPr="00677424">
        <w:rPr>
          <w:rFonts w:ascii="Times New Roman" w:hAnsi="Times New Roman" w:cs="Times New Roman"/>
          <w:sz w:val="24"/>
          <w:szCs w:val="24"/>
        </w:rPr>
        <w:t>”</w:t>
      </w:r>
      <w:r w:rsidRPr="00677424">
        <w:rPr>
          <w:rFonts w:ascii="Times New Roman" w:hAnsi="Times New Roman" w:cs="Times New Roman"/>
          <w:sz w:val="24"/>
          <w:szCs w:val="24"/>
        </w:rPr>
        <w:t>.</w:t>
      </w:r>
    </w:p>
    <w:p w:rsidR="006B7925" w:rsidRPr="00677424" w:rsidRDefault="006B7925" w:rsidP="00EA0394">
      <w:pPr>
        <w:spacing w:after="0" w:line="480" w:lineRule="auto"/>
        <w:ind w:left="720"/>
        <w:jc w:val="both"/>
        <w:rPr>
          <w:rFonts w:ascii="Times New Roman" w:hAnsi="Times New Roman" w:cs="Times New Roman"/>
          <w:sz w:val="24"/>
          <w:szCs w:val="24"/>
        </w:rPr>
      </w:pPr>
    </w:p>
    <w:p w:rsidR="00D669DA" w:rsidRPr="00677424" w:rsidRDefault="00D669DA" w:rsidP="00C91E75">
      <w:pPr>
        <w:spacing w:after="0" w:line="480" w:lineRule="auto"/>
        <w:ind w:left="720" w:firstLine="720"/>
        <w:jc w:val="both"/>
        <w:rPr>
          <w:rFonts w:ascii="Times New Roman" w:hAnsi="Times New Roman" w:cs="Times New Roman"/>
          <w:sz w:val="24"/>
          <w:szCs w:val="24"/>
        </w:rPr>
      </w:pPr>
      <w:r w:rsidRPr="00677424">
        <w:rPr>
          <w:rFonts w:ascii="Times New Roman" w:hAnsi="Times New Roman" w:cs="Times New Roman"/>
          <w:sz w:val="24"/>
          <w:szCs w:val="24"/>
        </w:rPr>
        <w:t xml:space="preserve">It is this finding that will be </w:t>
      </w:r>
      <w:r w:rsidR="00A36807" w:rsidRPr="00677424">
        <w:rPr>
          <w:rFonts w:ascii="Times New Roman" w:hAnsi="Times New Roman" w:cs="Times New Roman"/>
          <w:sz w:val="24"/>
          <w:szCs w:val="24"/>
        </w:rPr>
        <w:t>tested</w:t>
      </w:r>
      <w:r w:rsidRPr="00677424">
        <w:rPr>
          <w:rFonts w:ascii="Times New Roman" w:hAnsi="Times New Roman" w:cs="Times New Roman"/>
          <w:sz w:val="24"/>
          <w:szCs w:val="24"/>
        </w:rPr>
        <w:t xml:space="preserve"> on appeal.</w:t>
      </w:r>
    </w:p>
    <w:p w:rsidR="00AA77A9" w:rsidRPr="00677424" w:rsidRDefault="00AA77A9" w:rsidP="00EA0394">
      <w:pPr>
        <w:spacing w:after="0" w:line="480" w:lineRule="auto"/>
        <w:ind w:left="720"/>
        <w:jc w:val="both"/>
        <w:rPr>
          <w:rFonts w:ascii="Times New Roman" w:hAnsi="Times New Roman" w:cs="Times New Roman"/>
          <w:sz w:val="24"/>
          <w:szCs w:val="24"/>
        </w:rPr>
      </w:pPr>
    </w:p>
    <w:p w:rsidR="007820F8" w:rsidRPr="00677424" w:rsidRDefault="00C90211" w:rsidP="00EA0394">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A reading of the charge sheet reflects that it</w:t>
      </w:r>
      <w:r w:rsidR="00AA77A9" w:rsidRPr="00677424">
        <w:rPr>
          <w:rFonts w:ascii="Times New Roman" w:hAnsi="Times New Roman" w:cs="Times New Roman"/>
          <w:sz w:val="24"/>
          <w:szCs w:val="24"/>
        </w:rPr>
        <w:t xml:space="preserve"> follows the wording of the statute and as framed discloses an offence. </w:t>
      </w:r>
      <w:r w:rsidR="0056527E" w:rsidRPr="00677424">
        <w:rPr>
          <w:rFonts w:ascii="Times New Roman" w:hAnsi="Times New Roman" w:cs="Times New Roman"/>
          <w:sz w:val="24"/>
          <w:szCs w:val="24"/>
        </w:rPr>
        <w:t>The critical issue is</w:t>
      </w:r>
      <w:r w:rsidR="00AA77A9" w:rsidRPr="00677424">
        <w:rPr>
          <w:rFonts w:ascii="Times New Roman" w:hAnsi="Times New Roman" w:cs="Times New Roman"/>
          <w:sz w:val="24"/>
          <w:szCs w:val="24"/>
        </w:rPr>
        <w:t xml:space="preserve"> how </w:t>
      </w:r>
      <w:r w:rsidR="00CA706D" w:rsidRPr="00677424">
        <w:rPr>
          <w:rFonts w:ascii="Times New Roman" w:hAnsi="Times New Roman" w:cs="Times New Roman"/>
          <w:sz w:val="24"/>
          <w:szCs w:val="24"/>
        </w:rPr>
        <w:t xml:space="preserve">the </w:t>
      </w:r>
      <w:r w:rsidR="00AA77A9" w:rsidRPr="00677424">
        <w:rPr>
          <w:rFonts w:ascii="Times New Roman" w:hAnsi="Times New Roman" w:cs="Times New Roman"/>
          <w:sz w:val="24"/>
          <w:szCs w:val="24"/>
        </w:rPr>
        <w:t>words alleged</w:t>
      </w:r>
      <w:r w:rsidR="00033361" w:rsidRPr="00677424">
        <w:rPr>
          <w:rFonts w:ascii="Times New Roman" w:hAnsi="Times New Roman" w:cs="Times New Roman"/>
          <w:sz w:val="24"/>
          <w:szCs w:val="24"/>
        </w:rPr>
        <w:t>ly</w:t>
      </w:r>
      <w:r w:rsidR="00AA77A9" w:rsidRPr="00677424">
        <w:rPr>
          <w:rFonts w:ascii="Times New Roman" w:hAnsi="Times New Roman" w:cs="Times New Roman"/>
          <w:sz w:val="24"/>
          <w:szCs w:val="24"/>
        </w:rPr>
        <w:t xml:space="preserve"> uttered are interpreted in view of </w:t>
      </w:r>
      <w:r w:rsidR="00E84C8C" w:rsidRPr="00677424">
        <w:rPr>
          <w:rFonts w:ascii="Times New Roman" w:hAnsi="Times New Roman" w:cs="Times New Roman"/>
          <w:sz w:val="24"/>
          <w:szCs w:val="24"/>
        </w:rPr>
        <w:t xml:space="preserve">the </w:t>
      </w:r>
      <w:r w:rsidR="00CD6EDE" w:rsidRPr="00677424">
        <w:rPr>
          <w:rFonts w:ascii="Times New Roman" w:hAnsi="Times New Roman" w:cs="Times New Roman"/>
          <w:sz w:val="24"/>
          <w:szCs w:val="24"/>
        </w:rPr>
        <w:t>totality</w:t>
      </w:r>
      <w:r w:rsidR="00E84C8C" w:rsidRPr="00677424">
        <w:rPr>
          <w:rFonts w:ascii="Times New Roman" w:hAnsi="Times New Roman" w:cs="Times New Roman"/>
          <w:sz w:val="24"/>
          <w:szCs w:val="24"/>
        </w:rPr>
        <w:t xml:space="preserve"> of the evidence tha</w:t>
      </w:r>
      <w:r w:rsidR="00033361" w:rsidRPr="00677424">
        <w:rPr>
          <w:rFonts w:ascii="Times New Roman" w:hAnsi="Times New Roman" w:cs="Times New Roman"/>
          <w:sz w:val="24"/>
          <w:szCs w:val="24"/>
        </w:rPr>
        <w:t xml:space="preserve">t </w:t>
      </w:r>
      <w:r w:rsidR="00A36AA9" w:rsidRPr="00677424">
        <w:rPr>
          <w:rFonts w:ascii="Times New Roman" w:hAnsi="Times New Roman" w:cs="Times New Roman"/>
          <w:sz w:val="24"/>
          <w:szCs w:val="24"/>
        </w:rPr>
        <w:t>might be</w:t>
      </w:r>
      <w:r w:rsidR="003106EA" w:rsidRPr="00677424">
        <w:rPr>
          <w:rFonts w:ascii="Times New Roman" w:hAnsi="Times New Roman" w:cs="Times New Roman"/>
          <w:sz w:val="24"/>
          <w:szCs w:val="24"/>
        </w:rPr>
        <w:t xml:space="preserve"> led by the state. </w:t>
      </w:r>
      <w:r w:rsidR="00A90BB0" w:rsidRPr="00677424">
        <w:rPr>
          <w:rFonts w:ascii="Times New Roman" w:hAnsi="Times New Roman" w:cs="Times New Roman"/>
          <w:sz w:val="24"/>
          <w:szCs w:val="24"/>
        </w:rPr>
        <w:t>I should hast</w:t>
      </w:r>
      <w:r w:rsidR="00EC09EC" w:rsidRPr="00677424">
        <w:rPr>
          <w:rFonts w:ascii="Times New Roman" w:hAnsi="Times New Roman" w:cs="Times New Roman"/>
          <w:sz w:val="24"/>
          <w:szCs w:val="24"/>
        </w:rPr>
        <w:t>en to add that</w:t>
      </w:r>
      <w:r w:rsidR="00033361" w:rsidRPr="00677424">
        <w:rPr>
          <w:rFonts w:ascii="Times New Roman" w:hAnsi="Times New Roman" w:cs="Times New Roman"/>
          <w:sz w:val="24"/>
          <w:szCs w:val="24"/>
        </w:rPr>
        <w:t xml:space="preserve"> a </w:t>
      </w:r>
      <w:r w:rsidR="00274FB9" w:rsidRPr="00677424">
        <w:rPr>
          <w:rFonts w:ascii="Times New Roman" w:hAnsi="Times New Roman" w:cs="Times New Roman"/>
          <w:sz w:val="24"/>
          <w:szCs w:val="24"/>
        </w:rPr>
        <w:t>stand-alone</w:t>
      </w:r>
      <w:r w:rsidR="00033361" w:rsidRPr="00677424">
        <w:rPr>
          <w:rFonts w:ascii="Times New Roman" w:hAnsi="Times New Roman" w:cs="Times New Roman"/>
          <w:sz w:val="24"/>
          <w:szCs w:val="24"/>
        </w:rPr>
        <w:t xml:space="preserve"> interpretation</w:t>
      </w:r>
      <w:r w:rsidR="003F3928" w:rsidRPr="00677424">
        <w:rPr>
          <w:rFonts w:ascii="Times New Roman" w:hAnsi="Times New Roman" w:cs="Times New Roman"/>
          <w:sz w:val="24"/>
          <w:szCs w:val="24"/>
        </w:rPr>
        <w:t xml:space="preserve"> of the </w:t>
      </w:r>
      <w:r w:rsidR="00A36AA9" w:rsidRPr="00677424">
        <w:rPr>
          <w:rFonts w:ascii="Times New Roman" w:hAnsi="Times New Roman" w:cs="Times New Roman"/>
          <w:sz w:val="24"/>
          <w:szCs w:val="24"/>
        </w:rPr>
        <w:t>words allegedly</w:t>
      </w:r>
      <w:r w:rsidR="00245A47" w:rsidRPr="00677424">
        <w:rPr>
          <w:rFonts w:ascii="Times New Roman" w:hAnsi="Times New Roman" w:cs="Times New Roman"/>
          <w:sz w:val="24"/>
          <w:szCs w:val="24"/>
        </w:rPr>
        <w:t xml:space="preserve"> </w:t>
      </w:r>
      <w:r w:rsidR="00A36AA9" w:rsidRPr="00677424">
        <w:rPr>
          <w:rFonts w:ascii="Times New Roman" w:hAnsi="Times New Roman" w:cs="Times New Roman"/>
          <w:sz w:val="24"/>
          <w:szCs w:val="24"/>
        </w:rPr>
        <w:t>uttered,</w:t>
      </w:r>
      <w:r w:rsidR="003F3928" w:rsidRPr="00677424">
        <w:rPr>
          <w:rFonts w:ascii="Times New Roman" w:hAnsi="Times New Roman" w:cs="Times New Roman"/>
          <w:sz w:val="24"/>
          <w:szCs w:val="24"/>
        </w:rPr>
        <w:t xml:space="preserve"> as happened in </w:t>
      </w:r>
      <w:r w:rsidR="00A36AA9" w:rsidRPr="00677424">
        <w:rPr>
          <w:rFonts w:ascii="Times New Roman" w:hAnsi="Times New Roman" w:cs="Times New Roman"/>
          <w:i/>
          <w:sz w:val="24"/>
          <w:szCs w:val="24"/>
        </w:rPr>
        <w:t>casu</w:t>
      </w:r>
      <w:r w:rsidR="00A36AA9" w:rsidRPr="00677424">
        <w:rPr>
          <w:rFonts w:ascii="Times New Roman" w:hAnsi="Times New Roman" w:cs="Times New Roman"/>
          <w:sz w:val="24"/>
          <w:szCs w:val="24"/>
        </w:rPr>
        <w:t>, may</w:t>
      </w:r>
      <w:r w:rsidR="00EE43D8" w:rsidRPr="00677424">
        <w:rPr>
          <w:rFonts w:ascii="Times New Roman" w:hAnsi="Times New Roman" w:cs="Times New Roman"/>
          <w:sz w:val="24"/>
          <w:szCs w:val="24"/>
        </w:rPr>
        <w:t xml:space="preserve"> </w:t>
      </w:r>
      <w:r w:rsidR="00033361" w:rsidRPr="00677424">
        <w:rPr>
          <w:rFonts w:ascii="Times New Roman" w:hAnsi="Times New Roman" w:cs="Times New Roman"/>
          <w:sz w:val="24"/>
          <w:szCs w:val="24"/>
        </w:rPr>
        <w:t>not necessarily</w:t>
      </w:r>
      <w:r w:rsidR="00327235" w:rsidRPr="00677424">
        <w:rPr>
          <w:rFonts w:ascii="Times New Roman" w:hAnsi="Times New Roman" w:cs="Times New Roman"/>
          <w:sz w:val="24"/>
          <w:szCs w:val="24"/>
        </w:rPr>
        <w:t xml:space="preserve"> give a true </w:t>
      </w:r>
      <w:r w:rsidR="00CB65FD">
        <w:rPr>
          <w:rFonts w:ascii="Times New Roman" w:hAnsi="Times New Roman" w:cs="Times New Roman"/>
          <w:sz w:val="24"/>
          <w:szCs w:val="24"/>
        </w:rPr>
        <w:t xml:space="preserve">contextual </w:t>
      </w:r>
      <w:r w:rsidR="00A36AA9" w:rsidRPr="00677424">
        <w:rPr>
          <w:rFonts w:ascii="Times New Roman" w:hAnsi="Times New Roman" w:cs="Times New Roman"/>
          <w:sz w:val="24"/>
          <w:szCs w:val="24"/>
        </w:rPr>
        <w:t>meaning of</w:t>
      </w:r>
      <w:r w:rsidR="00204EF5" w:rsidRPr="00677424">
        <w:rPr>
          <w:rFonts w:ascii="Times New Roman" w:hAnsi="Times New Roman" w:cs="Times New Roman"/>
          <w:sz w:val="24"/>
          <w:szCs w:val="24"/>
        </w:rPr>
        <w:t xml:space="preserve"> the </w:t>
      </w:r>
      <w:r w:rsidR="00A36AA9" w:rsidRPr="00677424">
        <w:rPr>
          <w:rFonts w:ascii="Times New Roman" w:hAnsi="Times New Roman" w:cs="Times New Roman"/>
          <w:sz w:val="24"/>
          <w:szCs w:val="24"/>
        </w:rPr>
        <w:t>words and</w:t>
      </w:r>
      <w:r w:rsidR="00327235" w:rsidRPr="00677424">
        <w:rPr>
          <w:rFonts w:ascii="Times New Roman" w:hAnsi="Times New Roman" w:cs="Times New Roman"/>
          <w:sz w:val="24"/>
          <w:szCs w:val="24"/>
        </w:rPr>
        <w:t xml:space="preserve"> the</w:t>
      </w:r>
      <w:r w:rsidR="00033361" w:rsidRPr="00677424">
        <w:rPr>
          <w:rFonts w:ascii="Times New Roman" w:hAnsi="Times New Roman" w:cs="Times New Roman"/>
          <w:sz w:val="24"/>
          <w:szCs w:val="24"/>
        </w:rPr>
        <w:t xml:space="preserve"> import thereof in relation to the allegations.</w:t>
      </w:r>
    </w:p>
    <w:p w:rsidR="00033361" w:rsidRPr="00677424" w:rsidRDefault="004F5953" w:rsidP="00EE43D8">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                                                                                                                                                                                                                                                                                                          </w:t>
      </w:r>
      <w:r w:rsidR="00033361" w:rsidRPr="00677424">
        <w:rPr>
          <w:rFonts w:ascii="Times New Roman" w:hAnsi="Times New Roman" w:cs="Times New Roman"/>
          <w:sz w:val="24"/>
          <w:szCs w:val="24"/>
        </w:rPr>
        <w:t xml:space="preserve"> </w:t>
      </w:r>
    </w:p>
    <w:p w:rsidR="00A222B3" w:rsidRPr="00677424" w:rsidRDefault="00033361" w:rsidP="00EA0394">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I therefore find that there are</w:t>
      </w:r>
      <w:r w:rsidR="00CA706D" w:rsidRPr="00677424">
        <w:rPr>
          <w:rFonts w:ascii="Times New Roman" w:hAnsi="Times New Roman" w:cs="Times New Roman"/>
          <w:sz w:val="24"/>
          <w:szCs w:val="24"/>
        </w:rPr>
        <w:t xml:space="preserve"> strong</w:t>
      </w:r>
      <w:r w:rsidRPr="00677424">
        <w:rPr>
          <w:rFonts w:ascii="Times New Roman" w:hAnsi="Times New Roman" w:cs="Times New Roman"/>
          <w:sz w:val="24"/>
          <w:szCs w:val="24"/>
        </w:rPr>
        <w:t xml:space="preserve"> prospects of success in the main application</w:t>
      </w:r>
      <w:r w:rsidR="00A222B3" w:rsidRPr="00677424">
        <w:rPr>
          <w:rFonts w:ascii="Times New Roman" w:hAnsi="Times New Roman" w:cs="Times New Roman"/>
          <w:sz w:val="24"/>
          <w:szCs w:val="24"/>
        </w:rPr>
        <w:t>.</w:t>
      </w:r>
    </w:p>
    <w:p w:rsidR="003C5B43" w:rsidRPr="00677424" w:rsidRDefault="003C5B43" w:rsidP="00EA0394">
      <w:pPr>
        <w:spacing w:after="0" w:line="480" w:lineRule="auto"/>
        <w:ind w:firstLine="1440"/>
        <w:jc w:val="both"/>
        <w:rPr>
          <w:rFonts w:ascii="Times New Roman" w:hAnsi="Times New Roman" w:cs="Times New Roman"/>
          <w:sz w:val="24"/>
          <w:szCs w:val="24"/>
        </w:rPr>
      </w:pPr>
    </w:p>
    <w:p w:rsidR="00AE7263" w:rsidRPr="00677424" w:rsidRDefault="007B2E56" w:rsidP="003F4C84">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lastRenderedPageBreak/>
        <w:t>Although the explanation</w:t>
      </w:r>
      <w:r w:rsidR="00326445" w:rsidRPr="00677424">
        <w:rPr>
          <w:rFonts w:ascii="Times New Roman" w:hAnsi="Times New Roman" w:cs="Times New Roman"/>
          <w:sz w:val="24"/>
          <w:szCs w:val="24"/>
        </w:rPr>
        <w:t xml:space="preserve"> </w:t>
      </w:r>
      <w:r w:rsidR="003C5B43" w:rsidRPr="00677424">
        <w:rPr>
          <w:rFonts w:ascii="Times New Roman" w:hAnsi="Times New Roman" w:cs="Times New Roman"/>
          <w:sz w:val="24"/>
          <w:szCs w:val="24"/>
        </w:rPr>
        <w:t>proffered for</w:t>
      </w:r>
      <w:r w:rsidRPr="00677424">
        <w:rPr>
          <w:rFonts w:ascii="Times New Roman" w:hAnsi="Times New Roman" w:cs="Times New Roman"/>
          <w:sz w:val="24"/>
          <w:szCs w:val="24"/>
        </w:rPr>
        <w:t xml:space="preserve"> the dela</w:t>
      </w:r>
      <w:r w:rsidR="006B16A4" w:rsidRPr="00677424">
        <w:rPr>
          <w:rFonts w:ascii="Times New Roman" w:hAnsi="Times New Roman" w:cs="Times New Roman"/>
          <w:sz w:val="24"/>
          <w:szCs w:val="24"/>
        </w:rPr>
        <w:t xml:space="preserve">y is unacceptable I have </w:t>
      </w:r>
      <w:r w:rsidR="003C5B43" w:rsidRPr="00677424">
        <w:rPr>
          <w:rFonts w:ascii="Times New Roman" w:hAnsi="Times New Roman" w:cs="Times New Roman"/>
          <w:sz w:val="24"/>
          <w:szCs w:val="24"/>
        </w:rPr>
        <w:t>exercised</w:t>
      </w:r>
      <w:r w:rsidR="006B16A4" w:rsidRPr="00677424">
        <w:rPr>
          <w:rFonts w:ascii="Times New Roman" w:hAnsi="Times New Roman" w:cs="Times New Roman"/>
          <w:sz w:val="24"/>
          <w:szCs w:val="24"/>
        </w:rPr>
        <w:t xml:space="preserve"> my discretion in favour of granting the application for the reason that there are good </w:t>
      </w:r>
      <w:r w:rsidR="00326445" w:rsidRPr="00677424">
        <w:rPr>
          <w:rFonts w:ascii="Times New Roman" w:hAnsi="Times New Roman" w:cs="Times New Roman"/>
          <w:sz w:val="24"/>
          <w:szCs w:val="24"/>
        </w:rPr>
        <w:t>prospects of success</w:t>
      </w:r>
      <w:r w:rsidR="003F4C84" w:rsidRPr="00677424">
        <w:rPr>
          <w:rFonts w:ascii="Times New Roman" w:hAnsi="Times New Roman" w:cs="Times New Roman"/>
          <w:sz w:val="24"/>
          <w:szCs w:val="24"/>
        </w:rPr>
        <w:t xml:space="preserve"> in the main matter</w:t>
      </w:r>
      <w:r w:rsidR="00C61229" w:rsidRPr="00677424">
        <w:rPr>
          <w:rFonts w:ascii="Times New Roman" w:hAnsi="Times New Roman" w:cs="Times New Roman"/>
          <w:sz w:val="24"/>
          <w:szCs w:val="24"/>
        </w:rPr>
        <w:t xml:space="preserve"> </w:t>
      </w:r>
      <w:r w:rsidR="003F4C84" w:rsidRPr="00677424">
        <w:rPr>
          <w:rFonts w:ascii="Times New Roman" w:hAnsi="Times New Roman" w:cs="Times New Roman"/>
          <w:sz w:val="24"/>
          <w:szCs w:val="24"/>
        </w:rPr>
        <w:t>a</w:t>
      </w:r>
      <w:r w:rsidR="00033361" w:rsidRPr="00677424">
        <w:rPr>
          <w:rFonts w:ascii="Times New Roman" w:hAnsi="Times New Roman" w:cs="Times New Roman"/>
          <w:sz w:val="24"/>
          <w:szCs w:val="24"/>
        </w:rPr>
        <w:t>nd the application must succeed.</w:t>
      </w:r>
    </w:p>
    <w:p w:rsidR="00B24E68" w:rsidRPr="00677424" w:rsidRDefault="00B24E68" w:rsidP="003F4C84">
      <w:pPr>
        <w:spacing w:after="0" w:line="480" w:lineRule="auto"/>
        <w:ind w:firstLine="1440"/>
        <w:jc w:val="both"/>
        <w:rPr>
          <w:rFonts w:ascii="Times New Roman" w:hAnsi="Times New Roman" w:cs="Times New Roman"/>
          <w:sz w:val="24"/>
          <w:szCs w:val="24"/>
        </w:rPr>
      </w:pPr>
    </w:p>
    <w:p w:rsidR="008E21C7" w:rsidRPr="00677424" w:rsidRDefault="00C61229" w:rsidP="00AA1A51">
      <w:pPr>
        <w:spacing w:after="0" w:line="480" w:lineRule="auto"/>
        <w:ind w:firstLine="1440"/>
        <w:jc w:val="both"/>
        <w:rPr>
          <w:rFonts w:ascii="Times New Roman" w:hAnsi="Times New Roman" w:cs="Times New Roman"/>
          <w:sz w:val="24"/>
          <w:szCs w:val="24"/>
        </w:rPr>
      </w:pPr>
      <w:r w:rsidRPr="00677424">
        <w:rPr>
          <w:rFonts w:ascii="Times New Roman" w:hAnsi="Times New Roman" w:cs="Times New Roman"/>
          <w:sz w:val="24"/>
          <w:szCs w:val="24"/>
        </w:rPr>
        <w:t xml:space="preserve"> I will the</w:t>
      </w:r>
      <w:r w:rsidR="009A415D" w:rsidRPr="00677424">
        <w:rPr>
          <w:rFonts w:ascii="Times New Roman" w:hAnsi="Times New Roman" w:cs="Times New Roman"/>
          <w:sz w:val="24"/>
          <w:szCs w:val="24"/>
        </w:rPr>
        <w:t>refore make the following order:</w:t>
      </w:r>
    </w:p>
    <w:p w:rsidR="009A415D" w:rsidRPr="00677424" w:rsidRDefault="009A415D" w:rsidP="00C51E7C">
      <w:pPr>
        <w:spacing w:after="0" w:line="480" w:lineRule="auto"/>
        <w:ind w:left="1080" w:hanging="360"/>
        <w:jc w:val="both"/>
        <w:rPr>
          <w:rFonts w:ascii="Times New Roman" w:hAnsi="Times New Roman" w:cs="Times New Roman"/>
          <w:sz w:val="24"/>
          <w:szCs w:val="24"/>
        </w:rPr>
      </w:pPr>
      <w:r w:rsidRPr="00677424">
        <w:rPr>
          <w:rFonts w:ascii="Times New Roman" w:hAnsi="Times New Roman" w:cs="Times New Roman"/>
          <w:sz w:val="24"/>
          <w:szCs w:val="24"/>
        </w:rPr>
        <w:t xml:space="preserve">1. </w:t>
      </w:r>
      <w:r w:rsidR="00AA1A51">
        <w:rPr>
          <w:rFonts w:ascii="Times New Roman" w:hAnsi="Times New Roman" w:cs="Times New Roman"/>
          <w:sz w:val="24"/>
          <w:szCs w:val="24"/>
        </w:rPr>
        <w:tab/>
      </w:r>
      <w:r w:rsidR="009E63E7" w:rsidRPr="00677424">
        <w:rPr>
          <w:rFonts w:ascii="Times New Roman" w:hAnsi="Times New Roman" w:cs="Times New Roman"/>
          <w:sz w:val="24"/>
          <w:szCs w:val="24"/>
        </w:rPr>
        <w:t xml:space="preserve">The </w:t>
      </w:r>
      <w:r w:rsidR="009D0395" w:rsidRPr="00677424">
        <w:rPr>
          <w:rFonts w:ascii="Times New Roman" w:hAnsi="Times New Roman" w:cs="Times New Roman"/>
          <w:sz w:val="24"/>
          <w:szCs w:val="24"/>
        </w:rPr>
        <w:t>c</w:t>
      </w:r>
      <w:r w:rsidRPr="00677424">
        <w:rPr>
          <w:rFonts w:ascii="Times New Roman" w:hAnsi="Times New Roman" w:cs="Times New Roman"/>
          <w:sz w:val="24"/>
          <w:szCs w:val="24"/>
        </w:rPr>
        <w:t>hamber application for</w:t>
      </w:r>
      <w:r w:rsidR="00AA1A51">
        <w:rPr>
          <w:rFonts w:ascii="Times New Roman" w:hAnsi="Times New Roman" w:cs="Times New Roman"/>
          <w:sz w:val="24"/>
          <w:szCs w:val="24"/>
        </w:rPr>
        <w:t xml:space="preserve"> leave to appeal to the Supreme</w:t>
      </w:r>
      <w:r w:rsidRPr="00677424">
        <w:rPr>
          <w:rFonts w:ascii="Times New Roman" w:hAnsi="Times New Roman" w:cs="Times New Roman"/>
          <w:sz w:val="24"/>
          <w:szCs w:val="24"/>
        </w:rPr>
        <w:t xml:space="preserve"> Court in case number SC 105/20 be and is hereby reinstated.</w:t>
      </w:r>
    </w:p>
    <w:p w:rsidR="008E21C7" w:rsidRPr="00677424" w:rsidRDefault="008E21C7" w:rsidP="009A415D">
      <w:pPr>
        <w:spacing w:after="0" w:line="480" w:lineRule="auto"/>
        <w:ind w:left="1080" w:hanging="450"/>
        <w:jc w:val="both"/>
        <w:rPr>
          <w:rFonts w:ascii="Times New Roman" w:hAnsi="Times New Roman" w:cs="Times New Roman"/>
          <w:sz w:val="24"/>
          <w:szCs w:val="24"/>
        </w:rPr>
      </w:pPr>
    </w:p>
    <w:p w:rsidR="001329F3" w:rsidRPr="00677424" w:rsidRDefault="009A415D" w:rsidP="00AA1A51">
      <w:pPr>
        <w:spacing w:after="0" w:line="480" w:lineRule="auto"/>
        <w:ind w:left="1080" w:hanging="450"/>
        <w:jc w:val="both"/>
        <w:rPr>
          <w:rFonts w:ascii="Times New Roman" w:hAnsi="Times New Roman" w:cs="Times New Roman"/>
          <w:sz w:val="24"/>
          <w:szCs w:val="24"/>
        </w:rPr>
      </w:pPr>
      <w:r w:rsidRPr="00677424">
        <w:rPr>
          <w:rFonts w:ascii="Times New Roman" w:hAnsi="Times New Roman" w:cs="Times New Roman"/>
          <w:sz w:val="24"/>
          <w:szCs w:val="24"/>
        </w:rPr>
        <w:t xml:space="preserve">2. </w:t>
      </w:r>
      <w:r w:rsidR="00AA1A51">
        <w:rPr>
          <w:rFonts w:ascii="Times New Roman" w:hAnsi="Times New Roman" w:cs="Times New Roman"/>
          <w:sz w:val="24"/>
          <w:szCs w:val="24"/>
        </w:rPr>
        <w:tab/>
      </w:r>
      <w:r w:rsidR="009D0395" w:rsidRPr="00677424">
        <w:rPr>
          <w:rFonts w:ascii="Times New Roman" w:hAnsi="Times New Roman" w:cs="Times New Roman"/>
          <w:sz w:val="24"/>
          <w:szCs w:val="24"/>
        </w:rPr>
        <w:t>The a</w:t>
      </w:r>
      <w:r w:rsidRPr="00677424">
        <w:rPr>
          <w:rFonts w:ascii="Times New Roman" w:hAnsi="Times New Roman" w:cs="Times New Roman"/>
          <w:sz w:val="24"/>
          <w:szCs w:val="24"/>
        </w:rPr>
        <w:t>pplicant</w:t>
      </w:r>
      <w:r w:rsidR="005C5062" w:rsidRPr="00677424">
        <w:rPr>
          <w:rFonts w:ascii="Times New Roman" w:hAnsi="Times New Roman" w:cs="Times New Roman"/>
          <w:sz w:val="24"/>
          <w:szCs w:val="24"/>
        </w:rPr>
        <w:t xml:space="preserve">’s failure to </w:t>
      </w:r>
      <w:r w:rsidR="00B10AD9" w:rsidRPr="00677424">
        <w:rPr>
          <w:rFonts w:ascii="Times New Roman" w:hAnsi="Times New Roman" w:cs="Times New Roman"/>
          <w:sz w:val="24"/>
          <w:szCs w:val="24"/>
        </w:rPr>
        <w:t>comply with Practice Direction</w:t>
      </w:r>
      <w:r w:rsidR="005C5062" w:rsidRPr="00677424">
        <w:rPr>
          <w:rFonts w:ascii="Times New Roman" w:hAnsi="Times New Roman" w:cs="Times New Roman"/>
          <w:sz w:val="24"/>
          <w:szCs w:val="24"/>
        </w:rPr>
        <w:t xml:space="preserve"> 2/16</w:t>
      </w:r>
      <w:r w:rsidRPr="00677424">
        <w:rPr>
          <w:rFonts w:ascii="Times New Roman" w:hAnsi="Times New Roman" w:cs="Times New Roman"/>
          <w:sz w:val="24"/>
          <w:szCs w:val="24"/>
        </w:rPr>
        <w:t xml:space="preserve"> be and is hereby condoned</w:t>
      </w:r>
      <w:r w:rsidR="005C5062" w:rsidRPr="00677424">
        <w:rPr>
          <w:rFonts w:ascii="Times New Roman" w:hAnsi="Times New Roman" w:cs="Times New Roman"/>
          <w:sz w:val="24"/>
          <w:szCs w:val="24"/>
        </w:rPr>
        <w:t>.</w:t>
      </w:r>
    </w:p>
    <w:p w:rsidR="008E21C7" w:rsidRPr="00677424" w:rsidRDefault="005C5062" w:rsidP="00AA1A51">
      <w:pPr>
        <w:spacing w:after="0" w:line="480" w:lineRule="auto"/>
        <w:ind w:left="1080" w:hanging="450"/>
        <w:jc w:val="both"/>
        <w:rPr>
          <w:rFonts w:ascii="Times New Roman" w:hAnsi="Times New Roman" w:cs="Times New Roman"/>
          <w:sz w:val="24"/>
          <w:szCs w:val="24"/>
        </w:rPr>
      </w:pPr>
      <w:r w:rsidRPr="00677424">
        <w:rPr>
          <w:rFonts w:ascii="Times New Roman" w:hAnsi="Times New Roman" w:cs="Times New Roman"/>
          <w:sz w:val="24"/>
          <w:szCs w:val="24"/>
        </w:rPr>
        <w:t xml:space="preserve">3. </w:t>
      </w:r>
      <w:r w:rsidR="00AA1A51">
        <w:rPr>
          <w:rFonts w:ascii="Times New Roman" w:hAnsi="Times New Roman" w:cs="Times New Roman"/>
          <w:sz w:val="24"/>
          <w:szCs w:val="24"/>
        </w:rPr>
        <w:tab/>
      </w:r>
      <w:r w:rsidRPr="00677424">
        <w:rPr>
          <w:rFonts w:ascii="Times New Roman" w:hAnsi="Times New Roman" w:cs="Times New Roman"/>
          <w:sz w:val="24"/>
          <w:szCs w:val="24"/>
        </w:rPr>
        <w:t xml:space="preserve">The applicant shall </w:t>
      </w:r>
      <w:r w:rsidR="009A415D" w:rsidRPr="00677424">
        <w:rPr>
          <w:rFonts w:ascii="Times New Roman" w:hAnsi="Times New Roman" w:cs="Times New Roman"/>
          <w:sz w:val="24"/>
          <w:szCs w:val="24"/>
        </w:rPr>
        <w:t xml:space="preserve">file the indictment and defence outline </w:t>
      </w:r>
      <w:r w:rsidR="001D3945" w:rsidRPr="00677424">
        <w:rPr>
          <w:rFonts w:ascii="Times New Roman" w:hAnsi="Times New Roman" w:cs="Times New Roman"/>
          <w:sz w:val="24"/>
          <w:szCs w:val="24"/>
        </w:rPr>
        <w:t>in case</w:t>
      </w:r>
      <w:r w:rsidR="009A415D" w:rsidRPr="00677424">
        <w:rPr>
          <w:rFonts w:ascii="Times New Roman" w:hAnsi="Times New Roman" w:cs="Times New Roman"/>
          <w:sz w:val="24"/>
          <w:szCs w:val="24"/>
        </w:rPr>
        <w:t xml:space="preserve"> number HMA 4/20 as ordered in case number SC 105/20 within five (5) days of the date of this order.</w:t>
      </w:r>
    </w:p>
    <w:p w:rsidR="009A415D" w:rsidRPr="00677424" w:rsidRDefault="001329F3" w:rsidP="009A415D">
      <w:pPr>
        <w:spacing w:after="0" w:line="480" w:lineRule="auto"/>
        <w:ind w:left="1080" w:hanging="450"/>
        <w:jc w:val="both"/>
        <w:rPr>
          <w:rFonts w:ascii="Times New Roman" w:hAnsi="Times New Roman" w:cs="Times New Roman"/>
          <w:sz w:val="24"/>
          <w:szCs w:val="24"/>
        </w:rPr>
      </w:pPr>
      <w:r w:rsidRPr="00677424">
        <w:rPr>
          <w:rFonts w:ascii="Times New Roman" w:hAnsi="Times New Roman" w:cs="Times New Roman"/>
          <w:sz w:val="24"/>
          <w:szCs w:val="24"/>
        </w:rPr>
        <w:t>4</w:t>
      </w:r>
      <w:r w:rsidR="009A415D" w:rsidRPr="00677424">
        <w:rPr>
          <w:rFonts w:ascii="Times New Roman" w:hAnsi="Times New Roman" w:cs="Times New Roman"/>
          <w:sz w:val="24"/>
          <w:szCs w:val="24"/>
        </w:rPr>
        <w:t xml:space="preserve">. </w:t>
      </w:r>
      <w:r w:rsidR="00AA1A51">
        <w:rPr>
          <w:rFonts w:ascii="Times New Roman" w:hAnsi="Times New Roman" w:cs="Times New Roman"/>
          <w:sz w:val="24"/>
          <w:szCs w:val="24"/>
        </w:rPr>
        <w:tab/>
      </w:r>
      <w:r w:rsidR="009A415D" w:rsidRPr="00677424">
        <w:rPr>
          <w:rFonts w:ascii="Times New Roman" w:hAnsi="Times New Roman" w:cs="Times New Roman"/>
          <w:sz w:val="24"/>
          <w:szCs w:val="24"/>
        </w:rPr>
        <w:t>There shall be no order as to costs.</w:t>
      </w:r>
    </w:p>
    <w:p w:rsidR="005508B4" w:rsidRPr="00677424" w:rsidRDefault="005508B4" w:rsidP="00B132AD">
      <w:pPr>
        <w:spacing w:after="0" w:line="480" w:lineRule="auto"/>
        <w:jc w:val="both"/>
        <w:rPr>
          <w:rFonts w:ascii="Times New Roman" w:hAnsi="Times New Roman" w:cs="Times New Roman"/>
          <w:sz w:val="24"/>
          <w:szCs w:val="24"/>
        </w:rPr>
      </w:pPr>
    </w:p>
    <w:p w:rsidR="004834E0" w:rsidRPr="00677424" w:rsidRDefault="004834E0" w:rsidP="00B132AD">
      <w:pPr>
        <w:spacing w:after="0" w:line="480" w:lineRule="auto"/>
        <w:jc w:val="both"/>
        <w:rPr>
          <w:rFonts w:ascii="Times New Roman" w:hAnsi="Times New Roman" w:cs="Times New Roman"/>
          <w:sz w:val="24"/>
          <w:szCs w:val="24"/>
        </w:rPr>
      </w:pPr>
    </w:p>
    <w:p w:rsidR="00A66AA3" w:rsidRPr="00677424" w:rsidRDefault="001C1796" w:rsidP="00B132AD">
      <w:pPr>
        <w:spacing w:after="0" w:line="480" w:lineRule="auto"/>
        <w:jc w:val="both"/>
        <w:rPr>
          <w:rFonts w:ascii="Times New Roman" w:hAnsi="Times New Roman" w:cs="Times New Roman"/>
          <w:sz w:val="24"/>
          <w:szCs w:val="24"/>
        </w:rPr>
      </w:pPr>
      <w:r w:rsidRPr="00677424">
        <w:rPr>
          <w:rFonts w:ascii="Times New Roman" w:hAnsi="Times New Roman" w:cs="Times New Roman"/>
          <w:i/>
          <w:sz w:val="24"/>
          <w:szCs w:val="24"/>
        </w:rPr>
        <w:t>National P</w:t>
      </w:r>
      <w:r w:rsidR="00E971A7" w:rsidRPr="00677424">
        <w:rPr>
          <w:rFonts w:ascii="Times New Roman" w:hAnsi="Times New Roman" w:cs="Times New Roman"/>
          <w:i/>
          <w:sz w:val="24"/>
          <w:szCs w:val="24"/>
        </w:rPr>
        <w:t>rosecuting A</w:t>
      </w:r>
      <w:r w:rsidR="0011197F" w:rsidRPr="00677424">
        <w:rPr>
          <w:rFonts w:ascii="Times New Roman" w:hAnsi="Times New Roman" w:cs="Times New Roman"/>
          <w:i/>
          <w:sz w:val="24"/>
          <w:szCs w:val="24"/>
        </w:rPr>
        <w:t>uthority</w:t>
      </w:r>
      <w:r w:rsidR="0011197F" w:rsidRPr="00677424">
        <w:rPr>
          <w:rFonts w:ascii="Times New Roman" w:hAnsi="Times New Roman" w:cs="Times New Roman"/>
          <w:sz w:val="24"/>
          <w:szCs w:val="24"/>
        </w:rPr>
        <w:t>, applicants</w:t>
      </w:r>
      <w:r w:rsidR="005508B4" w:rsidRPr="00677424">
        <w:rPr>
          <w:rFonts w:ascii="Times New Roman" w:hAnsi="Times New Roman" w:cs="Times New Roman"/>
          <w:sz w:val="24"/>
          <w:szCs w:val="24"/>
        </w:rPr>
        <w:t>’</w:t>
      </w:r>
      <w:r w:rsidR="0011197F" w:rsidRPr="00677424">
        <w:rPr>
          <w:rFonts w:ascii="Times New Roman" w:hAnsi="Times New Roman" w:cs="Times New Roman"/>
          <w:sz w:val="24"/>
          <w:szCs w:val="24"/>
        </w:rPr>
        <w:t xml:space="preserve"> legal practitioners</w:t>
      </w:r>
    </w:p>
    <w:p w:rsidR="0011197F" w:rsidRPr="00677424" w:rsidRDefault="0011197F" w:rsidP="00B132AD">
      <w:pPr>
        <w:spacing w:after="0" w:line="480" w:lineRule="auto"/>
        <w:jc w:val="both"/>
        <w:rPr>
          <w:rFonts w:ascii="Times New Roman" w:hAnsi="Times New Roman" w:cs="Times New Roman"/>
          <w:sz w:val="24"/>
          <w:szCs w:val="24"/>
        </w:rPr>
      </w:pPr>
      <w:r w:rsidRPr="00677424">
        <w:rPr>
          <w:rFonts w:ascii="Times New Roman" w:hAnsi="Times New Roman" w:cs="Times New Roman"/>
          <w:i/>
          <w:sz w:val="24"/>
          <w:szCs w:val="24"/>
        </w:rPr>
        <w:t>Mtetwa and Nyambirai</w:t>
      </w:r>
      <w:r w:rsidRPr="00677424">
        <w:rPr>
          <w:rFonts w:ascii="Times New Roman" w:hAnsi="Times New Roman" w:cs="Times New Roman"/>
          <w:sz w:val="24"/>
          <w:szCs w:val="24"/>
        </w:rPr>
        <w:t xml:space="preserve">, </w:t>
      </w:r>
      <w:r w:rsidR="005508B4" w:rsidRPr="00677424">
        <w:rPr>
          <w:rFonts w:ascii="Times New Roman" w:hAnsi="Times New Roman" w:cs="Times New Roman"/>
          <w:sz w:val="24"/>
          <w:szCs w:val="24"/>
        </w:rPr>
        <w:t>respondents’ legal practitioners</w:t>
      </w:r>
    </w:p>
    <w:p w:rsidR="0011197F" w:rsidRPr="00677424" w:rsidRDefault="0011197F" w:rsidP="00B132AD">
      <w:pPr>
        <w:spacing w:after="0" w:line="480" w:lineRule="auto"/>
        <w:jc w:val="both"/>
        <w:rPr>
          <w:rFonts w:ascii="Times New Roman" w:hAnsi="Times New Roman" w:cs="Times New Roman"/>
          <w:sz w:val="24"/>
          <w:szCs w:val="24"/>
        </w:rPr>
      </w:pPr>
    </w:p>
    <w:p w:rsidR="00471D70" w:rsidRPr="00677424" w:rsidRDefault="00033361" w:rsidP="001C1796">
      <w:pPr>
        <w:spacing w:after="0" w:line="480" w:lineRule="auto"/>
        <w:jc w:val="both"/>
        <w:rPr>
          <w:rFonts w:ascii="Times New Roman" w:hAnsi="Times New Roman" w:cs="Times New Roman"/>
          <w:sz w:val="24"/>
          <w:szCs w:val="24"/>
        </w:rPr>
      </w:pPr>
      <w:r w:rsidRPr="00677424">
        <w:rPr>
          <w:rFonts w:ascii="Times New Roman" w:hAnsi="Times New Roman" w:cs="Times New Roman"/>
          <w:sz w:val="24"/>
          <w:szCs w:val="24"/>
        </w:rPr>
        <w:t xml:space="preserve"> </w:t>
      </w:r>
    </w:p>
    <w:sectPr w:rsidR="00471D70" w:rsidRPr="00677424" w:rsidSect="00B75FEF">
      <w:headerReference w:type="default" r:id="rId8"/>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243" w:rsidRDefault="005C2243" w:rsidP="0045522F">
      <w:pPr>
        <w:spacing w:after="0" w:line="240" w:lineRule="auto"/>
      </w:pPr>
      <w:r>
        <w:separator/>
      </w:r>
    </w:p>
  </w:endnote>
  <w:endnote w:type="continuationSeparator" w:id="0">
    <w:p w:rsidR="005C2243" w:rsidRDefault="005C2243" w:rsidP="0045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243" w:rsidRDefault="005C2243" w:rsidP="0045522F">
      <w:pPr>
        <w:spacing w:after="0" w:line="240" w:lineRule="auto"/>
      </w:pPr>
      <w:r>
        <w:separator/>
      </w:r>
    </w:p>
  </w:footnote>
  <w:footnote w:type="continuationSeparator" w:id="0">
    <w:p w:rsidR="005C2243" w:rsidRDefault="005C2243" w:rsidP="00455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22F" w:rsidRDefault="0045522F">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22F" w:rsidRPr="00A96D64" w:rsidRDefault="0045522F" w:rsidP="0045522F">
                          <w:pPr>
                            <w:spacing w:after="0" w:line="240" w:lineRule="auto"/>
                            <w:jc w:val="right"/>
                            <w:rPr>
                              <w:rFonts w:ascii="Times New Roman" w:hAnsi="Times New Roman" w:cs="Times New Roman"/>
                              <w:b/>
                              <w:noProof/>
                            </w:rPr>
                          </w:pPr>
                          <w:r w:rsidRPr="00A96D64">
                            <w:rPr>
                              <w:rFonts w:ascii="Times New Roman" w:hAnsi="Times New Roman" w:cs="Times New Roman"/>
                              <w:b/>
                              <w:noProof/>
                            </w:rPr>
                            <w:t xml:space="preserve">                                                                                                              </w:t>
                          </w:r>
                          <w:r w:rsidR="009907F4" w:rsidRPr="00A96D64">
                            <w:rPr>
                              <w:rFonts w:ascii="Times New Roman" w:hAnsi="Times New Roman" w:cs="Times New Roman"/>
                              <w:b/>
                              <w:noProof/>
                            </w:rPr>
                            <w:t>Judgment No. SC 116</w:t>
                          </w:r>
                          <w:r w:rsidRPr="00A96D64">
                            <w:rPr>
                              <w:rFonts w:ascii="Times New Roman" w:hAnsi="Times New Roman" w:cs="Times New Roman"/>
                              <w:b/>
                              <w:noProof/>
                            </w:rPr>
                            <w:t>/20</w:t>
                          </w:r>
                        </w:p>
                        <w:p w:rsidR="0045522F" w:rsidRPr="00A96D64" w:rsidRDefault="0045522F" w:rsidP="0045522F">
                          <w:pPr>
                            <w:spacing w:after="0" w:line="240" w:lineRule="auto"/>
                            <w:jc w:val="right"/>
                            <w:rPr>
                              <w:rFonts w:ascii="Times New Roman" w:hAnsi="Times New Roman" w:cs="Times New Roman"/>
                              <w:b/>
                              <w:noProof/>
                            </w:rPr>
                          </w:pPr>
                          <w:r w:rsidRPr="00A96D64">
                            <w:rPr>
                              <w:rFonts w:ascii="Times New Roman" w:hAnsi="Times New Roman" w:cs="Times New Roman"/>
                              <w:b/>
                              <w:noProof/>
                            </w:rPr>
                            <w:tab/>
                            <w:t xml:space="preserve">                                                                                     Chamber Application No. SC 302/20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5522F" w:rsidRPr="00A96D64" w:rsidRDefault="0045522F" w:rsidP="0045522F">
                    <w:pPr>
                      <w:spacing w:after="0" w:line="240" w:lineRule="auto"/>
                      <w:jc w:val="right"/>
                      <w:rPr>
                        <w:rFonts w:ascii="Times New Roman" w:hAnsi="Times New Roman" w:cs="Times New Roman"/>
                        <w:b/>
                        <w:noProof/>
                      </w:rPr>
                    </w:pPr>
                    <w:r w:rsidRPr="00A96D64">
                      <w:rPr>
                        <w:rFonts w:ascii="Times New Roman" w:hAnsi="Times New Roman" w:cs="Times New Roman"/>
                        <w:b/>
                        <w:noProof/>
                      </w:rPr>
                      <w:t xml:space="preserve">                                                                                                              </w:t>
                    </w:r>
                    <w:r w:rsidR="009907F4" w:rsidRPr="00A96D64">
                      <w:rPr>
                        <w:rFonts w:ascii="Times New Roman" w:hAnsi="Times New Roman" w:cs="Times New Roman"/>
                        <w:b/>
                        <w:noProof/>
                      </w:rPr>
                      <w:t>Judgment No. SC 116</w:t>
                    </w:r>
                    <w:r w:rsidRPr="00A96D64">
                      <w:rPr>
                        <w:rFonts w:ascii="Times New Roman" w:hAnsi="Times New Roman" w:cs="Times New Roman"/>
                        <w:b/>
                        <w:noProof/>
                      </w:rPr>
                      <w:t>/20</w:t>
                    </w:r>
                  </w:p>
                  <w:p w:rsidR="0045522F" w:rsidRPr="00A96D64" w:rsidRDefault="0045522F" w:rsidP="0045522F">
                    <w:pPr>
                      <w:spacing w:after="0" w:line="240" w:lineRule="auto"/>
                      <w:jc w:val="right"/>
                      <w:rPr>
                        <w:rFonts w:ascii="Times New Roman" w:hAnsi="Times New Roman" w:cs="Times New Roman"/>
                        <w:b/>
                        <w:noProof/>
                      </w:rPr>
                    </w:pPr>
                    <w:r w:rsidRPr="00A96D64">
                      <w:rPr>
                        <w:rFonts w:ascii="Times New Roman" w:hAnsi="Times New Roman" w:cs="Times New Roman"/>
                        <w:b/>
                        <w:noProof/>
                      </w:rPr>
                      <w:tab/>
                      <w:t xml:space="preserve">                                                                                     Chamber Application No. SC 302/20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5522F" w:rsidRDefault="0045522F">
                          <w:pPr>
                            <w:spacing w:after="0" w:line="240" w:lineRule="auto"/>
                            <w:rPr>
                              <w:color w:val="FFFFFF" w:themeColor="background1"/>
                            </w:rPr>
                          </w:pPr>
                          <w:r>
                            <w:fldChar w:fldCharType="begin"/>
                          </w:r>
                          <w:r>
                            <w:instrText xml:space="preserve"> PAGE   \* MERGEFORMAT </w:instrText>
                          </w:r>
                          <w:r>
                            <w:fldChar w:fldCharType="separate"/>
                          </w:r>
                          <w:r w:rsidR="00EA5820" w:rsidRPr="00EA582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5522F" w:rsidRDefault="0045522F">
                    <w:pPr>
                      <w:spacing w:after="0" w:line="240" w:lineRule="auto"/>
                      <w:rPr>
                        <w:color w:val="FFFFFF" w:themeColor="background1"/>
                      </w:rPr>
                    </w:pPr>
                    <w:r>
                      <w:fldChar w:fldCharType="begin"/>
                    </w:r>
                    <w:r>
                      <w:instrText xml:space="preserve"> PAGE   \* MERGEFORMAT </w:instrText>
                    </w:r>
                    <w:r>
                      <w:fldChar w:fldCharType="separate"/>
                    </w:r>
                    <w:r w:rsidR="00EA5820" w:rsidRPr="00EA582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0FF3"/>
    <w:multiLevelType w:val="hybridMultilevel"/>
    <w:tmpl w:val="E4C28F86"/>
    <w:lvl w:ilvl="0" w:tplc="87A083B2">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 w15:restartNumberingAfterBreak="0">
    <w:nsid w:val="5CFE390F"/>
    <w:multiLevelType w:val="hybridMultilevel"/>
    <w:tmpl w:val="5D3AC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2F"/>
    <w:rsid w:val="0000228E"/>
    <w:rsid w:val="00010CD8"/>
    <w:rsid w:val="000125A6"/>
    <w:rsid w:val="00014A3D"/>
    <w:rsid w:val="00017BC4"/>
    <w:rsid w:val="00032D94"/>
    <w:rsid w:val="00033361"/>
    <w:rsid w:val="00034067"/>
    <w:rsid w:val="0004217A"/>
    <w:rsid w:val="00056F1A"/>
    <w:rsid w:val="00061C7C"/>
    <w:rsid w:val="00070DB1"/>
    <w:rsid w:val="000772C6"/>
    <w:rsid w:val="000808AF"/>
    <w:rsid w:val="0008190D"/>
    <w:rsid w:val="000856CE"/>
    <w:rsid w:val="0008758C"/>
    <w:rsid w:val="00087CE0"/>
    <w:rsid w:val="0009520E"/>
    <w:rsid w:val="000A14B3"/>
    <w:rsid w:val="000A42A1"/>
    <w:rsid w:val="000A4E29"/>
    <w:rsid w:val="000A534C"/>
    <w:rsid w:val="000A6EAF"/>
    <w:rsid w:val="000A721B"/>
    <w:rsid w:val="000A7529"/>
    <w:rsid w:val="000B122C"/>
    <w:rsid w:val="000B2F9F"/>
    <w:rsid w:val="000B4873"/>
    <w:rsid w:val="000C1A29"/>
    <w:rsid w:val="000C6101"/>
    <w:rsid w:val="000C68AE"/>
    <w:rsid w:val="000D42D0"/>
    <w:rsid w:val="000D73F9"/>
    <w:rsid w:val="000E49DC"/>
    <w:rsid w:val="000E5804"/>
    <w:rsid w:val="000E6571"/>
    <w:rsid w:val="001012E9"/>
    <w:rsid w:val="001033F6"/>
    <w:rsid w:val="00111123"/>
    <w:rsid w:val="0011197F"/>
    <w:rsid w:val="001137B1"/>
    <w:rsid w:val="00113919"/>
    <w:rsid w:val="001145A2"/>
    <w:rsid w:val="001329F3"/>
    <w:rsid w:val="00136A71"/>
    <w:rsid w:val="001417A4"/>
    <w:rsid w:val="00142A00"/>
    <w:rsid w:val="00143203"/>
    <w:rsid w:val="001453B4"/>
    <w:rsid w:val="00155836"/>
    <w:rsid w:val="0015632C"/>
    <w:rsid w:val="001624CE"/>
    <w:rsid w:val="00170C32"/>
    <w:rsid w:val="001714D2"/>
    <w:rsid w:val="001714E2"/>
    <w:rsid w:val="0017250F"/>
    <w:rsid w:val="00174D83"/>
    <w:rsid w:val="00176914"/>
    <w:rsid w:val="00180C56"/>
    <w:rsid w:val="00181D45"/>
    <w:rsid w:val="00197428"/>
    <w:rsid w:val="001A6870"/>
    <w:rsid w:val="001A755E"/>
    <w:rsid w:val="001B01C4"/>
    <w:rsid w:val="001B52EB"/>
    <w:rsid w:val="001B64E7"/>
    <w:rsid w:val="001B6A8C"/>
    <w:rsid w:val="001B6BEA"/>
    <w:rsid w:val="001C0256"/>
    <w:rsid w:val="001C1796"/>
    <w:rsid w:val="001D1338"/>
    <w:rsid w:val="001D3945"/>
    <w:rsid w:val="001D4245"/>
    <w:rsid w:val="001D710E"/>
    <w:rsid w:val="001E12EC"/>
    <w:rsid w:val="001E51CA"/>
    <w:rsid w:val="001E5C0B"/>
    <w:rsid w:val="001F33BE"/>
    <w:rsid w:val="001F6A91"/>
    <w:rsid w:val="00203F2D"/>
    <w:rsid w:val="00204EF5"/>
    <w:rsid w:val="0021243E"/>
    <w:rsid w:val="00224061"/>
    <w:rsid w:val="00237A8D"/>
    <w:rsid w:val="00245A47"/>
    <w:rsid w:val="002474DF"/>
    <w:rsid w:val="0025230A"/>
    <w:rsid w:val="002576E9"/>
    <w:rsid w:val="002624AB"/>
    <w:rsid w:val="00263498"/>
    <w:rsid w:val="0026618C"/>
    <w:rsid w:val="00267BC2"/>
    <w:rsid w:val="00274FB9"/>
    <w:rsid w:val="0027623A"/>
    <w:rsid w:val="00282019"/>
    <w:rsid w:val="00282549"/>
    <w:rsid w:val="00282723"/>
    <w:rsid w:val="002B3BCB"/>
    <w:rsid w:val="002B5D31"/>
    <w:rsid w:val="002D151F"/>
    <w:rsid w:val="002D500A"/>
    <w:rsid w:val="002E129E"/>
    <w:rsid w:val="002E55EE"/>
    <w:rsid w:val="002F57AD"/>
    <w:rsid w:val="002F6490"/>
    <w:rsid w:val="00300441"/>
    <w:rsid w:val="003014B7"/>
    <w:rsid w:val="00305AF1"/>
    <w:rsid w:val="00310550"/>
    <w:rsid w:val="003106EA"/>
    <w:rsid w:val="00313507"/>
    <w:rsid w:val="0031352E"/>
    <w:rsid w:val="003164A6"/>
    <w:rsid w:val="003173CC"/>
    <w:rsid w:val="00326445"/>
    <w:rsid w:val="00327235"/>
    <w:rsid w:val="00330922"/>
    <w:rsid w:val="00331EE3"/>
    <w:rsid w:val="0034128D"/>
    <w:rsid w:val="0035115D"/>
    <w:rsid w:val="00354FEA"/>
    <w:rsid w:val="003624EA"/>
    <w:rsid w:val="00367B9B"/>
    <w:rsid w:val="00371C88"/>
    <w:rsid w:val="0037573F"/>
    <w:rsid w:val="00377CAC"/>
    <w:rsid w:val="00380112"/>
    <w:rsid w:val="00381C5E"/>
    <w:rsid w:val="00386C98"/>
    <w:rsid w:val="003A53A8"/>
    <w:rsid w:val="003B14DD"/>
    <w:rsid w:val="003B20CF"/>
    <w:rsid w:val="003C5B43"/>
    <w:rsid w:val="003D18BC"/>
    <w:rsid w:val="003D5F82"/>
    <w:rsid w:val="003E3B77"/>
    <w:rsid w:val="003F0192"/>
    <w:rsid w:val="003F02BA"/>
    <w:rsid w:val="003F1308"/>
    <w:rsid w:val="003F3928"/>
    <w:rsid w:val="003F4C84"/>
    <w:rsid w:val="00400581"/>
    <w:rsid w:val="00400F0B"/>
    <w:rsid w:val="004101E9"/>
    <w:rsid w:val="00413C2F"/>
    <w:rsid w:val="004233E8"/>
    <w:rsid w:val="00431AE4"/>
    <w:rsid w:val="004372EE"/>
    <w:rsid w:val="00437895"/>
    <w:rsid w:val="0044246E"/>
    <w:rsid w:val="00445155"/>
    <w:rsid w:val="004474C4"/>
    <w:rsid w:val="00447F97"/>
    <w:rsid w:val="0045512D"/>
    <w:rsid w:val="0045522F"/>
    <w:rsid w:val="004645A2"/>
    <w:rsid w:val="004708DD"/>
    <w:rsid w:val="00471D70"/>
    <w:rsid w:val="00472B5C"/>
    <w:rsid w:val="00474B11"/>
    <w:rsid w:val="00481B32"/>
    <w:rsid w:val="004834E0"/>
    <w:rsid w:val="00485631"/>
    <w:rsid w:val="004917C9"/>
    <w:rsid w:val="0049222C"/>
    <w:rsid w:val="00494CBB"/>
    <w:rsid w:val="004A6ACC"/>
    <w:rsid w:val="004B0137"/>
    <w:rsid w:val="004B2025"/>
    <w:rsid w:val="004B284A"/>
    <w:rsid w:val="004B2DDA"/>
    <w:rsid w:val="004B3258"/>
    <w:rsid w:val="004B3571"/>
    <w:rsid w:val="004C7D7E"/>
    <w:rsid w:val="004D145F"/>
    <w:rsid w:val="004D229B"/>
    <w:rsid w:val="004E4BDE"/>
    <w:rsid w:val="004E68D1"/>
    <w:rsid w:val="004F586D"/>
    <w:rsid w:val="004F5953"/>
    <w:rsid w:val="005005CC"/>
    <w:rsid w:val="00501093"/>
    <w:rsid w:val="00503AC5"/>
    <w:rsid w:val="005072E6"/>
    <w:rsid w:val="00507E58"/>
    <w:rsid w:val="00513715"/>
    <w:rsid w:val="00517781"/>
    <w:rsid w:val="00520744"/>
    <w:rsid w:val="005243A6"/>
    <w:rsid w:val="0052602B"/>
    <w:rsid w:val="00536A6B"/>
    <w:rsid w:val="00541362"/>
    <w:rsid w:val="00545A65"/>
    <w:rsid w:val="00547986"/>
    <w:rsid w:val="005508B4"/>
    <w:rsid w:val="005521BE"/>
    <w:rsid w:val="0056527E"/>
    <w:rsid w:val="00566A6C"/>
    <w:rsid w:val="00567AD0"/>
    <w:rsid w:val="00570F98"/>
    <w:rsid w:val="005746C0"/>
    <w:rsid w:val="005778F9"/>
    <w:rsid w:val="00583749"/>
    <w:rsid w:val="005852F1"/>
    <w:rsid w:val="00585C2C"/>
    <w:rsid w:val="005878C5"/>
    <w:rsid w:val="00592040"/>
    <w:rsid w:val="00593BBC"/>
    <w:rsid w:val="005975BD"/>
    <w:rsid w:val="0059795B"/>
    <w:rsid w:val="00597AF0"/>
    <w:rsid w:val="005A4F12"/>
    <w:rsid w:val="005A5E61"/>
    <w:rsid w:val="005C0873"/>
    <w:rsid w:val="005C1649"/>
    <w:rsid w:val="005C2243"/>
    <w:rsid w:val="005C26AC"/>
    <w:rsid w:val="005C3117"/>
    <w:rsid w:val="005C315C"/>
    <w:rsid w:val="005C4C69"/>
    <w:rsid w:val="005C5062"/>
    <w:rsid w:val="005C668A"/>
    <w:rsid w:val="005D1D1A"/>
    <w:rsid w:val="005D1DE4"/>
    <w:rsid w:val="005D578B"/>
    <w:rsid w:val="005D6DE8"/>
    <w:rsid w:val="005E2023"/>
    <w:rsid w:val="005E34C5"/>
    <w:rsid w:val="005E453A"/>
    <w:rsid w:val="005F13D9"/>
    <w:rsid w:val="005F63F7"/>
    <w:rsid w:val="00602DF0"/>
    <w:rsid w:val="0060799B"/>
    <w:rsid w:val="0061107C"/>
    <w:rsid w:val="00615F64"/>
    <w:rsid w:val="00617834"/>
    <w:rsid w:val="006223F2"/>
    <w:rsid w:val="00622DDA"/>
    <w:rsid w:val="006342C7"/>
    <w:rsid w:val="00642FE8"/>
    <w:rsid w:val="00644601"/>
    <w:rsid w:val="0065291F"/>
    <w:rsid w:val="00661BF9"/>
    <w:rsid w:val="00665725"/>
    <w:rsid w:val="006715A6"/>
    <w:rsid w:val="00675366"/>
    <w:rsid w:val="00675948"/>
    <w:rsid w:val="00675BEE"/>
    <w:rsid w:val="00677424"/>
    <w:rsid w:val="00677505"/>
    <w:rsid w:val="00677623"/>
    <w:rsid w:val="00677BA4"/>
    <w:rsid w:val="00680CE0"/>
    <w:rsid w:val="0068304E"/>
    <w:rsid w:val="006838CE"/>
    <w:rsid w:val="00690936"/>
    <w:rsid w:val="006913ED"/>
    <w:rsid w:val="00693107"/>
    <w:rsid w:val="006A085E"/>
    <w:rsid w:val="006A3500"/>
    <w:rsid w:val="006A4D75"/>
    <w:rsid w:val="006B0C43"/>
    <w:rsid w:val="006B16A4"/>
    <w:rsid w:val="006B450C"/>
    <w:rsid w:val="006B7925"/>
    <w:rsid w:val="006E73B3"/>
    <w:rsid w:val="006E7EE3"/>
    <w:rsid w:val="006F03B3"/>
    <w:rsid w:val="006F109A"/>
    <w:rsid w:val="006F1453"/>
    <w:rsid w:val="006F3D05"/>
    <w:rsid w:val="006F404C"/>
    <w:rsid w:val="006F7A19"/>
    <w:rsid w:val="006F7B3F"/>
    <w:rsid w:val="00703587"/>
    <w:rsid w:val="00704D7E"/>
    <w:rsid w:val="00705808"/>
    <w:rsid w:val="00705ACD"/>
    <w:rsid w:val="00722372"/>
    <w:rsid w:val="0072421D"/>
    <w:rsid w:val="00740CB1"/>
    <w:rsid w:val="0074198F"/>
    <w:rsid w:val="00756BA8"/>
    <w:rsid w:val="00767E6A"/>
    <w:rsid w:val="00776D0D"/>
    <w:rsid w:val="007820F8"/>
    <w:rsid w:val="007822D9"/>
    <w:rsid w:val="007921A9"/>
    <w:rsid w:val="007A7FC7"/>
    <w:rsid w:val="007B1637"/>
    <w:rsid w:val="007B2E56"/>
    <w:rsid w:val="007C2C71"/>
    <w:rsid w:val="007C3D3E"/>
    <w:rsid w:val="007D0FDE"/>
    <w:rsid w:val="007D63B2"/>
    <w:rsid w:val="007E3F45"/>
    <w:rsid w:val="007F0429"/>
    <w:rsid w:val="007F6578"/>
    <w:rsid w:val="007F7765"/>
    <w:rsid w:val="00800CBA"/>
    <w:rsid w:val="0080296D"/>
    <w:rsid w:val="0080487D"/>
    <w:rsid w:val="008102F6"/>
    <w:rsid w:val="0082540D"/>
    <w:rsid w:val="0082669E"/>
    <w:rsid w:val="0083163D"/>
    <w:rsid w:val="0083382B"/>
    <w:rsid w:val="008347CF"/>
    <w:rsid w:val="00841FE5"/>
    <w:rsid w:val="00843A9D"/>
    <w:rsid w:val="00852D08"/>
    <w:rsid w:val="00855000"/>
    <w:rsid w:val="00862603"/>
    <w:rsid w:val="00865324"/>
    <w:rsid w:val="008733EC"/>
    <w:rsid w:val="00882C1A"/>
    <w:rsid w:val="00886853"/>
    <w:rsid w:val="00891B6D"/>
    <w:rsid w:val="00896AAC"/>
    <w:rsid w:val="008A4CAC"/>
    <w:rsid w:val="008A73A3"/>
    <w:rsid w:val="008D1302"/>
    <w:rsid w:val="008D32AB"/>
    <w:rsid w:val="008E060A"/>
    <w:rsid w:val="008E2073"/>
    <w:rsid w:val="008E21C7"/>
    <w:rsid w:val="0090687E"/>
    <w:rsid w:val="00915878"/>
    <w:rsid w:val="00921DA5"/>
    <w:rsid w:val="009231E8"/>
    <w:rsid w:val="009361F0"/>
    <w:rsid w:val="00937347"/>
    <w:rsid w:val="00943312"/>
    <w:rsid w:val="009442BF"/>
    <w:rsid w:val="00950767"/>
    <w:rsid w:val="009537BC"/>
    <w:rsid w:val="00954258"/>
    <w:rsid w:val="00963AE3"/>
    <w:rsid w:val="00966715"/>
    <w:rsid w:val="009670FA"/>
    <w:rsid w:val="00970937"/>
    <w:rsid w:val="00974CA1"/>
    <w:rsid w:val="00977CEB"/>
    <w:rsid w:val="00983A17"/>
    <w:rsid w:val="00984D1A"/>
    <w:rsid w:val="00987F68"/>
    <w:rsid w:val="00990422"/>
    <w:rsid w:val="009907F4"/>
    <w:rsid w:val="00992614"/>
    <w:rsid w:val="00992B3C"/>
    <w:rsid w:val="00996CE9"/>
    <w:rsid w:val="009A415D"/>
    <w:rsid w:val="009A68E3"/>
    <w:rsid w:val="009B1B6F"/>
    <w:rsid w:val="009B317B"/>
    <w:rsid w:val="009C0DB0"/>
    <w:rsid w:val="009C2110"/>
    <w:rsid w:val="009C30E6"/>
    <w:rsid w:val="009C7898"/>
    <w:rsid w:val="009D0395"/>
    <w:rsid w:val="009D0B4B"/>
    <w:rsid w:val="009D0FE7"/>
    <w:rsid w:val="009E63E7"/>
    <w:rsid w:val="009E78DF"/>
    <w:rsid w:val="00A0437A"/>
    <w:rsid w:val="00A222B3"/>
    <w:rsid w:val="00A2325F"/>
    <w:rsid w:val="00A2476D"/>
    <w:rsid w:val="00A27F6E"/>
    <w:rsid w:val="00A3278F"/>
    <w:rsid w:val="00A36807"/>
    <w:rsid w:val="00A368F7"/>
    <w:rsid w:val="00A36AA9"/>
    <w:rsid w:val="00A45AF6"/>
    <w:rsid w:val="00A56546"/>
    <w:rsid w:val="00A6652B"/>
    <w:rsid w:val="00A66AA3"/>
    <w:rsid w:val="00A72CCD"/>
    <w:rsid w:val="00A73DBF"/>
    <w:rsid w:val="00A76662"/>
    <w:rsid w:val="00A80BB9"/>
    <w:rsid w:val="00A87248"/>
    <w:rsid w:val="00A90162"/>
    <w:rsid w:val="00A90BB0"/>
    <w:rsid w:val="00A96D64"/>
    <w:rsid w:val="00AA1A51"/>
    <w:rsid w:val="00AA77A9"/>
    <w:rsid w:val="00AB2202"/>
    <w:rsid w:val="00AB4755"/>
    <w:rsid w:val="00AB7A53"/>
    <w:rsid w:val="00AD1D8F"/>
    <w:rsid w:val="00AD7241"/>
    <w:rsid w:val="00AD74EB"/>
    <w:rsid w:val="00AE4C52"/>
    <w:rsid w:val="00AE7263"/>
    <w:rsid w:val="00AF0032"/>
    <w:rsid w:val="00AF7BB6"/>
    <w:rsid w:val="00B03610"/>
    <w:rsid w:val="00B10AD9"/>
    <w:rsid w:val="00B1159E"/>
    <w:rsid w:val="00B132AD"/>
    <w:rsid w:val="00B2186D"/>
    <w:rsid w:val="00B21F04"/>
    <w:rsid w:val="00B227BE"/>
    <w:rsid w:val="00B24E68"/>
    <w:rsid w:val="00B25DBA"/>
    <w:rsid w:val="00B27397"/>
    <w:rsid w:val="00B30586"/>
    <w:rsid w:val="00B3092C"/>
    <w:rsid w:val="00B338A5"/>
    <w:rsid w:val="00B3441F"/>
    <w:rsid w:val="00B35919"/>
    <w:rsid w:val="00B43F3F"/>
    <w:rsid w:val="00B55044"/>
    <w:rsid w:val="00B6633F"/>
    <w:rsid w:val="00B66766"/>
    <w:rsid w:val="00B70B3C"/>
    <w:rsid w:val="00B74D7D"/>
    <w:rsid w:val="00B75FEF"/>
    <w:rsid w:val="00B82F37"/>
    <w:rsid w:val="00B86583"/>
    <w:rsid w:val="00B86AEC"/>
    <w:rsid w:val="00BA0CAE"/>
    <w:rsid w:val="00BA1B5B"/>
    <w:rsid w:val="00BA365A"/>
    <w:rsid w:val="00BA6805"/>
    <w:rsid w:val="00BA6F54"/>
    <w:rsid w:val="00BD0D30"/>
    <w:rsid w:val="00BD2897"/>
    <w:rsid w:val="00BD4387"/>
    <w:rsid w:val="00BD5E62"/>
    <w:rsid w:val="00BD7A49"/>
    <w:rsid w:val="00BE1026"/>
    <w:rsid w:val="00BE59C4"/>
    <w:rsid w:val="00BE6F69"/>
    <w:rsid w:val="00C0052C"/>
    <w:rsid w:val="00C00AAB"/>
    <w:rsid w:val="00C0141D"/>
    <w:rsid w:val="00C14962"/>
    <w:rsid w:val="00C20910"/>
    <w:rsid w:val="00C21844"/>
    <w:rsid w:val="00C32B4D"/>
    <w:rsid w:val="00C35D5A"/>
    <w:rsid w:val="00C507B8"/>
    <w:rsid w:val="00C509B4"/>
    <w:rsid w:val="00C51E7C"/>
    <w:rsid w:val="00C61229"/>
    <w:rsid w:val="00C62B00"/>
    <w:rsid w:val="00C64297"/>
    <w:rsid w:val="00C649B3"/>
    <w:rsid w:val="00C67A30"/>
    <w:rsid w:val="00C67C5C"/>
    <w:rsid w:val="00C75520"/>
    <w:rsid w:val="00C777D4"/>
    <w:rsid w:val="00C83E1B"/>
    <w:rsid w:val="00C90211"/>
    <w:rsid w:val="00C91E75"/>
    <w:rsid w:val="00C9456E"/>
    <w:rsid w:val="00C9527F"/>
    <w:rsid w:val="00C97083"/>
    <w:rsid w:val="00CA4405"/>
    <w:rsid w:val="00CA706D"/>
    <w:rsid w:val="00CA73DA"/>
    <w:rsid w:val="00CB38C3"/>
    <w:rsid w:val="00CB65FD"/>
    <w:rsid w:val="00CC2DDC"/>
    <w:rsid w:val="00CC3F33"/>
    <w:rsid w:val="00CC44F6"/>
    <w:rsid w:val="00CD00BB"/>
    <w:rsid w:val="00CD172C"/>
    <w:rsid w:val="00CD6EDE"/>
    <w:rsid w:val="00CE23A2"/>
    <w:rsid w:val="00CE3BF9"/>
    <w:rsid w:val="00CF389C"/>
    <w:rsid w:val="00CF6FB9"/>
    <w:rsid w:val="00CF77F4"/>
    <w:rsid w:val="00D12AE0"/>
    <w:rsid w:val="00D12D79"/>
    <w:rsid w:val="00D131CD"/>
    <w:rsid w:val="00D1485C"/>
    <w:rsid w:val="00D242BF"/>
    <w:rsid w:val="00D26A9F"/>
    <w:rsid w:val="00D43074"/>
    <w:rsid w:val="00D51505"/>
    <w:rsid w:val="00D646AF"/>
    <w:rsid w:val="00D669DA"/>
    <w:rsid w:val="00D73FE7"/>
    <w:rsid w:val="00D73FFC"/>
    <w:rsid w:val="00D8101A"/>
    <w:rsid w:val="00D82478"/>
    <w:rsid w:val="00D92BA6"/>
    <w:rsid w:val="00D93F4D"/>
    <w:rsid w:val="00DA3475"/>
    <w:rsid w:val="00DB1705"/>
    <w:rsid w:val="00DB5C11"/>
    <w:rsid w:val="00DC0625"/>
    <w:rsid w:val="00DC28B0"/>
    <w:rsid w:val="00DC47E7"/>
    <w:rsid w:val="00DC6920"/>
    <w:rsid w:val="00DC6E82"/>
    <w:rsid w:val="00DD057B"/>
    <w:rsid w:val="00DD44FF"/>
    <w:rsid w:val="00DD4DF1"/>
    <w:rsid w:val="00DD5327"/>
    <w:rsid w:val="00DE2133"/>
    <w:rsid w:val="00DE6460"/>
    <w:rsid w:val="00DF1A6C"/>
    <w:rsid w:val="00DF32D0"/>
    <w:rsid w:val="00DF387E"/>
    <w:rsid w:val="00DF48D9"/>
    <w:rsid w:val="00E02113"/>
    <w:rsid w:val="00E15D8E"/>
    <w:rsid w:val="00E25426"/>
    <w:rsid w:val="00E323AD"/>
    <w:rsid w:val="00E33F23"/>
    <w:rsid w:val="00E35F4F"/>
    <w:rsid w:val="00E37BA5"/>
    <w:rsid w:val="00E402CB"/>
    <w:rsid w:val="00E412E4"/>
    <w:rsid w:val="00E457E7"/>
    <w:rsid w:val="00E51E26"/>
    <w:rsid w:val="00E56660"/>
    <w:rsid w:val="00E579B5"/>
    <w:rsid w:val="00E65C83"/>
    <w:rsid w:val="00E6679B"/>
    <w:rsid w:val="00E72A6F"/>
    <w:rsid w:val="00E80537"/>
    <w:rsid w:val="00E83C00"/>
    <w:rsid w:val="00E8469F"/>
    <w:rsid w:val="00E84C8C"/>
    <w:rsid w:val="00E94A72"/>
    <w:rsid w:val="00E9540A"/>
    <w:rsid w:val="00E95555"/>
    <w:rsid w:val="00E971A7"/>
    <w:rsid w:val="00EA0394"/>
    <w:rsid w:val="00EA55EC"/>
    <w:rsid w:val="00EA5820"/>
    <w:rsid w:val="00EA5F6F"/>
    <w:rsid w:val="00EB097B"/>
    <w:rsid w:val="00EC09EC"/>
    <w:rsid w:val="00EC1A2D"/>
    <w:rsid w:val="00ED09F4"/>
    <w:rsid w:val="00ED3992"/>
    <w:rsid w:val="00EE2995"/>
    <w:rsid w:val="00EE43D8"/>
    <w:rsid w:val="00EE620B"/>
    <w:rsid w:val="00EF41D6"/>
    <w:rsid w:val="00EF7738"/>
    <w:rsid w:val="00F0295B"/>
    <w:rsid w:val="00F0794A"/>
    <w:rsid w:val="00F147E1"/>
    <w:rsid w:val="00F35F3A"/>
    <w:rsid w:val="00F44305"/>
    <w:rsid w:val="00F46507"/>
    <w:rsid w:val="00F5101A"/>
    <w:rsid w:val="00F52DB1"/>
    <w:rsid w:val="00F54B7F"/>
    <w:rsid w:val="00F5537F"/>
    <w:rsid w:val="00F574A5"/>
    <w:rsid w:val="00F65BCC"/>
    <w:rsid w:val="00F65D1A"/>
    <w:rsid w:val="00F70D14"/>
    <w:rsid w:val="00F73A32"/>
    <w:rsid w:val="00F75DD6"/>
    <w:rsid w:val="00F82BBE"/>
    <w:rsid w:val="00F8519D"/>
    <w:rsid w:val="00F86F40"/>
    <w:rsid w:val="00F91BC2"/>
    <w:rsid w:val="00F92D72"/>
    <w:rsid w:val="00F92E9E"/>
    <w:rsid w:val="00F95E40"/>
    <w:rsid w:val="00FA4F55"/>
    <w:rsid w:val="00FA7594"/>
    <w:rsid w:val="00FC09A6"/>
    <w:rsid w:val="00FC2F33"/>
    <w:rsid w:val="00FC5C70"/>
    <w:rsid w:val="00FD05E9"/>
    <w:rsid w:val="00FD4D9D"/>
    <w:rsid w:val="00FD5D44"/>
    <w:rsid w:val="00FD7E21"/>
    <w:rsid w:val="00FE51AD"/>
    <w:rsid w:val="00FE67E6"/>
    <w:rsid w:val="00FE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DD4874"/>
  <w15:docId w15:val="{57863D81-C897-4860-A42C-EE33D427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22F"/>
    <w:pPr>
      <w:spacing w:line="25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22F"/>
  </w:style>
  <w:style w:type="paragraph" w:styleId="Footer">
    <w:name w:val="footer"/>
    <w:basedOn w:val="Normal"/>
    <w:link w:val="FooterChar"/>
    <w:uiPriority w:val="99"/>
    <w:unhideWhenUsed/>
    <w:rsid w:val="00455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22F"/>
  </w:style>
  <w:style w:type="paragraph" w:styleId="NoSpacing">
    <w:name w:val="No Spacing"/>
    <w:uiPriority w:val="1"/>
    <w:qFormat/>
    <w:rsid w:val="0045522F"/>
    <w:pPr>
      <w:spacing w:after="0" w:line="240" w:lineRule="auto"/>
    </w:pPr>
    <w:rPr>
      <w:lang w:val="en-ZW"/>
    </w:rPr>
  </w:style>
  <w:style w:type="paragraph" w:styleId="ListParagraph">
    <w:name w:val="List Paragraph"/>
    <w:basedOn w:val="Normal"/>
    <w:uiPriority w:val="34"/>
    <w:qFormat/>
    <w:rsid w:val="0045522F"/>
    <w:pPr>
      <w:ind w:left="720"/>
      <w:contextualSpacing/>
    </w:pPr>
  </w:style>
  <w:style w:type="paragraph" w:styleId="BalloonText">
    <w:name w:val="Balloon Text"/>
    <w:basedOn w:val="Normal"/>
    <w:link w:val="BalloonTextChar"/>
    <w:uiPriority w:val="99"/>
    <w:semiHidden/>
    <w:unhideWhenUsed/>
    <w:rsid w:val="00550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8B4"/>
    <w:rPr>
      <w:rFonts w:ascii="Segoe UI" w:hAnsi="Segoe UI" w:cs="Segoe UI"/>
      <w:sz w:val="18"/>
      <w:szCs w:val="18"/>
      <w:lang w:val="en-ZW"/>
    </w:rPr>
  </w:style>
  <w:style w:type="paragraph" w:styleId="FootnoteText">
    <w:name w:val="footnote text"/>
    <w:basedOn w:val="Normal"/>
    <w:link w:val="FootnoteTextChar"/>
    <w:uiPriority w:val="99"/>
    <w:semiHidden/>
    <w:unhideWhenUsed/>
    <w:rsid w:val="00A27F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F6E"/>
    <w:rPr>
      <w:sz w:val="20"/>
      <w:szCs w:val="20"/>
      <w:lang w:val="en-ZW"/>
    </w:rPr>
  </w:style>
  <w:style w:type="character" w:styleId="FootnoteReference">
    <w:name w:val="footnote reference"/>
    <w:basedOn w:val="DefaultParagraphFont"/>
    <w:uiPriority w:val="99"/>
    <w:semiHidden/>
    <w:unhideWhenUsed/>
    <w:rsid w:val="00A27F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5A2A6-72C6-49BB-88F2-060681A2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dc:creator>
  <cp:lastModifiedBy>JSC</cp:lastModifiedBy>
  <cp:revision>2</cp:revision>
  <cp:lastPrinted>2020-09-21T10:26:00Z</cp:lastPrinted>
  <dcterms:created xsi:type="dcterms:W3CDTF">2021-03-04T09:54:00Z</dcterms:created>
  <dcterms:modified xsi:type="dcterms:W3CDTF">2021-03-04T09:54:00Z</dcterms:modified>
</cp:coreProperties>
</file>