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75E26" w14:textId="1560EE59" w:rsidR="00515CA3" w:rsidRPr="004C1DC9" w:rsidRDefault="006B05F5" w:rsidP="004C1DC9">
      <w:pPr>
        <w:spacing w:line="360" w:lineRule="auto"/>
        <w:jc w:val="both"/>
        <w:rPr>
          <w:rFonts w:ascii="Times New Roman" w:hAnsi="Times New Roman" w:cs="Times New Roman"/>
          <w:sz w:val="24"/>
          <w:szCs w:val="24"/>
        </w:rPr>
      </w:pPr>
      <w:r w:rsidRPr="004C1DC9">
        <w:rPr>
          <w:rFonts w:ascii="Times New Roman" w:hAnsi="Times New Roman" w:cs="Times New Roman"/>
          <w:sz w:val="24"/>
          <w:szCs w:val="24"/>
        </w:rPr>
        <w:t>P</w:t>
      </w:r>
      <w:bookmarkStart w:id="0" w:name="_GoBack"/>
      <w:bookmarkEnd w:id="0"/>
      <w:r w:rsidRPr="004C1DC9">
        <w:rPr>
          <w:rFonts w:ascii="Times New Roman" w:hAnsi="Times New Roman" w:cs="Times New Roman"/>
          <w:sz w:val="24"/>
          <w:szCs w:val="24"/>
        </w:rPr>
        <w:t>ROPERTY SHOP (PVT) LTD</w:t>
      </w:r>
    </w:p>
    <w:p w14:paraId="3CADEF87" w14:textId="18459450" w:rsidR="006B05F5" w:rsidRPr="004C1DC9" w:rsidRDefault="006B05F5" w:rsidP="004C1DC9">
      <w:pPr>
        <w:spacing w:line="360" w:lineRule="auto"/>
        <w:jc w:val="both"/>
        <w:rPr>
          <w:rFonts w:ascii="Times New Roman" w:hAnsi="Times New Roman" w:cs="Times New Roman"/>
          <w:sz w:val="24"/>
          <w:szCs w:val="24"/>
        </w:rPr>
      </w:pPr>
      <w:r w:rsidRPr="004C1DC9">
        <w:rPr>
          <w:rFonts w:ascii="Times New Roman" w:hAnsi="Times New Roman" w:cs="Times New Roman"/>
          <w:sz w:val="24"/>
          <w:szCs w:val="24"/>
        </w:rPr>
        <w:t>Versus</w:t>
      </w:r>
    </w:p>
    <w:p w14:paraId="5704B05C" w14:textId="04707762" w:rsidR="006B05F5" w:rsidRPr="004C1DC9" w:rsidRDefault="006B05F5" w:rsidP="004C1DC9">
      <w:pPr>
        <w:spacing w:line="360" w:lineRule="auto"/>
        <w:jc w:val="both"/>
        <w:rPr>
          <w:rFonts w:ascii="Times New Roman" w:hAnsi="Times New Roman" w:cs="Times New Roman"/>
          <w:sz w:val="24"/>
          <w:szCs w:val="24"/>
        </w:rPr>
      </w:pPr>
      <w:r w:rsidRPr="004C1DC9">
        <w:rPr>
          <w:rFonts w:ascii="Times New Roman" w:hAnsi="Times New Roman" w:cs="Times New Roman"/>
          <w:sz w:val="24"/>
          <w:szCs w:val="24"/>
        </w:rPr>
        <w:t>KELVIN FARAI DOMBO</w:t>
      </w:r>
      <w:r w:rsidR="005774C6">
        <w:rPr>
          <w:rFonts w:ascii="Times New Roman" w:hAnsi="Times New Roman" w:cs="Times New Roman"/>
          <w:sz w:val="24"/>
          <w:szCs w:val="24"/>
        </w:rPr>
        <w:t xml:space="preserve"> </w:t>
      </w:r>
    </w:p>
    <w:p w14:paraId="7F946E85" w14:textId="7FCA3AE1" w:rsidR="006B05F5" w:rsidRPr="00C85451" w:rsidRDefault="006B05F5" w:rsidP="00C85451">
      <w:pPr>
        <w:pStyle w:val="NoSpacing"/>
        <w:rPr>
          <w:rFonts w:ascii="Times New Roman" w:hAnsi="Times New Roman" w:cs="Times New Roman"/>
          <w:sz w:val="24"/>
          <w:szCs w:val="24"/>
        </w:rPr>
      </w:pPr>
      <w:r w:rsidRPr="00C85451">
        <w:rPr>
          <w:rFonts w:ascii="Times New Roman" w:hAnsi="Times New Roman" w:cs="Times New Roman"/>
          <w:sz w:val="24"/>
          <w:szCs w:val="24"/>
        </w:rPr>
        <w:t xml:space="preserve">HIGH COURT OF ZIMBABWE </w:t>
      </w:r>
    </w:p>
    <w:p w14:paraId="51B68244" w14:textId="5F062F04" w:rsidR="006B05F5" w:rsidRPr="00C85451" w:rsidRDefault="006B05F5" w:rsidP="00C85451">
      <w:pPr>
        <w:pStyle w:val="NoSpacing"/>
        <w:rPr>
          <w:rFonts w:ascii="Times New Roman" w:hAnsi="Times New Roman" w:cs="Times New Roman"/>
          <w:sz w:val="24"/>
          <w:szCs w:val="24"/>
        </w:rPr>
      </w:pPr>
      <w:r w:rsidRPr="00C85451">
        <w:rPr>
          <w:rFonts w:ascii="Times New Roman" w:hAnsi="Times New Roman" w:cs="Times New Roman"/>
          <w:sz w:val="24"/>
          <w:szCs w:val="24"/>
        </w:rPr>
        <w:t>COMMERCIAL DIVISION</w:t>
      </w:r>
    </w:p>
    <w:p w14:paraId="2B1F227B" w14:textId="207A04C1" w:rsidR="006B05F5" w:rsidRPr="00C85451" w:rsidRDefault="006B05F5" w:rsidP="00C85451">
      <w:pPr>
        <w:pStyle w:val="NoSpacing"/>
        <w:rPr>
          <w:rFonts w:ascii="Times New Roman" w:hAnsi="Times New Roman" w:cs="Times New Roman"/>
          <w:sz w:val="24"/>
          <w:szCs w:val="24"/>
        </w:rPr>
      </w:pPr>
      <w:r w:rsidRPr="00C85451">
        <w:rPr>
          <w:rFonts w:ascii="Times New Roman" w:hAnsi="Times New Roman" w:cs="Times New Roman"/>
          <w:sz w:val="24"/>
          <w:szCs w:val="24"/>
        </w:rPr>
        <w:t>CHILIMBE J</w:t>
      </w:r>
    </w:p>
    <w:p w14:paraId="38B70CDB" w14:textId="506AD9A5" w:rsidR="006B05F5" w:rsidRPr="00C85451" w:rsidRDefault="006B05F5" w:rsidP="00C85451">
      <w:pPr>
        <w:pStyle w:val="NoSpacing"/>
        <w:rPr>
          <w:rFonts w:ascii="Times New Roman" w:hAnsi="Times New Roman" w:cs="Times New Roman"/>
          <w:sz w:val="24"/>
          <w:szCs w:val="24"/>
        </w:rPr>
      </w:pPr>
      <w:r w:rsidRPr="00C85451">
        <w:rPr>
          <w:rFonts w:ascii="Times New Roman" w:hAnsi="Times New Roman" w:cs="Times New Roman"/>
          <w:sz w:val="24"/>
          <w:szCs w:val="24"/>
        </w:rPr>
        <w:t>HARARE 16 &amp; 1</w:t>
      </w:r>
      <w:r w:rsidR="005412B9">
        <w:rPr>
          <w:rFonts w:ascii="Times New Roman" w:hAnsi="Times New Roman" w:cs="Times New Roman"/>
          <w:sz w:val="24"/>
          <w:szCs w:val="24"/>
        </w:rPr>
        <w:t>7</w:t>
      </w:r>
      <w:r w:rsidRPr="00C85451">
        <w:rPr>
          <w:rFonts w:ascii="Times New Roman" w:hAnsi="Times New Roman" w:cs="Times New Roman"/>
          <w:sz w:val="24"/>
          <w:szCs w:val="24"/>
        </w:rPr>
        <w:t xml:space="preserve"> October 2024</w:t>
      </w:r>
    </w:p>
    <w:p w14:paraId="2BBC5959" w14:textId="77777777" w:rsidR="006B05F5" w:rsidRPr="004C1DC9" w:rsidRDefault="006B05F5" w:rsidP="004C1DC9">
      <w:pPr>
        <w:spacing w:line="360" w:lineRule="auto"/>
        <w:jc w:val="both"/>
        <w:rPr>
          <w:rFonts w:ascii="Times New Roman" w:hAnsi="Times New Roman" w:cs="Times New Roman"/>
          <w:sz w:val="24"/>
          <w:szCs w:val="24"/>
        </w:rPr>
      </w:pPr>
    </w:p>
    <w:p w14:paraId="4E42FC45" w14:textId="1581D604" w:rsidR="006B05F5" w:rsidRPr="004C1DC9" w:rsidRDefault="006B05F5" w:rsidP="004C1DC9">
      <w:pPr>
        <w:spacing w:line="360" w:lineRule="auto"/>
        <w:jc w:val="both"/>
        <w:rPr>
          <w:rFonts w:ascii="Times New Roman" w:hAnsi="Times New Roman" w:cs="Times New Roman"/>
          <w:sz w:val="24"/>
          <w:szCs w:val="24"/>
        </w:rPr>
      </w:pPr>
      <w:r w:rsidRPr="00C85451">
        <w:rPr>
          <w:rFonts w:ascii="Times New Roman" w:hAnsi="Times New Roman" w:cs="Times New Roman"/>
          <w:b/>
          <w:bCs/>
          <w:sz w:val="24"/>
          <w:szCs w:val="24"/>
        </w:rPr>
        <w:t>Opposed application</w:t>
      </w:r>
    </w:p>
    <w:p w14:paraId="518A7D7C" w14:textId="1BC11750" w:rsidR="006B05F5" w:rsidRPr="00C85451" w:rsidRDefault="006B05F5" w:rsidP="00C85451">
      <w:pPr>
        <w:pStyle w:val="NoSpacing"/>
        <w:rPr>
          <w:rFonts w:ascii="Times New Roman" w:hAnsi="Times New Roman" w:cs="Times New Roman"/>
          <w:sz w:val="24"/>
          <w:szCs w:val="24"/>
        </w:rPr>
      </w:pPr>
      <w:r w:rsidRPr="00C85451">
        <w:rPr>
          <w:rFonts w:ascii="Times New Roman" w:hAnsi="Times New Roman" w:cs="Times New Roman"/>
          <w:i/>
          <w:iCs/>
          <w:sz w:val="24"/>
          <w:szCs w:val="24"/>
        </w:rPr>
        <w:t>A. Kadye</w:t>
      </w:r>
      <w:r w:rsidRPr="00C85451">
        <w:rPr>
          <w:rFonts w:ascii="Times New Roman" w:hAnsi="Times New Roman" w:cs="Times New Roman"/>
          <w:sz w:val="24"/>
          <w:szCs w:val="24"/>
        </w:rPr>
        <w:t xml:space="preserve"> for applicant</w:t>
      </w:r>
    </w:p>
    <w:p w14:paraId="2BE1C93B" w14:textId="3F348BC4" w:rsidR="006B05F5" w:rsidRPr="00C85451" w:rsidRDefault="006B05F5" w:rsidP="00C85451">
      <w:pPr>
        <w:pStyle w:val="NoSpacing"/>
        <w:rPr>
          <w:rFonts w:ascii="Times New Roman" w:hAnsi="Times New Roman" w:cs="Times New Roman"/>
          <w:sz w:val="24"/>
          <w:szCs w:val="24"/>
        </w:rPr>
      </w:pPr>
      <w:r w:rsidRPr="00C85451">
        <w:rPr>
          <w:rFonts w:ascii="Times New Roman" w:hAnsi="Times New Roman" w:cs="Times New Roman"/>
          <w:i/>
          <w:iCs/>
          <w:sz w:val="24"/>
          <w:szCs w:val="24"/>
        </w:rPr>
        <w:t>B.M. Machanzi</w:t>
      </w:r>
      <w:r w:rsidRPr="00C85451">
        <w:rPr>
          <w:rFonts w:ascii="Times New Roman" w:hAnsi="Times New Roman" w:cs="Times New Roman"/>
          <w:sz w:val="24"/>
          <w:szCs w:val="24"/>
        </w:rPr>
        <w:t xml:space="preserve"> for respondent</w:t>
      </w:r>
    </w:p>
    <w:p w14:paraId="5D6DB329" w14:textId="77777777" w:rsidR="006B05F5" w:rsidRPr="004C1DC9" w:rsidRDefault="006B05F5" w:rsidP="004C1DC9">
      <w:pPr>
        <w:spacing w:line="360" w:lineRule="auto"/>
        <w:jc w:val="both"/>
        <w:rPr>
          <w:rFonts w:ascii="Times New Roman" w:hAnsi="Times New Roman" w:cs="Times New Roman"/>
          <w:sz w:val="24"/>
          <w:szCs w:val="24"/>
        </w:rPr>
      </w:pPr>
    </w:p>
    <w:p w14:paraId="2767F658" w14:textId="32B0DA59" w:rsidR="006B05F5" w:rsidRPr="004C1DC9" w:rsidRDefault="006B05F5" w:rsidP="004C1DC9">
      <w:pPr>
        <w:spacing w:line="360" w:lineRule="auto"/>
        <w:jc w:val="both"/>
        <w:rPr>
          <w:rFonts w:ascii="Times New Roman" w:hAnsi="Times New Roman" w:cs="Times New Roman"/>
          <w:sz w:val="24"/>
          <w:szCs w:val="24"/>
        </w:rPr>
      </w:pPr>
      <w:r w:rsidRPr="004C1DC9">
        <w:rPr>
          <w:rFonts w:ascii="Times New Roman" w:hAnsi="Times New Roman" w:cs="Times New Roman"/>
          <w:sz w:val="24"/>
          <w:szCs w:val="24"/>
        </w:rPr>
        <w:t>CHILIMBE J</w:t>
      </w:r>
    </w:p>
    <w:p w14:paraId="6D0E6105" w14:textId="77777777" w:rsidR="00C85451" w:rsidRDefault="00C85451"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BACKGROUND</w:t>
      </w:r>
    </w:p>
    <w:p w14:paraId="463226F9" w14:textId="1000F403" w:rsidR="00E52F07" w:rsidRDefault="006B05F5" w:rsidP="004C1DC9">
      <w:pPr>
        <w:spacing w:line="360" w:lineRule="auto"/>
        <w:jc w:val="both"/>
        <w:rPr>
          <w:rFonts w:ascii="Times New Roman" w:hAnsi="Times New Roman" w:cs="Times New Roman"/>
          <w:sz w:val="24"/>
          <w:szCs w:val="24"/>
        </w:rPr>
      </w:pPr>
      <w:r w:rsidRPr="004C1DC9">
        <w:rPr>
          <w:rFonts w:ascii="Times New Roman" w:hAnsi="Times New Roman" w:cs="Times New Roman"/>
          <w:sz w:val="24"/>
          <w:szCs w:val="24"/>
        </w:rPr>
        <w:t xml:space="preserve">[1] Applicant is a real estate firm and respondent its former client. Applicant seeks an order </w:t>
      </w:r>
      <w:r w:rsidR="00E52F07" w:rsidRPr="004C1DC9">
        <w:rPr>
          <w:rFonts w:ascii="Times New Roman" w:hAnsi="Times New Roman" w:cs="Times New Roman"/>
          <w:sz w:val="24"/>
          <w:szCs w:val="24"/>
        </w:rPr>
        <w:t>for specific performance directing respondent to pay a</w:t>
      </w:r>
      <w:r w:rsidR="004C1DC9">
        <w:rPr>
          <w:rFonts w:ascii="Times New Roman" w:hAnsi="Times New Roman" w:cs="Times New Roman"/>
          <w:sz w:val="24"/>
          <w:szCs w:val="24"/>
        </w:rPr>
        <w:t xml:space="preserve">n </w:t>
      </w:r>
      <w:r w:rsidR="004C1DC9" w:rsidRPr="008503F2">
        <w:rPr>
          <w:rFonts w:ascii="Times New Roman" w:hAnsi="Times New Roman" w:cs="Times New Roman"/>
          <w:sz w:val="24"/>
          <w:szCs w:val="24"/>
        </w:rPr>
        <w:t xml:space="preserve">amount of </w:t>
      </w:r>
      <w:r w:rsidR="00E52F07" w:rsidRPr="008503F2">
        <w:rPr>
          <w:rFonts w:ascii="Times New Roman" w:hAnsi="Times New Roman" w:cs="Times New Roman"/>
          <w:sz w:val="24"/>
          <w:szCs w:val="24"/>
        </w:rPr>
        <w:t>US$</w:t>
      </w:r>
      <w:r w:rsidR="002938D9" w:rsidRPr="008503F2">
        <w:rPr>
          <w:rFonts w:ascii="Times New Roman" w:hAnsi="Times New Roman" w:cs="Times New Roman"/>
          <w:sz w:val="24"/>
          <w:szCs w:val="24"/>
        </w:rPr>
        <w:t xml:space="preserve"> 20,037,50</w:t>
      </w:r>
      <w:r w:rsidR="005412B9" w:rsidRPr="008503F2">
        <w:rPr>
          <w:rStyle w:val="FootnoteReference"/>
          <w:rFonts w:ascii="Times New Roman" w:hAnsi="Times New Roman" w:cs="Times New Roman"/>
          <w:sz w:val="24"/>
          <w:szCs w:val="24"/>
        </w:rPr>
        <w:footnoteReference w:id="1"/>
      </w:r>
      <w:r w:rsidR="00E52F07" w:rsidRPr="008503F2">
        <w:rPr>
          <w:rFonts w:ascii="Times New Roman" w:hAnsi="Times New Roman" w:cs="Times New Roman"/>
          <w:sz w:val="24"/>
          <w:szCs w:val="24"/>
        </w:rPr>
        <w:t xml:space="preserve"> being </w:t>
      </w:r>
      <w:r w:rsidR="004C1DC9" w:rsidRPr="008503F2">
        <w:rPr>
          <w:rFonts w:ascii="Times New Roman" w:hAnsi="Times New Roman" w:cs="Times New Roman"/>
          <w:sz w:val="24"/>
          <w:szCs w:val="24"/>
        </w:rPr>
        <w:t>the sum</w:t>
      </w:r>
      <w:r w:rsidR="004C1DC9">
        <w:rPr>
          <w:rFonts w:ascii="Times New Roman" w:hAnsi="Times New Roman" w:cs="Times New Roman"/>
          <w:sz w:val="24"/>
          <w:szCs w:val="24"/>
        </w:rPr>
        <w:t xml:space="preserve"> </w:t>
      </w:r>
      <w:r w:rsidR="00E52F07" w:rsidRPr="004C1DC9">
        <w:rPr>
          <w:rFonts w:ascii="Times New Roman" w:hAnsi="Times New Roman" w:cs="Times New Roman"/>
          <w:sz w:val="24"/>
          <w:szCs w:val="24"/>
        </w:rPr>
        <w:t xml:space="preserve">allegedly </w:t>
      </w:r>
      <w:r w:rsidR="004C1DC9">
        <w:rPr>
          <w:rFonts w:ascii="Times New Roman" w:hAnsi="Times New Roman" w:cs="Times New Roman"/>
          <w:sz w:val="24"/>
          <w:szCs w:val="24"/>
        </w:rPr>
        <w:t xml:space="preserve">due </w:t>
      </w:r>
      <w:r w:rsidR="00E52F07" w:rsidRPr="004C1DC9">
        <w:rPr>
          <w:rFonts w:ascii="Times New Roman" w:hAnsi="Times New Roman" w:cs="Times New Roman"/>
          <w:sz w:val="24"/>
          <w:szCs w:val="24"/>
        </w:rPr>
        <w:t xml:space="preserve">under a realtor`s mandate. Respondent contests the relief sought on the basis that applicant failed to deliver on </w:t>
      </w:r>
      <w:r w:rsidR="002938D9" w:rsidRPr="004C1DC9">
        <w:rPr>
          <w:rFonts w:ascii="Times New Roman" w:hAnsi="Times New Roman" w:cs="Times New Roman"/>
          <w:sz w:val="24"/>
          <w:szCs w:val="24"/>
        </w:rPr>
        <w:t xml:space="preserve">that </w:t>
      </w:r>
      <w:r w:rsidR="00E52F07" w:rsidRPr="004C1DC9">
        <w:rPr>
          <w:rFonts w:ascii="Times New Roman" w:hAnsi="Times New Roman" w:cs="Times New Roman"/>
          <w:sz w:val="24"/>
          <w:szCs w:val="24"/>
        </w:rPr>
        <w:t>mandate.</w:t>
      </w:r>
    </w:p>
    <w:p w14:paraId="3F0B2BEE" w14:textId="768609CF" w:rsidR="00D96FB5" w:rsidRDefault="00D96FB5"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Both parties anchored their respective cases on the mandate agreement. It is my view that based on the respective positions set out in papers and argument, </w:t>
      </w:r>
      <w:r w:rsidR="008503F2">
        <w:rPr>
          <w:rFonts w:ascii="Times New Roman" w:hAnsi="Times New Roman" w:cs="Times New Roman"/>
          <w:sz w:val="24"/>
          <w:szCs w:val="24"/>
        </w:rPr>
        <w:t xml:space="preserve">this decision turns </w:t>
      </w:r>
      <w:r>
        <w:rPr>
          <w:rFonts w:ascii="Times New Roman" w:hAnsi="Times New Roman" w:cs="Times New Roman"/>
          <w:sz w:val="24"/>
          <w:szCs w:val="24"/>
        </w:rPr>
        <w:t>on the terms of this agreement</w:t>
      </w:r>
      <w:r w:rsidR="008503F2">
        <w:rPr>
          <w:rFonts w:ascii="Times New Roman" w:hAnsi="Times New Roman" w:cs="Times New Roman"/>
          <w:sz w:val="24"/>
          <w:szCs w:val="24"/>
        </w:rPr>
        <w:t xml:space="preserve"> and how they were performed/breached</w:t>
      </w:r>
      <w:r>
        <w:rPr>
          <w:rFonts w:ascii="Times New Roman" w:hAnsi="Times New Roman" w:cs="Times New Roman"/>
          <w:sz w:val="24"/>
          <w:szCs w:val="24"/>
        </w:rPr>
        <w:t xml:space="preserve">. I will thus focus on its terms which I in part, summarise as well as </w:t>
      </w:r>
      <w:r w:rsidR="000E79BE">
        <w:rPr>
          <w:rFonts w:ascii="Times New Roman" w:hAnsi="Times New Roman" w:cs="Times New Roman"/>
          <w:sz w:val="24"/>
          <w:szCs w:val="24"/>
        </w:rPr>
        <w:t>quote hereunder</w:t>
      </w:r>
      <w:r>
        <w:rPr>
          <w:rFonts w:ascii="Times New Roman" w:hAnsi="Times New Roman" w:cs="Times New Roman"/>
          <w:sz w:val="24"/>
          <w:szCs w:val="24"/>
        </w:rPr>
        <w:t xml:space="preserve">. </w:t>
      </w:r>
    </w:p>
    <w:p w14:paraId="616823AA" w14:textId="5E5A31F3" w:rsidR="00E52F07" w:rsidRPr="004C1DC9" w:rsidRDefault="00C85451"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THE “MANDATE TO SELL” AGREEMENT</w:t>
      </w:r>
    </w:p>
    <w:p w14:paraId="275D434F" w14:textId="5183C151" w:rsidR="00E52F07" w:rsidRDefault="00E52F07" w:rsidP="004C1DC9">
      <w:pPr>
        <w:spacing w:line="360" w:lineRule="auto"/>
        <w:jc w:val="both"/>
        <w:rPr>
          <w:rFonts w:ascii="Times New Roman" w:hAnsi="Times New Roman" w:cs="Times New Roman"/>
          <w:sz w:val="24"/>
          <w:szCs w:val="24"/>
        </w:rPr>
      </w:pPr>
      <w:r w:rsidRPr="004C1DC9">
        <w:rPr>
          <w:rFonts w:ascii="Times New Roman" w:hAnsi="Times New Roman" w:cs="Times New Roman"/>
          <w:sz w:val="24"/>
          <w:szCs w:val="24"/>
        </w:rPr>
        <w:t xml:space="preserve">[2] </w:t>
      </w:r>
      <w:r w:rsidR="004C1DC9">
        <w:rPr>
          <w:rFonts w:ascii="Times New Roman" w:hAnsi="Times New Roman" w:cs="Times New Roman"/>
          <w:sz w:val="24"/>
          <w:szCs w:val="24"/>
        </w:rPr>
        <w:t>On 12 October 2021, respondent issued applicant with a written mandate to sell a</w:t>
      </w:r>
      <w:r w:rsidR="007877C9">
        <w:rPr>
          <w:rFonts w:ascii="Times New Roman" w:hAnsi="Times New Roman" w:cs="Times New Roman"/>
          <w:sz w:val="24"/>
          <w:szCs w:val="24"/>
        </w:rPr>
        <w:t xml:space="preserve"> vacant piece of land </w:t>
      </w:r>
      <w:r w:rsidR="004C1DC9">
        <w:rPr>
          <w:rFonts w:ascii="Times New Roman" w:hAnsi="Times New Roman" w:cs="Times New Roman"/>
          <w:sz w:val="24"/>
          <w:szCs w:val="24"/>
        </w:rPr>
        <w:t xml:space="preserve">known as Stand 2950, Glen Township of Subdivision </w:t>
      </w:r>
      <w:r w:rsidR="007877C9">
        <w:rPr>
          <w:rFonts w:ascii="Times New Roman" w:hAnsi="Times New Roman" w:cs="Times New Roman"/>
          <w:sz w:val="24"/>
          <w:szCs w:val="24"/>
        </w:rPr>
        <w:t>C, of</w:t>
      </w:r>
      <w:r w:rsidR="004C1DC9">
        <w:rPr>
          <w:rFonts w:ascii="Times New Roman" w:hAnsi="Times New Roman" w:cs="Times New Roman"/>
          <w:sz w:val="24"/>
          <w:szCs w:val="24"/>
        </w:rPr>
        <w:t xml:space="preserve"> Subdivision B, of Subdivision D of Nthaba of Glen Lorne</w:t>
      </w:r>
      <w:r w:rsidR="00D35153">
        <w:rPr>
          <w:rFonts w:ascii="Times New Roman" w:hAnsi="Times New Roman" w:cs="Times New Roman"/>
          <w:sz w:val="24"/>
          <w:szCs w:val="24"/>
        </w:rPr>
        <w:t xml:space="preserve"> in Harare</w:t>
      </w:r>
      <w:r w:rsidR="004C1DC9">
        <w:rPr>
          <w:rFonts w:ascii="Times New Roman" w:hAnsi="Times New Roman" w:cs="Times New Roman"/>
          <w:sz w:val="24"/>
          <w:szCs w:val="24"/>
        </w:rPr>
        <w:t xml:space="preserve">. </w:t>
      </w:r>
      <w:r w:rsidR="007877C9">
        <w:rPr>
          <w:rFonts w:ascii="Times New Roman" w:hAnsi="Times New Roman" w:cs="Times New Roman"/>
          <w:sz w:val="24"/>
          <w:szCs w:val="24"/>
        </w:rPr>
        <w:t>(Stand 2950).</w:t>
      </w:r>
      <w:r w:rsidR="004C1DC9">
        <w:rPr>
          <w:rFonts w:ascii="Times New Roman" w:hAnsi="Times New Roman" w:cs="Times New Roman"/>
          <w:sz w:val="24"/>
          <w:szCs w:val="24"/>
        </w:rPr>
        <w:t xml:space="preserve"> </w:t>
      </w:r>
      <w:r w:rsidR="007877C9">
        <w:rPr>
          <w:rFonts w:ascii="Times New Roman" w:hAnsi="Times New Roman" w:cs="Times New Roman"/>
          <w:sz w:val="24"/>
          <w:szCs w:val="24"/>
        </w:rPr>
        <w:t xml:space="preserve">The reserve price was indicated </w:t>
      </w:r>
      <w:r w:rsidR="00D35153">
        <w:rPr>
          <w:rFonts w:ascii="Times New Roman" w:hAnsi="Times New Roman" w:cs="Times New Roman"/>
          <w:sz w:val="24"/>
          <w:szCs w:val="24"/>
        </w:rPr>
        <w:t xml:space="preserve">on the mandate agreement </w:t>
      </w:r>
      <w:r w:rsidR="007877C9">
        <w:rPr>
          <w:rFonts w:ascii="Times New Roman" w:hAnsi="Times New Roman" w:cs="Times New Roman"/>
          <w:sz w:val="24"/>
          <w:szCs w:val="24"/>
        </w:rPr>
        <w:t>as US$</w:t>
      </w:r>
      <w:r w:rsidR="007F6E57">
        <w:rPr>
          <w:rFonts w:ascii="Times New Roman" w:hAnsi="Times New Roman" w:cs="Times New Roman"/>
          <w:sz w:val="24"/>
          <w:szCs w:val="24"/>
        </w:rPr>
        <w:t>380,000. Applicant</w:t>
      </w:r>
      <w:r w:rsidR="00D35153">
        <w:rPr>
          <w:rFonts w:ascii="Times New Roman" w:hAnsi="Times New Roman" w:cs="Times New Roman"/>
          <w:sz w:val="24"/>
          <w:szCs w:val="24"/>
        </w:rPr>
        <w:t xml:space="preserve">`s task under the contract was to </w:t>
      </w:r>
      <w:r w:rsidR="007877C9">
        <w:rPr>
          <w:rFonts w:ascii="Times New Roman" w:hAnsi="Times New Roman" w:cs="Times New Roman"/>
          <w:sz w:val="24"/>
          <w:szCs w:val="24"/>
        </w:rPr>
        <w:t xml:space="preserve">“market and advertise” the stand to prospective </w:t>
      </w:r>
      <w:r w:rsidR="00D35153">
        <w:rPr>
          <w:rFonts w:ascii="Times New Roman" w:hAnsi="Times New Roman" w:cs="Times New Roman"/>
          <w:sz w:val="24"/>
          <w:szCs w:val="24"/>
        </w:rPr>
        <w:t xml:space="preserve">purchasers. Simply put, it was to secure a </w:t>
      </w:r>
      <w:r w:rsidR="00D35153">
        <w:rPr>
          <w:rFonts w:ascii="Times New Roman" w:hAnsi="Times New Roman" w:cs="Times New Roman"/>
          <w:sz w:val="24"/>
          <w:szCs w:val="24"/>
        </w:rPr>
        <w:lastRenderedPageBreak/>
        <w:t>purchaser meeting the respondent`s requirements. (Or at law, as shall be seen below, secure a purchaser with whom respondent successfully concluded a sale over the piece of land.)</w:t>
      </w:r>
    </w:p>
    <w:p w14:paraId="35822A22" w14:textId="030C78D8" w:rsidR="007877C9" w:rsidRDefault="007877C9"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The contract </w:t>
      </w:r>
      <w:r w:rsidR="00D35153">
        <w:rPr>
          <w:rFonts w:ascii="Times New Roman" w:hAnsi="Times New Roman" w:cs="Times New Roman"/>
          <w:sz w:val="24"/>
          <w:szCs w:val="24"/>
        </w:rPr>
        <w:t xml:space="preserve">in question </w:t>
      </w:r>
      <w:r>
        <w:rPr>
          <w:rFonts w:ascii="Times New Roman" w:hAnsi="Times New Roman" w:cs="Times New Roman"/>
          <w:sz w:val="24"/>
          <w:szCs w:val="24"/>
        </w:rPr>
        <w:t xml:space="preserve">was a standard form document on applicant`s letterhead. It comprised of printed terms and dotted lines which were populated in handwriting. The printed terms carried in certain parts, the options to delete or indicate options selected. These </w:t>
      </w:r>
      <w:r w:rsidR="00C85451">
        <w:rPr>
          <w:rFonts w:ascii="Times New Roman" w:hAnsi="Times New Roman" w:cs="Times New Roman"/>
          <w:sz w:val="24"/>
          <w:szCs w:val="24"/>
        </w:rPr>
        <w:t xml:space="preserve">included, in Part </w:t>
      </w:r>
      <w:r w:rsidR="00D35153">
        <w:rPr>
          <w:rFonts w:ascii="Times New Roman" w:hAnsi="Times New Roman" w:cs="Times New Roman"/>
          <w:sz w:val="24"/>
          <w:szCs w:val="24"/>
        </w:rPr>
        <w:t>1,</w:t>
      </w:r>
      <w:r>
        <w:rPr>
          <w:rFonts w:ascii="Times New Roman" w:hAnsi="Times New Roman" w:cs="Times New Roman"/>
          <w:sz w:val="24"/>
          <w:szCs w:val="24"/>
        </w:rPr>
        <w:t xml:space="preserve"> choices on title being Mr/Mrs/ Miss/Dr/Prof and Other. </w:t>
      </w:r>
      <w:r w:rsidR="00C85451">
        <w:rPr>
          <w:rFonts w:ascii="Times New Roman" w:hAnsi="Times New Roman" w:cs="Times New Roman"/>
          <w:sz w:val="24"/>
          <w:szCs w:val="24"/>
        </w:rPr>
        <w:t>O</w:t>
      </w:r>
      <w:r>
        <w:rPr>
          <w:rFonts w:ascii="Times New Roman" w:hAnsi="Times New Roman" w:cs="Times New Roman"/>
          <w:sz w:val="24"/>
          <w:szCs w:val="24"/>
        </w:rPr>
        <w:t xml:space="preserve">ne could </w:t>
      </w:r>
      <w:r w:rsidR="00C85451">
        <w:rPr>
          <w:rFonts w:ascii="Times New Roman" w:hAnsi="Times New Roman" w:cs="Times New Roman"/>
          <w:sz w:val="24"/>
          <w:szCs w:val="24"/>
        </w:rPr>
        <w:t xml:space="preserve">also </w:t>
      </w:r>
      <w:r>
        <w:rPr>
          <w:rFonts w:ascii="Times New Roman" w:hAnsi="Times New Roman" w:cs="Times New Roman"/>
          <w:sz w:val="24"/>
          <w:szCs w:val="24"/>
        </w:rPr>
        <w:t>select between owner/representative as well as I/</w:t>
      </w:r>
      <w:r w:rsidR="00AB0BDE">
        <w:rPr>
          <w:rFonts w:ascii="Times New Roman" w:hAnsi="Times New Roman" w:cs="Times New Roman"/>
          <w:sz w:val="24"/>
          <w:szCs w:val="24"/>
        </w:rPr>
        <w:t xml:space="preserve">we. </w:t>
      </w:r>
      <w:r w:rsidR="00C85451">
        <w:rPr>
          <w:rFonts w:ascii="Times New Roman" w:hAnsi="Times New Roman" w:cs="Times New Roman"/>
          <w:sz w:val="24"/>
          <w:szCs w:val="24"/>
        </w:rPr>
        <w:t>Part 2</w:t>
      </w:r>
      <w:r w:rsidR="00AB0BDE">
        <w:rPr>
          <w:rFonts w:ascii="Times New Roman" w:hAnsi="Times New Roman" w:cs="Times New Roman"/>
          <w:sz w:val="24"/>
          <w:szCs w:val="24"/>
        </w:rPr>
        <w:t xml:space="preserve"> </w:t>
      </w:r>
      <w:r w:rsidR="00D35153">
        <w:rPr>
          <w:rFonts w:ascii="Times New Roman" w:hAnsi="Times New Roman" w:cs="Times New Roman"/>
          <w:sz w:val="24"/>
          <w:szCs w:val="24"/>
        </w:rPr>
        <w:t xml:space="preserve">of the agreement </w:t>
      </w:r>
      <w:r w:rsidR="00AB0BDE">
        <w:rPr>
          <w:rFonts w:ascii="Times New Roman" w:hAnsi="Times New Roman" w:cs="Times New Roman"/>
          <w:sz w:val="24"/>
          <w:szCs w:val="24"/>
        </w:rPr>
        <w:t>dea</w:t>
      </w:r>
      <w:r w:rsidR="00C85451">
        <w:rPr>
          <w:rFonts w:ascii="Times New Roman" w:hAnsi="Times New Roman" w:cs="Times New Roman"/>
          <w:sz w:val="24"/>
          <w:szCs w:val="24"/>
        </w:rPr>
        <w:t xml:space="preserve">lt </w:t>
      </w:r>
      <w:r w:rsidR="00AB0BDE">
        <w:rPr>
          <w:rFonts w:ascii="Times New Roman" w:hAnsi="Times New Roman" w:cs="Times New Roman"/>
          <w:sz w:val="24"/>
          <w:szCs w:val="24"/>
        </w:rPr>
        <w:t xml:space="preserve">with client instructions </w:t>
      </w:r>
      <w:r w:rsidR="00C85451">
        <w:rPr>
          <w:rFonts w:ascii="Times New Roman" w:hAnsi="Times New Roman" w:cs="Times New Roman"/>
          <w:sz w:val="24"/>
          <w:szCs w:val="24"/>
        </w:rPr>
        <w:t xml:space="preserve">and </w:t>
      </w:r>
      <w:r w:rsidR="00AB0BDE">
        <w:rPr>
          <w:rFonts w:ascii="Times New Roman" w:hAnsi="Times New Roman" w:cs="Times New Roman"/>
          <w:sz w:val="24"/>
          <w:szCs w:val="24"/>
        </w:rPr>
        <w:t>provided as follows; -</w:t>
      </w:r>
      <w:r>
        <w:rPr>
          <w:rFonts w:ascii="Times New Roman" w:hAnsi="Times New Roman" w:cs="Times New Roman"/>
          <w:sz w:val="24"/>
          <w:szCs w:val="24"/>
        </w:rPr>
        <w:t xml:space="preserve"> </w:t>
      </w:r>
    </w:p>
    <w:p w14:paraId="0F24E4C7" w14:textId="03657FDF" w:rsidR="00AB0BDE" w:rsidRDefault="00AB0BDE" w:rsidP="00C85451">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“I/We </w:t>
      </w:r>
      <w:r w:rsidR="00836C19">
        <w:rPr>
          <w:rFonts w:ascii="Times New Roman" w:hAnsi="Times New Roman" w:cs="Times New Roman"/>
          <w:sz w:val="24"/>
          <w:szCs w:val="24"/>
        </w:rPr>
        <w:t>……. KELVIN</w:t>
      </w:r>
      <w:r>
        <w:rPr>
          <w:rFonts w:ascii="Times New Roman" w:hAnsi="Times New Roman" w:cs="Times New Roman"/>
          <w:sz w:val="24"/>
          <w:szCs w:val="24"/>
        </w:rPr>
        <w:t xml:space="preserve"> FARAYI DOMBO</w:t>
      </w:r>
      <w:r w:rsidR="00836C19">
        <w:rPr>
          <w:rFonts w:ascii="Times New Roman" w:hAnsi="Times New Roman" w:cs="Times New Roman"/>
          <w:sz w:val="24"/>
          <w:szCs w:val="24"/>
        </w:rPr>
        <w:t>…...</w:t>
      </w:r>
      <w:r>
        <w:rPr>
          <w:rFonts w:ascii="Times New Roman" w:hAnsi="Times New Roman" w:cs="Times New Roman"/>
          <w:sz w:val="24"/>
          <w:szCs w:val="24"/>
        </w:rPr>
        <w:t xml:space="preserve">being the owner/representative of the above-mentioned property (Hereinafter called “The Seller”) hereby grant Property Shop (hereinafter called the “Agent” a Sole and Exclusive Mandate OR General Selling Mandate (Delete </w:t>
      </w:r>
      <w:r w:rsidR="00836C19">
        <w:rPr>
          <w:rFonts w:ascii="Times New Roman" w:hAnsi="Times New Roman" w:cs="Times New Roman"/>
          <w:sz w:val="24"/>
          <w:szCs w:val="24"/>
        </w:rPr>
        <w:t>One)</w:t>
      </w:r>
      <w:r>
        <w:rPr>
          <w:rFonts w:ascii="Times New Roman" w:hAnsi="Times New Roman" w:cs="Times New Roman"/>
          <w:sz w:val="24"/>
          <w:szCs w:val="24"/>
        </w:rPr>
        <w:t xml:space="preserve"> </w:t>
      </w:r>
      <w:r w:rsidR="00836C19">
        <w:rPr>
          <w:rFonts w:ascii="Times New Roman" w:hAnsi="Times New Roman" w:cs="Times New Roman"/>
          <w:sz w:val="24"/>
          <w:szCs w:val="24"/>
        </w:rPr>
        <w:t>on the following terms and conditions: -</w:t>
      </w:r>
    </w:p>
    <w:p w14:paraId="5E52BA12" w14:textId="48E7E5A1" w:rsidR="00836C19" w:rsidRDefault="00836C19" w:rsidP="00C85451">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PRICE-The Gross asking price is US …...380,000…. which will include Agents Commission (5%) and VAT at 15%</w:t>
      </w:r>
    </w:p>
    <w:p w14:paraId="231B79A6" w14:textId="5FFBBD4C" w:rsidR="00836C19" w:rsidRDefault="00836C19" w:rsidP="00C85451">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PERIOD OF MANDATE The mandate commences on …...12 October 2021…. For a period of ………. Thereafter it will be reviewed and revised accordingly. During this time, either party may give 7 (seven) days` notice in writing to terminate the Mandate.”</w:t>
      </w:r>
    </w:p>
    <w:p w14:paraId="14C51918" w14:textId="1A8380CA" w:rsidR="00D96FB5" w:rsidRDefault="00836C19"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C85451">
        <w:rPr>
          <w:rFonts w:ascii="Times New Roman" w:hAnsi="Times New Roman" w:cs="Times New Roman"/>
          <w:sz w:val="24"/>
          <w:szCs w:val="24"/>
        </w:rPr>
        <w:t>Part 2 of t</w:t>
      </w:r>
      <w:r>
        <w:rPr>
          <w:rFonts w:ascii="Times New Roman" w:hAnsi="Times New Roman" w:cs="Times New Roman"/>
          <w:sz w:val="24"/>
          <w:szCs w:val="24"/>
        </w:rPr>
        <w:t xml:space="preserve">he mandate form </w:t>
      </w:r>
      <w:r w:rsidR="00D35153">
        <w:rPr>
          <w:rFonts w:ascii="Times New Roman" w:hAnsi="Times New Roman" w:cs="Times New Roman"/>
          <w:sz w:val="24"/>
          <w:szCs w:val="24"/>
        </w:rPr>
        <w:t xml:space="preserve">also </w:t>
      </w:r>
      <w:r>
        <w:rPr>
          <w:rFonts w:ascii="Times New Roman" w:hAnsi="Times New Roman" w:cs="Times New Roman"/>
          <w:sz w:val="24"/>
          <w:szCs w:val="24"/>
        </w:rPr>
        <w:t xml:space="preserve">carried provision for inserting special conditions. </w:t>
      </w:r>
      <w:r w:rsidR="00D35153">
        <w:rPr>
          <w:rFonts w:ascii="Times New Roman" w:hAnsi="Times New Roman" w:cs="Times New Roman"/>
          <w:sz w:val="24"/>
          <w:szCs w:val="24"/>
        </w:rPr>
        <w:t xml:space="preserve">That part </w:t>
      </w:r>
      <w:r>
        <w:rPr>
          <w:rFonts w:ascii="Times New Roman" w:hAnsi="Times New Roman" w:cs="Times New Roman"/>
          <w:sz w:val="24"/>
          <w:szCs w:val="24"/>
        </w:rPr>
        <w:t xml:space="preserve">was left </w:t>
      </w:r>
      <w:r w:rsidR="00C85451">
        <w:rPr>
          <w:rFonts w:ascii="Times New Roman" w:hAnsi="Times New Roman" w:cs="Times New Roman"/>
          <w:sz w:val="24"/>
          <w:szCs w:val="24"/>
        </w:rPr>
        <w:t xml:space="preserve">blank. Part 3 </w:t>
      </w:r>
      <w:r w:rsidR="00D35153">
        <w:rPr>
          <w:rFonts w:ascii="Times New Roman" w:hAnsi="Times New Roman" w:cs="Times New Roman"/>
          <w:sz w:val="24"/>
          <w:szCs w:val="24"/>
        </w:rPr>
        <w:t xml:space="preserve">set out </w:t>
      </w:r>
      <w:r w:rsidR="00C85451">
        <w:rPr>
          <w:rFonts w:ascii="Times New Roman" w:hAnsi="Times New Roman" w:cs="Times New Roman"/>
          <w:sz w:val="24"/>
          <w:szCs w:val="24"/>
        </w:rPr>
        <w:t xml:space="preserve">the property description. Part 4 </w:t>
      </w:r>
      <w:r w:rsidR="00D35153">
        <w:rPr>
          <w:rFonts w:ascii="Times New Roman" w:hAnsi="Times New Roman" w:cs="Times New Roman"/>
          <w:sz w:val="24"/>
          <w:szCs w:val="24"/>
        </w:rPr>
        <w:t xml:space="preserve">bore the </w:t>
      </w:r>
      <w:r>
        <w:rPr>
          <w:rFonts w:ascii="Times New Roman" w:hAnsi="Times New Roman" w:cs="Times New Roman"/>
          <w:sz w:val="24"/>
          <w:szCs w:val="24"/>
        </w:rPr>
        <w:t xml:space="preserve">declarations by respondent affirming </w:t>
      </w:r>
      <w:r w:rsidR="00D35153">
        <w:rPr>
          <w:rFonts w:ascii="Times New Roman" w:hAnsi="Times New Roman" w:cs="Times New Roman"/>
          <w:sz w:val="24"/>
          <w:szCs w:val="24"/>
        </w:rPr>
        <w:t>his i</w:t>
      </w:r>
      <w:r>
        <w:rPr>
          <w:rFonts w:ascii="Times New Roman" w:hAnsi="Times New Roman" w:cs="Times New Roman"/>
          <w:sz w:val="24"/>
          <w:szCs w:val="24"/>
        </w:rPr>
        <w:t xml:space="preserve">nstructions to </w:t>
      </w:r>
      <w:r w:rsidR="00C85451">
        <w:rPr>
          <w:rFonts w:ascii="Times New Roman" w:hAnsi="Times New Roman" w:cs="Times New Roman"/>
          <w:sz w:val="24"/>
          <w:szCs w:val="24"/>
        </w:rPr>
        <w:t>sell, authority</w:t>
      </w:r>
      <w:r>
        <w:rPr>
          <w:rFonts w:ascii="Times New Roman" w:hAnsi="Times New Roman" w:cs="Times New Roman"/>
          <w:sz w:val="24"/>
          <w:szCs w:val="24"/>
        </w:rPr>
        <w:t xml:space="preserve"> to issue same and undertaking to pay the </w:t>
      </w:r>
      <w:r w:rsidR="00D35153">
        <w:rPr>
          <w:rFonts w:ascii="Times New Roman" w:hAnsi="Times New Roman" w:cs="Times New Roman"/>
          <w:sz w:val="24"/>
          <w:szCs w:val="24"/>
        </w:rPr>
        <w:t xml:space="preserve">agent`s </w:t>
      </w:r>
      <w:r w:rsidR="00C85451">
        <w:rPr>
          <w:rFonts w:ascii="Times New Roman" w:hAnsi="Times New Roman" w:cs="Times New Roman"/>
          <w:sz w:val="24"/>
          <w:szCs w:val="24"/>
        </w:rPr>
        <w:t xml:space="preserve">commission. Two key points to note </w:t>
      </w:r>
      <w:r w:rsidR="00D35153">
        <w:rPr>
          <w:rFonts w:ascii="Times New Roman" w:hAnsi="Times New Roman" w:cs="Times New Roman"/>
          <w:sz w:val="24"/>
          <w:szCs w:val="24"/>
        </w:rPr>
        <w:t xml:space="preserve">are </w:t>
      </w:r>
      <w:r w:rsidR="00C85451">
        <w:rPr>
          <w:rFonts w:ascii="Times New Roman" w:hAnsi="Times New Roman" w:cs="Times New Roman"/>
          <w:sz w:val="24"/>
          <w:szCs w:val="24"/>
        </w:rPr>
        <w:t>that the parties neither specified whether theirs was a sole or open mandate. Nor did they fix the duration of the mandate itself.</w:t>
      </w:r>
    </w:p>
    <w:p w14:paraId="4C6D94AE" w14:textId="59BA528E" w:rsidR="00C85451" w:rsidRDefault="00D96FB5"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0E79BE">
        <w:rPr>
          <w:rFonts w:ascii="Times New Roman" w:hAnsi="Times New Roman" w:cs="Times New Roman"/>
          <w:sz w:val="24"/>
          <w:szCs w:val="24"/>
        </w:rPr>
        <w:t xml:space="preserve">The payment terms </w:t>
      </w:r>
      <w:r w:rsidR="00D35153">
        <w:rPr>
          <w:rFonts w:ascii="Times New Roman" w:hAnsi="Times New Roman" w:cs="Times New Roman"/>
          <w:sz w:val="24"/>
          <w:szCs w:val="24"/>
        </w:rPr>
        <w:t xml:space="preserve">for the property </w:t>
      </w:r>
      <w:r w:rsidR="000E79BE">
        <w:rPr>
          <w:rFonts w:ascii="Times New Roman" w:hAnsi="Times New Roman" w:cs="Times New Roman"/>
          <w:sz w:val="24"/>
          <w:szCs w:val="24"/>
        </w:rPr>
        <w:t>were not stipulated</w:t>
      </w:r>
      <w:r w:rsidR="00D35153">
        <w:rPr>
          <w:rFonts w:ascii="Times New Roman" w:hAnsi="Times New Roman" w:cs="Times New Roman"/>
          <w:sz w:val="24"/>
          <w:szCs w:val="24"/>
        </w:rPr>
        <w:t>,</w:t>
      </w:r>
      <w:r w:rsidR="000E79BE">
        <w:rPr>
          <w:rFonts w:ascii="Times New Roman" w:hAnsi="Times New Roman" w:cs="Times New Roman"/>
          <w:sz w:val="24"/>
          <w:szCs w:val="24"/>
        </w:rPr>
        <w:t xml:space="preserve"> apart from the gross amount of US$3</w:t>
      </w:r>
      <w:r w:rsidR="00D35153">
        <w:rPr>
          <w:rFonts w:ascii="Times New Roman" w:hAnsi="Times New Roman" w:cs="Times New Roman"/>
          <w:sz w:val="24"/>
          <w:szCs w:val="24"/>
        </w:rPr>
        <w:t>8</w:t>
      </w:r>
      <w:r w:rsidR="000E79BE">
        <w:rPr>
          <w:rFonts w:ascii="Times New Roman" w:hAnsi="Times New Roman" w:cs="Times New Roman"/>
          <w:sz w:val="24"/>
          <w:szCs w:val="24"/>
        </w:rPr>
        <w:t>0,000. I</w:t>
      </w:r>
      <w:r w:rsidR="00D35153">
        <w:rPr>
          <w:rFonts w:ascii="Times New Roman" w:hAnsi="Times New Roman" w:cs="Times New Roman"/>
          <w:sz w:val="24"/>
          <w:szCs w:val="24"/>
        </w:rPr>
        <w:t xml:space="preserve"> may mention that i</w:t>
      </w:r>
      <w:r w:rsidR="000E79BE">
        <w:rPr>
          <w:rFonts w:ascii="Times New Roman" w:hAnsi="Times New Roman" w:cs="Times New Roman"/>
          <w:sz w:val="24"/>
          <w:szCs w:val="24"/>
        </w:rPr>
        <w:t>t</w:t>
      </w:r>
      <w:r w:rsidR="00C85451">
        <w:rPr>
          <w:rFonts w:ascii="Times New Roman" w:hAnsi="Times New Roman" w:cs="Times New Roman"/>
          <w:sz w:val="24"/>
          <w:szCs w:val="24"/>
        </w:rPr>
        <w:t xml:space="preserve"> is </w:t>
      </w:r>
      <w:r w:rsidR="00D35153">
        <w:rPr>
          <w:rFonts w:ascii="Times New Roman" w:hAnsi="Times New Roman" w:cs="Times New Roman"/>
          <w:sz w:val="24"/>
          <w:szCs w:val="24"/>
        </w:rPr>
        <w:t xml:space="preserve">becomes </w:t>
      </w:r>
      <w:r w:rsidR="00C85451">
        <w:rPr>
          <w:rFonts w:ascii="Times New Roman" w:hAnsi="Times New Roman" w:cs="Times New Roman"/>
          <w:sz w:val="24"/>
          <w:szCs w:val="24"/>
        </w:rPr>
        <w:t xml:space="preserve">apparent from the face of the document that </w:t>
      </w:r>
      <w:r>
        <w:rPr>
          <w:rFonts w:ascii="Times New Roman" w:hAnsi="Times New Roman" w:cs="Times New Roman"/>
          <w:sz w:val="24"/>
          <w:szCs w:val="24"/>
        </w:rPr>
        <w:t xml:space="preserve">the </w:t>
      </w:r>
      <w:r w:rsidR="00C85451">
        <w:rPr>
          <w:rFonts w:ascii="Times New Roman" w:hAnsi="Times New Roman" w:cs="Times New Roman"/>
          <w:sz w:val="24"/>
          <w:szCs w:val="24"/>
        </w:rPr>
        <w:t>averment</w:t>
      </w:r>
      <w:r>
        <w:rPr>
          <w:rFonts w:ascii="Times New Roman" w:hAnsi="Times New Roman" w:cs="Times New Roman"/>
          <w:sz w:val="24"/>
          <w:szCs w:val="24"/>
        </w:rPr>
        <w:t xml:space="preserve">s made on behalf of applicant by Memory Muzenda-in paragraph 7 of her founding affidavit were inaccurate. The reserve price </w:t>
      </w:r>
      <w:r w:rsidR="00D35153">
        <w:rPr>
          <w:rFonts w:ascii="Times New Roman" w:hAnsi="Times New Roman" w:cs="Times New Roman"/>
          <w:sz w:val="24"/>
          <w:szCs w:val="24"/>
        </w:rPr>
        <w:t xml:space="preserve">in the mandate agreement for Stand 2950 </w:t>
      </w:r>
      <w:r>
        <w:rPr>
          <w:rFonts w:ascii="Times New Roman" w:hAnsi="Times New Roman" w:cs="Times New Roman"/>
          <w:sz w:val="24"/>
          <w:szCs w:val="24"/>
        </w:rPr>
        <w:t>was set at US$380,000 not US$350,000 as stated my Memory</w:t>
      </w:r>
      <w:r w:rsidR="00D35153">
        <w:rPr>
          <w:rFonts w:ascii="Times New Roman" w:hAnsi="Times New Roman" w:cs="Times New Roman"/>
          <w:sz w:val="24"/>
          <w:szCs w:val="24"/>
        </w:rPr>
        <w:t xml:space="preserve"> Muzenda</w:t>
      </w:r>
      <w:r>
        <w:rPr>
          <w:rFonts w:ascii="Times New Roman" w:hAnsi="Times New Roman" w:cs="Times New Roman"/>
          <w:sz w:val="24"/>
          <w:szCs w:val="24"/>
        </w:rPr>
        <w:t>.</w:t>
      </w:r>
      <w:r w:rsidR="00C85451">
        <w:rPr>
          <w:rFonts w:ascii="Times New Roman" w:hAnsi="Times New Roman" w:cs="Times New Roman"/>
          <w:sz w:val="24"/>
          <w:szCs w:val="24"/>
        </w:rPr>
        <w:t xml:space="preserve"> </w:t>
      </w:r>
    </w:p>
    <w:p w14:paraId="59115DAF" w14:textId="24F17585" w:rsidR="00C85451" w:rsidRDefault="00C85451"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THE DISPUTE</w:t>
      </w:r>
    </w:p>
    <w:p w14:paraId="12694003" w14:textId="1BCCC21E" w:rsidR="00C85451" w:rsidRDefault="00C85451"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0E79BE">
        <w:rPr>
          <w:rFonts w:ascii="Times New Roman" w:hAnsi="Times New Roman" w:cs="Times New Roman"/>
          <w:sz w:val="24"/>
          <w:szCs w:val="24"/>
        </w:rPr>
        <w:t>6] Memory</w:t>
      </w:r>
      <w:r w:rsidR="00D96FB5">
        <w:rPr>
          <w:rFonts w:ascii="Times New Roman" w:hAnsi="Times New Roman" w:cs="Times New Roman"/>
          <w:sz w:val="24"/>
          <w:szCs w:val="24"/>
        </w:rPr>
        <w:t xml:space="preserve"> </w:t>
      </w:r>
      <w:r w:rsidR="000E79BE">
        <w:rPr>
          <w:rFonts w:ascii="Times New Roman" w:hAnsi="Times New Roman" w:cs="Times New Roman"/>
          <w:sz w:val="24"/>
          <w:szCs w:val="24"/>
        </w:rPr>
        <w:t xml:space="preserve">Muzenda </w:t>
      </w:r>
      <w:r w:rsidR="00D96FB5">
        <w:rPr>
          <w:rFonts w:ascii="Times New Roman" w:hAnsi="Times New Roman" w:cs="Times New Roman"/>
          <w:sz w:val="24"/>
          <w:szCs w:val="24"/>
        </w:rPr>
        <w:t>depose</w:t>
      </w:r>
      <w:r w:rsidR="000E79BE">
        <w:rPr>
          <w:rFonts w:ascii="Times New Roman" w:hAnsi="Times New Roman" w:cs="Times New Roman"/>
          <w:sz w:val="24"/>
          <w:szCs w:val="24"/>
        </w:rPr>
        <w:t xml:space="preserve">d further </w:t>
      </w:r>
      <w:r w:rsidR="00D96FB5">
        <w:rPr>
          <w:rFonts w:ascii="Times New Roman" w:hAnsi="Times New Roman" w:cs="Times New Roman"/>
          <w:sz w:val="24"/>
          <w:szCs w:val="24"/>
        </w:rPr>
        <w:t xml:space="preserve">that applicant secured a prospective purchaser </w:t>
      </w:r>
      <w:r w:rsidR="00D35153">
        <w:rPr>
          <w:rFonts w:ascii="Times New Roman" w:hAnsi="Times New Roman" w:cs="Times New Roman"/>
          <w:sz w:val="24"/>
          <w:szCs w:val="24"/>
        </w:rPr>
        <w:t xml:space="preserve">being </w:t>
      </w:r>
      <w:r w:rsidR="000E79BE">
        <w:rPr>
          <w:rFonts w:ascii="Times New Roman" w:hAnsi="Times New Roman" w:cs="Times New Roman"/>
          <w:sz w:val="24"/>
          <w:szCs w:val="24"/>
        </w:rPr>
        <w:t>the Ramson Family Trust represented by Ruth Sithabile Dangarembizi</w:t>
      </w:r>
      <w:r w:rsidR="00D35153">
        <w:rPr>
          <w:rFonts w:ascii="Times New Roman" w:hAnsi="Times New Roman" w:cs="Times New Roman"/>
          <w:sz w:val="24"/>
          <w:szCs w:val="24"/>
        </w:rPr>
        <w:t xml:space="preserve"> (“Dangarembizi”)</w:t>
      </w:r>
      <w:r w:rsidR="000E79BE">
        <w:rPr>
          <w:rFonts w:ascii="Times New Roman" w:hAnsi="Times New Roman" w:cs="Times New Roman"/>
          <w:sz w:val="24"/>
          <w:szCs w:val="24"/>
        </w:rPr>
        <w:t xml:space="preserve">. This purchaser offered an amount of US$350,000 for Stand 2950. This development constituted fulfilment of mandate according to Memory Muzenda. </w:t>
      </w:r>
    </w:p>
    <w:p w14:paraId="2A3F8C6D" w14:textId="331D0A10" w:rsidR="000E79BE" w:rsidRDefault="000E79BE"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B53C68">
        <w:rPr>
          <w:rFonts w:ascii="Times New Roman" w:hAnsi="Times New Roman" w:cs="Times New Roman"/>
          <w:sz w:val="24"/>
          <w:szCs w:val="24"/>
        </w:rPr>
        <w:t xml:space="preserve"> Memory Muzenda stated that </w:t>
      </w:r>
      <w:r>
        <w:rPr>
          <w:rFonts w:ascii="Times New Roman" w:hAnsi="Times New Roman" w:cs="Times New Roman"/>
          <w:sz w:val="24"/>
          <w:szCs w:val="24"/>
        </w:rPr>
        <w:t xml:space="preserve">Dangarembizi, the prospective purchaser proceeded to conclude an agreement of sale and pay a purchase price of US$350,000 with the respondent`s (unnamed) legal practitioners. </w:t>
      </w:r>
      <w:r w:rsidR="00CC7BB6">
        <w:rPr>
          <w:rFonts w:ascii="Times New Roman" w:hAnsi="Times New Roman" w:cs="Times New Roman"/>
          <w:sz w:val="24"/>
          <w:szCs w:val="24"/>
        </w:rPr>
        <w:t>No details were released by Memory Muzenda regarding these steps. But o</w:t>
      </w:r>
      <w:r>
        <w:rPr>
          <w:rFonts w:ascii="Times New Roman" w:hAnsi="Times New Roman" w:cs="Times New Roman"/>
          <w:sz w:val="24"/>
          <w:szCs w:val="24"/>
        </w:rPr>
        <w:t xml:space="preserve">n that basis, </w:t>
      </w:r>
      <w:r w:rsidR="00CC7BB6">
        <w:rPr>
          <w:rFonts w:ascii="Times New Roman" w:hAnsi="Times New Roman" w:cs="Times New Roman"/>
          <w:sz w:val="24"/>
          <w:szCs w:val="24"/>
        </w:rPr>
        <w:t xml:space="preserve">Memory Muzenda contends in her affidavit that the </w:t>
      </w:r>
      <w:r>
        <w:rPr>
          <w:rFonts w:ascii="Times New Roman" w:hAnsi="Times New Roman" w:cs="Times New Roman"/>
          <w:sz w:val="24"/>
          <w:szCs w:val="24"/>
        </w:rPr>
        <w:t xml:space="preserve">applicant </w:t>
      </w:r>
      <w:r w:rsidR="00CC7BB6">
        <w:rPr>
          <w:rFonts w:ascii="Times New Roman" w:hAnsi="Times New Roman" w:cs="Times New Roman"/>
          <w:sz w:val="24"/>
          <w:szCs w:val="24"/>
        </w:rPr>
        <w:t xml:space="preserve">became entitled to its agent`s commission. </w:t>
      </w:r>
      <w:r w:rsidR="00A75E13">
        <w:rPr>
          <w:rFonts w:ascii="Times New Roman" w:hAnsi="Times New Roman" w:cs="Times New Roman"/>
          <w:sz w:val="24"/>
          <w:szCs w:val="24"/>
        </w:rPr>
        <w:t>Applicant t</w:t>
      </w:r>
      <w:r w:rsidR="00CC7BB6">
        <w:rPr>
          <w:rFonts w:ascii="Times New Roman" w:hAnsi="Times New Roman" w:cs="Times New Roman"/>
          <w:sz w:val="24"/>
          <w:szCs w:val="24"/>
        </w:rPr>
        <w:t xml:space="preserve">hus </w:t>
      </w:r>
      <w:r>
        <w:rPr>
          <w:rFonts w:ascii="Times New Roman" w:hAnsi="Times New Roman" w:cs="Times New Roman"/>
          <w:sz w:val="24"/>
          <w:szCs w:val="24"/>
        </w:rPr>
        <w:t>proceeded to claim its agent`s commission based on that concluded sale</w:t>
      </w:r>
      <w:r w:rsidR="00CC7BB6">
        <w:rPr>
          <w:rFonts w:ascii="Times New Roman" w:hAnsi="Times New Roman" w:cs="Times New Roman"/>
          <w:sz w:val="24"/>
          <w:szCs w:val="24"/>
        </w:rPr>
        <w:t xml:space="preserve"> and instituted proceedings when </w:t>
      </w:r>
      <w:r w:rsidR="00A75E13">
        <w:rPr>
          <w:rFonts w:ascii="Times New Roman" w:hAnsi="Times New Roman" w:cs="Times New Roman"/>
          <w:sz w:val="24"/>
          <w:szCs w:val="24"/>
        </w:rPr>
        <w:t>respondent refused to pay</w:t>
      </w:r>
      <w:r>
        <w:rPr>
          <w:rFonts w:ascii="Times New Roman" w:hAnsi="Times New Roman" w:cs="Times New Roman"/>
          <w:sz w:val="24"/>
          <w:szCs w:val="24"/>
        </w:rPr>
        <w:t>.</w:t>
      </w:r>
    </w:p>
    <w:p w14:paraId="2A54926C" w14:textId="498A809E" w:rsidR="00470BD7" w:rsidRDefault="000E79BE"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B53C68">
        <w:rPr>
          <w:rFonts w:ascii="Times New Roman" w:hAnsi="Times New Roman" w:cs="Times New Roman"/>
          <w:sz w:val="24"/>
          <w:szCs w:val="24"/>
        </w:rPr>
        <w:t>] Respondent contested the facts as set out by applicant. He accused applicant of having failed to deliver on mandate. He insisted that what he issued was a general</w:t>
      </w:r>
      <w:r w:rsidR="00A75E13">
        <w:rPr>
          <w:rFonts w:ascii="Times New Roman" w:hAnsi="Times New Roman" w:cs="Times New Roman"/>
          <w:sz w:val="24"/>
          <w:szCs w:val="24"/>
        </w:rPr>
        <w:t xml:space="preserve"> or open,</w:t>
      </w:r>
      <w:r w:rsidR="00B53C68">
        <w:rPr>
          <w:rFonts w:ascii="Times New Roman" w:hAnsi="Times New Roman" w:cs="Times New Roman"/>
          <w:sz w:val="24"/>
          <w:szCs w:val="24"/>
        </w:rPr>
        <w:t xml:space="preserve"> rather than exclusive mandate to </w:t>
      </w:r>
      <w:r w:rsidR="00470BD7">
        <w:rPr>
          <w:rFonts w:ascii="Times New Roman" w:hAnsi="Times New Roman" w:cs="Times New Roman"/>
          <w:sz w:val="24"/>
          <w:szCs w:val="24"/>
        </w:rPr>
        <w:t>applicant.</w:t>
      </w:r>
      <w:r w:rsidR="00B53C68">
        <w:rPr>
          <w:rFonts w:ascii="Times New Roman" w:hAnsi="Times New Roman" w:cs="Times New Roman"/>
          <w:sz w:val="24"/>
          <w:szCs w:val="24"/>
        </w:rPr>
        <w:t xml:space="preserve"> On that basis, he was at liberty to </w:t>
      </w:r>
      <w:r w:rsidR="00A75E13">
        <w:rPr>
          <w:rFonts w:ascii="Times New Roman" w:hAnsi="Times New Roman" w:cs="Times New Roman"/>
          <w:sz w:val="24"/>
          <w:szCs w:val="24"/>
        </w:rPr>
        <w:t xml:space="preserve">deal with </w:t>
      </w:r>
      <w:r w:rsidR="00B53C68">
        <w:rPr>
          <w:rFonts w:ascii="Times New Roman" w:hAnsi="Times New Roman" w:cs="Times New Roman"/>
          <w:sz w:val="24"/>
          <w:szCs w:val="24"/>
        </w:rPr>
        <w:t xml:space="preserve">other estate agents as he subsequently did. It was his argument further that the </w:t>
      </w:r>
      <w:r w:rsidR="00470BD7">
        <w:rPr>
          <w:rFonts w:ascii="Times New Roman" w:hAnsi="Times New Roman" w:cs="Times New Roman"/>
          <w:sz w:val="24"/>
          <w:szCs w:val="24"/>
        </w:rPr>
        <w:t xml:space="preserve">applicant did </w:t>
      </w:r>
      <w:r w:rsidR="007F6E57">
        <w:rPr>
          <w:rFonts w:ascii="Times New Roman" w:hAnsi="Times New Roman" w:cs="Times New Roman"/>
          <w:sz w:val="24"/>
          <w:szCs w:val="24"/>
        </w:rPr>
        <w:t>not, in</w:t>
      </w:r>
      <w:r w:rsidR="00A75E13">
        <w:rPr>
          <w:rFonts w:ascii="Times New Roman" w:hAnsi="Times New Roman" w:cs="Times New Roman"/>
          <w:sz w:val="24"/>
          <w:szCs w:val="24"/>
        </w:rPr>
        <w:t xml:space="preserve"> any event,</w:t>
      </w:r>
      <w:r w:rsidR="00470BD7">
        <w:rPr>
          <w:rFonts w:ascii="Times New Roman" w:hAnsi="Times New Roman" w:cs="Times New Roman"/>
          <w:sz w:val="24"/>
          <w:szCs w:val="24"/>
        </w:rPr>
        <w:t xml:space="preserve"> secure a purchaser </w:t>
      </w:r>
      <w:r w:rsidR="007F6E57">
        <w:rPr>
          <w:rFonts w:ascii="Times New Roman" w:hAnsi="Times New Roman" w:cs="Times New Roman"/>
          <w:sz w:val="24"/>
          <w:szCs w:val="24"/>
        </w:rPr>
        <w:t>bearing an</w:t>
      </w:r>
      <w:r w:rsidR="00470BD7">
        <w:rPr>
          <w:rFonts w:ascii="Times New Roman" w:hAnsi="Times New Roman" w:cs="Times New Roman"/>
          <w:sz w:val="24"/>
          <w:szCs w:val="24"/>
        </w:rPr>
        <w:t xml:space="preserve"> acceptable offer.  This same mandate did not authorise applicant to conclude a contract of sale without express authority.</w:t>
      </w:r>
    </w:p>
    <w:p w14:paraId="0AAC35BD" w14:textId="2701874A" w:rsidR="00470BD7" w:rsidRDefault="00470BD7"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[9] Respondent further indicates in his opposing affidavit that the reserve price for the piece of land was confirmed at US$380,000. He denied having accepted US$350,000 as purchase price</w:t>
      </w:r>
      <w:r w:rsidR="00A75E13">
        <w:rPr>
          <w:rFonts w:ascii="Times New Roman" w:hAnsi="Times New Roman" w:cs="Times New Roman"/>
          <w:sz w:val="24"/>
          <w:szCs w:val="24"/>
        </w:rPr>
        <w:t>,</w:t>
      </w:r>
      <w:r>
        <w:rPr>
          <w:rFonts w:ascii="Times New Roman" w:hAnsi="Times New Roman" w:cs="Times New Roman"/>
          <w:sz w:val="24"/>
          <w:szCs w:val="24"/>
        </w:rPr>
        <w:t xml:space="preserve"> nor was the identity of Dangarembizi </w:t>
      </w:r>
      <w:r w:rsidR="00A75E13">
        <w:rPr>
          <w:rFonts w:ascii="Times New Roman" w:hAnsi="Times New Roman" w:cs="Times New Roman"/>
          <w:sz w:val="24"/>
          <w:szCs w:val="24"/>
        </w:rPr>
        <w:t xml:space="preserve">ever </w:t>
      </w:r>
      <w:r>
        <w:rPr>
          <w:rFonts w:ascii="Times New Roman" w:hAnsi="Times New Roman" w:cs="Times New Roman"/>
          <w:sz w:val="24"/>
          <w:szCs w:val="24"/>
        </w:rPr>
        <w:t xml:space="preserve">disclosed to him. What transpired was that he then received an offer from a purchaser secured by a firm known as Seeff Properties Estate Agents. </w:t>
      </w:r>
      <w:r w:rsidR="007F6E57">
        <w:rPr>
          <w:rFonts w:ascii="Times New Roman" w:hAnsi="Times New Roman" w:cs="Times New Roman"/>
          <w:sz w:val="24"/>
          <w:szCs w:val="24"/>
        </w:rPr>
        <w:t xml:space="preserve">(“Seeff Properties”) </w:t>
      </w:r>
      <w:r>
        <w:rPr>
          <w:rFonts w:ascii="Times New Roman" w:hAnsi="Times New Roman" w:cs="Times New Roman"/>
          <w:sz w:val="24"/>
          <w:szCs w:val="24"/>
        </w:rPr>
        <w:t>Respondent averred that he had in fact, mandated Seef Properties to help him dispose of the property from as early as 2017.</w:t>
      </w:r>
    </w:p>
    <w:p w14:paraId="3310CBB7" w14:textId="3F2CD8FF" w:rsidR="00C0574D" w:rsidRDefault="00470BD7"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C0574D">
        <w:rPr>
          <w:rFonts w:ascii="Times New Roman" w:hAnsi="Times New Roman" w:cs="Times New Roman"/>
          <w:sz w:val="24"/>
          <w:szCs w:val="24"/>
        </w:rPr>
        <w:t xml:space="preserve">Respondent attached to his papers a mandate form dated 6 November 2017 with a firm cited as Smart Move in Realty. He also attached an offer to purchase completed by Seeff </w:t>
      </w:r>
      <w:r w:rsidR="007F6E57">
        <w:rPr>
          <w:rFonts w:ascii="Times New Roman" w:hAnsi="Times New Roman" w:cs="Times New Roman"/>
          <w:sz w:val="24"/>
          <w:szCs w:val="24"/>
        </w:rPr>
        <w:t xml:space="preserve">Properties </w:t>
      </w:r>
      <w:r w:rsidR="00C0574D">
        <w:rPr>
          <w:rFonts w:ascii="Times New Roman" w:hAnsi="Times New Roman" w:cs="Times New Roman"/>
          <w:sz w:val="24"/>
          <w:szCs w:val="24"/>
        </w:rPr>
        <w:t xml:space="preserve">dated 9 November 2021. Mr. </w:t>
      </w:r>
      <w:r w:rsidR="00C0574D" w:rsidRPr="00C0574D">
        <w:rPr>
          <w:rFonts w:ascii="Times New Roman" w:hAnsi="Times New Roman" w:cs="Times New Roman"/>
          <w:i/>
          <w:iCs/>
          <w:sz w:val="24"/>
          <w:szCs w:val="24"/>
        </w:rPr>
        <w:t xml:space="preserve">Kadye </w:t>
      </w:r>
      <w:r w:rsidR="00C0574D">
        <w:rPr>
          <w:rFonts w:ascii="Times New Roman" w:hAnsi="Times New Roman" w:cs="Times New Roman"/>
          <w:sz w:val="24"/>
          <w:szCs w:val="24"/>
        </w:rPr>
        <w:t xml:space="preserve">for the applicant attacked these two documents. He submitted that the mandate with Smart Move </w:t>
      </w:r>
      <w:r w:rsidR="00A75E13">
        <w:rPr>
          <w:rFonts w:ascii="Times New Roman" w:hAnsi="Times New Roman" w:cs="Times New Roman"/>
          <w:sz w:val="24"/>
          <w:szCs w:val="24"/>
        </w:rPr>
        <w:t xml:space="preserve">in Realty </w:t>
      </w:r>
      <w:r w:rsidR="00C0574D">
        <w:rPr>
          <w:rFonts w:ascii="Times New Roman" w:hAnsi="Times New Roman" w:cs="Times New Roman"/>
          <w:sz w:val="24"/>
          <w:szCs w:val="24"/>
        </w:rPr>
        <w:t xml:space="preserve">had expired as at the time of the offer or sale and therefore invalid. </w:t>
      </w:r>
    </w:p>
    <w:p w14:paraId="59658826" w14:textId="6BBE0A63" w:rsidR="00470BD7" w:rsidRDefault="00C0574D"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He similarly dismissed the offer form by Seeff </w:t>
      </w:r>
      <w:r w:rsidR="007D661E">
        <w:rPr>
          <w:rFonts w:ascii="Times New Roman" w:hAnsi="Times New Roman" w:cs="Times New Roman"/>
          <w:sz w:val="24"/>
          <w:szCs w:val="24"/>
        </w:rPr>
        <w:t>Properties as</w:t>
      </w:r>
      <w:r>
        <w:rPr>
          <w:rFonts w:ascii="Times New Roman" w:hAnsi="Times New Roman" w:cs="Times New Roman"/>
          <w:sz w:val="24"/>
          <w:szCs w:val="24"/>
        </w:rPr>
        <w:t xml:space="preserve"> an invalid document </w:t>
      </w:r>
      <w:r w:rsidR="00476CA4">
        <w:rPr>
          <w:rFonts w:ascii="Times New Roman" w:hAnsi="Times New Roman" w:cs="Times New Roman"/>
          <w:sz w:val="24"/>
          <w:szCs w:val="24"/>
        </w:rPr>
        <w:t xml:space="preserve">authored </w:t>
      </w:r>
      <w:r>
        <w:rPr>
          <w:rFonts w:ascii="Times New Roman" w:hAnsi="Times New Roman" w:cs="Times New Roman"/>
          <w:sz w:val="24"/>
          <w:szCs w:val="24"/>
        </w:rPr>
        <w:t xml:space="preserve">by an unmandated firm acting in violation of the Estates Agents Council`s code of ethics. </w:t>
      </w:r>
      <w:r w:rsidR="002528F0">
        <w:rPr>
          <w:rFonts w:ascii="Times New Roman" w:hAnsi="Times New Roman" w:cs="Times New Roman"/>
          <w:sz w:val="24"/>
          <w:szCs w:val="24"/>
        </w:rPr>
        <w:t xml:space="preserve">Counsel cited the decision of </w:t>
      </w:r>
      <w:r w:rsidR="002528F0" w:rsidRPr="000E14FE">
        <w:rPr>
          <w:rFonts w:ascii="Times New Roman" w:hAnsi="Times New Roman" w:cs="Times New Roman"/>
          <w:i/>
          <w:iCs/>
          <w:sz w:val="24"/>
          <w:szCs w:val="24"/>
        </w:rPr>
        <w:t xml:space="preserve">Higher Dimensions </w:t>
      </w:r>
      <w:r w:rsidR="000E14FE" w:rsidRPr="000E14FE">
        <w:rPr>
          <w:rFonts w:ascii="Times New Roman" w:hAnsi="Times New Roman" w:cs="Times New Roman"/>
          <w:i/>
          <w:iCs/>
          <w:sz w:val="24"/>
          <w:szCs w:val="24"/>
        </w:rPr>
        <w:t>Estate Agents v Mr and Mrs David</w:t>
      </w:r>
      <w:r w:rsidR="000E14FE">
        <w:rPr>
          <w:rFonts w:ascii="Times New Roman" w:hAnsi="Times New Roman" w:cs="Times New Roman"/>
          <w:sz w:val="24"/>
          <w:szCs w:val="24"/>
        </w:rPr>
        <w:t xml:space="preserve"> HB 56-08</w:t>
      </w:r>
      <w:r w:rsidR="00A75E13">
        <w:rPr>
          <w:rFonts w:ascii="Times New Roman" w:hAnsi="Times New Roman" w:cs="Times New Roman"/>
          <w:sz w:val="24"/>
          <w:szCs w:val="24"/>
        </w:rPr>
        <w:t xml:space="preserve"> in support of that conclusion</w:t>
      </w:r>
      <w:r w:rsidR="000E14FE">
        <w:rPr>
          <w:rFonts w:ascii="Times New Roman" w:hAnsi="Times New Roman" w:cs="Times New Roman"/>
          <w:sz w:val="24"/>
          <w:szCs w:val="24"/>
        </w:rPr>
        <w:t>. I</w:t>
      </w:r>
      <w:r>
        <w:rPr>
          <w:rFonts w:ascii="Times New Roman" w:hAnsi="Times New Roman" w:cs="Times New Roman"/>
          <w:sz w:val="24"/>
          <w:szCs w:val="24"/>
        </w:rPr>
        <w:t xml:space="preserve"> will return to these arguments further below. Nonetheless, </w:t>
      </w:r>
      <w:r w:rsidR="00FB6DC1">
        <w:rPr>
          <w:rFonts w:ascii="Times New Roman" w:hAnsi="Times New Roman" w:cs="Times New Roman"/>
          <w:sz w:val="24"/>
          <w:szCs w:val="24"/>
        </w:rPr>
        <w:lastRenderedPageBreak/>
        <w:t>respondent states</w:t>
      </w:r>
      <w:r>
        <w:rPr>
          <w:rFonts w:ascii="Times New Roman" w:hAnsi="Times New Roman" w:cs="Times New Roman"/>
          <w:sz w:val="24"/>
          <w:szCs w:val="24"/>
        </w:rPr>
        <w:t xml:space="preserve"> that </w:t>
      </w:r>
      <w:r w:rsidR="00A75E13">
        <w:rPr>
          <w:rFonts w:ascii="Times New Roman" w:hAnsi="Times New Roman" w:cs="Times New Roman"/>
          <w:sz w:val="24"/>
          <w:szCs w:val="24"/>
        </w:rPr>
        <w:t xml:space="preserve">he accepted the offer of </w:t>
      </w:r>
      <w:r>
        <w:rPr>
          <w:rFonts w:ascii="Times New Roman" w:hAnsi="Times New Roman" w:cs="Times New Roman"/>
          <w:sz w:val="24"/>
          <w:szCs w:val="24"/>
        </w:rPr>
        <w:t xml:space="preserve">US$385,000 </w:t>
      </w:r>
      <w:r w:rsidR="00A75E13">
        <w:rPr>
          <w:rFonts w:ascii="Times New Roman" w:hAnsi="Times New Roman" w:cs="Times New Roman"/>
          <w:sz w:val="24"/>
          <w:szCs w:val="24"/>
        </w:rPr>
        <w:t xml:space="preserve">tendered </w:t>
      </w:r>
      <w:r>
        <w:rPr>
          <w:rFonts w:ascii="Times New Roman" w:hAnsi="Times New Roman" w:cs="Times New Roman"/>
          <w:sz w:val="24"/>
          <w:szCs w:val="24"/>
        </w:rPr>
        <w:t>by Seeff</w:t>
      </w:r>
      <w:r w:rsidR="00A75E13">
        <w:rPr>
          <w:rFonts w:ascii="Times New Roman" w:hAnsi="Times New Roman" w:cs="Times New Roman"/>
          <w:sz w:val="24"/>
          <w:szCs w:val="24"/>
        </w:rPr>
        <w:t xml:space="preserve"> </w:t>
      </w:r>
      <w:r>
        <w:rPr>
          <w:rFonts w:ascii="Times New Roman" w:hAnsi="Times New Roman" w:cs="Times New Roman"/>
          <w:sz w:val="24"/>
          <w:szCs w:val="24"/>
        </w:rPr>
        <w:t>`s purchaser</w:t>
      </w:r>
      <w:r w:rsidR="00A75E13">
        <w:rPr>
          <w:rFonts w:ascii="Times New Roman" w:hAnsi="Times New Roman" w:cs="Times New Roman"/>
          <w:sz w:val="24"/>
          <w:szCs w:val="24"/>
        </w:rPr>
        <w:t xml:space="preserve">. With that acceptance, the </w:t>
      </w:r>
      <w:r>
        <w:rPr>
          <w:rFonts w:ascii="Times New Roman" w:hAnsi="Times New Roman" w:cs="Times New Roman"/>
          <w:sz w:val="24"/>
          <w:szCs w:val="24"/>
        </w:rPr>
        <w:t xml:space="preserve">transaction </w:t>
      </w:r>
      <w:r w:rsidR="00A75E13">
        <w:rPr>
          <w:rFonts w:ascii="Times New Roman" w:hAnsi="Times New Roman" w:cs="Times New Roman"/>
          <w:sz w:val="24"/>
          <w:szCs w:val="24"/>
        </w:rPr>
        <w:t xml:space="preserve">was then concluded and he </w:t>
      </w:r>
      <w:r>
        <w:rPr>
          <w:rFonts w:ascii="Times New Roman" w:hAnsi="Times New Roman" w:cs="Times New Roman"/>
          <w:sz w:val="24"/>
          <w:szCs w:val="24"/>
        </w:rPr>
        <w:t xml:space="preserve">duly paid </w:t>
      </w:r>
      <w:r w:rsidR="00A75E13">
        <w:rPr>
          <w:rFonts w:ascii="Times New Roman" w:hAnsi="Times New Roman" w:cs="Times New Roman"/>
          <w:sz w:val="24"/>
          <w:szCs w:val="24"/>
        </w:rPr>
        <w:t xml:space="preserve">Seeff </w:t>
      </w:r>
      <w:r w:rsidR="007F6E57">
        <w:rPr>
          <w:rFonts w:ascii="Times New Roman" w:hAnsi="Times New Roman" w:cs="Times New Roman"/>
          <w:sz w:val="24"/>
          <w:szCs w:val="24"/>
        </w:rPr>
        <w:t xml:space="preserve">Properties their </w:t>
      </w:r>
      <w:r>
        <w:rPr>
          <w:rFonts w:ascii="Times New Roman" w:hAnsi="Times New Roman" w:cs="Times New Roman"/>
          <w:sz w:val="24"/>
          <w:szCs w:val="24"/>
        </w:rPr>
        <w:t xml:space="preserve">5% commission in the sum of US$ </w:t>
      </w:r>
      <w:r w:rsidR="00FB6DC1">
        <w:rPr>
          <w:rFonts w:ascii="Times New Roman" w:hAnsi="Times New Roman" w:cs="Times New Roman"/>
          <w:sz w:val="24"/>
          <w:szCs w:val="24"/>
        </w:rPr>
        <w:t>22,041.</w:t>
      </w:r>
    </w:p>
    <w:p w14:paraId="6E42426A" w14:textId="0B273066" w:rsidR="00FB6DC1" w:rsidRDefault="00FB6DC1"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ARGUMENTS BEFORE THE COURT</w:t>
      </w:r>
    </w:p>
    <w:p w14:paraId="52CD56DA" w14:textId="664BB73C" w:rsidR="00A75E13" w:rsidRDefault="00FB6DC1"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Mr </w:t>
      </w:r>
      <w:r w:rsidR="007D661E" w:rsidRPr="000E14FE">
        <w:rPr>
          <w:rFonts w:ascii="Times New Roman" w:hAnsi="Times New Roman" w:cs="Times New Roman"/>
          <w:i/>
          <w:iCs/>
          <w:sz w:val="24"/>
          <w:szCs w:val="24"/>
        </w:rPr>
        <w:t>Kadye</w:t>
      </w:r>
      <w:r w:rsidR="007D661E">
        <w:rPr>
          <w:rFonts w:ascii="Times New Roman" w:hAnsi="Times New Roman" w:cs="Times New Roman"/>
          <w:sz w:val="24"/>
          <w:szCs w:val="24"/>
        </w:rPr>
        <w:t xml:space="preserve"> for</w:t>
      </w:r>
      <w:r w:rsidR="007F6E57">
        <w:rPr>
          <w:rFonts w:ascii="Times New Roman" w:hAnsi="Times New Roman" w:cs="Times New Roman"/>
          <w:sz w:val="24"/>
          <w:szCs w:val="24"/>
        </w:rPr>
        <w:t xml:space="preserve"> the applicant </w:t>
      </w:r>
      <w:r>
        <w:rPr>
          <w:rFonts w:ascii="Times New Roman" w:hAnsi="Times New Roman" w:cs="Times New Roman"/>
          <w:sz w:val="24"/>
          <w:szCs w:val="24"/>
        </w:rPr>
        <w:t xml:space="preserve">submitted that the facts before the court supported the well-established position at law. </w:t>
      </w:r>
      <w:r w:rsidR="00A75E13">
        <w:rPr>
          <w:rFonts w:ascii="Times New Roman" w:hAnsi="Times New Roman" w:cs="Times New Roman"/>
          <w:sz w:val="24"/>
          <w:szCs w:val="24"/>
        </w:rPr>
        <w:t>Namely that a</w:t>
      </w:r>
      <w:r>
        <w:rPr>
          <w:rFonts w:ascii="Times New Roman" w:hAnsi="Times New Roman" w:cs="Times New Roman"/>
          <w:sz w:val="24"/>
          <w:szCs w:val="24"/>
        </w:rPr>
        <w:t xml:space="preserve"> real estate agent was entitled to its fee upon performance of obligation per parties` mandate</w:t>
      </w:r>
      <w:r w:rsidR="00A75E13">
        <w:rPr>
          <w:rFonts w:ascii="Times New Roman" w:hAnsi="Times New Roman" w:cs="Times New Roman"/>
          <w:sz w:val="24"/>
          <w:szCs w:val="24"/>
        </w:rPr>
        <w:t xml:space="preserve"> including the introduction of a purchaser who subsequently closed a sale</w:t>
      </w:r>
      <w:r>
        <w:rPr>
          <w:rFonts w:ascii="Times New Roman" w:hAnsi="Times New Roman" w:cs="Times New Roman"/>
          <w:sz w:val="24"/>
          <w:szCs w:val="24"/>
        </w:rPr>
        <w:t xml:space="preserve">. </w:t>
      </w:r>
    </w:p>
    <w:p w14:paraId="0D870D17" w14:textId="60ED9B5F" w:rsidR="00A75E13" w:rsidRDefault="00A75E13"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2528F0">
        <w:rPr>
          <w:rFonts w:ascii="Times New Roman" w:hAnsi="Times New Roman" w:cs="Times New Roman"/>
          <w:sz w:val="24"/>
          <w:szCs w:val="24"/>
        </w:rPr>
        <w:t xml:space="preserve">Counsel relied </w:t>
      </w:r>
      <w:r>
        <w:rPr>
          <w:rFonts w:ascii="Times New Roman" w:hAnsi="Times New Roman" w:cs="Times New Roman"/>
          <w:sz w:val="24"/>
          <w:szCs w:val="24"/>
        </w:rPr>
        <w:t xml:space="preserve">in making that submission, </w:t>
      </w:r>
      <w:r w:rsidR="002528F0">
        <w:rPr>
          <w:rFonts w:ascii="Times New Roman" w:hAnsi="Times New Roman" w:cs="Times New Roman"/>
          <w:sz w:val="24"/>
          <w:szCs w:val="24"/>
        </w:rPr>
        <w:t xml:space="preserve">on the decision of </w:t>
      </w:r>
      <w:r w:rsidR="002528F0" w:rsidRPr="002528F0">
        <w:rPr>
          <w:rFonts w:ascii="Times New Roman" w:hAnsi="Times New Roman" w:cs="Times New Roman"/>
          <w:i/>
          <w:iCs/>
          <w:sz w:val="24"/>
          <w:szCs w:val="24"/>
        </w:rPr>
        <w:t>Stohill Investment Properties (Pvt) Ltd v Mahachi &amp; 2 Ors</w:t>
      </w:r>
      <w:r w:rsidR="002528F0">
        <w:rPr>
          <w:rFonts w:ascii="Times New Roman" w:hAnsi="Times New Roman" w:cs="Times New Roman"/>
          <w:sz w:val="24"/>
          <w:szCs w:val="24"/>
        </w:rPr>
        <w:t xml:space="preserve"> 2014 (1) ZLR 533 (H). He further pointed out to the curious coincidence that the same </w:t>
      </w:r>
      <w:r w:rsidR="00FB6DC1">
        <w:rPr>
          <w:rFonts w:ascii="Times New Roman" w:hAnsi="Times New Roman" w:cs="Times New Roman"/>
          <w:sz w:val="24"/>
          <w:szCs w:val="24"/>
        </w:rPr>
        <w:t>prospective purchaser</w:t>
      </w:r>
      <w:r>
        <w:rPr>
          <w:rFonts w:ascii="Times New Roman" w:hAnsi="Times New Roman" w:cs="Times New Roman"/>
          <w:sz w:val="24"/>
          <w:szCs w:val="24"/>
        </w:rPr>
        <w:t xml:space="preserve"> Dangarembizi, who had been secured</w:t>
      </w:r>
      <w:r w:rsidR="002528F0">
        <w:rPr>
          <w:rFonts w:ascii="Times New Roman" w:hAnsi="Times New Roman" w:cs="Times New Roman"/>
          <w:sz w:val="24"/>
          <w:szCs w:val="24"/>
        </w:rPr>
        <w:t xml:space="preserve"> </w:t>
      </w:r>
      <w:r w:rsidR="00FB6DC1">
        <w:rPr>
          <w:rFonts w:ascii="Times New Roman" w:hAnsi="Times New Roman" w:cs="Times New Roman"/>
          <w:sz w:val="24"/>
          <w:szCs w:val="24"/>
        </w:rPr>
        <w:t xml:space="preserve">and introduced </w:t>
      </w:r>
      <w:r w:rsidR="002528F0">
        <w:rPr>
          <w:rFonts w:ascii="Times New Roman" w:hAnsi="Times New Roman" w:cs="Times New Roman"/>
          <w:sz w:val="24"/>
          <w:szCs w:val="24"/>
        </w:rPr>
        <w:t xml:space="preserve">by </w:t>
      </w:r>
      <w:r w:rsidR="00476CA4">
        <w:rPr>
          <w:rFonts w:ascii="Times New Roman" w:hAnsi="Times New Roman" w:cs="Times New Roman"/>
          <w:sz w:val="24"/>
          <w:szCs w:val="24"/>
        </w:rPr>
        <w:t>applicant, was</w:t>
      </w:r>
      <w:r w:rsidR="002528F0">
        <w:rPr>
          <w:rFonts w:ascii="Times New Roman" w:hAnsi="Times New Roman" w:cs="Times New Roman"/>
          <w:sz w:val="24"/>
          <w:szCs w:val="24"/>
        </w:rPr>
        <w:t xml:space="preserve"> the </w:t>
      </w:r>
      <w:r w:rsidR="00FB6DC1">
        <w:rPr>
          <w:rFonts w:ascii="Times New Roman" w:hAnsi="Times New Roman" w:cs="Times New Roman"/>
          <w:sz w:val="24"/>
          <w:szCs w:val="24"/>
        </w:rPr>
        <w:t>very person with whom respondent subsequently concluded the sale of Stand 2950</w:t>
      </w:r>
      <w:r>
        <w:rPr>
          <w:rFonts w:ascii="Times New Roman" w:hAnsi="Times New Roman" w:cs="Times New Roman"/>
          <w:sz w:val="24"/>
          <w:szCs w:val="24"/>
        </w:rPr>
        <w:t xml:space="preserve"> with Seeff</w:t>
      </w:r>
      <w:r w:rsidR="00FB6DC1">
        <w:rPr>
          <w:rFonts w:ascii="Times New Roman" w:hAnsi="Times New Roman" w:cs="Times New Roman"/>
          <w:sz w:val="24"/>
          <w:szCs w:val="24"/>
        </w:rPr>
        <w:t xml:space="preserve">. </w:t>
      </w:r>
    </w:p>
    <w:p w14:paraId="7D2F15C9" w14:textId="71672303" w:rsidR="00FB22E3" w:rsidRDefault="00A75E13"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7C3E79">
        <w:rPr>
          <w:rFonts w:ascii="Times New Roman" w:hAnsi="Times New Roman" w:cs="Times New Roman"/>
          <w:sz w:val="24"/>
          <w:szCs w:val="24"/>
        </w:rPr>
        <w:t xml:space="preserve">Respondent himself had made the admission in his opposing </w:t>
      </w:r>
      <w:r w:rsidR="00476CA4">
        <w:rPr>
          <w:rFonts w:ascii="Times New Roman" w:hAnsi="Times New Roman" w:cs="Times New Roman"/>
          <w:sz w:val="24"/>
          <w:szCs w:val="24"/>
        </w:rPr>
        <w:t xml:space="preserve">papers, so argued Mr. </w:t>
      </w:r>
      <w:r w:rsidR="00476CA4" w:rsidRPr="00476CA4">
        <w:rPr>
          <w:rFonts w:ascii="Times New Roman" w:hAnsi="Times New Roman" w:cs="Times New Roman"/>
          <w:i/>
          <w:iCs/>
          <w:sz w:val="24"/>
          <w:szCs w:val="24"/>
        </w:rPr>
        <w:t>Kadye</w:t>
      </w:r>
      <w:r w:rsidR="007C3E79">
        <w:rPr>
          <w:rFonts w:ascii="Times New Roman" w:hAnsi="Times New Roman" w:cs="Times New Roman"/>
          <w:sz w:val="24"/>
          <w:szCs w:val="24"/>
        </w:rPr>
        <w:t xml:space="preserve">. </w:t>
      </w:r>
      <w:r w:rsidR="002528F0">
        <w:rPr>
          <w:rFonts w:ascii="Times New Roman" w:hAnsi="Times New Roman" w:cs="Times New Roman"/>
          <w:sz w:val="24"/>
          <w:szCs w:val="24"/>
        </w:rPr>
        <w:t xml:space="preserve">In that respect, applicant had introduced a buyer who was both willing and able to pay the purchase price demanded by respondent. </w:t>
      </w:r>
      <w:r w:rsidR="00FB6DC1">
        <w:rPr>
          <w:rFonts w:ascii="Times New Roman" w:hAnsi="Times New Roman" w:cs="Times New Roman"/>
          <w:sz w:val="24"/>
          <w:szCs w:val="24"/>
        </w:rPr>
        <w:t>It could not have been merely coincidental</w:t>
      </w:r>
      <w:r w:rsidR="002528F0">
        <w:rPr>
          <w:rFonts w:ascii="Times New Roman" w:hAnsi="Times New Roman" w:cs="Times New Roman"/>
          <w:sz w:val="24"/>
          <w:szCs w:val="24"/>
        </w:rPr>
        <w:t xml:space="preserve"> </w:t>
      </w:r>
      <w:r w:rsidR="00476CA4">
        <w:rPr>
          <w:rFonts w:ascii="Times New Roman" w:hAnsi="Times New Roman" w:cs="Times New Roman"/>
          <w:sz w:val="24"/>
          <w:szCs w:val="24"/>
        </w:rPr>
        <w:t>that Dangarembizi became the ultimate purchaser of respondent`s property, argued</w:t>
      </w:r>
      <w:r w:rsidR="002528F0">
        <w:rPr>
          <w:rFonts w:ascii="Times New Roman" w:hAnsi="Times New Roman" w:cs="Times New Roman"/>
          <w:sz w:val="24"/>
          <w:szCs w:val="24"/>
        </w:rPr>
        <w:t xml:space="preserve"> M</w:t>
      </w:r>
      <w:r w:rsidR="00FB6DC1">
        <w:rPr>
          <w:rFonts w:ascii="Times New Roman" w:hAnsi="Times New Roman" w:cs="Times New Roman"/>
          <w:sz w:val="24"/>
          <w:szCs w:val="24"/>
        </w:rPr>
        <w:t xml:space="preserve">r. </w:t>
      </w:r>
      <w:r w:rsidR="002528F0" w:rsidRPr="000E14FE">
        <w:rPr>
          <w:rFonts w:ascii="Times New Roman" w:hAnsi="Times New Roman" w:cs="Times New Roman"/>
          <w:i/>
          <w:iCs/>
          <w:sz w:val="24"/>
          <w:szCs w:val="24"/>
        </w:rPr>
        <w:t>Kadye</w:t>
      </w:r>
      <w:r w:rsidR="002528F0">
        <w:rPr>
          <w:rFonts w:ascii="Times New Roman" w:hAnsi="Times New Roman" w:cs="Times New Roman"/>
          <w:sz w:val="24"/>
          <w:szCs w:val="24"/>
        </w:rPr>
        <w:t>. He thus urged</w:t>
      </w:r>
      <w:r w:rsidR="00FB6DC1">
        <w:rPr>
          <w:rFonts w:ascii="Times New Roman" w:hAnsi="Times New Roman" w:cs="Times New Roman"/>
          <w:sz w:val="24"/>
          <w:szCs w:val="24"/>
        </w:rPr>
        <w:t xml:space="preserve"> the court to invoke the doctrine of fictional fulfilment of contract.</w:t>
      </w:r>
    </w:p>
    <w:p w14:paraId="76D3A8D7" w14:textId="7A7C13D9" w:rsidR="007C3E79" w:rsidRDefault="00FB22E3"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75E13">
        <w:rPr>
          <w:rFonts w:ascii="Times New Roman" w:hAnsi="Times New Roman" w:cs="Times New Roman"/>
          <w:sz w:val="24"/>
          <w:szCs w:val="24"/>
        </w:rPr>
        <w:t>5</w:t>
      </w:r>
      <w:r>
        <w:rPr>
          <w:rFonts w:ascii="Times New Roman" w:hAnsi="Times New Roman" w:cs="Times New Roman"/>
          <w:sz w:val="24"/>
          <w:szCs w:val="24"/>
        </w:rPr>
        <w:t xml:space="preserve">] </w:t>
      </w:r>
      <w:r w:rsidR="00A75E13">
        <w:rPr>
          <w:rFonts w:ascii="Times New Roman" w:hAnsi="Times New Roman" w:cs="Times New Roman"/>
          <w:sz w:val="24"/>
          <w:szCs w:val="24"/>
        </w:rPr>
        <w:t>This was because r</w:t>
      </w:r>
      <w:r>
        <w:rPr>
          <w:rFonts w:ascii="Times New Roman" w:hAnsi="Times New Roman" w:cs="Times New Roman"/>
          <w:sz w:val="24"/>
          <w:szCs w:val="24"/>
        </w:rPr>
        <w:t>espondent</w:t>
      </w:r>
      <w:r w:rsidR="00FB6DC1">
        <w:rPr>
          <w:rFonts w:ascii="Times New Roman" w:hAnsi="Times New Roman" w:cs="Times New Roman"/>
          <w:sz w:val="24"/>
          <w:szCs w:val="24"/>
        </w:rPr>
        <w:t xml:space="preserve"> had frustrated applicant`s complete performance in order to divert the agents` commission to third parties under unethical </w:t>
      </w:r>
      <w:r w:rsidR="002528F0">
        <w:rPr>
          <w:rFonts w:ascii="Times New Roman" w:hAnsi="Times New Roman" w:cs="Times New Roman"/>
          <w:sz w:val="24"/>
          <w:szCs w:val="24"/>
        </w:rPr>
        <w:t>arrangements.</w:t>
      </w:r>
      <w:r w:rsidR="007C3E79">
        <w:rPr>
          <w:rFonts w:ascii="Times New Roman" w:hAnsi="Times New Roman" w:cs="Times New Roman"/>
          <w:sz w:val="24"/>
          <w:szCs w:val="24"/>
        </w:rPr>
        <w:t xml:space="preserve"> </w:t>
      </w:r>
      <w:r>
        <w:rPr>
          <w:rFonts w:ascii="Times New Roman" w:hAnsi="Times New Roman" w:cs="Times New Roman"/>
          <w:sz w:val="24"/>
          <w:szCs w:val="24"/>
        </w:rPr>
        <w:t>In fact, c</w:t>
      </w:r>
      <w:r w:rsidR="007C3E79">
        <w:rPr>
          <w:rFonts w:ascii="Times New Roman" w:hAnsi="Times New Roman" w:cs="Times New Roman"/>
          <w:sz w:val="24"/>
          <w:szCs w:val="24"/>
        </w:rPr>
        <w:t>ounsel</w:t>
      </w:r>
      <w:r w:rsidR="002528F0">
        <w:rPr>
          <w:rFonts w:ascii="Times New Roman" w:hAnsi="Times New Roman" w:cs="Times New Roman"/>
          <w:sz w:val="24"/>
          <w:szCs w:val="24"/>
        </w:rPr>
        <w:t xml:space="preserve"> came short of </w:t>
      </w:r>
      <w:r>
        <w:rPr>
          <w:rFonts w:ascii="Times New Roman" w:hAnsi="Times New Roman" w:cs="Times New Roman"/>
          <w:sz w:val="24"/>
          <w:szCs w:val="24"/>
        </w:rPr>
        <w:t xml:space="preserve">outrightly </w:t>
      </w:r>
      <w:r w:rsidR="002528F0">
        <w:rPr>
          <w:rFonts w:ascii="Times New Roman" w:hAnsi="Times New Roman" w:cs="Times New Roman"/>
          <w:sz w:val="24"/>
          <w:szCs w:val="24"/>
        </w:rPr>
        <w:t xml:space="preserve">condemning the purported transaction </w:t>
      </w:r>
      <w:r w:rsidR="00A75E13">
        <w:rPr>
          <w:rFonts w:ascii="Times New Roman" w:hAnsi="Times New Roman" w:cs="Times New Roman"/>
          <w:sz w:val="24"/>
          <w:szCs w:val="24"/>
        </w:rPr>
        <w:t xml:space="preserve">to dispose Stand 2950 </w:t>
      </w:r>
      <w:r w:rsidR="002528F0">
        <w:rPr>
          <w:rFonts w:ascii="Times New Roman" w:hAnsi="Times New Roman" w:cs="Times New Roman"/>
          <w:sz w:val="24"/>
          <w:szCs w:val="24"/>
        </w:rPr>
        <w:t xml:space="preserve">as a sham or fraud. How could a purchaser who had </w:t>
      </w:r>
      <w:r w:rsidR="00A75E13">
        <w:rPr>
          <w:rFonts w:ascii="Times New Roman" w:hAnsi="Times New Roman" w:cs="Times New Roman"/>
          <w:sz w:val="24"/>
          <w:szCs w:val="24"/>
        </w:rPr>
        <w:t xml:space="preserve">earlier </w:t>
      </w:r>
      <w:r w:rsidR="002528F0">
        <w:rPr>
          <w:rFonts w:ascii="Times New Roman" w:hAnsi="Times New Roman" w:cs="Times New Roman"/>
          <w:sz w:val="24"/>
          <w:szCs w:val="24"/>
        </w:rPr>
        <w:t>offered US$350,000 suddenly turn around and offer a much higher figure of US$385,000 for the same property?</w:t>
      </w:r>
      <w:r w:rsidR="007C3E79">
        <w:rPr>
          <w:rFonts w:ascii="Times New Roman" w:hAnsi="Times New Roman" w:cs="Times New Roman"/>
          <w:sz w:val="24"/>
          <w:szCs w:val="24"/>
        </w:rPr>
        <w:t xml:space="preserve"> </w:t>
      </w:r>
      <w:r w:rsidR="002528F0">
        <w:rPr>
          <w:rFonts w:ascii="Times New Roman" w:hAnsi="Times New Roman" w:cs="Times New Roman"/>
          <w:sz w:val="24"/>
          <w:szCs w:val="24"/>
        </w:rPr>
        <w:t xml:space="preserve"> </w:t>
      </w:r>
    </w:p>
    <w:p w14:paraId="28BDFAE5" w14:textId="7BDF3D6C" w:rsidR="007C3E79" w:rsidRDefault="007C3E79"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D661E">
        <w:rPr>
          <w:rFonts w:ascii="Times New Roman" w:hAnsi="Times New Roman" w:cs="Times New Roman"/>
          <w:sz w:val="24"/>
          <w:szCs w:val="24"/>
        </w:rPr>
        <w:t>6</w:t>
      </w:r>
      <w:r>
        <w:rPr>
          <w:rFonts w:ascii="Times New Roman" w:hAnsi="Times New Roman" w:cs="Times New Roman"/>
          <w:sz w:val="24"/>
          <w:szCs w:val="24"/>
        </w:rPr>
        <w:t xml:space="preserve">] </w:t>
      </w:r>
      <w:r w:rsidR="000E14FE">
        <w:rPr>
          <w:rFonts w:ascii="Times New Roman" w:hAnsi="Times New Roman" w:cs="Times New Roman"/>
          <w:sz w:val="24"/>
          <w:szCs w:val="24"/>
        </w:rPr>
        <w:t xml:space="preserve">Ms </w:t>
      </w:r>
      <w:r w:rsidR="000E14FE" w:rsidRPr="001A7271">
        <w:rPr>
          <w:rFonts w:ascii="Times New Roman" w:hAnsi="Times New Roman" w:cs="Times New Roman"/>
          <w:i/>
          <w:iCs/>
          <w:sz w:val="24"/>
          <w:szCs w:val="24"/>
        </w:rPr>
        <w:t>Machanzi</w:t>
      </w:r>
      <w:r w:rsidR="000E14FE">
        <w:rPr>
          <w:rFonts w:ascii="Times New Roman" w:hAnsi="Times New Roman" w:cs="Times New Roman"/>
          <w:sz w:val="24"/>
          <w:szCs w:val="24"/>
        </w:rPr>
        <w:t xml:space="preserve"> </w:t>
      </w:r>
      <w:r w:rsidR="00FB22E3">
        <w:rPr>
          <w:rFonts w:ascii="Times New Roman" w:hAnsi="Times New Roman" w:cs="Times New Roman"/>
          <w:sz w:val="24"/>
          <w:szCs w:val="24"/>
        </w:rPr>
        <w:t xml:space="preserve">for respondent, </w:t>
      </w:r>
      <w:r w:rsidR="007F6E57">
        <w:rPr>
          <w:rFonts w:ascii="Times New Roman" w:hAnsi="Times New Roman" w:cs="Times New Roman"/>
          <w:sz w:val="24"/>
          <w:szCs w:val="24"/>
        </w:rPr>
        <w:t>reiterated the position taken in the opposing affidavit. She submitted t</w:t>
      </w:r>
      <w:r w:rsidR="00A75E13">
        <w:rPr>
          <w:rFonts w:ascii="Times New Roman" w:hAnsi="Times New Roman" w:cs="Times New Roman"/>
          <w:sz w:val="24"/>
          <w:szCs w:val="24"/>
        </w:rPr>
        <w:t xml:space="preserve">hat </w:t>
      </w:r>
      <w:r w:rsidR="007F6E57">
        <w:rPr>
          <w:rFonts w:ascii="Times New Roman" w:hAnsi="Times New Roman" w:cs="Times New Roman"/>
          <w:sz w:val="24"/>
          <w:szCs w:val="24"/>
        </w:rPr>
        <w:t xml:space="preserve">there had </w:t>
      </w:r>
      <w:r w:rsidR="000E14FE">
        <w:rPr>
          <w:rFonts w:ascii="Times New Roman" w:hAnsi="Times New Roman" w:cs="Times New Roman"/>
          <w:sz w:val="24"/>
          <w:szCs w:val="24"/>
        </w:rPr>
        <w:t>been no performance</w:t>
      </w:r>
      <w:r w:rsidR="007F6E57">
        <w:rPr>
          <w:rFonts w:ascii="Times New Roman" w:hAnsi="Times New Roman" w:cs="Times New Roman"/>
          <w:sz w:val="24"/>
          <w:szCs w:val="24"/>
        </w:rPr>
        <w:t xml:space="preserve"> in terms of the mandate agreement by applicant. In that regard, applicant was not </w:t>
      </w:r>
      <w:r w:rsidR="000E14FE">
        <w:rPr>
          <w:rFonts w:ascii="Times New Roman" w:hAnsi="Times New Roman" w:cs="Times New Roman"/>
          <w:sz w:val="24"/>
          <w:szCs w:val="24"/>
        </w:rPr>
        <w:t>entitle</w:t>
      </w:r>
      <w:r w:rsidR="007F6E57">
        <w:rPr>
          <w:rFonts w:ascii="Times New Roman" w:hAnsi="Times New Roman" w:cs="Times New Roman"/>
          <w:sz w:val="24"/>
          <w:szCs w:val="24"/>
        </w:rPr>
        <w:t xml:space="preserve">d to </w:t>
      </w:r>
      <w:r w:rsidR="000E14FE">
        <w:rPr>
          <w:rFonts w:ascii="Times New Roman" w:hAnsi="Times New Roman" w:cs="Times New Roman"/>
          <w:sz w:val="24"/>
          <w:szCs w:val="24"/>
        </w:rPr>
        <w:t xml:space="preserve">the agent`s fee. </w:t>
      </w:r>
      <w:r w:rsidR="007F6E57">
        <w:rPr>
          <w:rFonts w:ascii="Times New Roman" w:hAnsi="Times New Roman" w:cs="Times New Roman"/>
          <w:sz w:val="24"/>
          <w:szCs w:val="24"/>
        </w:rPr>
        <w:t xml:space="preserve">Ms </w:t>
      </w:r>
      <w:r w:rsidR="007F6E57" w:rsidRPr="007D661E">
        <w:rPr>
          <w:rFonts w:ascii="Times New Roman" w:hAnsi="Times New Roman" w:cs="Times New Roman"/>
          <w:i/>
          <w:iCs/>
          <w:sz w:val="24"/>
          <w:szCs w:val="24"/>
        </w:rPr>
        <w:t>Machanzi</w:t>
      </w:r>
      <w:r w:rsidR="007F6E57">
        <w:rPr>
          <w:rFonts w:ascii="Times New Roman" w:hAnsi="Times New Roman" w:cs="Times New Roman"/>
          <w:sz w:val="24"/>
          <w:szCs w:val="24"/>
        </w:rPr>
        <w:t xml:space="preserve"> also refuted in argument, the applicant’s </w:t>
      </w:r>
      <w:r w:rsidR="000E14FE">
        <w:rPr>
          <w:rFonts w:ascii="Times New Roman" w:hAnsi="Times New Roman" w:cs="Times New Roman"/>
          <w:sz w:val="24"/>
          <w:szCs w:val="24"/>
        </w:rPr>
        <w:t>contention that expiry of the Smart Move</w:t>
      </w:r>
      <w:r w:rsidR="007F6E57">
        <w:rPr>
          <w:rFonts w:ascii="Times New Roman" w:hAnsi="Times New Roman" w:cs="Times New Roman"/>
          <w:sz w:val="24"/>
          <w:szCs w:val="24"/>
        </w:rPr>
        <w:t xml:space="preserve"> in Realty mandate</w:t>
      </w:r>
      <w:r w:rsidR="000E14FE">
        <w:rPr>
          <w:rFonts w:ascii="Times New Roman" w:hAnsi="Times New Roman" w:cs="Times New Roman"/>
          <w:sz w:val="24"/>
          <w:szCs w:val="24"/>
        </w:rPr>
        <w:t xml:space="preserve"> invalidated the subsequent contract of sale between respondent and the purchaser.</w:t>
      </w:r>
    </w:p>
    <w:p w14:paraId="14D18310" w14:textId="5FD648DD" w:rsidR="007C3E79" w:rsidRDefault="007C3E79"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D661E">
        <w:rPr>
          <w:rFonts w:ascii="Times New Roman" w:hAnsi="Times New Roman" w:cs="Times New Roman"/>
          <w:sz w:val="24"/>
          <w:szCs w:val="24"/>
        </w:rPr>
        <w:t>7</w:t>
      </w:r>
      <w:r>
        <w:rPr>
          <w:rFonts w:ascii="Times New Roman" w:hAnsi="Times New Roman" w:cs="Times New Roman"/>
          <w:sz w:val="24"/>
          <w:szCs w:val="24"/>
        </w:rPr>
        <w:t xml:space="preserve">] </w:t>
      </w:r>
      <w:r w:rsidR="00FB22E3">
        <w:rPr>
          <w:rFonts w:ascii="Times New Roman" w:hAnsi="Times New Roman" w:cs="Times New Roman"/>
          <w:sz w:val="24"/>
          <w:szCs w:val="24"/>
        </w:rPr>
        <w:t>It was her further submission that t</w:t>
      </w:r>
      <w:r>
        <w:rPr>
          <w:rFonts w:ascii="Times New Roman" w:hAnsi="Times New Roman" w:cs="Times New Roman"/>
          <w:sz w:val="24"/>
          <w:szCs w:val="24"/>
        </w:rPr>
        <w:t>he</w:t>
      </w:r>
      <w:r w:rsidR="000E14FE">
        <w:rPr>
          <w:rFonts w:ascii="Times New Roman" w:hAnsi="Times New Roman" w:cs="Times New Roman"/>
          <w:sz w:val="24"/>
          <w:szCs w:val="24"/>
        </w:rPr>
        <w:t xml:space="preserve"> decision of </w:t>
      </w:r>
      <w:r w:rsidR="000E14FE" w:rsidRPr="000E14FE">
        <w:rPr>
          <w:rFonts w:ascii="Times New Roman" w:hAnsi="Times New Roman" w:cs="Times New Roman"/>
          <w:i/>
          <w:iCs/>
          <w:sz w:val="24"/>
          <w:szCs w:val="24"/>
        </w:rPr>
        <w:t>Higher Dimensions Estate Agents v Mr and Mrs David</w:t>
      </w:r>
      <w:r w:rsidR="000E14FE">
        <w:rPr>
          <w:rFonts w:ascii="Times New Roman" w:hAnsi="Times New Roman" w:cs="Times New Roman"/>
          <w:sz w:val="24"/>
          <w:szCs w:val="24"/>
        </w:rPr>
        <w:t xml:space="preserve"> </w:t>
      </w:r>
      <w:r w:rsidR="007F6E57">
        <w:rPr>
          <w:rFonts w:ascii="Times New Roman" w:hAnsi="Times New Roman" w:cs="Times New Roman"/>
          <w:sz w:val="24"/>
          <w:szCs w:val="24"/>
        </w:rPr>
        <w:t xml:space="preserve">(supra) </w:t>
      </w:r>
      <w:r w:rsidR="000E14FE">
        <w:rPr>
          <w:rFonts w:ascii="Times New Roman" w:hAnsi="Times New Roman" w:cs="Times New Roman"/>
          <w:sz w:val="24"/>
          <w:szCs w:val="24"/>
        </w:rPr>
        <w:t xml:space="preserve">cited by Mr. </w:t>
      </w:r>
      <w:r w:rsidR="000E14FE" w:rsidRPr="000E14FE">
        <w:rPr>
          <w:rFonts w:ascii="Times New Roman" w:hAnsi="Times New Roman" w:cs="Times New Roman"/>
          <w:i/>
          <w:iCs/>
          <w:sz w:val="24"/>
          <w:szCs w:val="24"/>
        </w:rPr>
        <w:t>Kadye</w:t>
      </w:r>
      <w:r w:rsidR="000E14FE">
        <w:rPr>
          <w:rFonts w:ascii="Times New Roman" w:hAnsi="Times New Roman" w:cs="Times New Roman"/>
          <w:sz w:val="24"/>
          <w:szCs w:val="24"/>
        </w:rPr>
        <w:t xml:space="preserve"> was distinguishable and inapplicable</w:t>
      </w:r>
      <w:r w:rsidR="00FB22E3">
        <w:rPr>
          <w:rFonts w:ascii="Times New Roman" w:hAnsi="Times New Roman" w:cs="Times New Roman"/>
          <w:sz w:val="24"/>
          <w:szCs w:val="24"/>
        </w:rPr>
        <w:t xml:space="preserve"> to the present. </w:t>
      </w:r>
      <w:r w:rsidR="00FB22E3">
        <w:rPr>
          <w:rFonts w:ascii="Times New Roman" w:hAnsi="Times New Roman" w:cs="Times New Roman"/>
          <w:sz w:val="24"/>
          <w:szCs w:val="24"/>
        </w:rPr>
        <w:lastRenderedPageBreak/>
        <w:t xml:space="preserve">That matter </w:t>
      </w:r>
      <w:r w:rsidR="000E14FE">
        <w:rPr>
          <w:rFonts w:ascii="Times New Roman" w:hAnsi="Times New Roman" w:cs="Times New Roman"/>
          <w:sz w:val="24"/>
          <w:szCs w:val="24"/>
        </w:rPr>
        <w:t xml:space="preserve">dealt with a realtor </w:t>
      </w:r>
      <w:r>
        <w:rPr>
          <w:rFonts w:ascii="Times New Roman" w:hAnsi="Times New Roman" w:cs="Times New Roman"/>
          <w:sz w:val="24"/>
          <w:szCs w:val="24"/>
        </w:rPr>
        <w:t>who insisted on its fee despite expiry of mandate</w:t>
      </w:r>
      <w:r w:rsidR="000E14FE">
        <w:rPr>
          <w:rFonts w:ascii="Times New Roman" w:hAnsi="Times New Roman" w:cs="Times New Roman"/>
          <w:sz w:val="24"/>
          <w:szCs w:val="24"/>
        </w:rPr>
        <w:t>.</w:t>
      </w:r>
      <w:r>
        <w:rPr>
          <w:rFonts w:ascii="Times New Roman" w:hAnsi="Times New Roman" w:cs="Times New Roman"/>
          <w:sz w:val="24"/>
          <w:szCs w:val="24"/>
        </w:rPr>
        <w:t xml:space="preserve"> Ms </w:t>
      </w:r>
      <w:r w:rsidRPr="001A7271">
        <w:rPr>
          <w:rFonts w:ascii="Times New Roman" w:hAnsi="Times New Roman" w:cs="Times New Roman"/>
          <w:i/>
          <w:iCs/>
          <w:sz w:val="24"/>
          <w:szCs w:val="24"/>
        </w:rPr>
        <w:t>Machanzi</w:t>
      </w:r>
      <w:r>
        <w:rPr>
          <w:rFonts w:ascii="Times New Roman" w:hAnsi="Times New Roman" w:cs="Times New Roman"/>
          <w:sz w:val="24"/>
          <w:szCs w:val="24"/>
        </w:rPr>
        <w:t xml:space="preserve"> </w:t>
      </w:r>
      <w:r w:rsidR="00FB22E3">
        <w:rPr>
          <w:rFonts w:ascii="Times New Roman" w:hAnsi="Times New Roman" w:cs="Times New Roman"/>
          <w:sz w:val="24"/>
          <w:szCs w:val="24"/>
        </w:rPr>
        <w:t xml:space="preserve">also </w:t>
      </w:r>
      <w:r>
        <w:rPr>
          <w:rFonts w:ascii="Times New Roman" w:hAnsi="Times New Roman" w:cs="Times New Roman"/>
          <w:sz w:val="24"/>
          <w:szCs w:val="24"/>
        </w:rPr>
        <w:t xml:space="preserve">argued that contrary to the submission by her colleague, respondent never in fact admitted that the prospective purchaser was introduced to him. </w:t>
      </w:r>
    </w:p>
    <w:p w14:paraId="721E6064" w14:textId="4C82B716" w:rsidR="007C3E79" w:rsidRDefault="007C3E79"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THE LAW</w:t>
      </w:r>
    </w:p>
    <w:p w14:paraId="72F1554A" w14:textId="79400EAE" w:rsidR="007C3E79" w:rsidRDefault="007C3E79"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D661E">
        <w:rPr>
          <w:rFonts w:ascii="Times New Roman" w:hAnsi="Times New Roman" w:cs="Times New Roman"/>
          <w:sz w:val="24"/>
          <w:szCs w:val="24"/>
        </w:rPr>
        <w:t>8</w:t>
      </w:r>
      <w:r>
        <w:rPr>
          <w:rFonts w:ascii="Times New Roman" w:hAnsi="Times New Roman" w:cs="Times New Roman"/>
          <w:sz w:val="24"/>
          <w:szCs w:val="24"/>
        </w:rPr>
        <w:t xml:space="preserve">] Before reviewing the submissions, I will set out the position on realtor`s fee. This court dealt with the point and key legal principles per MATHONSI J (as he then was) in </w:t>
      </w:r>
      <w:r w:rsidRPr="002528F0">
        <w:rPr>
          <w:rFonts w:ascii="Times New Roman" w:hAnsi="Times New Roman" w:cs="Times New Roman"/>
          <w:i/>
          <w:iCs/>
          <w:sz w:val="24"/>
          <w:szCs w:val="24"/>
        </w:rPr>
        <w:t>Stohill Investment Properties (Pvt) Ltd v Mahachi &amp; 2 Ors</w:t>
      </w:r>
      <w:r>
        <w:rPr>
          <w:rFonts w:ascii="Times New Roman" w:hAnsi="Times New Roman" w:cs="Times New Roman"/>
          <w:i/>
          <w:iCs/>
          <w:sz w:val="24"/>
          <w:szCs w:val="24"/>
        </w:rPr>
        <w:t xml:space="preserve"> (supra). </w:t>
      </w:r>
      <w:r w:rsidRPr="007C3E79">
        <w:rPr>
          <w:rFonts w:ascii="Times New Roman" w:hAnsi="Times New Roman" w:cs="Times New Roman"/>
          <w:sz w:val="24"/>
          <w:szCs w:val="24"/>
        </w:rPr>
        <w:t>The learned judge cited the following passages and dictum; -</w:t>
      </w:r>
    </w:p>
    <w:p w14:paraId="6F1F39B0" w14:textId="77777777" w:rsidR="001A7271" w:rsidRPr="001A7271" w:rsidRDefault="001A7271" w:rsidP="001A7271">
      <w:pPr>
        <w:spacing w:line="360" w:lineRule="auto"/>
        <w:ind w:left="851"/>
        <w:jc w:val="both"/>
        <w:rPr>
          <w:rFonts w:ascii="Times New Roman" w:hAnsi="Times New Roman" w:cs="Times New Roman"/>
          <w:sz w:val="24"/>
          <w:szCs w:val="24"/>
          <w:u w:val="single"/>
        </w:rPr>
      </w:pPr>
      <w:r w:rsidRPr="001A7271">
        <w:rPr>
          <w:rFonts w:ascii="Times New Roman" w:hAnsi="Times New Roman" w:cs="Times New Roman"/>
          <w:sz w:val="24"/>
          <w:szCs w:val="24"/>
          <w:u w:val="single"/>
        </w:rPr>
        <w:t>At page 547 G-H</w:t>
      </w:r>
    </w:p>
    <w:p w14:paraId="41F7DBF3" w14:textId="7F6D69AC" w:rsidR="007C3E79" w:rsidRPr="001A7271" w:rsidRDefault="001A7271" w:rsidP="001A7271">
      <w:pPr>
        <w:spacing w:line="360" w:lineRule="auto"/>
        <w:ind w:left="851"/>
        <w:jc w:val="both"/>
        <w:rPr>
          <w:rFonts w:ascii="Times New Roman" w:hAnsi="Times New Roman" w:cs="Times New Roman"/>
          <w:sz w:val="24"/>
          <w:szCs w:val="24"/>
        </w:rPr>
      </w:pPr>
      <w:r w:rsidRPr="001A7271">
        <w:rPr>
          <w:rFonts w:ascii="Times New Roman" w:hAnsi="Times New Roman" w:cs="Times New Roman"/>
          <w:sz w:val="24"/>
          <w:szCs w:val="24"/>
        </w:rPr>
        <w:t xml:space="preserve">“The point is made at para 385 of the Law of South Africa op cit at p 237 that: “The estate agent is not obliged to try to find a purchaser, but if he is given a mandate by his principal to sell property the principal is entitled to claim an exact performance of the terms of the mandate. </w:t>
      </w:r>
      <w:r w:rsidRPr="001A7271">
        <w:rPr>
          <w:rFonts w:ascii="Times New Roman" w:hAnsi="Times New Roman" w:cs="Times New Roman"/>
          <w:sz w:val="24"/>
          <w:szCs w:val="24"/>
          <w:u w:val="single"/>
        </w:rPr>
        <w:t>However, should the agent fail to find a person who will purchase on the terms of the mandate but introduces a person who negotiates with the principal and the seller agrees to accept a lower price, the agent is entitled to commission even though he has not performed the original mandate.</w:t>
      </w:r>
      <w:r w:rsidRPr="001A7271">
        <w:rPr>
          <w:rFonts w:ascii="Times New Roman" w:hAnsi="Times New Roman" w:cs="Times New Roman"/>
          <w:sz w:val="24"/>
          <w:szCs w:val="24"/>
        </w:rPr>
        <w:t>” (the emphasis is mine)”</w:t>
      </w:r>
    </w:p>
    <w:p w14:paraId="74204DA5" w14:textId="358A0860" w:rsidR="007C3E79" w:rsidRPr="001A7271" w:rsidRDefault="001A7271" w:rsidP="001A7271">
      <w:pPr>
        <w:spacing w:line="360" w:lineRule="auto"/>
        <w:ind w:left="851"/>
        <w:jc w:val="both"/>
        <w:rPr>
          <w:rFonts w:ascii="Times New Roman" w:hAnsi="Times New Roman" w:cs="Times New Roman"/>
          <w:sz w:val="24"/>
          <w:szCs w:val="24"/>
          <w:u w:val="single"/>
        </w:rPr>
      </w:pPr>
      <w:r w:rsidRPr="001A7271">
        <w:rPr>
          <w:rFonts w:ascii="Times New Roman" w:hAnsi="Times New Roman" w:cs="Times New Roman"/>
          <w:sz w:val="24"/>
          <w:szCs w:val="24"/>
          <w:u w:val="single"/>
        </w:rPr>
        <w:t>At page 548 A-C</w:t>
      </w:r>
    </w:p>
    <w:p w14:paraId="2F49EC0A" w14:textId="5B145EEB" w:rsidR="00AB0BDE" w:rsidRPr="001A7271" w:rsidRDefault="001A7271" w:rsidP="001A7271">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w:t>
      </w:r>
      <w:r w:rsidRPr="001A7271">
        <w:rPr>
          <w:rFonts w:ascii="Times New Roman" w:hAnsi="Times New Roman" w:cs="Times New Roman"/>
          <w:sz w:val="24"/>
          <w:szCs w:val="24"/>
        </w:rPr>
        <w:t xml:space="preserve">The same point is repeated by A J Kerr The Law of Agency 2 ed (Butterworths) at p 151 who quoted the judgment of Solomon J in </w:t>
      </w:r>
      <w:r w:rsidRPr="001A7271">
        <w:rPr>
          <w:rFonts w:ascii="Times New Roman" w:hAnsi="Times New Roman" w:cs="Times New Roman"/>
          <w:i/>
          <w:iCs/>
          <w:sz w:val="24"/>
          <w:szCs w:val="24"/>
        </w:rPr>
        <w:t>Woolley v Hunt and Birkley</w:t>
      </w:r>
      <w:r w:rsidRPr="001A7271">
        <w:rPr>
          <w:rFonts w:ascii="Times New Roman" w:hAnsi="Times New Roman" w:cs="Times New Roman"/>
          <w:sz w:val="24"/>
          <w:szCs w:val="24"/>
        </w:rPr>
        <w:t xml:space="preserve"> (1894) 7 HCG 99 at 109-10. “Where a clear and definite mandate for the sale of any property is entrusted to an agent by a principal, the principal is entitled to demand an exact performance of the terms of the mandate, and is not liable for commission unless the person introduced by the agent is prepared to conclude a sale at the price and upon the terms set forth in the mandate … But suppose the agent fails to find a person who is prepared to purchase on the terms set forth in his mandate, but introduces to his employer one who us willing to negotiate with him, then if the introduction leads to business and the property is sold by the principal for a smaller amount or on different terms, that agent is entitled to commission, even though he failed to carry out the express terms of his mandate. In such a case the employer, having availed himself of </w:t>
      </w:r>
      <w:r w:rsidRPr="001A7271">
        <w:rPr>
          <w:rFonts w:ascii="Times New Roman" w:hAnsi="Times New Roman" w:cs="Times New Roman"/>
          <w:sz w:val="24"/>
          <w:szCs w:val="24"/>
        </w:rPr>
        <w:lastRenderedPageBreak/>
        <w:t>the services of the agent, must be taken to have agreed to pay the agent his commission upon the business transacted.”</w:t>
      </w:r>
    </w:p>
    <w:p w14:paraId="1551154B" w14:textId="77777777" w:rsidR="001A7271" w:rsidRPr="001A7271" w:rsidRDefault="001A7271" w:rsidP="001A7271">
      <w:pPr>
        <w:spacing w:line="360" w:lineRule="auto"/>
        <w:ind w:left="851"/>
        <w:jc w:val="both"/>
        <w:rPr>
          <w:rFonts w:ascii="Times New Roman" w:hAnsi="Times New Roman" w:cs="Times New Roman"/>
          <w:sz w:val="24"/>
          <w:szCs w:val="24"/>
          <w:u w:val="single"/>
        </w:rPr>
      </w:pPr>
      <w:r w:rsidRPr="001A7271">
        <w:rPr>
          <w:rFonts w:ascii="Times New Roman" w:hAnsi="Times New Roman" w:cs="Times New Roman"/>
          <w:sz w:val="24"/>
          <w:szCs w:val="24"/>
          <w:u w:val="single"/>
        </w:rPr>
        <w:t>At page 548 A -549 A</w:t>
      </w:r>
    </w:p>
    <w:p w14:paraId="6B65D401" w14:textId="74A17B03" w:rsidR="00E52F07" w:rsidRPr="004C1DC9" w:rsidRDefault="001A7271" w:rsidP="007D661E">
      <w:pPr>
        <w:spacing w:line="360" w:lineRule="auto"/>
        <w:ind w:left="851"/>
        <w:jc w:val="both"/>
        <w:rPr>
          <w:rFonts w:ascii="Times New Roman" w:hAnsi="Times New Roman" w:cs="Times New Roman"/>
          <w:sz w:val="24"/>
          <w:szCs w:val="24"/>
        </w:rPr>
      </w:pPr>
      <w:r w:rsidRPr="001A7271">
        <w:rPr>
          <w:rFonts w:ascii="Times New Roman" w:hAnsi="Times New Roman" w:cs="Times New Roman"/>
          <w:sz w:val="24"/>
          <w:szCs w:val="24"/>
        </w:rPr>
        <w:t>“Writing about fictional fulfilment of a mandate, Kerr op cit states at p 154: “If a person deliberately, intentionally, and in order to escape an obligation, prevents an event from taking place that event may, by a fiction of law be deemed to have taken place. The authorities on the doctrine, which is known as the doctrine of fictional fulfilment, are discussed in The Principles of the Law of Contract (at 231-5). In agency cases the doctrine operates when the principal intends to escape either the obligation to pay commission or the obligation between himself and the third person.”</w:t>
      </w:r>
    </w:p>
    <w:p w14:paraId="339C51D7" w14:textId="33E4434A" w:rsidR="00FB22E3" w:rsidRDefault="006B05F5" w:rsidP="004C1DC9">
      <w:pPr>
        <w:spacing w:line="360" w:lineRule="auto"/>
        <w:jc w:val="both"/>
        <w:rPr>
          <w:rFonts w:ascii="Times New Roman" w:hAnsi="Times New Roman" w:cs="Times New Roman"/>
          <w:sz w:val="24"/>
          <w:szCs w:val="24"/>
        </w:rPr>
      </w:pPr>
      <w:r w:rsidRPr="004C1DC9">
        <w:rPr>
          <w:rFonts w:ascii="Times New Roman" w:hAnsi="Times New Roman" w:cs="Times New Roman"/>
          <w:sz w:val="24"/>
          <w:szCs w:val="24"/>
        </w:rPr>
        <w:t xml:space="preserve"> </w:t>
      </w:r>
      <w:r w:rsidR="001A7271">
        <w:rPr>
          <w:rFonts w:ascii="Times New Roman" w:hAnsi="Times New Roman" w:cs="Times New Roman"/>
          <w:sz w:val="24"/>
          <w:szCs w:val="24"/>
        </w:rPr>
        <w:t>[1</w:t>
      </w:r>
      <w:r w:rsidR="007D661E">
        <w:rPr>
          <w:rFonts w:ascii="Times New Roman" w:hAnsi="Times New Roman" w:cs="Times New Roman"/>
          <w:sz w:val="24"/>
          <w:szCs w:val="24"/>
        </w:rPr>
        <w:t>9</w:t>
      </w:r>
      <w:r w:rsidR="001A7271">
        <w:rPr>
          <w:rFonts w:ascii="Times New Roman" w:hAnsi="Times New Roman" w:cs="Times New Roman"/>
          <w:sz w:val="24"/>
          <w:szCs w:val="24"/>
        </w:rPr>
        <w:t xml:space="preserve">] </w:t>
      </w:r>
      <w:r w:rsidR="00FB22E3">
        <w:rPr>
          <w:rFonts w:ascii="Times New Roman" w:hAnsi="Times New Roman" w:cs="Times New Roman"/>
          <w:sz w:val="24"/>
          <w:szCs w:val="24"/>
        </w:rPr>
        <w:t>The guidance from the above authorities is both clear and consistent. Once an estate agent proves that it acted per mandate, or at least that it introduced the subsequent purchaser, it must be entitled to its commission. What further emerges from the authorities is that it becomes a matter of the agent offsetting the basic evidentiary burden of demonstrating existence of mandate, performance in terms thereof, and conclusion of a sale with an identified purchaser.</w:t>
      </w:r>
    </w:p>
    <w:p w14:paraId="6ED46DA1" w14:textId="3DF7B314" w:rsidR="00FB22E3" w:rsidRDefault="00FB22E3"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D661E">
        <w:rPr>
          <w:rFonts w:ascii="Times New Roman" w:hAnsi="Times New Roman" w:cs="Times New Roman"/>
          <w:sz w:val="24"/>
          <w:szCs w:val="24"/>
        </w:rPr>
        <w:t>20</w:t>
      </w:r>
      <w:r>
        <w:rPr>
          <w:rFonts w:ascii="Times New Roman" w:hAnsi="Times New Roman" w:cs="Times New Roman"/>
          <w:sz w:val="24"/>
          <w:szCs w:val="24"/>
        </w:rPr>
        <w:t xml:space="preserve">] From the above, </w:t>
      </w:r>
      <w:r w:rsidR="001A7271">
        <w:rPr>
          <w:rFonts w:ascii="Times New Roman" w:hAnsi="Times New Roman" w:cs="Times New Roman"/>
          <w:sz w:val="24"/>
          <w:szCs w:val="24"/>
        </w:rPr>
        <w:t xml:space="preserve">I make the following observations. In the first instance, it must be noted that in </w:t>
      </w:r>
      <w:r w:rsidR="001A7271" w:rsidRPr="00A074A7">
        <w:rPr>
          <w:rFonts w:ascii="Times New Roman" w:hAnsi="Times New Roman" w:cs="Times New Roman"/>
          <w:i/>
          <w:iCs/>
          <w:sz w:val="24"/>
          <w:szCs w:val="24"/>
        </w:rPr>
        <w:t>Stohill v Mahachi</w:t>
      </w:r>
      <w:r w:rsidR="001A7271">
        <w:rPr>
          <w:rFonts w:ascii="Times New Roman" w:hAnsi="Times New Roman" w:cs="Times New Roman"/>
          <w:sz w:val="24"/>
          <w:szCs w:val="24"/>
        </w:rPr>
        <w:t xml:space="preserve">, the court enjoyed the benefit of a fully fledged trial. The </w:t>
      </w:r>
      <w:r w:rsidR="00A074A7">
        <w:rPr>
          <w:rFonts w:ascii="Times New Roman" w:hAnsi="Times New Roman" w:cs="Times New Roman"/>
          <w:sz w:val="24"/>
          <w:szCs w:val="24"/>
        </w:rPr>
        <w:t xml:space="preserve">parties tendered evidence and testimony which was examined at length. This fleshed out the facts of that matter more fully than in the present matter. </w:t>
      </w:r>
      <w:r>
        <w:rPr>
          <w:rFonts w:ascii="Times New Roman" w:hAnsi="Times New Roman" w:cs="Times New Roman"/>
          <w:sz w:val="24"/>
          <w:szCs w:val="24"/>
        </w:rPr>
        <w:t>The agent in that matter was able to satisfy the court that it had fulfilled its obligation and was entitled to its fee. This was so despite the seller`s attempt to circumvent the agent on the final sale transaction.</w:t>
      </w:r>
    </w:p>
    <w:p w14:paraId="50CD0398" w14:textId="580C6916" w:rsidR="00800057" w:rsidRDefault="00FB22E3"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D661E">
        <w:rPr>
          <w:rFonts w:ascii="Times New Roman" w:hAnsi="Times New Roman" w:cs="Times New Roman"/>
          <w:sz w:val="24"/>
          <w:szCs w:val="24"/>
        </w:rPr>
        <w:t>1</w:t>
      </w:r>
      <w:r>
        <w:rPr>
          <w:rFonts w:ascii="Times New Roman" w:hAnsi="Times New Roman" w:cs="Times New Roman"/>
          <w:sz w:val="24"/>
          <w:szCs w:val="24"/>
        </w:rPr>
        <w:t xml:space="preserve">] In the present dispute, respondent contests that </w:t>
      </w:r>
      <w:r w:rsidR="007D661E">
        <w:rPr>
          <w:rFonts w:ascii="Times New Roman" w:hAnsi="Times New Roman" w:cs="Times New Roman"/>
          <w:sz w:val="24"/>
          <w:szCs w:val="24"/>
        </w:rPr>
        <w:t>applicant discharged</w:t>
      </w:r>
      <w:r w:rsidR="007F6E57">
        <w:rPr>
          <w:rFonts w:ascii="Times New Roman" w:hAnsi="Times New Roman" w:cs="Times New Roman"/>
          <w:sz w:val="24"/>
          <w:szCs w:val="24"/>
        </w:rPr>
        <w:t xml:space="preserve"> </w:t>
      </w:r>
      <w:r>
        <w:rPr>
          <w:rFonts w:ascii="Times New Roman" w:hAnsi="Times New Roman" w:cs="Times New Roman"/>
          <w:sz w:val="24"/>
          <w:szCs w:val="24"/>
        </w:rPr>
        <w:t xml:space="preserve">the basic onus placed upon it. </w:t>
      </w:r>
      <w:r w:rsidR="00A074A7">
        <w:rPr>
          <w:rFonts w:ascii="Times New Roman" w:hAnsi="Times New Roman" w:cs="Times New Roman"/>
          <w:sz w:val="24"/>
          <w:szCs w:val="24"/>
        </w:rPr>
        <w:t xml:space="preserve">Ms </w:t>
      </w:r>
      <w:r w:rsidR="00A074A7" w:rsidRPr="00476CA4">
        <w:rPr>
          <w:rFonts w:ascii="Times New Roman" w:hAnsi="Times New Roman" w:cs="Times New Roman"/>
          <w:i/>
          <w:iCs/>
          <w:sz w:val="24"/>
          <w:szCs w:val="24"/>
        </w:rPr>
        <w:t>Machanzi</w:t>
      </w:r>
      <w:r w:rsidR="00A074A7">
        <w:rPr>
          <w:rFonts w:ascii="Times New Roman" w:hAnsi="Times New Roman" w:cs="Times New Roman"/>
          <w:sz w:val="24"/>
          <w:szCs w:val="24"/>
        </w:rPr>
        <w:t xml:space="preserve"> </w:t>
      </w:r>
      <w:r>
        <w:rPr>
          <w:rFonts w:ascii="Times New Roman" w:hAnsi="Times New Roman" w:cs="Times New Roman"/>
          <w:sz w:val="24"/>
          <w:szCs w:val="24"/>
        </w:rPr>
        <w:t xml:space="preserve">pointed out that </w:t>
      </w:r>
      <w:r w:rsidR="00800057">
        <w:rPr>
          <w:rFonts w:ascii="Times New Roman" w:hAnsi="Times New Roman" w:cs="Times New Roman"/>
          <w:sz w:val="24"/>
          <w:szCs w:val="24"/>
        </w:rPr>
        <w:t xml:space="preserve">the </w:t>
      </w:r>
      <w:r w:rsidR="00A074A7">
        <w:rPr>
          <w:rFonts w:ascii="Times New Roman" w:hAnsi="Times New Roman" w:cs="Times New Roman"/>
          <w:sz w:val="24"/>
          <w:szCs w:val="24"/>
        </w:rPr>
        <w:t>founding affidavi</w:t>
      </w:r>
      <w:r w:rsidR="00800057">
        <w:rPr>
          <w:rFonts w:ascii="Times New Roman" w:hAnsi="Times New Roman" w:cs="Times New Roman"/>
          <w:sz w:val="24"/>
          <w:szCs w:val="24"/>
        </w:rPr>
        <w:t>t did not set out the claim to the required standard. I</w:t>
      </w:r>
      <w:r w:rsidR="00A074A7">
        <w:rPr>
          <w:rFonts w:ascii="Times New Roman" w:hAnsi="Times New Roman" w:cs="Times New Roman"/>
          <w:sz w:val="24"/>
          <w:szCs w:val="24"/>
        </w:rPr>
        <w:t xml:space="preserve"> am in </w:t>
      </w:r>
      <w:r w:rsidR="00476CA4">
        <w:rPr>
          <w:rFonts w:ascii="Times New Roman" w:hAnsi="Times New Roman" w:cs="Times New Roman"/>
          <w:sz w:val="24"/>
          <w:szCs w:val="24"/>
        </w:rPr>
        <w:t>agreement. The</w:t>
      </w:r>
      <w:r w:rsidR="00A074A7">
        <w:rPr>
          <w:rFonts w:ascii="Times New Roman" w:hAnsi="Times New Roman" w:cs="Times New Roman"/>
          <w:sz w:val="24"/>
          <w:szCs w:val="24"/>
        </w:rPr>
        <w:t xml:space="preserve"> founding affidavit was beset by a paucity of fact. It relayed a presumptuous account bereft of critical detail. </w:t>
      </w:r>
      <w:r w:rsidR="00476CA4">
        <w:rPr>
          <w:rFonts w:ascii="Times New Roman" w:hAnsi="Times New Roman" w:cs="Times New Roman"/>
          <w:sz w:val="24"/>
          <w:szCs w:val="24"/>
        </w:rPr>
        <w:t xml:space="preserve">Only </w:t>
      </w:r>
      <w:r>
        <w:rPr>
          <w:rFonts w:ascii="Times New Roman" w:hAnsi="Times New Roman" w:cs="Times New Roman"/>
          <w:sz w:val="24"/>
          <w:szCs w:val="24"/>
        </w:rPr>
        <w:t xml:space="preserve">in the opposing and answering affidavits did the full version of events unfold. Especially the participation of </w:t>
      </w:r>
      <w:r w:rsidR="00800057">
        <w:rPr>
          <w:rFonts w:ascii="Times New Roman" w:hAnsi="Times New Roman" w:cs="Times New Roman"/>
          <w:sz w:val="24"/>
          <w:szCs w:val="24"/>
        </w:rPr>
        <w:t xml:space="preserve">Smart Move in Realty and </w:t>
      </w:r>
      <w:r>
        <w:rPr>
          <w:rFonts w:ascii="Times New Roman" w:hAnsi="Times New Roman" w:cs="Times New Roman"/>
          <w:sz w:val="24"/>
          <w:szCs w:val="24"/>
        </w:rPr>
        <w:t xml:space="preserve">Seeff </w:t>
      </w:r>
      <w:r w:rsidR="007D661E">
        <w:rPr>
          <w:rFonts w:ascii="Times New Roman" w:hAnsi="Times New Roman" w:cs="Times New Roman"/>
          <w:sz w:val="24"/>
          <w:szCs w:val="24"/>
        </w:rPr>
        <w:t>Properties.</w:t>
      </w:r>
    </w:p>
    <w:p w14:paraId="2FA4BA54" w14:textId="2DBE5639" w:rsidR="00800057" w:rsidRDefault="00800057" w:rsidP="00800057">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D661E">
        <w:rPr>
          <w:rFonts w:ascii="Times New Roman" w:hAnsi="Times New Roman" w:cs="Times New Roman"/>
          <w:sz w:val="24"/>
          <w:szCs w:val="24"/>
        </w:rPr>
        <w:t>2</w:t>
      </w:r>
      <w:r>
        <w:rPr>
          <w:rFonts w:ascii="Times New Roman" w:hAnsi="Times New Roman" w:cs="Times New Roman"/>
          <w:sz w:val="24"/>
          <w:szCs w:val="24"/>
        </w:rPr>
        <w:t xml:space="preserve">] The answering affidavit came out more robustly. But </w:t>
      </w:r>
      <w:r w:rsidR="00F6091B">
        <w:rPr>
          <w:rFonts w:ascii="Times New Roman" w:hAnsi="Times New Roman" w:cs="Times New Roman"/>
          <w:sz w:val="24"/>
          <w:szCs w:val="24"/>
        </w:rPr>
        <w:t xml:space="preserve">the </w:t>
      </w:r>
      <w:r w:rsidR="001E6FD3">
        <w:rPr>
          <w:rFonts w:ascii="Times New Roman" w:hAnsi="Times New Roman" w:cs="Times New Roman"/>
          <w:sz w:val="24"/>
          <w:szCs w:val="24"/>
        </w:rPr>
        <w:t>telling averments</w:t>
      </w:r>
      <w:r>
        <w:rPr>
          <w:rFonts w:ascii="Times New Roman" w:hAnsi="Times New Roman" w:cs="Times New Roman"/>
          <w:sz w:val="24"/>
          <w:szCs w:val="24"/>
        </w:rPr>
        <w:t xml:space="preserve"> and evidence </w:t>
      </w:r>
      <w:r w:rsidR="007D661E">
        <w:rPr>
          <w:rFonts w:ascii="Times New Roman" w:hAnsi="Times New Roman" w:cs="Times New Roman"/>
          <w:sz w:val="24"/>
          <w:szCs w:val="24"/>
        </w:rPr>
        <w:t xml:space="preserve">in it </w:t>
      </w:r>
      <w:r>
        <w:rPr>
          <w:rFonts w:ascii="Times New Roman" w:hAnsi="Times New Roman" w:cs="Times New Roman"/>
          <w:sz w:val="24"/>
          <w:szCs w:val="24"/>
        </w:rPr>
        <w:t xml:space="preserve">had to be expunged </w:t>
      </w:r>
      <w:r w:rsidR="007D661E">
        <w:rPr>
          <w:rFonts w:ascii="Times New Roman" w:hAnsi="Times New Roman" w:cs="Times New Roman"/>
          <w:sz w:val="24"/>
          <w:szCs w:val="24"/>
        </w:rPr>
        <w:t xml:space="preserve">from the record </w:t>
      </w:r>
      <w:r>
        <w:rPr>
          <w:rFonts w:ascii="Times New Roman" w:hAnsi="Times New Roman" w:cs="Times New Roman"/>
          <w:sz w:val="24"/>
          <w:szCs w:val="24"/>
        </w:rPr>
        <w:t xml:space="preserve">on the basis that they constituted fresh facts and new evidence. I commend Mr. </w:t>
      </w:r>
      <w:r w:rsidRPr="00800057">
        <w:rPr>
          <w:rFonts w:ascii="Times New Roman" w:hAnsi="Times New Roman" w:cs="Times New Roman"/>
          <w:i/>
          <w:iCs/>
          <w:sz w:val="24"/>
          <w:szCs w:val="24"/>
        </w:rPr>
        <w:t>Kadye</w:t>
      </w:r>
      <w:r>
        <w:rPr>
          <w:rFonts w:ascii="Times New Roman" w:hAnsi="Times New Roman" w:cs="Times New Roman"/>
          <w:sz w:val="24"/>
          <w:szCs w:val="24"/>
        </w:rPr>
        <w:t xml:space="preserve"> for properly volunteering to have such deleted from the record. It is an established principle that in motion proceedings, an applicant`s case ought to be </w:t>
      </w:r>
      <w:r>
        <w:rPr>
          <w:rFonts w:ascii="Times New Roman" w:hAnsi="Times New Roman" w:cs="Times New Roman"/>
          <w:sz w:val="24"/>
          <w:szCs w:val="24"/>
        </w:rPr>
        <w:lastRenderedPageBreak/>
        <w:t xml:space="preserve">established in the founding affidavit. Only in exceptional circumstances will new facts </w:t>
      </w:r>
      <w:r w:rsidR="001E6FD3">
        <w:rPr>
          <w:rFonts w:ascii="Times New Roman" w:hAnsi="Times New Roman" w:cs="Times New Roman"/>
          <w:sz w:val="24"/>
          <w:szCs w:val="24"/>
        </w:rPr>
        <w:t xml:space="preserve">and possibly further affidavits </w:t>
      </w:r>
      <w:r>
        <w:rPr>
          <w:rFonts w:ascii="Times New Roman" w:hAnsi="Times New Roman" w:cs="Times New Roman"/>
          <w:sz w:val="24"/>
          <w:szCs w:val="24"/>
        </w:rPr>
        <w:t xml:space="preserve">be admitted. This court held as follows in </w:t>
      </w:r>
      <w:r w:rsidRPr="00F6091B">
        <w:rPr>
          <w:rFonts w:ascii="Times New Roman" w:hAnsi="Times New Roman" w:cs="Times New Roman"/>
          <w:i/>
          <w:iCs/>
          <w:sz w:val="24"/>
          <w:szCs w:val="24"/>
        </w:rPr>
        <w:t>Milrite Farming (Pvt) Ltd v Porusingazi &amp; Ors</w:t>
      </w:r>
      <w:r>
        <w:rPr>
          <w:rFonts w:ascii="Times New Roman" w:hAnsi="Times New Roman" w:cs="Times New Roman"/>
          <w:sz w:val="24"/>
          <w:szCs w:val="24"/>
        </w:rPr>
        <w:t xml:space="preserve"> HH 82-10 at page 4; -</w:t>
      </w:r>
    </w:p>
    <w:p w14:paraId="7DEAE620" w14:textId="2CF78572" w:rsidR="00800057" w:rsidRDefault="00800057" w:rsidP="001E6FD3">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w:t>
      </w:r>
      <w:r w:rsidRPr="00800057">
        <w:rPr>
          <w:rFonts w:ascii="Times New Roman" w:eastAsia="Times New Roman" w:hAnsi="Times New Roman" w:cs="Times New Roman"/>
          <w:sz w:val="24"/>
          <w:szCs w:val="24"/>
          <w:lang w:val="en-US"/>
        </w:rPr>
        <w:t>The basic rule pertaining to application procedures is that the applicant’s case stands or falls on averments made in the founding affidavit and not upon subsequent pleadings.  The rational for the rule is quite clear.  It is to avoid the undesirable effect of litigation assuming a snowballing character, with fresh allegations being made at every turn of pleadings.  Thus, the fresh allegation contained in the answering affidavit must be ignored, leaving the same cause of action and substantially the same facts in both the first and second applications.</w:t>
      </w:r>
      <w:r>
        <w:rPr>
          <w:rFonts w:ascii="Times New Roman" w:eastAsia="Times New Roman" w:hAnsi="Times New Roman" w:cs="Times New Roman"/>
          <w:sz w:val="24"/>
          <w:szCs w:val="24"/>
          <w:lang w:val="en-US"/>
        </w:rPr>
        <w:t>”</w:t>
      </w:r>
    </w:p>
    <w:p w14:paraId="6C98B193" w14:textId="2F594D29" w:rsidR="00800057" w:rsidRDefault="00800057"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D661E">
        <w:rPr>
          <w:rFonts w:ascii="Times New Roman" w:hAnsi="Times New Roman" w:cs="Times New Roman"/>
          <w:sz w:val="24"/>
          <w:szCs w:val="24"/>
        </w:rPr>
        <w:t>3</w:t>
      </w:r>
      <w:r>
        <w:rPr>
          <w:rFonts w:ascii="Times New Roman" w:hAnsi="Times New Roman" w:cs="Times New Roman"/>
          <w:sz w:val="24"/>
          <w:szCs w:val="24"/>
        </w:rPr>
        <w:t xml:space="preserve">] This approach </w:t>
      </w:r>
      <w:r w:rsidR="00F6091B">
        <w:rPr>
          <w:rFonts w:ascii="Times New Roman" w:hAnsi="Times New Roman" w:cs="Times New Roman"/>
          <w:sz w:val="24"/>
          <w:szCs w:val="24"/>
        </w:rPr>
        <w:t xml:space="preserve">followed earlier decisions such as </w:t>
      </w:r>
      <w:r w:rsidR="00F6091B" w:rsidRPr="00F6091B">
        <w:rPr>
          <w:rFonts w:ascii="Times New Roman" w:eastAsia="Calibri" w:hAnsi="Times New Roman" w:cs="Times New Roman"/>
          <w:i/>
          <w:iCs/>
          <w:sz w:val="24"/>
          <w:szCs w:val="24"/>
        </w:rPr>
        <w:t>Mobil Oil (Pvt) Ltd v Travel Forum (Pvt) Ltd 1990 (1) ZLR 67 (H</w:t>
      </w:r>
      <w:r w:rsidR="00F6091B" w:rsidRPr="00F6091B">
        <w:rPr>
          <w:rFonts w:ascii="Times New Roman" w:eastAsia="Calibri" w:hAnsi="Times New Roman" w:cs="Times New Roman"/>
          <w:sz w:val="24"/>
          <w:szCs w:val="24"/>
        </w:rPr>
        <w:t>);</w:t>
      </w:r>
      <w:r w:rsidR="00F6091B" w:rsidRPr="00F6091B">
        <w:rPr>
          <w:rFonts w:ascii="Times New Roman" w:eastAsia="Calibri" w:hAnsi="Times New Roman" w:cs="Times New Roman"/>
          <w:i/>
          <w:iCs/>
          <w:sz w:val="24"/>
          <w:szCs w:val="24"/>
        </w:rPr>
        <w:t xml:space="preserve"> Hiltunen v Hiltunen 2008 (2) ZLR; Loveness Serengedo v Eric Cable </w:t>
      </w:r>
      <w:r w:rsidR="00F6091B" w:rsidRPr="00F6091B">
        <w:rPr>
          <w:rFonts w:ascii="Times New Roman" w:eastAsia="Calibri" w:hAnsi="Times New Roman" w:cs="Times New Roman"/>
          <w:i/>
          <w:iCs/>
          <w:sz w:val="24"/>
          <w:szCs w:val="24"/>
          <w:lang w:val="en-US"/>
        </w:rPr>
        <w:t>N.O. HH 32-08.</w:t>
      </w:r>
      <w:r w:rsidR="00F6091B" w:rsidRPr="00F6091B">
        <w:rPr>
          <w:rFonts w:ascii="Times New Roman" w:eastAsia="Calibri" w:hAnsi="Times New Roman" w:cs="Times New Roman"/>
          <w:sz w:val="24"/>
          <w:szCs w:val="24"/>
        </w:rPr>
        <w:t xml:space="preserve"> </w:t>
      </w:r>
      <w:r w:rsidR="00F6091B">
        <w:rPr>
          <w:rFonts w:ascii="Times New Roman" w:eastAsia="Calibri" w:hAnsi="Times New Roman" w:cs="Times New Roman"/>
          <w:sz w:val="24"/>
          <w:szCs w:val="24"/>
        </w:rPr>
        <w:t xml:space="preserve">Similarly, subsequent decisions such as </w:t>
      </w:r>
      <w:r w:rsidR="00F6091B" w:rsidRPr="00F6091B">
        <w:rPr>
          <w:rFonts w:ascii="Times New Roman" w:eastAsia="Calibri" w:hAnsi="Times New Roman" w:cs="Times New Roman"/>
          <w:i/>
          <w:iCs/>
          <w:sz w:val="24"/>
          <w:szCs w:val="24"/>
        </w:rPr>
        <w:t>Kaskay Properties (Pvt) Ltd v Minister of Lands and Rural Resettlement &amp; 2 Ors HH 762-17</w:t>
      </w:r>
      <w:r w:rsidR="00F6091B">
        <w:rPr>
          <w:rFonts w:ascii="Times New Roman" w:eastAsia="Calibri" w:hAnsi="Times New Roman" w:cs="Times New Roman"/>
          <w:i/>
          <w:iCs/>
          <w:sz w:val="24"/>
          <w:szCs w:val="24"/>
        </w:rPr>
        <w:t>;</w:t>
      </w:r>
      <w:r w:rsidR="00F6091B" w:rsidRPr="00C03813">
        <w:rPr>
          <w:rFonts w:ascii="Times New Roman" w:hAnsi="Times New Roman"/>
          <w:i/>
          <w:iCs/>
          <w:sz w:val="24"/>
          <w:szCs w:val="24"/>
          <w:lang w:val="en-US"/>
        </w:rPr>
        <w:t xml:space="preserve"> Nashe</w:t>
      </w:r>
      <w:r w:rsidRPr="00C03813">
        <w:rPr>
          <w:rFonts w:ascii="Times New Roman" w:hAnsi="Times New Roman"/>
          <w:i/>
          <w:iCs/>
          <w:sz w:val="24"/>
          <w:szCs w:val="24"/>
          <w:lang w:val="en-US"/>
        </w:rPr>
        <w:t xml:space="preserve"> Family Trust </w:t>
      </w:r>
      <w:r w:rsidRPr="00C03813">
        <w:rPr>
          <w:rFonts w:ascii="Times New Roman" w:hAnsi="Times New Roman"/>
          <w:sz w:val="24"/>
          <w:szCs w:val="24"/>
          <w:lang w:val="en-US"/>
        </w:rPr>
        <w:t>vs</w:t>
      </w:r>
      <w:r w:rsidRPr="00C03813">
        <w:rPr>
          <w:rFonts w:ascii="Times New Roman" w:hAnsi="Times New Roman"/>
          <w:i/>
          <w:iCs/>
          <w:sz w:val="24"/>
          <w:szCs w:val="24"/>
          <w:lang w:val="en-US"/>
        </w:rPr>
        <w:t xml:space="preserve">. Chiware and anor, </w:t>
      </w:r>
      <w:r w:rsidRPr="00C03813">
        <w:rPr>
          <w:rFonts w:ascii="Times New Roman" w:hAnsi="Times New Roman"/>
          <w:sz w:val="24"/>
          <w:szCs w:val="24"/>
          <w:lang w:val="en-US"/>
        </w:rPr>
        <w:t>2018(2) ZLR 212</w:t>
      </w:r>
      <w:r w:rsidR="00F6091B">
        <w:rPr>
          <w:rFonts w:ascii="Times New Roman" w:hAnsi="Times New Roman"/>
          <w:sz w:val="24"/>
          <w:szCs w:val="24"/>
          <w:lang w:val="en-US"/>
        </w:rPr>
        <w:t xml:space="preserve"> and </w:t>
      </w:r>
      <w:r w:rsidR="00F6091B" w:rsidRPr="00F6091B">
        <w:rPr>
          <w:rFonts w:ascii="Times New Roman" w:hAnsi="Times New Roman"/>
          <w:i/>
          <w:iCs/>
          <w:sz w:val="24"/>
          <w:szCs w:val="24"/>
          <w:lang w:val="en-US"/>
        </w:rPr>
        <w:t>Busangabanye &amp; Anor v Matsika &amp; Ors</w:t>
      </w:r>
      <w:r w:rsidR="00F6091B">
        <w:rPr>
          <w:rFonts w:ascii="Times New Roman" w:hAnsi="Times New Roman"/>
          <w:sz w:val="24"/>
          <w:szCs w:val="24"/>
          <w:lang w:val="en-US"/>
        </w:rPr>
        <w:t xml:space="preserve"> HH 680-22 adopted the same guidance on the issue of fresh facts and additional affidavits.</w:t>
      </w:r>
    </w:p>
    <w:p w14:paraId="42A5C9F0" w14:textId="50917AC7" w:rsidR="00A074A7" w:rsidRDefault="00F6091B"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D661E">
        <w:rPr>
          <w:rFonts w:ascii="Times New Roman" w:hAnsi="Times New Roman" w:cs="Times New Roman"/>
          <w:sz w:val="24"/>
          <w:szCs w:val="24"/>
        </w:rPr>
        <w:t>4</w:t>
      </w:r>
      <w:r>
        <w:rPr>
          <w:rFonts w:ascii="Times New Roman" w:hAnsi="Times New Roman" w:cs="Times New Roman"/>
          <w:sz w:val="24"/>
          <w:szCs w:val="24"/>
        </w:rPr>
        <w:t xml:space="preserve">] I take note of the additional fact that the brief founding affidavit </w:t>
      </w:r>
      <w:r w:rsidR="00A074A7">
        <w:rPr>
          <w:rFonts w:ascii="Times New Roman" w:hAnsi="Times New Roman" w:cs="Times New Roman"/>
          <w:sz w:val="24"/>
          <w:szCs w:val="24"/>
        </w:rPr>
        <w:t xml:space="preserve">was met by a tenacious recusancy which contested </w:t>
      </w:r>
      <w:r>
        <w:rPr>
          <w:rFonts w:ascii="Times New Roman" w:hAnsi="Times New Roman" w:cs="Times New Roman"/>
          <w:sz w:val="24"/>
          <w:szCs w:val="24"/>
        </w:rPr>
        <w:t xml:space="preserve">applicant`s </w:t>
      </w:r>
      <w:r w:rsidR="00476CA4">
        <w:rPr>
          <w:rFonts w:ascii="Times New Roman" w:hAnsi="Times New Roman" w:cs="Times New Roman"/>
          <w:sz w:val="24"/>
          <w:szCs w:val="24"/>
        </w:rPr>
        <w:t>material averments.</w:t>
      </w:r>
      <w:r w:rsidR="00A074A7">
        <w:rPr>
          <w:rFonts w:ascii="Times New Roman" w:hAnsi="Times New Roman" w:cs="Times New Roman"/>
          <w:sz w:val="24"/>
          <w:szCs w:val="24"/>
        </w:rPr>
        <w:t xml:space="preserve"> Respondent denied that Dangarembizi the purchaser was first introduced to him by applicant. In the same respect, respondent clung to the terms of the mandate agreement. It was not an exclusive mandate, he argued. Neither did he agree, as alleged by Memory Muzenda, that the reserve price was US$350,000. </w:t>
      </w:r>
    </w:p>
    <w:p w14:paraId="0F8100F3" w14:textId="01398F70" w:rsidR="004C0E83" w:rsidRDefault="00A074A7"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D661E">
        <w:rPr>
          <w:rFonts w:ascii="Times New Roman" w:hAnsi="Times New Roman" w:cs="Times New Roman"/>
          <w:sz w:val="24"/>
          <w:szCs w:val="24"/>
        </w:rPr>
        <w:t>5</w:t>
      </w:r>
      <w:r>
        <w:rPr>
          <w:rFonts w:ascii="Times New Roman" w:hAnsi="Times New Roman" w:cs="Times New Roman"/>
          <w:sz w:val="24"/>
          <w:szCs w:val="24"/>
        </w:rPr>
        <w:t xml:space="preserve">] </w:t>
      </w:r>
      <w:r w:rsidR="00F6091B">
        <w:rPr>
          <w:rFonts w:ascii="Times New Roman" w:hAnsi="Times New Roman" w:cs="Times New Roman"/>
          <w:sz w:val="24"/>
          <w:szCs w:val="24"/>
        </w:rPr>
        <w:t xml:space="preserve">In his submissions, </w:t>
      </w:r>
      <w:r>
        <w:rPr>
          <w:rFonts w:ascii="Times New Roman" w:hAnsi="Times New Roman" w:cs="Times New Roman"/>
          <w:sz w:val="24"/>
          <w:szCs w:val="24"/>
        </w:rPr>
        <w:t xml:space="preserve">Mr. </w:t>
      </w:r>
      <w:r w:rsidRPr="00476CA4">
        <w:rPr>
          <w:rFonts w:ascii="Times New Roman" w:hAnsi="Times New Roman" w:cs="Times New Roman"/>
          <w:i/>
          <w:iCs/>
          <w:sz w:val="24"/>
          <w:szCs w:val="24"/>
        </w:rPr>
        <w:t>Kadye</w:t>
      </w:r>
      <w:r>
        <w:rPr>
          <w:rFonts w:ascii="Times New Roman" w:hAnsi="Times New Roman" w:cs="Times New Roman"/>
          <w:sz w:val="24"/>
          <w:szCs w:val="24"/>
        </w:rPr>
        <w:t xml:space="preserve"> slighted the conduct, propriety and validity of the </w:t>
      </w:r>
      <w:r w:rsidR="004C0E83">
        <w:rPr>
          <w:rFonts w:ascii="Times New Roman" w:hAnsi="Times New Roman" w:cs="Times New Roman"/>
          <w:sz w:val="24"/>
          <w:szCs w:val="24"/>
        </w:rPr>
        <w:t xml:space="preserve">documents executed by respondent, Smart Move, and Seeff. Unfortunately, neither Seeff nor Smart Move were before the court. Nor did the purchaser Dangarembizi depose to an affidavit. Much would have been unravelled had she given her own version of what transpired. The applicant`s cause of action was premised on what it did in fulfilment of mandate rather than the aberrations of the third parties. </w:t>
      </w:r>
    </w:p>
    <w:p w14:paraId="30D7586E" w14:textId="2A3C1B7E" w:rsidR="004C0E83" w:rsidRDefault="004C0E83"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7E0A8327" w14:textId="7A82751A" w:rsidR="00F6091B" w:rsidRDefault="004C0E83"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D661E">
        <w:rPr>
          <w:rFonts w:ascii="Times New Roman" w:hAnsi="Times New Roman" w:cs="Times New Roman"/>
          <w:sz w:val="24"/>
          <w:szCs w:val="24"/>
        </w:rPr>
        <w:t>6</w:t>
      </w:r>
      <w:r>
        <w:rPr>
          <w:rFonts w:ascii="Times New Roman" w:hAnsi="Times New Roman" w:cs="Times New Roman"/>
          <w:sz w:val="24"/>
          <w:szCs w:val="24"/>
        </w:rPr>
        <w:t xml:space="preserve">] The curious coincidence of Dangarembizi` s confounding offers to the two real estate firms does generate, as argued by Mr </w:t>
      </w:r>
      <w:r w:rsidRPr="006E7AFD">
        <w:rPr>
          <w:rFonts w:ascii="Times New Roman" w:hAnsi="Times New Roman" w:cs="Times New Roman"/>
          <w:i/>
          <w:iCs/>
          <w:sz w:val="24"/>
          <w:szCs w:val="24"/>
        </w:rPr>
        <w:t>Kadye</w:t>
      </w:r>
      <w:r>
        <w:rPr>
          <w:rFonts w:ascii="Times New Roman" w:hAnsi="Times New Roman" w:cs="Times New Roman"/>
          <w:sz w:val="24"/>
          <w:szCs w:val="24"/>
        </w:rPr>
        <w:t xml:space="preserve"> lingering doubts. But beyond stimulating conjecture, the </w:t>
      </w:r>
      <w:r>
        <w:rPr>
          <w:rFonts w:ascii="Times New Roman" w:hAnsi="Times New Roman" w:cs="Times New Roman"/>
          <w:sz w:val="24"/>
          <w:szCs w:val="24"/>
        </w:rPr>
        <w:lastRenderedPageBreak/>
        <w:t xml:space="preserve">doubts will advance applicant`s case no further. It is my conclusion </w:t>
      </w:r>
      <w:r w:rsidR="005412B9">
        <w:rPr>
          <w:rFonts w:ascii="Times New Roman" w:hAnsi="Times New Roman" w:cs="Times New Roman"/>
          <w:sz w:val="24"/>
          <w:szCs w:val="24"/>
        </w:rPr>
        <w:t>that,</w:t>
      </w:r>
      <w:r>
        <w:rPr>
          <w:rFonts w:ascii="Times New Roman" w:hAnsi="Times New Roman" w:cs="Times New Roman"/>
          <w:sz w:val="24"/>
          <w:szCs w:val="24"/>
        </w:rPr>
        <w:t xml:space="preserve"> </w:t>
      </w:r>
      <w:r w:rsidR="005412B9">
        <w:rPr>
          <w:rFonts w:ascii="Times New Roman" w:hAnsi="Times New Roman" w:cs="Times New Roman"/>
          <w:sz w:val="24"/>
          <w:szCs w:val="24"/>
        </w:rPr>
        <w:t>applicant has not offset the evidentiary onus incumbent upon it.</w:t>
      </w:r>
    </w:p>
    <w:p w14:paraId="6D0A27BA" w14:textId="3BB2EB92" w:rsidR="005412B9" w:rsidRDefault="00F6091B"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D661E">
        <w:rPr>
          <w:rFonts w:ascii="Times New Roman" w:hAnsi="Times New Roman" w:cs="Times New Roman"/>
          <w:sz w:val="24"/>
          <w:szCs w:val="24"/>
        </w:rPr>
        <w:t>7</w:t>
      </w:r>
      <w:r>
        <w:rPr>
          <w:rFonts w:ascii="Times New Roman" w:hAnsi="Times New Roman" w:cs="Times New Roman"/>
          <w:sz w:val="24"/>
          <w:szCs w:val="24"/>
        </w:rPr>
        <w:t>] Whilst</w:t>
      </w:r>
      <w:r w:rsidR="005412B9">
        <w:rPr>
          <w:rFonts w:ascii="Times New Roman" w:hAnsi="Times New Roman" w:cs="Times New Roman"/>
          <w:sz w:val="24"/>
          <w:szCs w:val="24"/>
        </w:rPr>
        <w:t xml:space="preserve"> the relief sought cannot be availed, </w:t>
      </w:r>
      <w:r>
        <w:rPr>
          <w:rFonts w:ascii="Times New Roman" w:hAnsi="Times New Roman" w:cs="Times New Roman"/>
          <w:sz w:val="24"/>
          <w:szCs w:val="24"/>
        </w:rPr>
        <w:t xml:space="preserve">I will, largely </w:t>
      </w:r>
      <w:r w:rsidR="005412B9">
        <w:rPr>
          <w:rFonts w:ascii="Times New Roman" w:hAnsi="Times New Roman" w:cs="Times New Roman"/>
          <w:sz w:val="24"/>
          <w:szCs w:val="24"/>
        </w:rPr>
        <w:t>on the basis of th</w:t>
      </w:r>
      <w:r>
        <w:rPr>
          <w:rFonts w:ascii="Times New Roman" w:hAnsi="Times New Roman" w:cs="Times New Roman"/>
          <w:sz w:val="24"/>
          <w:szCs w:val="24"/>
        </w:rPr>
        <w:t>e lingering doubts,</w:t>
      </w:r>
      <w:r w:rsidR="005412B9">
        <w:rPr>
          <w:rFonts w:ascii="Times New Roman" w:hAnsi="Times New Roman" w:cs="Times New Roman"/>
          <w:sz w:val="24"/>
          <w:szCs w:val="24"/>
        </w:rPr>
        <w:t xml:space="preserve"> dismiss respondent`s prayer for punitive </w:t>
      </w:r>
      <w:r>
        <w:rPr>
          <w:rFonts w:ascii="Times New Roman" w:hAnsi="Times New Roman" w:cs="Times New Roman"/>
          <w:sz w:val="24"/>
          <w:szCs w:val="24"/>
        </w:rPr>
        <w:t>costs. The applicant cannot be condemned as having launched a spurious application in circumstances which created room to conclude that it may possibly have been undone by a cleverer sleight of hand.</w:t>
      </w:r>
    </w:p>
    <w:p w14:paraId="7C191371" w14:textId="0569B48C" w:rsidR="005412B9" w:rsidRDefault="005412B9" w:rsidP="004C1DC9">
      <w:pPr>
        <w:spacing w:line="360" w:lineRule="auto"/>
        <w:jc w:val="both"/>
        <w:rPr>
          <w:rFonts w:ascii="Times New Roman" w:hAnsi="Times New Roman" w:cs="Times New Roman"/>
          <w:sz w:val="24"/>
          <w:szCs w:val="24"/>
        </w:rPr>
      </w:pPr>
      <w:r>
        <w:rPr>
          <w:rFonts w:ascii="Times New Roman" w:hAnsi="Times New Roman" w:cs="Times New Roman"/>
          <w:sz w:val="24"/>
          <w:szCs w:val="24"/>
        </w:rPr>
        <w:t>It is accordingly hereby ordered; -</w:t>
      </w:r>
    </w:p>
    <w:p w14:paraId="1DCBE302" w14:textId="22D34987" w:rsidR="005412B9" w:rsidRPr="005412B9" w:rsidRDefault="005412B9" w:rsidP="005412B9">
      <w:pPr>
        <w:pStyle w:val="ListParagraph"/>
        <w:numPr>
          <w:ilvl w:val="0"/>
          <w:numId w:val="1"/>
        </w:numPr>
        <w:spacing w:line="360" w:lineRule="auto"/>
        <w:jc w:val="both"/>
        <w:rPr>
          <w:rFonts w:ascii="Times New Roman" w:hAnsi="Times New Roman" w:cs="Times New Roman"/>
          <w:sz w:val="24"/>
          <w:szCs w:val="24"/>
        </w:rPr>
      </w:pPr>
      <w:r w:rsidRPr="005412B9">
        <w:rPr>
          <w:rFonts w:ascii="Times New Roman" w:hAnsi="Times New Roman" w:cs="Times New Roman"/>
          <w:sz w:val="24"/>
          <w:szCs w:val="24"/>
        </w:rPr>
        <w:t>That the application be and is hereby dismissed with costs.</w:t>
      </w:r>
    </w:p>
    <w:p w14:paraId="7B1A4333" w14:textId="77777777" w:rsidR="005412B9" w:rsidRDefault="005412B9" w:rsidP="004C1DC9">
      <w:pPr>
        <w:spacing w:line="360" w:lineRule="auto"/>
        <w:jc w:val="both"/>
        <w:rPr>
          <w:rFonts w:ascii="Times New Roman" w:hAnsi="Times New Roman" w:cs="Times New Roman"/>
          <w:sz w:val="24"/>
          <w:szCs w:val="24"/>
        </w:rPr>
      </w:pPr>
    </w:p>
    <w:p w14:paraId="0AC27EED" w14:textId="22E9AAA1" w:rsidR="005412B9" w:rsidRPr="005412B9" w:rsidRDefault="005412B9" w:rsidP="005412B9">
      <w:pPr>
        <w:pStyle w:val="NoSpacing"/>
        <w:rPr>
          <w:rFonts w:ascii="Times New Roman" w:hAnsi="Times New Roman" w:cs="Times New Roman"/>
          <w:sz w:val="24"/>
          <w:szCs w:val="24"/>
        </w:rPr>
      </w:pPr>
      <w:r w:rsidRPr="005412B9">
        <w:rPr>
          <w:rFonts w:ascii="Times New Roman" w:hAnsi="Times New Roman" w:cs="Times New Roman"/>
          <w:i/>
          <w:iCs/>
          <w:sz w:val="24"/>
          <w:szCs w:val="24"/>
        </w:rPr>
        <w:t>Mlotshwa Solicitors</w:t>
      </w:r>
      <w:r w:rsidRPr="005412B9">
        <w:rPr>
          <w:rFonts w:ascii="Times New Roman" w:hAnsi="Times New Roman" w:cs="Times New Roman"/>
          <w:sz w:val="24"/>
          <w:szCs w:val="24"/>
        </w:rPr>
        <w:t>- applicant`s legal practitioners</w:t>
      </w:r>
    </w:p>
    <w:p w14:paraId="30B4B837" w14:textId="58243E7C" w:rsidR="005412B9" w:rsidRPr="005412B9" w:rsidRDefault="005412B9" w:rsidP="005412B9">
      <w:pPr>
        <w:pStyle w:val="NoSpacing"/>
        <w:rPr>
          <w:rFonts w:ascii="Times New Roman" w:hAnsi="Times New Roman" w:cs="Times New Roman"/>
          <w:sz w:val="24"/>
          <w:szCs w:val="24"/>
        </w:rPr>
      </w:pPr>
      <w:r w:rsidRPr="005412B9">
        <w:rPr>
          <w:rFonts w:ascii="Times New Roman" w:hAnsi="Times New Roman" w:cs="Times New Roman"/>
          <w:i/>
          <w:iCs/>
          <w:sz w:val="24"/>
          <w:szCs w:val="24"/>
        </w:rPr>
        <w:t>Maruwa Machanzi Attorneys</w:t>
      </w:r>
      <w:r w:rsidRPr="005412B9">
        <w:rPr>
          <w:rFonts w:ascii="Times New Roman" w:hAnsi="Times New Roman" w:cs="Times New Roman"/>
          <w:sz w:val="24"/>
          <w:szCs w:val="24"/>
        </w:rPr>
        <w:t>-respondent`s legal practitioners</w:t>
      </w:r>
    </w:p>
    <w:p w14:paraId="5C3ECB10" w14:textId="77777777" w:rsidR="005412B9" w:rsidRPr="005412B9" w:rsidRDefault="005412B9" w:rsidP="005412B9">
      <w:pPr>
        <w:pStyle w:val="NoSpacing"/>
        <w:rPr>
          <w:rFonts w:ascii="Times New Roman" w:hAnsi="Times New Roman" w:cs="Times New Roman"/>
          <w:sz w:val="24"/>
          <w:szCs w:val="24"/>
        </w:rPr>
      </w:pPr>
    </w:p>
    <w:p w14:paraId="708F714D" w14:textId="77777777" w:rsidR="005412B9" w:rsidRPr="005412B9" w:rsidRDefault="005412B9" w:rsidP="005412B9">
      <w:pPr>
        <w:pStyle w:val="NoSpacing"/>
        <w:rPr>
          <w:rFonts w:ascii="Times New Roman" w:hAnsi="Times New Roman" w:cs="Times New Roman"/>
          <w:sz w:val="24"/>
          <w:szCs w:val="24"/>
        </w:rPr>
      </w:pPr>
    </w:p>
    <w:p w14:paraId="2D97AA52" w14:textId="1F03B14E" w:rsidR="005412B9" w:rsidRPr="005412B9" w:rsidRDefault="005412B9" w:rsidP="005412B9">
      <w:pPr>
        <w:pStyle w:val="NoSpacing"/>
        <w:rPr>
          <w:rFonts w:ascii="Times New Roman" w:hAnsi="Times New Roman" w:cs="Times New Roman"/>
          <w:b/>
          <w:bCs/>
          <w:sz w:val="18"/>
          <w:szCs w:val="18"/>
        </w:rPr>
      </w:pPr>
      <w:r w:rsidRPr="005412B9">
        <w:rPr>
          <w:rFonts w:ascii="Times New Roman" w:hAnsi="Times New Roman" w:cs="Times New Roman"/>
          <w:sz w:val="24"/>
          <w:szCs w:val="24"/>
        </w:rPr>
        <w:t xml:space="preserve">                                                                                                       </w:t>
      </w:r>
      <w:r w:rsidRPr="005412B9">
        <w:rPr>
          <w:rFonts w:ascii="Times New Roman" w:hAnsi="Times New Roman" w:cs="Times New Roman"/>
          <w:b/>
          <w:bCs/>
          <w:sz w:val="18"/>
          <w:szCs w:val="18"/>
        </w:rPr>
        <w:t>[CHILIMBE J___16/10/24]</w:t>
      </w:r>
    </w:p>
    <w:p w14:paraId="0B90A47B" w14:textId="77777777" w:rsidR="005412B9" w:rsidRDefault="005412B9" w:rsidP="004C1DC9">
      <w:pPr>
        <w:spacing w:line="360" w:lineRule="auto"/>
        <w:jc w:val="both"/>
        <w:rPr>
          <w:rFonts w:ascii="Times New Roman" w:hAnsi="Times New Roman" w:cs="Times New Roman"/>
          <w:sz w:val="24"/>
          <w:szCs w:val="24"/>
        </w:rPr>
      </w:pPr>
    </w:p>
    <w:p w14:paraId="4BD14E8F" w14:textId="77777777" w:rsidR="005412B9" w:rsidRDefault="005412B9" w:rsidP="004C1DC9">
      <w:pPr>
        <w:spacing w:line="360" w:lineRule="auto"/>
        <w:jc w:val="both"/>
        <w:rPr>
          <w:rFonts w:ascii="Times New Roman" w:hAnsi="Times New Roman" w:cs="Times New Roman"/>
          <w:sz w:val="24"/>
          <w:szCs w:val="24"/>
        </w:rPr>
      </w:pPr>
    </w:p>
    <w:sectPr w:rsidR="005412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D617F" w14:textId="77777777" w:rsidR="007F1207" w:rsidRDefault="007F1207" w:rsidP="006B05F5">
      <w:pPr>
        <w:spacing w:after="0" w:line="240" w:lineRule="auto"/>
      </w:pPr>
      <w:r>
        <w:separator/>
      </w:r>
    </w:p>
  </w:endnote>
  <w:endnote w:type="continuationSeparator" w:id="0">
    <w:p w14:paraId="05A82944" w14:textId="77777777" w:rsidR="007F1207" w:rsidRDefault="007F1207" w:rsidP="006B0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8008E" w14:textId="77777777" w:rsidR="007F1207" w:rsidRDefault="007F1207" w:rsidP="006B05F5">
      <w:pPr>
        <w:spacing w:after="0" w:line="240" w:lineRule="auto"/>
      </w:pPr>
      <w:r>
        <w:separator/>
      </w:r>
    </w:p>
  </w:footnote>
  <w:footnote w:type="continuationSeparator" w:id="0">
    <w:p w14:paraId="337C5723" w14:textId="77777777" w:rsidR="007F1207" w:rsidRDefault="007F1207" w:rsidP="006B05F5">
      <w:pPr>
        <w:spacing w:after="0" w:line="240" w:lineRule="auto"/>
      </w:pPr>
      <w:r>
        <w:continuationSeparator/>
      </w:r>
    </w:p>
  </w:footnote>
  <w:footnote w:id="1">
    <w:p w14:paraId="0F9DC8B2" w14:textId="008448A5" w:rsidR="005412B9" w:rsidRDefault="005412B9" w:rsidP="008503F2">
      <w:pPr>
        <w:pStyle w:val="FootnoteText"/>
        <w:jc w:val="both"/>
      </w:pPr>
      <w:r>
        <w:rPr>
          <w:rStyle w:val="FootnoteReference"/>
        </w:rPr>
        <w:footnoteRef/>
      </w:r>
      <w:r>
        <w:t xml:space="preserve"> </w:t>
      </w:r>
      <w:r w:rsidR="008503F2" w:rsidRPr="008503F2">
        <w:rPr>
          <w:rFonts w:cstheme="minorHAnsi"/>
          <w:sz w:val="18"/>
          <w:szCs w:val="18"/>
        </w:rPr>
        <w:t>This application was filed on 13 July 2022 well before the minimum monetary jurisdiction of the High Court of Zimbabwe (Commercial Division) prescribed in rule 3(2) of the Commercial Court Rules was automatically adjusted to the equivalent of US$50,001 in terms of the Magistrates Court (Civil Jurisdiction) (Monetary Limits) Rules, I 45/ 2023 effective 31 March 2023.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1456397234"/>
      <w:docPartObj>
        <w:docPartGallery w:val="Page Numbers (Top of Page)"/>
        <w:docPartUnique/>
      </w:docPartObj>
    </w:sdtPr>
    <w:sdtEndPr>
      <w:rPr>
        <w:b w:val="0"/>
        <w:bCs w:val="0"/>
        <w:noProof/>
        <w:sz w:val="22"/>
        <w:szCs w:val="22"/>
      </w:rPr>
    </w:sdtEndPr>
    <w:sdtContent>
      <w:p w14:paraId="5E583455" w14:textId="47C09D81" w:rsidR="006B05F5" w:rsidRPr="008503F2" w:rsidRDefault="006B05F5" w:rsidP="00A8021F">
        <w:pPr>
          <w:pStyle w:val="Header"/>
          <w:jc w:val="right"/>
          <w:rPr>
            <w:b/>
            <w:bCs/>
            <w:noProof/>
            <w:sz w:val="20"/>
            <w:szCs w:val="20"/>
          </w:rPr>
        </w:pPr>
        <w:r w:rsidRPr="008503F2">
          <w:rPr>
            <w:b/>
            <w:bCs/>
            <w:sz w:val="20"/>
            <w:szCs w:val="20"/>
          </w:rPr>
          <w:fldChar w:fldCharType="begin"/>
        </w:r>
        <w:r w:rsidRPr="008503F2">
          <w:rPr>
            <w:b/>
            <w:bCs/>
            <w:sz w:val="20"/>
            <w:szCs w:val="20"/>
          </w:rPr>
          <w:instrText xml:space="preserve"> PAGE   \* MERGEFORMAT </w:instrText>
        </w:r>
        <w:r w:rsidRPr="008503F2">
          <w:rPr>
            <w:b/>
            <w:bCs/>
            <w:sz w:val="20"/>
            <w:szCs w:val="20"/>
          </w:rPr>
          <w:fldChar w:fldCharType="separate"/>
        </w:r>
        <w:r w:rsidR="00A8021F">
          <w:rPr>
            <w:b/>
            <w:bCs/>
            <w:noProof/>
            <w:sz w:val="20"/>
            <w:szCs w:val="20"/>
          </w:rPr>
          <w:t>1</w:t>
        </w:r>
        <w:r w:rsidRPr="008503F2">
          <w:rPr>
            <w:b/>
            <w:bCs/>
            <w:noProof/>
            <w:sz w:val="20"/>
            <w:szCs w:val="20"/>
          </w:rPr>
          <w:fldChar w:fldCharType="end"/>
        </w:r>
      </w:p>
      <w:p w14:paraId="0CD44844" w14:textId="526EB633" w:rsidR="006B05F5" w:rsidRPr="008503F2" w:rsidRDefault="006B05F5" w:rsidP="00A8021F">
        <w:pPr>
          <w:pStyle w:val="Header"/>
          <w:jc w:val="right"/>
          <w:rPr>
            <w:b/>
            <w:bCs/>
            <w:noProof/>
            <w:sz w:val="20"/>
            <w:szCs w:val="20"/>
          </w:rPr>
        </w:pPr>
        <w:r w:rsidRPr="008503F2">
          <w:rPr>
            <w:b/>
            <w:bCs/>
            <w:noProof/>
            <w:sz w:val="20"/>
            <w:szCs w:val="20"/>
          </w:rPr>
          <w:t>HH</w:t>
        </w:r>
        <w:r w:rsidR="008503F2" w:rsidRPr="008503F2">
          <w:rPr>
            <w:b/>
            <w:bCs/>
            <w:noProof/>
            <w:sz w:val="20"/>
            <w:szCs w:val="20"/>
          </w:rPr>
          <w:t xml:space="preserve"> 472-24</w:t>
        </w:r>
      </w:p>
      <w:p w14:paraId="00FE503D" w14:textId="11AA9632" w:rsidR="006B05F5" w:rsidRDefault="006B05F5" w:rsidP="00A8021F">
        <w:pPr>
          <w:pStyle w:val="Header"/>
          <w:jc w:val="right"/>
          <w:rPr>
            <w:noProof/>
          </w:rPr>
        </w:pPr>
        <w:r w:rsidRPr="008503F2">
          <w:rPr>
            <w:b/>
            <w:bCs/>
            <w:noProof/>
            <w:sz w:val="20"/>
            <w:szCs w:val="20"/>
          </w:rPr>
          <w:t>HCHC 105/22</w:t>
        </w:r>
      </w:p>
    </w:sdtContent>
  </w:sdt>
  <w:p w14:paraId="4E4A7575" w14:textId="77777777" w:rsidR="006B05F5" w:rsidRDefault="006B05F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55DF6"/>
    <w:multiLevelType w:val="hybridMultilevel"/>
    <w:tmpl w:val="F7586CD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5F5"/>
    <w:rsid w:val="000E14FE"/>
    <w:rsid w:val="000E79BE"/>
    <w:rsid w:val="00154A2F"/>
    <w:rsid w:val="001A7271"/>
    <w:rsid w:val="001E6FD3"/>
    <w:rsid w:val="002528F0"/>
    <w:rsid w:val="002938D9"/>
    <w:rsid w:val="002B07F1"/>
    <w:rsid w:val="003C55F7"/>
    <w:rsid w:val="00413A8D"/>
    <w:rsid w:val="00470BD7"/>
    <w:rsid w:val="00476CA4"/>
    <w:rsid w:val="004C0E83"/>
    <w:rsid w:val="004C1DC9"/>
    <w:rsid w:val="00515CA3"/>
    <w:rsid w:val="005412B9"/>
    <w:rsid w:val="005774C6"/>
    <w:rsid w:val="006B05F5"/>
    <w:rsid w:val="006E7AFD"/>
    <w:rsid w:val="007877C9"/>
    <w:rsid w:val="007C3E79"/>
    <w:rsid w:val="007D661E"/>
    <w:rsid w:val="007F1207"/>
    <w:rsid w:val="007F6E57"/>
    <w:rsid w:val="00800057"/>
    <w:rsid w:val="00815D03"/>
    <w:rsid w:val="00836C19"/>
    <w:rsid w:val="008503F2"/>
    <w:rsid w:val="00A074A7"/>
    <w:rsid w:val="00A75E13"/>
    <w:rsid w:val="00A8021F"/>
    <w:rsid w:val="00AB0BDE"/>
    <w:rsid w:val="00B53C68"/>
    <w:rsid w:val="00C0574D"/>
    <w:rsid w:val="00C470C0"/>
    <w:rsid w:val="00C85451"/>
    <w:rsid w:val="00CC7BB6"/>
    <w:rsid w:val="00D35153"/>
    <w:rsid w:val="00D76E8A"/>
    <w:rsid w:val="00D96FB5"/>
    <w:rsid w:val="00E52F07"/>
    <w:rsid w:val="00EA2562"/>
    <w:rsid w:val="00F6091B"/>
    <w:rsid w:val="00FB22E3"/>
    <w:rsid w:val="00FB6D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0003"/>
  <w15:chartTrackingRefBased/>
  <w15:docId w15:val="{722E7E78-2F19-4E72-8EB8-E5EC74D6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5F5"/>
  </w:style>
  <w:style w:type="paragraph" w:styleId="Footer">
    <w:name w:val="footer"/>
    <w:basedOn w:val="Normal"/>
    <w:link w:val="FooterChar"/>
    <w:uiPriority w:val="99"/>
    <w:unhideWhenUsed/>
    <w:rsid w:val="006B0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5F5"/>
  </w:style>
  <w:style w:type="paragraph" w:styleId="NoSpacing">
    <w:name w:val="No Spacing"/>
    <w:uiPriority w:val="1"/>
    <w:qFormat/>
    <w:rsid w:val="006B05F5"/>
    <w:pPr>
      <w:spacing w:after="0" w:line="240" w:lineRule="auto"/>
    </w:pPr>
  </w:style>
  <w:style w:type="paragraph" w:styleId="ListParagraph">
    <w:name w:val="List Paragraph"/>
    <w:basedOn w:val="Normal"/>
    <w:uiPriority w:val="34"/>
    <w:qFormat/>
    <w:rsid w:val="005412B9"/>
    <w:pPr>
      <w:ind w:left="720"/>
      <w:contextualSpacing/>
    </w:pPr>
  </w:style>
  <w:style w:type="paragraph" w:styleId="FootnoteText">
    <w:name w:val="footnote text"/>
    <w:basedOn w:val="Normal"/>
    <w:link w:val="FootnoteTextChar"/>
    <w:uiPriority w:val="99"/>
    <w:semiHidden/>
    <w:unhideWhenUsed/>
    <w:rsid w:val="005412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2B9"/>
    <w:rPr>
      <w:sz w:val="20"/>
      <w:szCs w:val="20"/>
    </w:rPr>
  </w:style>
  <w:style w:type="character" w:styleId="FootnoteReference">
    <w:name w:val="footnote reference"/>
    <w:basedOn w:val="DefaultParagraphFont"/>
    <w:uiPriority w:val="99"/>
    <w:semiHidden/>
    <w:unhideWhenUsed/>
    <w:rsid w:val="005412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3E404-1B09-43C4-97B3-BF25F5DC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Chilimbe J</dc:creator>
  <cp:keywords/>
  <dc:description/>
  <cp:lastModifiedBy>JSC</cp:lastModifiedBy>
  <cp:revision>2</cp:revision>
  <cp:lastPrinted>2024-10-17T11:03:00Z</cp:lastPrinted>
  <dcterms:created xsi:type="dcterms:W3CDTF">2024-10-18T06:54:00Z</dcterms:created>
  <dcterms:modified xsi:type="dcterms:W3CDTF">2024-10-18T06:54:00Z</dcterms:modified>
</cp:coreProperties>
</file>