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9AF7" w14:textId="77D6A01C" w:rsidR="00414A85" w:rsidRDefault="00C56AFA" w:rsidP="007A40AB">
      <w:pPr>
        <w:spacing w:after="0"/>
      </w:pPr>
      <w:bookmarkStart w:id="0" w:name="_GoBack"/>
      <w:bookmarkEnd w:id="0"/>
      <w:r>
        <w:t>PRISCILLA</w:t>
      </w:r>
      <w:r w:rsidR="001924BE">
        <w:t xml:space="preserve"> </w:t>
      </w:r>
      <w:r>
        <w:t>MASARA</w:t>
      </w:r>
    </w:p>
    <w:p w14:paraId="2024C2D5" w14:textId="66DBEA7F" w:rsidR="00C56AFA" w:rsidRDefault="003120EA" w:rsidP="007A40AB">
      <w:pPr>
        <w:spacing w:after="0"/>
      </w:pPr>
      <w:r>
        <w:t>versus</w:t>
      </w:r>
    </w:p>
    <w:p w14:paraId="3D533BB2" w14:textId="77777777" w:rsidR="00C56AFA" w:rsidRDefault="00C56AFA" w:rsidP="007A40AB">
      <w:pPr>
        <w:spacing w:after="0"/>
      </w:pPr>
      <w:r>
        <w:t>PATIENCE MASARA</w:t>
      </w:r>
    </w:p>
    <w:p w14:paraId="3D25FF18" w14:textId="77777777" w:rsidR="00E26E99" w:rsidRPr="00AC230E" w:rsidRDefault="00AC230E" w:rsidP="007A40AB">
      <w:pPr>
        <w:spacing w:after="0"/>
        <w:rPr>
          <w:i/>
        </w:rPr>
      </w:pPr>
      <w:r>
        <w:rPr>
          <w:i/>
        </w:rPr>
        <w:t>(</w:t>
      </w:r>
      <w:r w:rsidR="00E26E99" w:rsidRPr="00E2562E">
        <w:rPr>
          <w:iCs/>
        </w:rPr>
        <w:t xml:space="preserve">In her capacity as </w:t>
      </w:r>
      <w:r w:rsidR="0045145F" w:rsidRPr="00E2562E">
        <w:rPr>
          <w:iCs/>
        </w:rPr>
        <w:t>E</w:t>
      </w:r>
      <w:r w:rsidR="001924BE" w:rsidRPr="00E2562E">
        <w:rPr>
          <w:iCs/>
        </w:rPr>
        <w:t xml:space="preserve">xecutor </w:t>
      </w:r>
      <w:r w:rsidR="00E26E99" w:rsidRPr="00E2562E">
        <w:rPr>
          <w:iCs/>
        </w:rPr>
        <w:t xml:space="preserve">of the </w:t>
      </w:r>
      <w:r w:rsidR="001924BE" w:rsidRPr="00E2562E">
        <w:rPr>
          <w:iCs/>
        </w:rPr>
        <w:t xml:space="preserve">Estate of </w:t>
      </w:r>
      <w:r w:rsidR="00E26E99" w:rsidRPr="00E2562E">
        <w:rPr>
          <w:iCs/>
        </w:rPr>
        <w:t>the late</w:t>
      </w:r>
      <w:r w:rsidR="001924BE" w:rsidRPr="00E2562E">
        <w:rPr>
          <w:iCs/>
        </w:rPr>
        <w:br/>
        <w:t>Hubert Masara</w:t>
      </w:r>
      <w:r>
        <w:rPr>
          <w:i/>
        </w:rPr>
        <w:t>)</w:t>
      </w:r>
      <w:r w:rsidR="00E26E99" w:rsidRPr="00AC230E">
        <w:rPr>
          <w:i/>
        </w:rPr>
        <w:t xml:space="preserve"> </w:t>
      </w:r>
    </w:p>
    <w:p w14:paraId="75B816FA" w14:textId="355278BA" w:rsidR="00C56AFA" w:rsidRPr="003120EA" w:rsidRDefault="003120EA" w:rsidP="007A40AB">
      <w:pPr>
        <w:spacing w:after="0"/>
        <w:rPr>
          <w:sz w:val="22"/>
          <w:szCs w:val="22"/>
        </w:rPr>
      </w:pPr>
      <w:r w:rsidRPr="003120EA">
        <w:rPr>
          <w:sz w:val="22"/>
          <w:szCs w:val="22"/>
        </w:rPr>
        <w:t>and</w:t>
      </w:r>
    </w:p>
    <w:p w14:paraId="32567E2A" w14:textId="77777777" w:rsidR="00C56AFA" w:rsidRDefault="00C56AFA" w:rsidP="007A40AB">
      <w:pPr>
        <w:spacing w:after="0"/>
      </w:pPr>
      <w:r>
        <w:t>MASTER OF THE</w:t>
      </w:r>
      <w:r w:rsidR="001924BE">
        <w:t xml:space="preserve"> </w:t>
      </w:r>
      <w:r>
        <w:t>HIGH COURT</w:t>
      </w:r>
    </w:p>
    <w:p w14:paraId="3B32E926" w14:textId="77777777" w:rsidR="00C56AFA" w:rsidRDefault="00C56AFA"/>
    <w:p w14:paraId="2B27331E" w14:textId="5F74C63A" w:rsidR="00C56AFA" w:rsidRDefault="00C56AFA">
      <w:r>
        <w:t>HIGH COURT OF ZMBABWE</w:t>
      </w:r>
      <w:r>
        <w:br/>
        <w:t>TSANGA J</w:t>
      </w:r>
      <w:r>
        <w:br/>
      </w:r>
      <w:r w:rsidR="003120EA">
        <w:t xml:space="preserve">HARARE, </w:t>
      </w:r>
      <w:r>
        <w:t>10 J</w:t>
      </w:r>
      <w:r w:rsidR="003120EA" w:rsidRPr="003120EA">
        <w:rPr>
          <w:sz w:val="22"/>
          <w:szCs w:val="22"/>
        </w:rPr>
        <w:t>une</w:t>
      </w:r>
      <w:r>
        <w:t xml:space="preserve"> 2022 &amp; 1</w:t>
      </w:r>
      <w:r w:rsidR="004E0929">
        <w:t>1</w:t>
      </w:r>
      <w:r>
        <w:t xml:space="preserve"> J</w:t>
      </w:r>
      <w:r w:rsidR="003120EA">
        <w:t>anuary</w:t>
      </w:r>
      <w:r>
        <w:t xml:space="preserve"> 202</w:t>
      </w:r>
      <w:r w:rsidR="003120EA">
        <w:t>3</w:t>
      </w:r>
    </w:p>
    <w:p w14:paraId="19E0D759" w14:textId="77777777" w:rsidR="00C56AFA" w:rsidRDefault="00C56AFA"/>
    <w:p w14:paraId="61B235D1" w14:textId="77777777" w:rsidR="00C56AFA" w:rsidRDefault="00C56AFA">
      <w:pPr>
        <w:rPr>
          <w:b/>
        </w:rPr>
      </w:pPr>
      <w:r w:rsidRPr="00C56AFA">
        <w:rPr>
          <w:b/>
        </w:rPr>
        <w:t>Opposed</w:t>
      </w:r>
      <w:r w:rsidR="001924BE">
        <w:rPr>
          <w:b/>
        </w:rPr>
        <w:t xml:space="preserve"> </w:t>
      </w:r>
      <w:r w:rsidRPr="00C56AFA">
        <w:rPr>
          <w:b/>
        </w:rPr>
        <w:t>Matter</w:t>
      </w:r>
    </w:p>
    <w:p w14:paraId="0CC76D84" w14:textId="77777777" w:rsidR="00C56AFA" w:rsidRDefault="00C56AFA">
      <w:pPr>
        <w:rPr>
          <w:b/>
        </w:rPr>
      </w:pPr>
    </w:p>
    <w:p w14:paraId="59C12B95" w14:textId="7B39078B" w:rsidR="00C56AFA" w:rsidRPr="0011184D" w:rsidRDefault="00C56AFA">
      <w:pPr>
        <w:rPr>
          <w:i/>
        </w:rPr>
      </w:pPr>
      <w:r w:rsidRPr="0011184D">
        <w:rPr>
          <w:i/>
        </w:rPr>
        <w:t>L</w:t>
      </w:r>
      <w:r w:rsidR="00D31F3C">
        <w:rPr>
          <w:i/>
        </w:rPr>
        <w:t xml:space="preserve"> </w:t>
      </w:r>
      <w:r w:rsidRPr="0011184D">
        <w:rPr>
          <w:i/>
        </w:rPr>
        <w:t>T Nyama</w:t>
      </w:r>
      <w:r w:rsidR="003120EA">
        <w:rPr>
          <w:i/>
        </w:rPr>
        <w:t xml:space="preserve">, </w:t>
      </w:r>
      <w:r w:rsidRPr="003120EA">
        <w:rPr>
          <w:iCs/>
        </w:rPr>
        <w:t>for</w:t>
      </w:r>
      <w:r w:rsidR="001924BE" w:rsidRPr="003120EA">
        <w:rPr>
          <w:iCs/>
        </w:rPr>
        <w:t xml:space="preserve"> </w:t>
      </w:r>
      <w:r w:rsidR="003120EA">
        <w:rPr>
          <w:iCs/>
        </w:rPr>
        <w:t>the a</w:t>
      </w:r>
      <w:r w:rsidRPr="003120EA">
        <w:rPr>
          <w:iCs/>
        </w:rPr>
        <w:t>pplicant</w:t>
      </w:r>
      <w:r w:rsidRPr="0011184D">
        <w:rPr>
          <w:i/>
        </w:rPr>
        <w:br/>
        <w:t>D Sananga</w:t>
      </w:r>
      <w:r w:rsidR="003120EA">
        <w:rPr>
          <w:iCs/>
        </w:rPr>
        <w:t xml:space="preserve">, </w:t>
      </w:r>
      <w:r w:rsidRPr="003120EA">
        <w:rPr>
          <w:iCs/>
        </w:rPr>
        <w:t>for</w:t>
      </w:r>
      <w:r w:rsidR="001924BE" w:rsidRPr="003120EA">
        <w:rPr>
          <w:iCs/>
        </w:rPr>
        <w:t xml:space="preserve"> </w:t>
      </w:r>
      <w:r w:rsidR="003120EA">
        <w:rPr>
          <w:iCs/>
        </w:rPr>
        <w:t>the r</w:t>
      </w:r>
      <w:r w:rsidRPr="003120EA">
        <w:rPr>
          <w:iCs/>
        </w:rPr>
        <w:t>espondent</w:t>
      </w:r>
      <w:r w:rsidR="0007356A">
        <w:rPr>
          <w:i/>
        </w:rPr>
        <w:br/>
      </w:r>
      <w:r w:rsidR="0007356A" w:rsidRPr="002F0878">
        <w:t>No appearance for 2</w:t>
      </w:r>
      <w:r w:rsidR="0007356A" w:rsidRPr="002F0878">
        <w:rPr>
          <w:vertAlign w:val="superscript"/>
        </w:rPr>
        <w:t>nd</w:t>
      </w:r>
      <w:r w:rsidR="00A12E32" w:rsidRPr="002F0878">
        <w:t xml:space="preserve"> </w:t>
      </w:r>
      <w:r w:rsidR="0007356A" w:rsidRPr="002F0878">
        <w:t>respondent</w:t>
      </w:r>
    </w:p>
    <w:p w14:paraId="62B1C9AB" w14:textId="77777777" w:rsidR="00C56AFA" w:rsidRDefault="00C56AFA"/>
    <w:p w14:paraId="59929D74" w14:textId="3521275F" w:rsidR="0007356A" w:rsidRDefault="008309F0" w:rsidP="007A40AB">
      <w:pPr>
        <w:spacing w:after="0" w:line="360" w:lineRule="auto"/>
        <w:ind w:firstLine="720"/>
        <w:jc w:val="both"/>
      </w:pPr>
      <w:r>
        <w:t>TSANGA J:</w:t>
      </w:r>
      <w:r w:rsidR="00F43132">
        <w:t xml:space="preserve"> </w:t>
      </w:r>
      <w:r w:rsidR="0007356A">
        <w:t>The first</w:t>
      </w:r>
      <w:r w:rsidR="00A12E32">
        <w:t xml:space="preserve"> </w:t>
      </w:r>
      <w:r w:rsidR="0007356A">
        <w:t>applicant is a</w:t>
      </w:r>
      <w:r w:rsidR="00A12E32">
        <w:t xml:space="preserve"> </w:t>
      </w:r>
      <w:r w:rsidR="0007356A">
        <w:t>widow</w:t>
      </w:r>
      <w:r w:rsidR="00A12E32">
        <w:t xml:space="preserve"> </w:t>
      </w:r>
      <w:r w:rsidR="0007356A">
        <w:t>seeking</w:t>
      </w:r>
      <w:r w:rsidR="00A12E32">
        <w:t xml:space="preserve"> </w:t>
      </w:r>
      <w:r w:rsidR="0007356A">
        <w:t>a</w:t>
      </w:r>
      <w:r w:rsidR="00A12E32">
        <w:t xml:space="preserve"> </w:t>
      </w:r>
      <w:r w:rsidR="0007356A">
        <w:t>declarator</w:t>
      </w:r>
      <w:r w:rsidR="00A12E32">
        <w:t xml:space="preserve"> </w:t>
      </w:r>
      <w:r w:rsidR="0007356A">
        <w:t>to</w:t>
      </w:r>
      <w:r w:rsidR="00A12E32">
        <w:t xml:space="preserve"> </w:t>
      </w:r>
      <w:r w:rsidR="0007356A">
        <w:t>rights to a</w:t>
      </w:r>
      <w:r w:rsidR="00A12E32">
        <w:t xml:space="preserve"> </w:t>
      </w:r>
      <w:r w:rsidR="0007356A">
        <w:t>house. The</w:t>
      </w:r>
      <w:r w:rsidR="00A12E32">
        <w:t xml:space="preserve"> </w:t>
      </w:r>
      <w:r w:rsidR="0007356A">
        <w:t>fi</w:t>
      </w:r>
      <w:r w:rsidR="002466C1">
        <w:t>r</w:t>
      </w:r>
      <w:r w:rsidR="0007356A">
        <w:t>st</w:t>
      </w:r>
      <w:r w:rsidR="00A12E32">
        <w:t xml:space="preserve"> </w:t>
      </w:r>
      <w:r w:rsidR="0007356A">
        <w:t>respondent is the daughter to the</w:t>
      </w:r>
      <w:r w:rsidR="00A12E32">
        <w:t xml:space="preserve"> </w:t>
      </w:r>
      <w:r w:rsidR="0007356A">
        <w:t>deceased and</w:t>
      </w:r>
      <w:r w:rsidR="00A12E32">
        <w:t xml:space="preserve"> </w:t>
      </w:r>
      <w:r w:rsidR="0007356A">
        <w:t>also the executor</w:t>
      </w:r>
      <w:r w:rsidR="00A12E32">
        <w:t xml:space="preserve"> </w:t>
      </w:r>
      <w:r w:rsidR="0007356A">
        <w:t>to his</w:t>
      </w:r>
      <w:r w:rsidR="00A12E32">
        <w:t xml:space="preserve"> </w:t>
      </w:r>
      <w:r w:rsidR="0007356A">
        <w:t>estate.</w:t>
      </w:r>
      <w:r w:rsidR="00F43132">
        <w:t xml:space="preserve"> </w:t>
      </w:r>
      <w:r w:rsidR="002466C1">
        <w:t xml:space="preserve">On the face of </w:t>
      </w:r>
      <w:r w:rsidR="004E0929">
        <w:t>the application</w:t>
      </w:r>
      <w:r w:rsidR="002466C1">
        <w:t xml:space="preserve"> she</w:t>
      </w:r>
      <w:r w:rsidR="00A12E32">
        <w:t xml:space="preserve"> </w:t>
      </w:r>
      <w:r w:rsidR="002466C1">
        <w:t>had been sued in her personal capacity</w:t>
      </w:r>
      <w:r w:rsidR="00AC230E">
        <w:t xml:space="preserve"> but it was not in dispute that she is the executor of the estate of the late Hubert Masara.</w:t>
      </w:r>
      <w:r w:rsidR="002466C1">
        <w:t xml:space="preserve"> A point </w:t>
      </w:r>
      <w:r w:rsidR="002466C1" w:rsidRPr="002466C1">
        <w:rPr>
          <w:i/>
        </w:rPr>
        <w:t>in limine</w:t>
      </w:r>
      <w:r w:rsidR="00A12E32">
        <w:t xml:space="preserve"> </w:t>
      </w:r>
      <w:r w:rsidR="002466C1">
        <w:t>was</w:t>
      </w:r>
      <w:r w:rsidR="00A12E32">
        <w:t xml:space="preserve"> </w:t>
      </w:r>
      <w:r w:rsidR="002466C1">
        <w:t>raised</w:t>
      </w:r>
      <w:r w:rsidR="00A12E32">
        <w:t xml:space="preserve"> </w:t>
      </w:r>
      <w:r w:rsidR="002466C1">
        <w:t>regarding the</w:t>
      </w:r>
      <w:r w:rsidR="00A12E32">
        <w:t xml:space="preserve"> </w:t>
      </w:r>
      <w:r w:rsidR="002466C1">
        <w:t>fact</w:t>
      </w:r>
      <w:r w:rsidR="00A12E32">
        <w:t xml:space="preserve"> </w:t>
      </w:r>
      <w:r w:rsidR="002466C1">
        <w:t>that as</w:t>
      </w:r>
      <w:r w:rsidR="00A12E32">
        <w:t xml:space="preserve"> </w:t>
      </w:r>
      <w:r w:rsidR="002466C1">
        <w:t>she had</w:t>
      </w:r>
      <w:r w:rsidR="00A12E32">
        <w:t xml:space="preserve"> </w:t>
      </w:r>
      <w:r w:rsidR="002466C1">
        <w:t>not</w:t>
      </w:r>
      <w:r w:rsidR="00A12E32">
        <w:t xml:space="preserve"> </w:t>
      </w:r>
      <w:r w:rsidR="002466C1">
        <w:t>been cited in her official</w:t>
      </w:r>
      <w:r w:rsidR="00A12E32">
        <w:t xml:space="preserve"> </w:t>
      </w:r>
      <w:r w:rsidR="002466C1">
        <w:t>capacity this could</w:t>
      </w:r>
      <w:r w:rsidR="00A12E32">
        <w:t xml:space="preserve"> </w:t>
      </w:r>
      <w:r w:rsidR="002466C1">
        <w:t>have</w:t>
      </w:r>
      <w:r w:rsidR="00A12E32">
        <w:t xml:space="preserve"> </w:t>
      </w:r>
      <w:r w:rsidR="002466C1">
        <w:t>possible</w:t>
      </w:r>
      <w:r w:rsidR="00A12E32">
        <w:t xml:space="preserve"> </w:t>
      </w:r>
      <w:r w:rsidR="002466C1">
        <w:t>implications on costs. An application was thus</w:t>
      </w:r>
      <w:r w:rsidR="00A12E32">
        <w:t xml:space="preserve"> </w:t>
      </w:r>
      <w:r w:rsidR="002466C1">
        <w:t xml:space="preserve">made </w:t>
      </w:r>
      <w:r w:rsidR="00AC230E">
        <w:t xml:space="preserve">at the hearing </w:t>
      </w:r>
      <w:r w:rsidR="002466C1">
        <w:t>to cite the first respondent in her capacity as executor of the estate. There was no objection</w:t>
      </w:r>
      <w:r w:rsidR="00A12E32">
        <w:t xml:space="preserve"> </w:t>
      </w:r>
      <w:r w:rsidR="002466C1">
        <w:t>to the application and it was granted thereby</w:t>
      </w:r>
      <w:r w:rsidR="00A12E32">
        <w:t xml:space="preserve"> </w:t>
      </w:r>
      <w:r w:rsidR="002466C1">
        <w:t>disposing to the</w:t>
      </w:r>
      <w:r w:rsidR="00A12E32">
        <w:t xml:space="preserve"> </w:t>
      </w:r>
      <w:r w:rsidR="002466C1">
        <w:t xml:space="preserve">point </w:t>
      </w:r>
      <w:r w:rsidR="002466C1" w:rsidRPr="00B77800">
        <w:rPr>
          <w:i/>
        </w:rPr>
        <w:t>in limine</w:t>
      </w:r>
      <w:r w:rsidR="00A12E32">
        <w:t xml:space="preserve"> </w:t>
      </w:r>
      <w:r w:rsidR="002466C1">
        <w:t xml:space="preserve">raised. </w:t>
      </w:r>
    </w:p>
    <w:p w14:paraId="68AF6067" w14:textId="6BB632A1" w:rsidR="00C56AFA" w:rsidRDefault="00C56AFA" w:rsidP="007A40AB">
      <w:pPr>
        <w:spacing w:after="0" w:line="360" w:lineRule="auto"/>
        <w:ind w:firstLine="720"/>
        <w:jc w:val="both"/>
      </w:pPr>
      <w:r>
        <w:t>T</w:t>
      </w:r>
      <w:r w:rsidR="002466C1">
        <w:t>urning</w:t>
      </w:r>
      <w:r w:rsidR="00A12E32">
        <w:t xml:space="preserve"> </w:t>
      </w:r>
      <w:r w:rsidR="002466C1">
        <w:t>to the</w:t>
      </w:r>
      <w:r w:rsidR="00A12E32">
        <w:t xml:space="preserve"> </w:t>
      </w:r>
      <w:r w:rsidR="002466C1">
        <w:t>facts</w:t>
      </w:r>
      <w:r w:rsidR="00A12E32">
        <w:t xml:space="preserve"> </w:t>
      </w:r>
      <w:r w:rsidR="002466C1">
        <w:t>surrounding the</w:t>
      </w:r>
      <w:r w:rsidR="00A12E32">
        <w:t xml:space="preserve"> </w:t>
      </w:r>
      <w:r w:rsidR="002466C1">
        <w:t>application, t</w:t>
      </w:r>
      <w:r>
        <w:t>he now</w:t>
      </w:r>
      <w:r w:rsidR="001924BE">
        <w:t xml:space="preserve"> </w:t>
      </w:r>
      <w:r>
        <w:t>dec</w:t>
      </w:r>
      <w:r w:rsidR="00E31539">
        <w:t>eased</w:t>
      </w:r>
      <w:r w:rsidR="002466C1">
        <w:t xml:space="preserve"> Hubert Masara</w:t>
      </w:r>
      <w:r w:rsidR="00E31539">
        <w:t xml:space="preserve"> married the applicant</w:t>
      </w:r>
      <w:r w:rsidR="00A12E32">
        <w:t xml:space="preserve"> </w:t>
      </w:r>
      <w:r w:rsidR="00E31539">
        <w:t>on th</w:t>
      </w:r>
      <w:r w:rsidR="00A55E4E">
        <w:t>e</w:t>
      </w:r>
      <w:r w:rsidR="00E31539">
        <w:t xml:space="preserve"> 16</w:t>
      </w:r>
      <w:r w:rsidR="00E31539" w:rsidRPr="00E31539">
        <w:rPr>
          <w:vertAlign w:val="superscript"/>
        </w:rPr>
        <w:t>th</w:t>
      </w:r>
      <w:r w:rsidR="00A25E04">
        <w:t xml:space="preserve"> of September </w:t>
      </w:r>
      <w:r>
        <w:t>2016</w:t>
      </w:r>
      <w:r w:rsidR="00A25E04">
        <w:t>. He</w:t>
      </w:r>
      <w:r w:rsidR="00A55E4E">
        <w:t xml:space="preserve"> subsequently </w:t>
      </w:r>
      <w:r w:rsidR="00174598">
        <w:t>amended his Will</w:t>
      </w:r>
      <w:r w:rsidR="005931B5">
        <w:t xml:space="preserve"> on the</w:t>
      </w:r>
      <w:r w:rsidR="00A25E04">
        <w:t xml:space="preserve"> 8</w:t>
      </w:r>
      <w:r w:rsidR="00A25E04" w:rsidRPr="00A25E04">
        <w:rPr>
          <w:vertAlign w:val="superscript"/>
        </w:rPr>
        <w:t>th</w:t>
      </w:r>
      <w:r w:rsidR="00A25E04">
        <w:t xml:space="preserve"> </w:t>
      </w:r>
      <w:r w:rsidR="00A55E4E">
        <w:t>o</w:t>
      </w:r>
      <w:r w:rsidR="00A25E04">
        <w:t>f February</w:t>
      </w:r>
      <w:r w:rsidR="00A12E32">
        <w:t xml:space="preserve"> </w:t>
      </w:r>
      <w:r w:rsidR="00A25E04">
        <w:t>2018</w:t>
      </w:r>
      <w:r w:rsidR="004E0929">
        <w:t>,</w:t>
      </w:r>
      <w:r w:rsidR="00A12E32">
        <w:t xml:space="preserve"> </w:t>
      </w:r>
      <w:r>
        <w:t>leaving her</w:t>
      </w:r>
      <w:r w:rsidR="001924BE">
        <w:t xml:space="preserve"> </w:t>
      </w:r>
      <w:r>
        <w:t xml:space="preserve">a </w:t>
      </w:r>
      <w:r w:rsidR="001924BE">
        <w:t xml:space="preserve">usufruct </w:t>
      </w:r>
      <w:r>
        <w:t>over his</w:t>
      </w:r>
      <w:r w:rsidR="001924BE">
        <w:t xml:space="preserve"> </w:t>
      </w:r>
      <w:r>
        <w:t>house</w:t>
      </w:r>
      <w:r w:rsidR="00E31539">
        <w:t>, namely</w:t>
      </w:r>
      <w:r w:rsidR="00A12E32">
        <w:t xml:space="preserve"> </w:t>
      </w:r>
      <w:r w:rsidR="00E31539">
        <w:t xml:space="preserve">No 35 Rekayi </w:t>
      </w:r>
      <w:r w:rsidR="00AC230E">
        <w:t>Tangwena</w:t>
      </w:r>
      <w:r w:rsidR="00A12E32">
        <w:t xml:space="preserve"> </w:t>
      </w:r>
      <w:r w:rsidR="00E31539">
        <w:t>Morningside</w:t>
      </w:r>
      <w:r w:rsidR="003120EA">
        <w:t>,</w:t>
      </w:r>
      <w:r w:rsidR="00A12E32">
        <w:t xml:space="preserve"> </w:t>
      </w:r>
      <w:r w:rsidR="00E31539">
        <w:t>Mutare. The</w:t>
      </w:r>
      <w:r w:rsidR="00A55E4E">
        <w:t xml:space="preserve"> </w:t>
      </w:r>
      <w:r w:rsidR="00174598">
        <w:t>“W</w:t>
      </w:r>
      <w:r w:rsidR="00A55E4E">
        <w:t>ill</w:t>
      </w:r>
      <w:r w:rsidR="00174598">
        <w:t xml:space="preserve">” </w:t>
      </w:r>
      <w:r w:rsidR="00A55E4E">
        <w:t>stated that the</w:t>
      </w:r>
      <w:r w:rsidR="00E31539">
        <w:t xml:space="preserve"> house</w:t>
      </w:r>
      <w:r w:rsidR="00A12E32">
        <w:t xml:space="preserve"> </w:t>
      </w:r>
      <w:r w:rsidR="00E31539">
        <w:t xml:space="preserve">was to be </w:t>
      </w:r>
      <w:r>
        <w:t>transferred</w:t>
      </w:r>
      <w:r w:rsidR="001924BE">
        <w:t xml:space="preserve"> </w:t>
      </w:r>
      <w:r w:rsidR="005E5C6A">
        <w:t>after her</w:t>
      </w:r>
      <w:r w:rsidR="001924BE">
        <w:t xml:space="preserve"> </w:t>
      </w:r>
      <w:r w:rsidR="005E5C6A">
        <w:t>death to</w:t>
      </w:r>
      <w:r w:rsidR="001924BE">
        <w:t xml:space="preserve"> </w:t>
      </w:r>
      <w:r w:rsidR="005E5C6A">
        <w:t>an</w:t>
      </w:r>
      <w:r w:rsidR="001924BE">
        <w:t xml:space="preserve"> existing </w:t>
      </w:r>
      <w:r w:rsidR="005E5C6A">
        <w:t>Trust</w:t>
      </w:r>
      <w:r w:rsidR="001924BE">
        <w:t xml:space="preserve"> for</w:t>
      </w:r>
      <w:r w:rsidR="005E5C6A">
        <w:t xml:space="preserve"> the</w:t>
      </w:r>
      <w:r w:rsidR="001924BE">
        <w:t xml:space="preserve"> </w:t>
      </w:r>
      <w:r w:rsidR="005E5C6A">
        <w:t>children</w:t>
      </w:r>
      <w:r w:rsidR="001924BE">
        <w:t xml:space="preserve"> </w:t>
      </w:r>
      <w:r w:rsidR="005E5C6A">
        <w:t>from his former</w:t>
      </w:r>
      <w:r w:rsidR="001924BE">
        <w:t xml:space="preserve"> </w:t>
      </w:r>
      <w:r w:rsidR="005E5C6A">
        <w:t>marriage</w:t>
      </w:r>
      <w:r w:rsidR="00C67836">
        <w:t xml:space="preserve">, </w:t>
      </w:r>
      <w:r w:rsidR="001924BE">
        <w:t>named</w:t>
      </w:r>
      <w:r w:rsidR="00C67836">
        <w:t xml:space="preserve"> the H Masara</w:t>
      </w:r>
      <w:r w:rsidR="001924BE">
        <w:t xml:space="preserve"> </w:t>
      </w:r>
      <w:r w:rsidR="00E31539">
        <w:t>F</w:t>
      </w:r>
      <w:r w:rsidR="00C67836">
        <w:t>amily Trust</w:t>
      </w:r>
      <w:r w:rsidR="00E31539">
        <w:t xml:space="preserve"> (The Trust)</w:t>
      </w:r>
      <w:r w:rsidR="00C67836">
        <w:t>.</w:t>
      </w:r>
      <w:r w:rsidR="00174598">
        <w:t xml:space="preserve"> The</w:t>
      </w:r>
      <w:r w:rsidR="00A12E32">
        <w:t xml:space="preserve"> </w:t>
      </w:r>
      <w:r w:rsidR="00174598">
        <w:t>Trust</w:t>
      </w:r>
      <w:r w:rsidR="00A12E32">
        <w:t xml:space="preserve"> </w:t>
      </w:r>
      <w:r w:rsidR="00174598">
        <w:t>was</w:t>
      </w:r>
      <w:r w:rsidR="00A12E32">
        <w:t xml:space="preserve"> </w:t>
      </w:r>
      <w:r w:rsidR="00AC230E">
        <w:t>formed</w:t>
      </w:r>
      <w:r w:rsidR="00A12E32">
        <w:t xml:space="preserve"> </w:t>
      </w:r>
      <w:r w:rsidR="00174598">
        <w:t>on the</w:t>
      </w:r>
      <w:r w:rsidR="00A12E32">
        <w:t xml:space="preserve"> </w:t>
      </w:r>
      <w:r w:rsidR="00174598">
        <w:t>6</w:t>
      </w:r>
      <w:r w:rsidR="00174598" w:rsidRPr="00174598">
        <w:rPr>
          <w:vertAlign w:val="superscript"/>
        </w:rPr>
        <w:t>th</w:t>
      </w:r>
      <w:r w:rsidR="00174598">
        <w:t xml:space="preserve"> </w:t>
      </w:r>
      <w:r w:rsidR="00AC230E">
        <w:t>of</w:t>
      </w:r>
      <w:r w:rsidR="00174598">
        <w:t xml:space="preserve"> April</w:t>
      </w:r>
      <w:r w:rsidR="00A12E32">
        <w:t xml:space="preserve"> </w:t>
      </w:r>
      <w:r w:rsidR="00174598">
        <w:t>2006.</w:t>
      </w:r>
    </w:p>
    <w:p w14:paraId="2B123386" w14:textId="3F7940FE" w:rsidR="005931B5" w:rsidRDefault="00E31539" w:rsidP="007A40AB">
      <w:pPr>
        <w:spacing w:after="0" w:line="360" w:lineRule="auto"/>
        <w:ind w:firstLine="720"/>
        <w:jc w:val="both"/>
      </w:pPr>
      <w:r>
        <w:t>On the</w:t>
      </w:r>
      <w:r w:rsidR="00A12E32">
        <w:t xml:space="preserve"> </w:t>
      </w:r>
      <w:r>
        <w:t>28</w:t>
      </w:r>
      <w:r w:rsidRPr="00E31539">
        <w:rPr>
          <w:vertAlign w:val="superscript"/>
        </w:rPr>
        <w:t>th</w:t>
      </w:r>
      <w:r>
        <w:t xml:space="preserve"> of</w:t>
      </w:r>
      <w:r w:rsidR="00A12E32">
        <w:t xml:space="preserve"> </w:t>
      </w:r>
      <w:r>
        <w:t>Ju</w:t>
      </w:r>
      <w:r w:rsidR="005931B5">
        <w:t>ne</w:t>
      </w:r>
      <w:r>
        <w:t xml:space="preserve"> 2019</w:t>
      </w:r>
      <w:r w:rsidR="00A57130">
        <w:t>,</w:t>
      </w:r>
      <w:r>
        <w:t xml:space="preserve"> the deceased </w:t>
      </w:r>
      <w:r w:rsidR="00A55E4E">
        <w:t>swore</w:t>
      </w:r>
      <w:r w:rsidR="00A12E32">
        <w:t xml:space="preserve"> </w:t>
      </w:r>
      <w:r w:rsidR="00A55E4E">
        <w:t>to</w:t>
      </w:r>
      <w:r w:rsidR="00A12E32">
        <w:t xml:space="preserve"> </w:t>
      </w:r>
      <w:r>
        <w:t>an affidavit</w:t>
      </w:r>
      <w:r w:rsidR="00A55E4E">
        <w:t xml:space="preserve"> which he</w:t>
      </w:r>
      <w:r w:rsidR="00A12E32">
        <w:t xml:space="preserve"> </w:t>
      </w:r>
      <w:r>
        <w:t>submitted to the</w:t>
      </w:r>
      <w:r w:rsidR="00A12E32">
        <w:t xml:space="preserve"> </w:t>
      </w:r>
      <w:r>
        <w:t>Re</w:t>
      </w:r>
      <w:r w:rsidR="00A55E4E">
        <w:t>gistrar of</w:t>
      </w:r>
      <w:r w:rsidR="00A12E32">
        <w:t xml:space="preserve"> </w:t>
      </w:r>
      <w:r>
        <w:t>Deeds</w:t>
      </w:r>
      <w:r w:rsidR="00A12E32">
        <w:t xml:space="preserve"> </w:t>
      </w:r>
      <w:r>
        <w:t>instructing that the</w:t>
      </w:r>
      <w:r w:rsidR="00A12E32">
        <w:t xml:space="preserve"> </w:t>
      </w:r>
      <w:r>
        <w:t>Trust</w:t>
      </w:r>
      <w:r w:rsidR="00A12E32">
        <w:t xml:space="preserve"> </w:t>
      </w:r>
      <w:r>
        <w:t>be</w:t>
      </w:r>
      <w:r w:rsidR="00A12E32">
        <w:t xml:space="preserve"> </w:t>
      </w:r>
      <w:r>
        <w:t>cancelled</w:t>
      </w:r>
      <w:r w:rsidR="00A55E4E">
        <w:t xml:space="preserve">. He averred therein </w:t>
      </w:r>
      <w:r w:rsidR="005931B5">
        <w:t>that it</w:t>
      </w:r>
      <w:r w:rsidR="00A12E32">
        <w:t xml:space="preserve"> </w:t>
      </w:r>
      <w:r w:rsidR="005931B5">
        <w:t>had</w:t>
      </w:r>
      <w:r w:rsidR="00A12E32">
        <w:t xml:space="preserve"> </w:t>
      </w:r>
      <w:r w:rsidR="005931B5">
        <w:t>been</w:t>
      </w:r>
      <w:r w:rsidR="00A12E32">
        <w:t xml:space="preserve"> </w:t>
      </w:r>
      <w:r w:rsidR="005931B5">
        <w:t>dormant</w:t>
      </w:r>
      <w:r w:rsidR="00A12E32">
        <w:t xml:space="preserve"> </w:t>
      </w:r>
      <w:r w:rsidR="005931B5">
        <w:t>for</w:t>
      </w:r>
      <w:r w:rsidR="00A12E32">
        <w:t xml:space="preserve"> </w:t>
      </w:r>
      <w:r w:rsidR="005931B5">
        <w:t>over</w:t>
      </w:r>
      <w:r w:rsidR="00A12E32">
        <w:t xml:space="preserve"> </w:t>
      </w:r>
      <w:r w:rsidR="005931B5">
        <w:t>13</w:t>
      </w:r>
      <w:r w:rsidR="00A12E32">
        <w:t xml:space="preserve"> </w:t>
      </w:r>
      <w:r w:rsidR="005931B5">
        <w:t>y</w:t>
      </w:r>
      <w:r w:rsidR="00A55E4E">
        <w:t>e</w:t>
      </w:r>
      <w:r w:rsidR="005931B5">
        <w:t>ars</w:t>
      </w:r>
      <w:r w:rsidR="00A12E32">
        <w:t xml:space="preserve"> </w:t>
      </w:r>
      <w:r w:rsidR="005931B5">
        <w:t>from the date o</w:t>
      </w:r>
      <w:r w:rsidR="00A55E4E">
        <w:t>f</w:t>
      </w:r>
      <w:r w:rsidR="005931B5">
        <w:t xml:space="preserve"> its registration </w:t>
      </w:r>
      <w:r w:rsidR="004E0929">
        <w:t>and</w:t>
      </w:r>
      <w:r w:rsidR="00A12E32">
        <w:t xml:space="preserve"> </w:t>
      </w:r>
      <w:r w:rsidR="005931B5">
        <w:t>the</w:t>
      </w:r>
      <w:r w:rsidR="00A12E32">
        <w:t xml:space="preserve"> </w:t>
      </w:r>
      <w:r w:rsidR="004E0929">
        <w:t>T</w:t>
      </w:r>
      <w:r w:rsidR="005931B5">
        <w:t>rustees</w:t>
      </w:r>
      <w:r w:rsidR="00F43132">
        <w:t xml:space="preserve"> </w:t>
      </w:r>
      <w:r w:rsidR="004E0929">
        <w:t xml:space="preserve">had not </w:t>
      </w:r>
      <w:r w:rsidR="005931B5">
        <w:t>held</w:t>
      </w:r>
      <w:r w:rsidR="00A12E32">
        <w:t xml:space="preserve"> </w:t>
      </w:r>
      <w:r w:rsidR="005931B5">
        <w:t>any</w:t>
      </w:r>
      <w:r w:rsidR="00A12E32">
        <w:t xml:space="preserve"> </w:t>
      </w:r>
      <w:r w:rsidR="005931B5">
        <w:lastRenderedPageBreak/>
        <w:t>formal</w:t>
      </w:r>
      <w:r w:rsidR="00A12E32">
        <w:t xml:space="preserve"> </w:t>
      </w:r>
      <w:r w:rsidR="005931B5">
        <w:t>meet</w:t>
      </w:r>
      <w:r w:rsidR="00A55E4E">
        <w:t>i</w:t>
      </w:r>
      <w:r w:rsidR="005931B5">
        <w:t>ngs.</w:t>
      </w:r>
      <w:r w:rsidR="00A55E4E">
        <w:t xml:space="preserve"> Furthermore</w:t>
      </w:r>
      <w:r w:rsidR="00A57130">
        <w:t>,</w:t>
      </w:r>
      <w:r w:rsidR="00A55E4E">
        <w:t xml:space="preserve"> according to his</w:t>
      </w:r>
      <w:r w:rsidR="00A12E32">
        <w:t xml:space="preserve"> </w:t>
      </w:r>
      <w:r w:rsidR="00A55E4E">
        <w:t>sworn statement,</w:t>
      </w:r>
      <w:r w:rsidR="00A12E32">
        <w:t xml:space="preserve"> </w:t>
      </w:r>
      <w:r w:rsidR="005931B5">
        <w:t>no</w:t>
      </w:r>
      <w:r w:rsidR="00A12E32">
        <w:t xml:space="preserve"> </w:t>
      </w:r>
      <w:r w:rsidR="005931B5">
        <w:t>property had been registered in the name o</w:t>
      </w:r>
      <w:r w:rsidR="00A55E4E">
        <w:t>f</w:t>
      </w:r>
      <w:r w:rsidR="005931B5">
        <w:t xml:space="preserve"> the Trust.</w:t>
      </w:r>
      <w:r w:rsidR="00A12E32">
        <w:t xml:space="preserve"> </w:t>
      </w:r>
      <w:r w:rsidR="005931B5">
        <w:t>He</w:t>
      </w:r>
      <w:r w:rsidR="00A55E4E">
        <w:t xml:space="preserve"> </w:t>
      </w:r>
      <w:r w:rsidR="005931B5">
        <w:t>had</w:t>
      </w:r>
      <w:r w:rsidR="00A12E32">
        <w:t xml:space="preserve"> </w:t>
      </w:r>
      <w:r w:rsidR="005931B5">
        <w:t>enclosed the Trust</w:t>
      </w:r>
      <w:r w:rsidR="00A12E32">
        <w:t xml:space="preserve"> </w:t>
      </w:r>
      <w:r w:rsidR="00A57130">
        <w:t>D</w:t>
      </w:r>
      <w:r w:rsidR="005931B5">
        <w:t>eed</w:t>
      </w:r>
      <w:r w:rsidR="00A12E32">
        <w:t xml:space="preserve"> </w:t>
      </w:r>
      <w:r w:rsidR="005931B5">
        <w:t>for cancellation.</w:t>
      </w:r>
    </w:p>
    <w:p w14:paraId="744F68EE" w14:textId="7EE2979C" w:rsidR="00A55E4E" w:rsidRDefault="005931B5" w:rsidP="007A40AB">
      <w:pPr>
        <w:spacing w:after="0" w:line="360" w:lineRule="auto"/>
        <w:ind w:firstLine="720"/>
        <w:jc w:val="both"/>
      </w:pPr>
      <w:r>
        <w:t>On the 11</w:t>
      </w:r>
      <w:r w:rsidRPr="005931B5">
        <w:rPr>
          <w:vertAlign w:val="superscript"/>
        </w:rPr>
        <w:t>th</w:t>
      </w:r>
      <w:r>
        <w:t xml:space="preserve"> o</w:t>
      </w:r>
      <w:r w:rsidR="00A55E4E">
        <w:t>f</w:t>
      </w:r>
      <w:r>
        <w:t xml:space="preserve"> July</w:t>
      </w:r>
      <w:r w:rsidR="00A12E32">
        <w:t xml:space="preserve"> </w:t>
      </w:r>
      <w:r>
        <w:t>2019 he passed</w:t>
      </w:r>
      <w:r w:rsidR="00A12E32">
        <w:t xml:space="preserve"> </w:t>
      </w:r>
      <w:r w:rsidR="00B77800">
        <w:t>away</w:t>
      </w:r>
      <w:r w:rsidR="004E0929">
        <w:t>. T</w:t>
      </w:r>
      <w:r w:rsidR="00B77800">
        <w:t>he</w:t>
      </w:r>
      <w:r w:rsidR="00A12E32">
        <w:t xml:space="preserve"> </w:t>
      </w:r>
      <w:r w:rsidR="00B77800">
        <w:t>T</w:t>
      </w:r>
      <w:r>
        <w:t>rust</w:t>
      </w:r>
      <w:r w:rsidR="004E0929">
        <w:t>, however,</w:t>
      </w:r>
      <w:r w:rsidR="00A12E32">
        <w:t xml:space="preserve"> </w:t>
      </w:r>
      <w:r>
        <w:t>had</w:t>
      </w:r>
      <w:r w:rsidR="00A12E32">
        <w:t xml:space="preserve"> </w:t>
      </w:r>
      <w:r>
        <w:t>only been</w:t>
      </w:r>
      <w:r w:rsidR="00A12E32">
        <w:t xml:space="preserve"> </w:t>
      </w:r>
      <w:r>
        <w:t>cancelled</w:t>
      </w:r>
      <w:r w:rsidR="00405353">
        <w:t xml:space="preserve"> on the</w:t>
      </w:r>
      <w:r w:rsidR="00A12E32">
        <w:t xml:space="preserve"> </w:t>
      </w:r>
      <w:r w:rsidR="00405353">
        <w:t>15</w:t>
      </w:r>
      <w:r w:rsidR="00405353" w:rsidRPr="00405353">
        <w:rPr>
          <w:vertAlign w:val="superscript"/>
        </w:rPr>
        <w:t>th</w:t>
      </w:r>
      <w:r w:rsidR="00405353">
        <w:t xml:space="preserve"> of July,</w:t>
      </w:r>
      <w:r w:rsidR="00A12E32">
        <w:t xml:space="preserve"> </w:t>
      </w:r>
      <w:r>
        <w:t>some</w:t>
      </w:r>
      <w:r w:rsidR="00A12E32">
        <w:t xml:space="preserve"> </w:t>
      </w:r>
      <w:r>
        <w:t>four</w:t>
      </w:r>
      <w:r w:rsidR="00A12E32">
        <w:t xml:space="preserve"> </w:t>
      </w:r>
      <w:r>
        <w:t>days</w:t>
      </w:r>
      <w:r w:rsidR="00A12E32">
        <w:t xml:space="preserve"> </w:t>
      </w:r>
      <w:r>
        <w:t>after his death.</w:t>
      </w:r>
      <w:r w:rsidR="00A55E4E">
        <w:t xml:space="preserve"> </w:t>
      </w:r>
      <w:r>
        <w:t>It</w:t>
      </w:r>
      <w:r w:rsidR="00A12E32">
        <w:t xml:space="preserve"> </w:t>
      </w:r>
      <w:r>
        <w:t>is against this background</w:t>
      </w:r>
      <w:r w:rsidR="001924BE">
        <w:t xml:space="preserve"> </w:t>
      </w:r>
      <w:r w:rsidR="003120EA">
        <w:t>a</w:t>
      </w:r>
      <w:r w:rsidR="001924BE">
        <w:t xml:space="preserve">pplicant </w:t>
      </w:r>
      <w:r w:rsidR="005E5C6A">
        <w:t>s</w:t>
      </w:r>
      <w:r w:rsidR="00A25E04">
        <w:t>eeks</w:t>
      </w:r>
      <w:r w:rsidR="001924BE">
        <w:t xml:space="preserve"> </w:t>
      </w:r>
      <w:r w:rsidR="00A57130">
        <w:t xml:space="preserve">a </w:t>
      </w:r>
      <w:r w:rsidR="00E26E99">
        <w:t>declarator</w:t>
      </w:r>
      <w:r w:rsidR="001924BE">
        <w:t xml:space="preserve"> </w:t>
      </w:r>
      <w:r w:rsidR="005E5C6A">
        <w:t>that</w:t>
      </w:r>
      <w:r w:rsidR="001924BE">
        <w:t xml:space="preserve"> what</w:t>
      </w:r>
      <w:r w:rsidR="005E5C6A">
        <w:t xml:space="preserve"> should</w:t>
      </w:r>
      <w:r w:rsidR="00B77800">
        <w:t xml:space="preserve"> now</w:t>
      </w:r>
      <w:r w:rsidR="001924BE">
        <w:t xml:space="preserve"> </w:t>
      </w:r>
      <w:r w:rsidR="005E5C6A">
        <w:t>be</w:t>
      </w:r>
      <w:r w:rsidR="001924BE">
        <w:t xml:space="preserve"> </w:t>
      </w:r>
      <w:r w:rsidR="005E5C6A">
        <w:t>transferred</w:t>
      </w:r>
      <w:r w:rsidR="001924BE">
        <w:t xml:space="preserve"> </w:t>
      </w:r>
      <w:r w:rsidR="005E5C6A">
        <w:t>her</w:t>
      </w:r>
      <w:r w:rsidR="001924BE">
        <w:t xml:space="preserve"> </w:t>
      </w:r>
      <w:r w:rsidR="005E5C6A">
        <w:t>ar</w:t>
      </w:r>
      <w:r w:rsidR="001924BE">
        <w:t xml:space="preserve">e </w:t>
      </w:r>
      <w:r w:rsidR="005E5C6A">
        <w:t>real</w:t>
      </w:r>
      <w:r w:rsidR="001924BE">
        <w:t xml:space="preserve"> </w:t>
      </w:r>
      <w:r w:rsidR="005E5C6A">
        <w:t>r</w:t>
      </w:r>
      <w:r w:rsidR="001924BE">
        <w:t>i</w:t>
      </w:r>
      <w:r w:rsidR="005E5C6A">
        <w:t>ghts</w:t>
      </w:r>
      <w:r w:rsidR="001924BE">
        <w:t xml:space="preserve"> </w:t>
      </w:r>
      <w:r w:rsidR="005E5C6A">
        <w:t>and not</w:t>
      </w:r>
      <w:r w:rsidR="001924BE">
        <w:t xml:space="preserve"> </w:t>
      </w:r>
      <w:r w:rsidR="005E5C6A">
        <w:t>a usufruct</w:t>
      </w:r>
      <w:r w:rsidR="001924BE">
        <w:t xml:space="preserve"> </w:t>
      </w:r>
      <w:r w:rsidR="005E5C6A">
        <w:t>since the Trust is no l</w:t>
      </w:r>
      <w:r w:rsidR="001924BE">
        <w:t>o</w:t>
      </w:r>
      <w:r w:rsidR="005E5C6A">
        <w:t>nger in existence.</w:t>
      </w:r>
      <w:r w:rsidR="00A25E04">
        <w:t xml:space="preserve"> Her averment is that</w:t>
      </w:r>
      <w:r w:rsidR="00A12E32">
        <w:t xml:space="preserve"> </w:t>
      </w:r>
      <w:r w:rsidR="00A25E04">
        <w:t>due</w:t>
      </w:r>
      <w:r w:rsidR="00A12E32">
        <w:t xml:space="preserve"> </w:t>
      </w:r>
      <w:r w:rsidR="00A25E04">
        <w:t>to</w:t>
      </w:r>
      <w:r w:rsidR="00A12E32">
        <w:t xml:space="preserve"> </w:t>
      </w:r>
      <w:r w:rsidR="00A55E4E">
        <w:t>the decedent’s</w:t>
      </w:r>
      <w:r w:rsidR="00A12E32">
        <w:t xml:space="preserve"> </w:t>
      </w:r>
      <w:r w:rsidR="00A25E04">
        <w:t>long illn</w:t>
      </w:r>
      <w:r w:rsidR="00A55E4E">
        <w:t>e</w:t>
      </w:r>
      <w:r w:rsidR="00A25E04">
        <w:t>ss</w:t>
      </w:r>
      <w:r w:rsidR="00A12E32">
        <w:t xml:space="preserve"> </w:t>
      </w:r>
      <w:r w:rsidR="00A25E04">
        <w:t>and advancement in</w:t>
      </w:r>
      <w:r w:rsidR="00A55E4E">
        <w:t xml:space="preserve"> </w:t>
      </w:r>
      <w:r w:rsidR="00A25E04">
        <w:t>ag</w:t>
      </w:r>
      <w:r w:rsidR="00A55E4E">
        <w:t>e, he had</w:t>
      </w:r>
      <w:r w:rsidR="00A12E32">
        <w:t xml:space="preserve"> </w:t>
      </w:r>
      <w:r w:rsidR="00A25E04">
        <w:t>failed to</w:t>
      </w:r>
      <w:r w:rsidR="00A12E32">
        <w:t xml:space="preserve"> </w:t>
      </w:r>
      <w:r w:rsidR="00A25E04">
        <w:t>am</w:t>
      </w:r>
      <w:r w:rsidR="00A55E4E">
        <w:t>e</w:t>
      </w:r>
      <w:r w:rsidR="00A25E04">
        <w:t xml:space="preserve">nd his </w:t>
      </w:r>
      <w:r w:rsidR="00A55E4E">
        <w:t>w</w:t>
      </w:r>
      <w:r w:rsidR="00A25E04">
        <w:t>ill</w:t>
      </w:r>
      <w:r w:rsidR="00A12E32">
        <w:t xml:space="preserve"> </w:t>
      </w:r>
      <w:r w:rsidR="00A25E04">
        <w:t xml:space="preserve">to </w:t>
      </w:r>
      <w:r w:rsidR="00A57130">
        <w:t>reflect</w:t>
      </w:r>
      <w:r w:rsidR="00A25E04">
        <w:t xml:space="preserve"> that the Tr</w:t>
      </w:r>
      <w:r w:rsidR="00A55E4E">
        <w:t>u</w:t>
      </w:r>
      <w:r w:rsidR="00A25E04">
        <w:t>st was</w:t>
      </w:r>
      <w:r w:rsidR="00A12E32">
        <w:t xml:space="preserve"> </w:t>
      </w:r>
      <w:r w:rsidR="00A25E04">
        <w:t xml:space="preserve">cancelled. </w:t>
      </w:r>
    </w:p>
    <w:p w14:paraId="55DF3C9F" w14:textId="77777777" w:rsidR="004E0929" w:rsidRDefault="00A55E4E" w:rsidP="007A40AB">
      <w:pPr>
        <w:spacing w:after="0" w:line="360" w:lineRule="auto"/>
        <w:ind w:firstLine="720"/>
        <w:jc w:val="both"/>
      </w:pPr>
      <w:r>
        <w:t>Applicant</w:t>
      </w:r>
      <w:r w:rsidR="00A25E04">
        <w:t xml:space="preserve"> further</w:t>
      </w:r>
      <w:r w:rsidR="00A12E32">
        <w:t xml:space="preserve"> </w:t>
      </w:r>
      <w:r w:rsidR="00A25E04">
        <w:t>aver</w:t>
      </w:r>
      <w:r w:rsidR="00B77800">
        <w:t>red</w:t>
      </w:r>
      <w:r w:rsidR="00A12E32">
        <w:t xml:space="preserve"> </w:t>
      </w:r>
      <w:r w:rsidR="00A25E04">
        <w:t>that</w:t>
      </w:r>
      <w:r w:rsidR="00A12E32">
        <w:t xml:space="preserve"> </w:t>
      </w:r>
      <w:r w:rsidR="00A25E04">
        <w:t xml:space="preserve">by cancelling </w:t>
      </w:r>
      <w:r>
        <w:t>the</w:t>
      </w:r>
      <w:r w:rsidR="00A12E32">
        <w:t xml:space="preserve"> </w:t>
      </w:r>
      <w:r>
        <w:t>T</w:t>
      </w:r>
      <w:r w:rsidR="00A25E04">
        <w:t>rust</w:t>
      </w:r>
      <w:r>
        <w:t>,</w:t>
      </w:r>
      <w:r w:rsidR="00A12E32">
        <w:t xml:space="preserve"> </w:t>
      </w:r>
      <w:r w:rsidR="00A25E04">
        <w:t>the</w:t>
      </w:r>
      <w:r w:rsidR="00A12E32">
        <w:t xml:space="preserve"> </w:t>
      </w:r>
      <w:r w:rsidR="00A25E04">
        <w:t>deceased intended her</w:t>
      </w:r>
      <w:r w:rsidR="00A12E32">
        <w:t xml:space="preserve"> </w:t>
      </w:r>
      <w:r w:rsidR="00A25E04">
        <w:t>t</w:t>
      </w:r>
      <w:r>
        <w:t>o</w:t>
      </w:r>
      <w:r w:rsidR="00A12E32">
        <w:t xml:space="preserve"> </w:t>
      </w:r>
      <w:r w:rsidR="00A25E04">
        <w:t xml:space="preserve">be the owner </w:t>
      </w:r>
      <w:r>
        <w:t>of</w:t>
      </w:r>
      <w:r w:rsidR="00A25E04">
        <w:t xml:space="preserve"> the property.</w:t>
      </w:r>
      <w:r w:rsidR="009F4FD1">
        <w:t xml:space="preserve"> She</w:t>
      </w:r>
      <w:r w:rsidR="00A12E32">
        <w:t xml:space="preserve"> </w:t>
      </w:r>
      <w:r w:rsidR="009F4FD1">
        <w:t>also submitted</w:t>
      </w:r>
      <w:r w:rsidR="00A12E32">
        <w:t xml:space="preserve"> </w:t>
      </w:r>
      <w:r w:rsidR="009F4FD1">
        <w:t>that</w:t>
      </w:r>
      <w:r w:rsidR="00A12E32">
        <w:t xml:space="preserve"> </w:t>
      </w:r>
      <w:r w:rsidR="009F4FD1">
        <w:t>by virtue of</w:t>
      </w:r>
      <w:r w:rsidR="00A12E32">
        <w:t xml:space="preserve"> </w:t>
      </w:r>
      <w:r w:rsidR="009F4FD1">
        <w:t>s</w:t>
      </w:r>
      <w:r w:rsidR="00A12E32">
        <w:t xml:space="preserve"> </w:t>
      </w:r>
      <w:r w:rsidR="009F4FD1">
        <w:t>20 (1) of the</w:t>
      </w:r>
      <w:r w:rsidR="00A12E32">
        <w:t xml:space="preserve"> </w:t>
      </w:r>
      <w:r w:rsidR="001E48EF">
        <w:t>W</w:t>
      </w:r>
      <w:r w:rsidR="009F4FD1">
        <w:t>ills</w:t>
      </w:r>
      <w:r w:rsidR="00A12E32">
        <w:t xml:space="preserve"> </w:t>
      </w:r>
      <w:r w:rsidR="009F4FD1">
        <w:t>Act</w:t>
      </w:r>
      <w:r w:rsidR="00405353">
        <w:t xml:space="preserve"> </w:t>
      </w:r>
      <w:r w:rsidR="00E01BC9">
        <w:t>[</w:t>
      </w:r>
      <w:r w:rsidR="00405353" w:rsidRPr="003F29F9">
        <w:rPr>
          <w:iCs/>
        </w:rPr>
        <w:t>Chapter</w:t>
      </w:r>
      <w:r w:rsidR="003120EA" w:rsidRPr="003F29F9">
        <w:rPr>
          <w:iCs/>
        </w:rPr>
        <w:t> </w:t>
      </w:r>
      <w:r w:rsidR="003F29F9" w:rsidRPr="003F29F9">
        <w:rPr>
          <w:iCs/>
        </w:rPr>
        <w:t>6:06</w:t>
      </w:r>
      <w:r w:rsidR="00405353">
        <w:t>]</w:t>
      </w:r>
      <w:r w:rsidR="00A12E32">
        <w:t xml:space="preserve"> </w:t>
      </w:r>
      <w:r w:rsidR="009F4FD1">
        <w:t>a</w:t>
      </w:r>
      <w:r w:rsidR="00A12E32">
        <w:t xml:space="preserve"> </w:t>
      </w:r>
      <w:r w:rsidR="009F4FD1">
        <w:t>compete</w:t>
      </w:r>
      <w:r>
        <w:t>nt</w:t>
      </w:r>
      <w:r w:rsidR="00A12E32">
        <w:t xml:space="preserve"> </w:t>
      </w:r>
      <w:r w:rsidR="009F4FD1">
        <w:t>court</w:t>
      </w:r>
      <w:r w:rsidR="00A12E32">
        <w:t xml:space="preserve"> </w:t>
      </w:r>
      <w:r w:rsidR="009F4FD1">
        <w:t>can interfere</w:t>
      </w:r>
      <w:r w:rsidR="00A12E32">
        <w:t xml:space="preserve"> </w:t>
      </w:r>
      <w:r w:rsidR="009F4FD1">
        <w:t>wit</w:t>
      </w:r>
      <w:r>
        <w:t>h</w:t>
      </w:r>
      <w:r w:rsidR="009F4FD1">
        <w:t xml:space="preserve"> the</w:t>
      </w:r>
      <w:r w:rsidR="00A12E32">
        <w:t xml:space="preserve"> </w:t>
      </w:r>
      <w:r w:rsidR="009F4FD1">
        <w:t>deceased’s</w:t>
      </w:r>
      <w:r w:rsidR="00A12E32">
        <w:t xml:space="preserve"> </w:t>
      </w:r>
      <w:r w:rsidR="009F4FD1">
        <w:t>will</w:t>
      </w:r>
      <w:r w:rsidR="00A12E32">
        <w:t xml:space="preserve"> </w:t>
      </w:r>
      <w:r w:rsidR="009F4FD1">
        <w:t>by del</w:t>
      </w:r>
      <w:r>
        <w:t>e</w:t>
      </w:r>
      <w:r w:rsidR="009F4FD1">
        <w:t>ting, inserting, su</w:t>
      </w:r>
      <w:r>
        <w:t>bstituting</w:t>
      </w:r>
      <w:r w:rsidR="00A12E32">
        <w:t xml:space="preserve"> </w:t>
      </w:r>
      <w:r>
        <w:t>any words</w:t>
      </w:r>
      <w:r w:rsidR="00A12E32">
        <w:t xml:space="preserve"> </w:t>
      </w:r>
      <w:r>
        <w:t>so as</w:t>
      </w:r>
      <w:r w:rsidR="00A12E32">
        <w:t xml:space="preserve"> </w:t>
      </w:r>
      <w:r>
        <w:t xml:space="preserve">to </w:t>
      </w:r>
      <w:r w:rsidR="009F4FD1">
        <w:t>c</w:t>
      </w:r>
      <w:r>
        <w:t>a</w:t>
      </w:r>
      <w:r w:rsidR="009F4FD1">
        <w:t>rry</w:t>
      </w:r>
      <w:r w:rsidR="00A12E32">
        <w:t xml:space="preserve"> </w:t>
      </w:r>
      <w:r w:rsidR="009F4FD1">
        <w:t>out the testator’s</w:t>
      </w:r>
      <w:r w:rsidR="00A12E32">
        <w:t xml:space="preserve"> </w:t>
      </w:r>
      <w:r w:rsidR="009F4FD1">
        <w:t>int</w:t>
      </w:r>
      <w:r>
        <w:t>e</w:t>
      </w:r>
      <w:r w:rsidR="009F4FD1">
        <w:t xml:space="preserve">ntions. </w:t>
      </w:r>
    </w:p>
    <w:p w14:paraId="257956B8" w14:textId="05B8085F" w:rsidR="009F4FD1" w:rsidRDefault="009F4FD1" w:rsidP="007A40AB">
      <w:pPr>
        <w:spacing w:after="0" w:line="360" w:lineRule="auto"/>
        <w:ind w:firstLine="720"/>
        <w:jc w:val="both"/>
      </w:pPr>
      <w:r>
        <w:t>The</w:t>
      </w:r>
      <w:r w:rsidR="00A12E32">
        <w:t xml:space="preserve"> </w:t>
      </w:r>
      <w:r>
        <w:t>core</w:t>
      </w:r>
      <w:r w:rsidR="00A12E32">
        <w:t xml:space="preserve"> </w:t>
      </w:r>
      <w:r>
        <w:t>of</w:t>
      </w:r>
      <w:r w:rsidR="00A12E32">
        <w:t xml:space="preserve"> </w:t>
      </w:r>
      <w:r>
        <w:t>her</w:t>
      </w:r>
      <w:r w:rsidR="00A12E32">
        <w:t xml:space="preserve"> </w:t>
      </w:r>
      <w:r>
        <w:t>submission in this r</w:t>
      </w:r>
      <w:r w:rsidR="00A55E4E">
        <w:t>e</w:t>
      </w:r>
      <w:r>
        <w:t xml:space="preserve">gard </w:t>
      </w:r>
      <w:r w:rsidR="00B77800">
        <w:t>i</w:t>
      </w:r>
      <w:r>
        <w:t>s that</w:t>
      </w:r>
      <w:r w:rsidR="00A12E32">
        <w:t xml:space="preserve"> </w:t>
      </w:r>
      <w:r>
        <w:t>the</w:t>
      </w:r>
      <w:r w:rsidR="00A12E32">
        <w:t xml:space="preserve"> </w:t>
      </w:r>
      <w:r>
        <w:t>words “in the event of</w:t>
      </w:r>
      <w:r w:rsidR="00A12E32">
        <w:t xml:space="preserve"> </w:t>
      </w:r>
      <w:r>
        <w:t>her death</w:t>
      </w:r>
      <w:r w:rsidR="00A12E32">
        <w:t xml:space="preserve"> </w:t>
      </w:r>
      <w:r>
        <w:t>or</w:t>
      </w:r>
      <w:r w:rsidR="00A12E32">
        <w:t xml:space="preserve"> </w:t>
      </w:r>
      <w:r>
        <w:t>remarriage, the</w:t>
      </w:r>
      <w:r w:rsidR="00A12E32">
        <w:t xml:space="preserve"> </w:t>
      </w:r>
      <w:r>
        <w:t>said house</w:t>
      </w:r>
      <w:r w:rsidR="00A12E32">
        <w:t xml:space="preserve"> </w:t>
      </w:r>
      <w:r>
        <w:t>will be</w:t>
      </w:r>
      <w:r w:rsidR="00A12E32">
        <w:t xml:space="preserve"> </w:t>
      </w:r>
      <w:r>
        <w:t>surrendered</w:t>
      </w:r>
      <w:r w:rsidR="00A12E32">
        <w:t xml:space="preserve"> </w:t>
      </w:r>
      <w:r>
        <w:t>to the</w:t>
      </w:r>
      <w:r w:rsidR="00A12E32">
        <w:t xml:space="preserve"> </w:t>
      </w:r>
      <w:r>
        <w:t>Masara</w:t>
      </w:r>
      <w:r w:rsidR="00A12E32">
        <w:t xml:space="preserve"> </w:t>
      </w:r>
      <w:r>
        <w:t xml:space="preserve">Family </w:t>
      </w:r>
      <w:r w:rsidR="00A55E4E">
        <w:t>T</w:t>
      </w:r>
      <w:r>
        <w:t>rust</w:t>
      </w:r>
      <w:r w:rsidR="00A55E4E">
        <w:t>”</w:t>
      </w:r>
      <w:r w:rsidR="00A12E32">
        <w:t xml:space="preserve"> </w:t>
      </w:r>
      <w:r>
        <w:t>should be</w:t>
      </w:r>
      <w:r w:rsidR="00A12E32">
        <w:t xml:space="preserve"> </w:t>
      </w:r>
      <w:r>
        <w:t>deleted</w:t>
      </w:r>
      <w:r w:rsidR="00A12E32">
        <w:t xml:space="preserve"> </w:t>
      </w:r>
      <w:r>
        <w:t>as the</w:t>
      </w:r>
      <w:r w:rsidR="00A12E32">
        <w:t xml:space="preserve"> </w:t>
      </w:r>
      <w:r w:rsidR="00B77800">
        <w:t>T</w:t>
      </w:r>
      <w:r>
        <w:t>rust</w:t>
      </w:r>
      <w:r w:rsidR="00A12E32">
        <w:t xml:space="preserve"> </w:t>
      </w:r>
      <w:r>
        <w:t>referred t</w:t>
      </w:r>
      <w:r w:rsidR="00A55E4E">
        <w:t>o</w:t>
      </w:r>
      <w:r>
        <w:t xml:space="preserve"> was</w:t>
      </w:r>
      <w:r w:rsidR="00A12E32">
        <w:t xml:space="preserve"> </w:t>
      </w:r>
      <w:r>
        <w:t>no</w:t>
      </w:r>
      <w:r w:rsidR="00A12E32">
        <w:t xml:space="preserve"> </w:t>
      </w:r>
      <w:r>
        <w:t xml:space="preserve">longer in existence. </w:t>
      </w:r>
      <w:r w:rsidR="00B77800">
        <w:t>She</w:t>
      </w:r>
      <w:r w:rsidR="00A12E32">
        <w:t xml:space="preserve"> </w:t>
      </w:r>
      <w:r w:rsidR="00B77800">
        <w:t>therefore</w:t>
      </w:r>
      <w:r w:rsidR="00A12E32">
        <w:t xml:space="preserve"> </w:t>
      </w:r>
      <w:r w:rsidR="00B77800">
        <w:t>s</w:t>
      </w:r>
      <w:r w:rsidR="004E0929">
        <w:t>eeks</w:t>
      </w:r>
      <w:r w:rsidR="00B77800">
        <w:t xml:space="preserve"> an order</w:t>
      </w:r>
      <w:r w:rsidR="00A12E32">
        <w:t xml:space="preserve"> </w:t>
      </w:r>
      <w:r w:rsidR="00B77800">
        <w:t>from the court</w:t>
      </w:r>
      <w:r w:rsidR="00A12E32">
        <w:t xml:space="preserve"> </w:t>
      </w:r>
      <w:r w:rsidR="00B77800">
        <w:t>th</w:t>
      </w:r>
      <w:r w:rsidR="00174598">
        <w:t>a</w:t>
      </w:r>
      <w:r w:rsidR="00B77800">
        <w:t>t</w:t>
      </w:r>
      <w:r w:rsidR="00A12E32">
        <w:t xml:space="preserve"> </w:t>
      </w:r>
      <w:r w:rsidR="00B77800">
        <w:t>the</w:t>
      </w:r>
      <w:r w:rsidR="00A12E32">
        <w:t xml:space="preserve"> </w:t>
      </w:r>
      <w:r w:rsidR="00B77800">
        <w:t>clause</w:t>
      </w:r>
      <w:r w:rsidR="00A12E32">
        <w:t xml:space="preserve"> </w:t>
      </w:r>
      <w:r w:rsidR="00B77800">
        <w:t>in</w:t>
      </w:r>
      <w:r w:rsidR="00174598">
        <w:t xml:space="preserve"> </w:t>
      </w:r>
      <w:r w:rsidR="00B77800">
        <w:t>th</w:t>
      </w:r>
      <w:r w:rsidR="00174598">
        <w:t>e</w:t>
      </w:r>
      <w:r w:rsidR="00A12E32">
        <w:t xml:space="preserve"> </w:t>
      </w:r>
      <w:r w:rsidR="00174598">
        <w:t>W</w:t>
      </w:r>
      <w:r w:rsidR="00B77800">
        <w:t>ill entitling her</w:t>
      </w:r>
      <w:r w:rsidR="00A12E32">
        <w:t xml:space="preserve"> </w:t>
      </w:r>
      <w:r w:rsidR="00B77800">
        <w:t>to</w:t>
      </w:r>
      <w:r w:rsidR="00A12E32">
        <w:t xml:space="preserve"> </w:t>
      </w:r>
      <w:r w:rsidR="00B77800">
        <w:t>a</w:t>
      </w:r>
      <w:r w:rsidR="00A12E32">
        <w:t xml:space="preserve"> </w:t>
      </w:r>
      <w:r w:rsidR="00B77800">
        <w:t>usufruct</w:t>
      </w:r>
      <w:r w:rsidR="00174598">
        <w:t>,</w:t>
      </w:r>
      <w:r w:rsidR="00A12E32">
        <w:t xml:space="preserve"> </w:t>
      </w:r>
      <w:r w:rsidR="00174598">
        <w:t>be</w:t>
      </w:r>
      <w:r w:rsidR="00A12E32">
        <w:t xml:space="preserve"> </w:t>
      </w:r>
      <w:r w:rsidR="00174598">
        <w:t>converted to real rights</w:t>
      </w:r>
      <w:r w:rsidR="00A12E32">
        <w:t xml:space="preserve"> </w:t>
      </w:r>
      <w:r w:rsidR="00174598">
        <w:t>making</w:t>
      </w:r>
      <w:r w:rsidR="00A12E32">
        <w:t xml:space="preserve"> </w:t>
      </w:r>
      <w:r w:rsidR="00174598">
        <w:t>her</w:t>
      </w:r>
      <w:r w:rsidR="00A12E32">
        <w:t xml:space="preserve"> </w:t>
      </w:r>
      <w:r w:rsidR="00174598">
        <w:t>the</w:t>
      </w:r>
      <w:r w:rsidR="00A12E32">
        <w:t xml:space="preserve"> </w:t>
      </w:r>
      <w:r w:rsidR="00174598">
        <w:t xml:space="preserve">sole owner </w:t>
      </w:r>
      <w:r w:rsidR="00AC230E">
        <w:t>of</w:t>
      </w:r>
      <w:r w:rsidR="00174598">
        <w:t xml:space="preserve"> the</w:t>
      </w:r>
      <w:r w:rsidR="00A12E32">
        <w:t xml:space="preserve"> </w:t>
      </w:r>
      <w:r w:rsidR="00174598">
        <w:t>property.</w:t>
      </w:r>
    </w:p>
    <w:p w14:paraId="3B0085D2" w14:textId="6D92A029" w:rsidR="00565A1D" w:rsidRDefault="00565A1D" w:rsidP="007A40AB">
      <w:pPr>
        <w:spacing w:after="0" w:line="360" w:lineRule="auto"/>
        <w:ind w:firstLine="720"/>
        <w:jc w:val="both"/>
      </w:pPr>
      <w:r>
        <w:t>In the heads of</w:t>
      </w:r>
      <w:r w:rsidR="00A12E32">
        <w:t xml:space="preserve"> </w:t>
      </w:r>
      <w:r>
        <w:t>argument</w:t>
      </w:r>
      <w:r w:rsidR="00A57130">
        <w:t>,</w:t>
      </w:r>
      <w:r w:rsidR="00A12E32">
        <w:t xml:space="preserve"> </w:t>
      </w:r>
      <w:r>
        <w:t>applicant’s</w:t>
      </w:r>
      <w:r w:rsidR="00A12E32">
        <w:t xml:space="preserve"> </w:t>
      </w:r>
      <w:r>
        <w:t>counsel Mr</w:t>
      </w:r>
      <w:r w:rsidR="00A12E32">
        <w:t xml:space="preserve"> </w:t>
      </w:r>
      <w:r w:rsidR="00AC230E" w:rsidRPr="008017F1">
        <w:rPr>
          <w:i/>
          <w:iCs/>
        </w:rPr>
        <w:t>Nyama</w:t>
      </w:r>
      <w:r w:rsidR="00A57130">
        <w:rPr>
          <w:i/>
          <w:iCs/>
        </w:rPr>
        <w:t>,</w:t>
      </w:r>
      <w:r w:rsidR="00AC230E" w:rsidRPr="008017F1">
        <w:rPr>
          <w:i/>
          <w:iCs/>
        </w:rPr>
        <w:t xml:space="preserve"> </w:t>
      </w:r>
      <w:r>
        <w:t>argued that</w:t>
      </w:r>
      <w:r w:rsidR="00A12E32">
        <w:t xml:space="preserve"> </w:t>
      </w:r>
      <w:r>
        <w:t>us</w:t>
      </w:r>
      <w:r w:rsidR="00A57130">
        <w:t>ing</w:t>
      </w:r>
      <w:r>
        <w:t xml:space="preserve"> the</w:t>
      </w:r>
      <w:r w:rsidR="00A12E32">
        <w:t xml:space="preserve"> </w:t>
      </w:r>
      <w:r>
        <w:t>words</w:t>
      </w:r>
      <w:r w:rsidR="00A12E32">
        <w:t xml:space="preserve"> </w:t>
      </w:r>
      <w:r>
        <w:t>“I bequeath” in the</w:t>
      </w:r>
      <w:r w:rsidR="00A12E32">
        <w:t xml:space="preserve"> </w:t>
      </w:r>
      <w:r w:rsidR="00A57130">
        <w:t>W</w:t>
      </w:r>
      <w:r>
        <w:t>ill</w:t>
      </w:r>
      <w:r w:rsidR="00A57130">
        <w:t>,</w:t>
      </w:r>
      <w:r>
        <w:t xml:space="preserve"> the testator in fact intended</w:t>
      </w:r>
      <w:r w:rsidR="00A12E32">
        <w:t xml:space="preserve"> </w:t>
      </w:r>
      <w:r w:rsidR="004E0929">
        <w:t>t</w:t>
      </w:r>
      <w:r>
        <w:t>he applicant</w:t>
      </w:r>
      <w:r w:rsidR="00A12E32">
        <w:t xml:space="preserve"> </w:t>
      </w:r>
      <w:r w:rsidR="00AC230E">
        <w:t>to</w:t>
      </w:r>
      <w:r>
        <w:t xml:space="preserve"> be the sole</w:t>
      </w:r>
      <w:r w:rsidR="00A12E32">
        <w:t xml:space="preserve"> </w:t>
      </w:r>
      <w:r>
        <w:t>owner of the property. He further</w:t>
      </w:r>
      <w:r w:rsidR="00A12E32">
        <w:t xml:space="preserve"> </w:t>
      </w:r>
      <w:r w:rsidR="00AC230E">
        <w:t>emphasised</w:t>
      </w:r>
      <w:r w:rsidR="00A12E32">
        <w:t xml:space="preserve"> </w:t>
      </w:r>
      <w:r>
        <w:t>that the</w:t>
      </w:r>
      <w:r w:rsidR="00A12E32">
        <w:t xml:space="preserve"> </w:t>
      </w:r>
      <w:r>
        <w:t>fact that he cancelled the</w:t>
      </w:r>
      <w:r w:rsidR="00A12E32">
        <w:t xml:space="preserve"> </w:t>
      </w:r>
      <w:r>
        <w:t>Trust</w:t>
      </w:r>
      <w:r w:rsidR="00A12E32">
        <w:t xml:space="preserve"> </w:t>
      </w:r>
      <w:r>
        <w:t xml:space="preserve">meant </w:t>
      </w:r>
      <w:r w:rsidR="00AC230E">
        <w:t>t</w:t>
      </w:r>
      <w:r>
        <w:t>hat the</w:t>
      </w:r>
      <w:r w:rsidR="00A12E32">
        <w:t xml:space="preserve"> </w:t>
      </w:r>
      <w:r>
        <w:t>condition</w:t>
      </w:r>
      <w:r w:rsidR="00A12E32">
        <w:t xml:space="preserve"> </w:t>
      </w:r>
      <w:r>
        <w:t>he had</w:t>
      </w:r>
      <w:r w:rsidR="00A12E32">
        <w:t xml:space="preserve"> </w:t>
      </w:r>
      <w:r>
        <w:t>imposed to the</w:t>
      </w:r>
      <w:r w:rsidR="00A12E32">
        <w:t xml:space="preserve"> </w:t>
      </w:r>
      <w:r>
        <w:t>bequest</w:t>
      </w:r>
      <w:r w:rsidR="00A12E32">
        <w:t xml:space="preserve"> </w:t>
      </w:r>
      <w:r>
        <w:t xml:space="preserve">fell away. </w:t>
      </w:r>
      <w:r w:rsidR="004E0929">
        <w:t xml:space="preserve">He also </w:t>
      </w:r>
      <w:r w:rsidR="00AC230E">
        <w:t>emphasised</w:t>
      </w:r>
      <w:r w:rsidR="00A12E32">
        <w:t xml:space="preserve"> </w:t>
      </w:r>
      <w:r>
        <w:t>the</w:t>
      </w:r>
      <w:r w:rsidR="00A12E32">
        <w:t xml:space="preserve"> </w:t>
      </w:r>
      <w:r w:rsidR="00AC230E">
        <w:t>need</w:t>
      </w:r>
      <w:r>
        <w:t xml:space="preserve"> to give</w:t>
      </w:r>
      <w:r w:rsidR="00A12E32">
        <w:t xml:space="preserve"> </w:t>
      </w:r>
      <w:r>
        <w:t>meaning to</w:t>
      </w:r>
      <w:r w:rsidR="00A12E32">
        <w:t xml:space="preserve"> </w:t>
      </w:r>
      <w:r>
        <w:t>s</w:t>
      </w:r>
      <w:r w:rsidR="00A12E32">
        <w:t xml:space="preserve"> </w:t>
      </w:r>
      <w:r>
        <w:t xml:space="preserve">26 </w:t>
      </w:r>
      <w:r w:rsidR="00E01BC9">
        <w:t xml:space="preserve">(d) of the </w:t>
      </w:r>
      <w:r w:rsidR="00AC230E">
        <w:t>Constitution</w:t>
      </w:r>
      <w:r w:rsidR="00A12E32">
        <w:t xml:space="preserve"> </w:t>
      </w:r>
      <w:r w:rsidR="00E01BC9">
        <w:t xml:space="preserve">whose </w:t>
      </w:r>
      <w:r w:rsidR="00AC230E">
        <w:t>spirit</w:t>
      </w:r>
      <w:r w:rsidR="00E01BC9">
        <w:t xml:space="preserve"> is</w:t>
      </w:r>
      <w:r w:rsidR="00A12E32">
        <w:t xml:space="preserve"> </w:t>
      </w:r>
      <w:r w:rsidR="00E01BC9">
        <w:t>to</w:t>
      </w:r>
      <w:r w:rsidR="00A12E32">
        <w:t xml:space="preserve"> </w:t>
      </w:r>
      <w:r w:rsidR="00E01BC9">
        <w:t>protect</w:t>
      </w:r>
      <w:r w:rsidR="00A12E32">
        <w:t xml:space="preserve"> </w:t>
      </w:r>
      <w:r w:rsidR="00AC230E">
        <w:t>the</w:t>
      </w:r>
      <w:r w:rsidR="00A12E32">
        <w:t xml:space="preserve"> </w:t>
      </w:r>
      <w:r w:rsidR="00E01BC9">
        <w:t>right</w:t>
      </w:r>
      <w:r w:rsidR="00A57130">
        <w:t>s</w:t>
      </w:r>
      <w:r w:rsidR="00A12E32">
        <w:t xml:space="preserve"> </w:t>
      </w:r>
      <w:r w:rsidR="00E01BC9">
        <w:t>of</w:t>
      </w:r>
      <w:r w:rsidR="00A12E32">
        <w:t xml:space="preserve"> </w:t>
      </w:r>
      <w:r w:rsidR="00A57130">
        <w:t>spouses</w:t>
      </w:r>
      <w:r w:rsidR="00A12E32">
        <w:t xml:space="preserve"> </w:t>
      </w:r>
      <w:r w:rsidR="00E01BC9">
        <w:t>upon</w:t>
      </w:r>
      <w:r w:rsidR="00A12E32">
        <w:t xml:space="preserve"> </w:t>
      </w:r>
      <w:r w:rsidR="00AC230E">
        <w:t>dissolution</w:t>
      </w:r>
      <w:r w:rsidR="00E01BC9">
        <w:t xml:space="preserve"> of</w:t>
      </w:r>
      <w:r w:rsidR="00A12E32">
        <w:t xml:space="preserve"> </w:t>
      </w:r>
      <w:r w:rsidR="00AC230E">
        <w:t>a marriage</w:t>
      </w:r>
      <w:r w:rsidR="00A12E32">
        <w:t xml:space="preserve"> </w:t>
      </w:r>
      <w:r w:rsidR="00A57130">
        <w:t xml:space="preserve">whether through death or divorce. </w:t>
      </w:r>
    </w:p>
    <w:p w14:paraId="1E1A8CE0" w14:textId="1F59ADB9" w:rsidR="006E1AA4" w:rsidRDefault="00377931" w:rsidP="007A40AB">
      <w:pPr>
        <w:spacing w:after="0" w:line="360" w:lineRule="auto"/>
        <w:ind w:firstLine="720"/>
        <w:jc w:val="both"/>
      </w:pPr>
      <w:r>
        <w:t>The</w:t>
      </w:r>
      <w:r w:rsidR="00405353">
        <w:t xml:space="preserve"> application</w:t>
      </w:r>
      <w:r w:rsidR="00A12E32">
        <w:t xml:space="preserve"> </w:t>
      </w:r>
      <w:r w:rsidR="00405353">
        <w:t>was opposed.</w:t>
      </w:r>
      <w:r w:rsidR="00A12E32">
        <w:t xml:space="preserve"> </w:t>
      </w:r>
      <w:r w:rsidR="00405353">
        <w:t>The</w:t>
      </w:r>
      <w:r w:rsidR="00A12E32">
        <w:t xml:space="preserve"> </w:t>
      </w:r>
      <w:r w:rsidR="00405353">
        <w:t>fact that the</w:t>
      </w:r>
      <w:r w:rsidR="00A12E32">
        <w:t xml:space="preserve"> </w:t>
      </w:r>
      <w:r w:rsidR="00405353">
        <w:t>cancellation</w:t>
      </w:r>
      <w:r w:rsidR="00A12E32">
        <w:t xml:space="preserve"> </w:t>
      </w:r>
      <w:r w:rsidR="00405353">
        <w:t>only</w:t>
      </w:r>
      <w:r w:rsidR="00A12E32">
        <w:t xml:space="preserve"> </w:t>
      </w:r>
      <w:r w:rsidR="00405353">
        <w:t>took</w:t>
      </w:r>
      <w:r w:rsidR="00A12E32">
        <w:t xml:space="preserve"> </w:t>
      </w:r>
      <w:r w:rsidR="00405353">
        <w:t>effect</w:t>
      </w:r>
      <w:r w:rsidR="00A12E32">
        <w:t xml:space="preserve"> </w:t>
      </w:r>
      <w:r w:rsidR="00405353" w:rsidRPr="00A57130">
        <w:rPr>
          <w:b/>
          <w:u w:val="single"/>
        </w:rPr>
        <w:t>after</w:t>
      </w:r>
      <w:r w:rsidR="00405353">
        <w:t xml:space="preserve"> his</w:t>
      </w:r>
      <w:r w:rsidR="00A12E32">
        <w:t xml:space="preserve"> </w:t>
      </w:r>
      <w:r w:rsidR="00405353">
        <w:t>death</w:t>
      </w:r>
      <w:r w:rsidR="00A12E32">
        <w:t xml:space="preserve"> </w:t>
      </w:r>
      <w:r w:rsidR="00405353">
        <w:t>was said to</w:t>
      </w:r>
      <w:r w:rsidR="00A12E32">
        <w:t xml:space="preserve"> </w:t>
      </w:r>
      <w:r w:rsidR="00405353">
        <w:t>be</w:t>
      </w:r>
      <w:r w:rsidR="00A12E32">
        <w:t xml:space="preserve"> </w:t>
      </w:r>
      <w:r w:rsidR="00405353">
        <w:t>of</w:t>
      </w:r>
      <w:r w:rsidR="00A12E32">
        <w:t xml:space="preserve"> </w:t>
      </w:r>
      <w:r w:rsidR="00405353">
        <w:t>significance in its effect</w:t>
      </w:r>
      <w:r w:rsidR="0062579E">
        <w:t xml:space="preserve"> in </w:t>
      </w:r>
      <w:r w:rsidR="00405353">
        <w:t xml:space="preserve">that </w:t>
      </w:r>
      <w:r w:rsidR="0062579E">
        <w:t>his</w:t>
      </w:r>
      <w:r w:rsidR="00A12E32">
        <w:t xml:space="preserve"> </w:t>
      </w:r>
      <w:r w:rsidR="00405353">
        <w:t xml:space="preserve">estate </w:t>
      </w:r>
      <w:r w:rsidR="0062579E">
        <w:t>i</w:t>
      </w:r>
      <w:r w:rsidR="00405353">
        <w:t>mmediately</w:t>
      </w:r>
      <w:r w:rsidR="00A12E32">
        <w:t xml:space="preserve"> </w:t>
      </w:r>
      <w:r w:rsidR="00405353">
        <w:t>vested in the</w:t>
      </w:r>
      <w:r w:rsidR="00A12E32">
        <w:t xml:space="preserve"> </w:t>
      </w:r>
      <w:r w:rsidR="00405353">
        <w:t>Trust</w:t>
      </w:r>
      <w:r w:rsidR="0062579E">
        <w:t xml:space="preserve"> upon his demise</w:t>
      </w:r>
      <w:r w:rsidR="00405353">
        <w:t>.</w:t>
      </w:r>
      <w:r w:rsidR="00A12E32">
        <w:t xml:space="preserve"> </w:t>
      </w:r>
      <w:r w:rsidR="00405353">
        <w:t>Further</w:t>
      </w:r>
      <w:r w:rsidR="004E0929">
        <w:t>,</w:t>
      </w:r>
      <w:r w:rsidR="00405353">
        <w:t xml:space="preserve"> </w:t>
      </w:r>
      <w:r w:rsidR="004E0929">
        <w:t>t</w:t>
      </w:r>
      <w:r w:rsidR="00405353">
        <w:t>he rea</w:t>
      </w:r>
      <w:r w:rsidR="0062579E">
        <w:t>s</w:t>
      </w:r>
      <w:r w:rsidR="00405353">
        <w:t>ons fo</w:t>
      </w:r>
      <w:r w:rsidR="0062579E">
        <w:t>r</w:t>
      </w:r>
      <w:r w:rsidR="00405353">
        <w:t xml:space="preserve"> cancellation</w:t>
      </w:r>
      <w:r w:rsidR="0062579E">
        <w:t xml:space="preserve"> of the Trust</w:t>
      </w:r>
      <w:r w:rsidR="00A12E32">
        <w:t xml:space="preserve"> </w:t>
      </w:r>
      <w:r w:rsidR="0062579E">
        <w:t>had</w:t>
      </w:r>
      <w:r w:rsidR="00A12E32">
        <w:t xml:space="preserve"> </w:t>
      </w:r>
      <w:r w:rsidR="0062579E">
        <w:t>been</w:t>
      </w:r>
      <w:r w:rsidR="00A12E32">
        <w:t xml:space="preserve"> </w:t>
      </w:r>
      <w:r w:rsidR="00405353">
        <w:t>disputed</w:t>
      </w:r>
      <w:r w:rsidR="001E39BD">
        <w:t xml:space="preserve"> by the</w:t>
      </w:r>
      <w:r w:rsidR="00A12E32">
        <w:t xml:space="preserve"> </w:t>
      </w:r>
      <w:r w:rsidR="00AC230E">
        <w:t>beneficiaries. In</w:t>
      </w:r>
      <w:r w:rsidR="001E39BD">
        <w:t xml:space="preserve"> a letter</w:t>
      </w:r>
      <w:r w:rsidR="00A12E32">
        <w:t xml:space="preserve"> </w:t>
      </w:r>
      <w:r w:rsidR="001E39BD">
        <w:t>written</w:t>
      </w:r>
      <w:r w:rsidR="00A12E32">
        <w:t xml:space="preserve"> </w:t>
      </w:r>
      <w:r w:rsidR="001E39BD">
        <w:t>by their</w:t>
      </w:r>
      <w:r w:rsidR="00A12E32">
        <w:t xml:space="preserve"> </w:t>
      </w:r>
      <w:r w:rsidR="00AC230E">
        <w:t>lawyer</w:t>
      </w:r>
      <w:r w:rsidR="001E39BD">
        <w:t xml:space="preserve"> on the 17</w:t>
      </w:r>
      <w:r w:rsidR="001E39BD" w:rsidRPr="001E39BD">
        <w:rPr>
          <w:vertAlign w:val="superscript"/>
        </w:rPr>
        <w:t>th</w:t>
      </w:r>
      <w:r w:rsidR="001E39BD">
        <w:t xml:space="preserve"> </w:t>
      </w:r>
      <w:r w:rsidR="00AC230E">
        <w:t>of</w:t>
      </w:r>
      <w:r w:rsidR="001E39BD">
        <w:t xml:space="preserve"> July</w:t>
      </w:r>
      <w:r w:rsidR="00A12E32">
        <w:t xml:space="preserve"> </w:t>
      </w:r>
      <w:r w:rsidR="001E39BD">
        <w:t>2019</w:t>
      </w:r>
      <w:r w:rsidR="00A12E32">
        <w:t xml:space="preserve"> </w:t>
      </w:r>
      <w:r w:rsidR="001E39BD">
        <w:t xml:space="preserve">to the Registrar of </w:t>
      </w:r>
      <w:r w:rsidR="00A57130">
        <w:t>D</w:t>
      </w:r>
      <w:r w:rsidR="001E39BD">
        <w:t>eeds</w:t>
      </w:r>
      <w:r w:rsidR="00A57130">
        <w:t xml:space="preserve">, </w:t>
      </w:r>
      <w:r w:rsidR="001E39BD">
        <w:t xml:space="preserve">the </w:t>
      </w:r>
      <w:r w:rsidR="00AC230E">
        <w:t>Trust</w:t>
      </w:r>
      <w:r w:rsidR="00A12E32">
        <w:t xml:space="preserve"> </w:t>
      </w:r>
      <w:r w:rsidR="001E39BD">
        <w:t>was</w:t>
      </w:r>
      <w:r w:rsidR="00A12E32">
        <w:t xml:space="preserve"> </w:t>
      </w:r>
      <w:r w:rsidR="001E39BD">
        <w:t>said to</w:t>
      </w:r>
      <w:r w:rsidR="00A12E32">
        <w:t xml:space="preserve"> </w:t>
      </w:r>
      <w:r w:rsidR="00AC230E">
        <w:t>in fact</w:t>
      </w:r>
      <w:r w:rsidR="001E39BD">
        <w:t xml:space="preserve"> own</w:t>
      </w:r>
      <w:r w:rsidR="00A12E32">
        <w:t xml:space="preserve"> </w:t>
      </w:r>
      <w:r w:rsidR="001E39BD">
        <w:t>shares</w:t>
      </w:r>
      <w:r w:rsidR="00A12E32">
        <w:t xml:space="preserve"> </w:t>
      </w:r>
      <w:r w:rsidR="001E39BD">
        <w:t>in</w:t>
      </w:r>
      <w:r w:rsidR="00A12E32">
        <w:t xml:space="preserve"> </w:t>
      </w:r>
      <w:r w:rsidR="001E39BD">
        <w:t>Masara Transport</w:t>
      </w:r>
      <w:r w:rsidR="00A12E32">
        <w:t xml:space="preserve"> </w:t>
      </w:r>
      <w:r w:rsidR="008C6749">
        <w:t>Services</w:t>
      </w:r>
      <w:r w:rsidR="001E39BD">
        <w:t xml:space="preserve"> </w:t>
      </w:r>
      <w:r w:rsidR="00211BEC">
        <w:t>(</w:t>
      </w:r>
      <w:r w:rsidR="001E39BD">
        <w:t>Pvt</w:t>
      </w:r>
      <w:r w:rsidR="00211BEC">
        <w:t>)</w:t>
      </w:r>
      <w:r w:rsidR="001E39BD">
        <w:t xml:space="preserve"> Ltd. More importantly</w:t>
      </w:r>
      <w:r w:rsidR="00A12E32">
        <w:t xml:space="preserve"> </w:t>
      </w:r>
      <w:r w:rsidR="001E39BD">
        <w:t>the</w:t>
      </w:r>
      <w:r w:rsidR="00A12E32">
        <w:t xml:space="preserve"> </w:t>
      </w:r>
      <w:r w:rsidR="001E39BD">
        <w:t>first</w:t>
      </w:r>
      <w:r w:rsidR="00A12E32">
        <w:t xml:space="preserve"> </w:t>
      </w:r>
      <w:r w:rsidR="001E39BD">
        <w:t>respondent argued that it</w:t>
      </w:r>
      <w:r w:rsidR="00A12E32">
        <w:t xml:space="preserve"> </w:t>
      </w:r>
      <w:r w:rsidR="001E39BD">
        <w:t>was</w:t>
      </w:r>
      <w:r w:rsidR="00A12E32">
        <w:t xml:space="preserve"> </w:t>
      </w:r>
      <w:r w:rsidR="001E39BD">
        <w:t>clear</w:t>
      </w:r>
      <w:r w:rsidR="008C6749">
        <w:t xml:space="preserve"> from </w:t>
      </w:r>
      <w:r w:rsidR="001E39BD">
        <w:t>the</w:t>
      </w:r>
      <w:r w:rsidR="00A12E32">
        <w:t xml:space="preserve"> </w:t>
      </w:r>
      <w:r w:rsidR="004E0929">
        <w:t>W</w:t>
      </w:r>
      <w:r w:rsidR="008C6749">
        <w:t>ill</w:t>
      </w:r>
      <w:r w:rsidR="001E39BD">
        <w:t xml:space="preserve"> that the</w:t>
      </w:r>
      <w:r w:rsidR="00A12E32">
        <w:t xml:space="preserve"> </w:t>
      </w:r>
      <w:r w:rsidR="001E39BD">
        <w:t>deceased</w:t>
      </w:r>
      <w:r w:rsidR="00A12E32">
        <w:t xml:space="preserve"> </w:t>
      </w:r>
      <w:r w:rsidR="001E39BD">
        <w:t xml:space="preserve">intended </w:t>
      </w:r>
      <w:r w:rsidR="00A57130">
        <w:t>applicant</w:t>
      </w:r>
      <w:r w:rsidR="00A12E32">
        <w:t xml:space="preserve"> </w:t>
      </w:r>
      <w:r w:rsidR="001E39BD">
        <w:t>to</w:t>
      </w:r>
      <w:r w:rsidR="00A12E32">
        <w:t xml:space="preserve"> </w:t>
      </w:r>
      <w:r w:rsidR="001E39BD">
        <w:t xml:space="preserve">have </w:t>
      </w:r>
      <w:r w:rsidR="008C6749">
        <w:t>usufruct</w:t>
      </w:r>
      <w:r w:rsidR="00A12E32">
        <w:t xml:space="preserve"> </w:t>
      </w:r>
      <w:r w:rsidR="008C6749">
        <w:t>rights</w:t>
      </w:r>
      <w:r w:rsidR="00A12E32">
        <w:t xml:space="preserve"> </w:t>
      </w:r>
      <w:r w:rsidR="001E39BD">
        <w:t>only</w:t>
      </w:r>
      <w:r w:rsidR="006E1AA4">
        <w:t xml:space="preserve"> and to </w:t>
      </w:r>
      <w:r w:rsidR="008C6749">
        <w:t>stay</w:t>
      </w:r>
      <w:r w:rsidR="006E1AA4">
        <w:t xml:space="preserve"> in the</w:t>
      </w:r>
      <w:r w:rsidR="00A12E32">
        <w:t xml:space="preserve"> </w:t>
      </w:r>
      <w:r w:rsidR="008C6749">
        <w:t>h</w:t>
      </w:r>
      <w:r w:rsidR="006E1AA4">
        <w:t>ouse</w:t>
      </w:r>
      <w:r w:rsidR="00A12E32">
        <w:t xml:space="preserve"> </w:t>
      </w:r>
      <w:r w:rsidR="006E1AA4">
        <w:t>until</w:t>
      </w:r>
      <w:r w:rsidR="00A12E32">
        <w:t xml:space="preserve"> </w:t>
      </w:r>
      <w:r w:rsidR="006E1AA4">
        <w:t>her</w:t>
      </w:r>
      <w:r w:rsidR="00A12E32">
        <w:t xml:space="preserve"> </w:t>
      </w:r>
      <w:r w:rsidR="006E1AA4">
        <w:t>de</w:t>
      </w:r>
      <w:r w:rsidR="008C6749">
        <w:t>a</w:t>
      </w:r>
      <w:r w:rsidR="006E1AA4">
        <w:t>th or</w:t>
      </w:r>
      <w:r w:rsidR="00A12E32">
        <w:t xml:space="preserve"> </w:t>
      </w:r>
      <w:r w:rsidR="006E1AA4">
        <w:t>remarriage</w:t>
      </w:r>
      <w:r w:rsidR="001E39BD">
        <w:t xml:space="preserve">. </w:t>
      </w:r>
    </w:p>
    <w:p w14:paraId="7B9B4111" w14:textId="69E9C2DF" w:rsidR="001E39BD" w:rsidRDefault="001E39BD" w:rsidP="007A40AB">
      <w:pPr>
        <w:spacing w:after="0" w:line="360" w:lineRule="auto"/>
        <w:ind w:firstLine="720"/>
        <w:jc w:val="both"/>
      </w:pPr>
      <w:r>
        <w:t>The amendment</w:t>
      </w:r>
      <w:r w:rsidR="00A12E32">
        <w:t xml:space="preserve"> </w:t>
      </w:r>
      <w:r>
        <w:t xml:space="preserve">to the Will </w:t>
      </w:r>
      <w:r w:rsidR="00A57130">
        <w:t>read</w:t>
      </w:r>
      <w:r>
        <w:t xml:space="preserve"> as</w:t>
      </w:r>
      <w:r w:rsidR="00A12E32">
        <w:t xml:space="preserve"> </w:t>
      </w:r>
      <w:r>
        <w:t>follows:</w:t>
      </w:r>
    </w:p>
    <w:p w14:paraId="0E1C2543" w14:textId="13495253" w:rsidR="001E39BD" w:rsidRPr="008017F1" w:rsidRDefault="001E39BD" w:rsidP="007A40AB">
      <w:pPr>
        <w:spacing w:after="0" w:line="240" w:lineRule="auto"/>
        <w:ind w:left="720"/>
        <w:jc w:val="both"/>
        <w:rPr>
          <w:sz w:val="22"/>
          <w:szCs w:val="22"/>
        </w:rPr>
      </w:pPr>
      <w:r w:rsidRPr="008017F1">
        <w:rPr>
          <w:sz w:val="22"/>
          <w:szCs w:val="22"/>
        </w:rPr>
        <w:t>“I bequeath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>house</w:t>
      </w:r>
      <w:r w:rsidR="00A12E32" w:rsidRPr="008017F1">
        <w:rPr>
          <w:sz w:val="22"/>
          <w:szCs w:val="22"/>
        </w:rPr>
        <w:t xml:space="preserve"> </w:t>
      </w:r>
      <w:r w:rsidR="008C6749" w:rsidRPr="008017F1">
        <w:rPr>
          <w:sz w:val="22"/>
          <w:szCs w:val="22"/>
        </w:rPr>
        <w:t xml:space="preserve">No. </w:t>
      </w:r>
      <w:r w:rsidRPr="008017F1">
        <w:rPr>
          <w:sz w:val="22"/>
          <w:szCs w:val="22"/>
        </w:rPr>
        <w:t>35 Rekayi Tangwena</w:t>
      </w:r>
      <w:r w:rsidR="00211BEC">
        <w:rPr>
          <w:sz w:val="22"/>
          <w:szCs w:val="22"/>
        </w:rPr>
        <w:t>,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>Morningside</w:t>
      </w:r>
      <w:r w:rsidR="00211BEC">
        <w:rPr>
          <w:sz w:val="22"/>
          <w:szCs w:val="22"/>
        </w:rPr>
        <w:t>,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>Mutare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>with all household goods and effects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>to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>my wife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>Priscilla</w:t>
      </w:r>
      <w:r w:rsidR="00A12E32" w:rsidRPr="008017F1">
        <w:rPr>
          <w:sz w:val="22"/>
          <w:szCs w:val="22"/>
        </w:rPr>
        <w:t xml:space="preserve"> </w:t>
      </w:r>
      <w:r w:rsidRPr="008017F1">
        <w:rPr>
          <w:sz w:val="22"/>
          <w:szCs w:val="22"/>
        </w:rPr>
        <w:t xml:space="preserve">Machiri </w:t>
      </w:r>
      <w:r w:rsidR="006E1AA4" w:rsidRPr="00211BEC">
        <w:rPr>
          <w:bCs/>
          <w:sz w:val="22"/>
          <w:szCs w:val="22"/>
          <w:u w:val="single"/>
        </w:rPr>
        <w:t>who is to stay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in the said ho</w:t>
      </w:r>
      <w:r w:rsidR="00211BEC" w:rsidRPr="00211BEC">
        <w:rPr>
          <w:bCs/>
          <w:sz w:val="22"/>
          <w:szCs w:val="22"/>
          <w:u w:val="single"/>
        </w:rPr>
        <w:t>u</w:t>
      </w:r>
      <w:r w:rsidR="006E1AA4" w:rsidRPr="00211BEC">
        <w:rPr>
          <w:bCs/>
          <w:sz w:val="22"/>
          <w:szCs w:val="22"/>
          <w:u w:val="single"/>
        </w:rPr>
        <w:t>se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until her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death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 xml:space="preserve">or </w:t>
      </w:r>
      <w:r w:rsidR="006E1AA4" w:rsidRPr="00211BEC">
        <w:rPr>
          <w:bCs/>
          <w:sz w:val="22"/>
          <w:szCs w:val="22"/>
          <w:u w:val="single"/>
        </w:rPr>
        <w:lastRenderedPageBreak/>
        <w:t>remarriage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 xml:space="preserve">whatever comes earlier. In </w:t>
      </w:r>
      <w:r w:rsidR="008C6749" w:rsidRPr="00211BEC">
        <w:rPr>
          <w:bCs/>
          <w:sz w:val="22"/>
          <w:szCs w:val="22"/>
          <w:u w:val="single"/>
        </w:rPr>
        <w:t>the event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of her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death or remarriage, the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said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8C6749" w:rsidRPr="00211BEC">
        <w:rPr>
          <w:bCs/>
          <w:sz w:val="22"/>
          <w:szCs w:val="22"/>
          <w:u w:val="single"/>
        </w:rPr>
        <w:t>house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 xml:space="preserve">will be </w:t>
      </w:r>
      <w:r w:rsidR="008C6749" w:rsidRPr="00211BEC">
        <w:rPr>
          <w:bCs/>
          <w:sz w:val="22"/>
          <w:szCs w:val="22"/>
          <w:u w:val="single"/>
        </w:rPr>
        <w:t>surrendered</w:t>
      </w:r>
      <w:r w:rsidR="006E1AA4" w:rsidRPr="00211BEC">
        <w:rPr>
          <w:bCs/>
          <w:sz w:val="22"/>
          <w:szCs w:val="22"/>
          <w:u w:val="single"/>
        </w:rPr>
        <w:t xml:space="preserve"> to the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Masar</w:t>
      </w:r>
      <w:r w:rsidR="008C6749" w:rsidRPr="00211BEC">
        <w:rPr>
          <w:bCs/>
          <w:sz w:val="22"/>
          <w:szCs w:val="22"/>
          <w:u w:val="single"/>
        </w:rPr>
        <w:t>a</w:t>
      </w:r>
      <w:r w:rsidR="006E1AA4" w:rsidRPr="00211BEC">
        <w:rPr>
          <w:bCs/>
          <w:sz w:val="22"/>
          <w:szCs w:val="22"/>
          <w:u w:val="single"/>
        </w:rPr>
        <w:t xml:space="preserve"> Family</w:t>
      </w:r>
      <w:r w:rsidR="00A12E32" w:rsidRPr="00211BEC">
        <w:rPr>
          <w:bCs/>
          <w:sz w:val="22"/>
          <w:szCs w:val="22"/>
          <w:u w:val="single"/>
        </w:rPr>
        <w:t xml:space="preserve"> </w:t>
      </w:r>
      <w:r w:rsidR="006E1AA4" w:rsidRPr="00211BEC">
        <w:rPr>
          <w:bCs/>
          <w:sz w:val="22"/>
          <w:szCs w:val="22"/>
          <w:u w:val="single"/>
        </w:rPr>
        <w:t>Trust</w:t>
      </w:r>
      <w:r w:rsidR="006E1AA4" w:rsidRPr="008017F1">
        <w:rPr>
          <w:b/>
          <w:sz w:val="22"/>
          <w:szCs w:val="22"/>
        </w:rPr>
        <w:t>.” (</w:t>
      </w:r>
      <w:r w:rsidR="006E1AA4" w:rsidRPr="008017F1">
        <w:rPr>
          <w:sz w:val="22"/>
          <w:szCs w:val="22"/>
        </w:rPr>
        <w:t>Emphasis</w:t>
      </w:r>
      <w:r w:rsidR="00A12E32" w:rsidRPr="008017F1">
        <w:rPr>
          <w:sz w:val="22"/>
          <w:szCs w:val="22"/>
        </w:rPr>
        <w:t xml:space="preserve"> </w:t>
      </w:r>
      <w:r w:rsidR="006E1AA4" w:rsidRPr="008017F1">
        <w:rPr>
          <w:sz w:val="22"/>
          <w:szCs w:val="22"/>
        </w:rPr>
        <w:t>mine)</w:t>
      </w:r>
    </w:p>
    <w:p w14:paraId="12CF9A23" w14:textId="77777777" w:rsidR="00862F20" w:rsidRDefault="00862F20" w:rsidP="007A40AB">
      <w:pPr>
        <w:spacing w:after="0" w:line="360" w:lineRule="auto"/>
        <w:ind w:firstLine="720"/>
        <w:jc w:val="both"/>
      </w:pPr>
    </w:p>
    <w:p w14:paraId="68CE2705" w14:textId="2297B08D" w:rsidR="001E39BD" w:rsidRDefault="006E1AA4" w:rsidP="007A40AB">
      <w:pPr>
        <w:spacing w:after="0" w:line="360" w:lineRule="auto"/>
        <w:ind w:firstLine="720"/>
        <w:jc w:val="both"/>
      </w:pPr>
      <w:r>
        <w:t>The first respondent</w:t>
      </w:r>
      <w:r w:rsidR="00A12E32">
        <w:t xml:space="preserve"> </w:t>
      </w:r>
      <w:r>
        <w:t xml:space="preserve">therefore </w:t>
      </w:r>
      <w:r w:rsidR="008C6749">
        <w:t>argued that</w:t>
      </w:r>
      <w:r>
        <w:t xml:space="preserve"> </w:t>
      </w:r>
      <w:r w:rsidR="008C6749">
        <w:t>it</w:t>
      </w:r>
      <w:r>
        <w:t xml:space="preserve"> was</w:t>
      </w:r>
      <w:r w:rsidR="00A12E32">
        <w:t xml:space="preserve"> </w:t>
      </w:r>
      <w:r>
        <w:t>never</w:t>
      </w:r>
      <w:r w:rsidR="00A12E32">
        <w:t xml:space="preserve"> </w:t>
      </w:r>
      <w:r>
        <w:t>intended</w:t>
      </w:r>
      <w:r w:rsidR="00A12E32">
        <w:t xml:space="preserve"> </w:t>
      </w:r>
      <w:r>
        <w:t>that</w:t>
      </w:r>
      <w:r w:rsidR="00A12E32">
        <w:t xml:space="preserve"> </w:t>
      </w:r>
      <w:r>
        <w:t>ownership</w:t>
      </w:r>
      <w:r w:rsidR="00A12E32">
        <w:t xml:space="preserve"> </w:t>
      </w:r>
      <w:r>
        <w:t>should</w:t>
      </w:r>
      <w:r w:rsidR="00A12E32">
        <w:t xml:space="preserve"> </w:t>
      </w:r>
      <w:r>
        <w:t>pass</w:t>
      </w:r>
      <w:r w:rsidR="00A12E32">
        <w:t xml:space="preserve"> </w:t>
      </w:r>
      <w:r>
        <w:t>to the</w:t>
      </w:r>
      <w:r w:rsidR="00A12E32">
        <w:t xml:space="preserve"> </w:t>
      </w:r>
      <w:r>
        <w:t xml:space="preserve">applicant. </w:t>
      </w:r>
      <w:r w:rsidR="008C6749">
        <w:t>Furthermore</w:t>
      </w:r>
      <w:r w:rsidR="00A57130">
        <w:t>,</w:t>
      </w:r>
      <w:r>
        <w:t xml:space="preserve"> the property</w:t>
      </w:r>
      <w:r w:rsidR="00A12E32">
        <w:t xml:space="preserve"> </w:t>
      </w:r>
      <w:r>
        <w:t>had</w:t>
      </w:r>
      <w:r w:rsidR="00A12E32">
        <w:t xml:space="preserve"> </w:t>
      </w:r>
      <w:r>
        <w:t>been</w:t>
      </w:r>
      <w:r w:rsidR="00A12E32">
        <w:t xml:space="preserve"> </w:t>
      </w:r>
      <w:r w:rsidR="008C6749">
        <w:t>acquired</w:t>
      </w:r>
      <w:r w:rsidR="00A12E32">
        <w:t xml:space="preserve"> </w:t>
      </w:r>
      <w:r>
        <w:t>by the deceased</w:t>
      </w:r>
      <w:r w:rsidR="00A12E32">
        <w:t xml:space="preserve"> </w:t>
      </w:r>
      <w:r>
        <w:t>and his late</w:t>
      </w:r>
      <w:r w:rsidR="00A12E32">
        <w:t xml:space="preserve"> </w:t>
      </w:r>
      <w:r w:rsidR="008C6749">
        <w:t>first</w:t>
      </w:r>
      <w:r w:rsidR="00A12E32">
        <w:t xml:space="preserve"> </w:t>
      </w:r>
      <w:r>
        <w:t>wife</w:t>
      </w:r>
      <w:r w:rsidR="00A12E32">
        <w:t xml:space="preserve"> </w:t>
      </w:r>
      <w:r w:rsidR="008C6749">
        <w:t>well</w:t>
      </w:r>
      <w:r w:rsidR="00A12E32">
        <w:t xml:space="preserve"> </w:t>
      </w:r>
      <w:r>
        <w:t>before the</w:t>
      </w:r>
      <w:r w:rsidR="00A12E32">
        <w:t xml:space="preserve"> </w:t>
      </w:r>
      <w:r w:rsidR="008C6749">
        <w:t>applicant’s</w:t>
      </w:r>
      <w:r w:rsidR="00A12E32">
        <w:t xml:space="preserve"> </w:t>
      </w:r>
      <w:r>
        <w:t>marriage to the</w:t>
      </w:r>
      <w:r w:rsidR="00A12E32">
        <w:t xml:space="preserve"> </w:t>
      </w:r>
      <w:r>
        <w:t>deceased</w:t>
      </w:r>
      <w:r w:rsidR="00A12E32">
        <w:t xml:space="preserve"> </w:t>
      </w:r>
      <w:r w:rsidR="00A61B40">
        <w:t>hence</w:t>
      </w:r>
      <w:r w:rsidR="00A12E32">
        <w:t xml:space="preserve"> </w:t>
      </w:r>
      <w:r w:rsidR="00A61B40">
        <w:t xml:space="preserve">why he </w:t>
      </w:r>
      <w:r w:rsidR="008C6749">
        <w:t>had</w:t>
      </w:r>
      <w:r w:rsidR="00A12E32">
        <w:t xml:space="preserve"> </w:t>
      </w:r>
      <w:r w:rsidR="00A61B40">
        <w:t>not</w:t>
      </w:r>
      <w:r w:rsidR="00A12E32">
        <w:t xml:space="preserve"> </w:t>
      </w:r>
      <w:r w:rsidR="008C6749">
        <w:t>bequeathed</w:t>
      </w:r>
      <w:r w:rsidR="00A12E32">
        <w:t xml:space="preserve"> </w:t>
      </w:r>
      <w:r w:rsidR="00A61B40">
        <w:t>rights</w:t>
      </w:r>
      <w:r w:rsidR="00A12E32">
        <w:t xml:space="preserve"> </w:t>
      </w:r>
      <w:r w:rsidR="00A61B40">
        <w:t>to her. Moreover</w:t>
      </w:r>
      <w:r w:rsidR="00A57130">
        <w:t>,</w:t>
      </w:r>
      <w:r w:rsidR="00A12E32">
        <w:t xml:space="preserve"> </w:t>
      </w:r>
      <w:r w:rsidR="00862F20">
        <w:t xml:space="preserve">it was argued that </w:t>
      </w:r>
      <w:r w:rsidR="00A61B40">
        <w:t>upon</w:t>
      </w:r>
      <w:r w:rsidR="00A12E32">
        <w:t xml:space="preserve"> </w:t>
      </w:r>
      <w:r w:rsidR="00A61B40">
        <w:t>his</w:t>
      </w:r>
      <w:r w:rsidR="00A12E32">
        <w:t xml:space="preserve"> </w:t>
      </w:r>
      <w:r w:rsidR="00A61B40">
        <w:t>death</w:t>
      </w:r>
      <w:r w:rsidR="00A12E32">
        <w:t xml:space="preserve"> </w:t>
      </w:r>
      <w:r w:rsidR="00A61B40">
        <w:t>the</w:t>
      </w:r>
      <w:r w:rsidR="00A12E32">
        <w:t xml:space="preserve"> </w:t>
      </w:r>
      <w:r w:rsidR="00A61B40">
        <w:t>property vested in the Trust</w:t>
      </w:r>
      <w:r w:rsidR="00A12E32">
        <w:t xml:space="preserve"> </w:t>
      </w:r>
      <w:r w:rsidR="00A61B40">
        <w:t>as of the 11</w:t>
      </w:r>
      <w:r w:rsidR="00A61B40" w:rsidRPr="00A61B40">
        <w:rPr>
          <w:vertAlign w:val="superscript"/>
        </w:rPr>
        <w:t>th</w:t>
      </w:r>
      <w:r w:rsidR="00A61B40">
        <w:t xml:space="preserve"> </w:t>
      </w:r>
      <w:r w:rsidR="008C6749">
        <w:t>of</w:t>
      </w:r>
      <w:r w:rsidR="00A61B40">
        <w:t xml:space="preserve"> July 2019 when he died. In other</w:t>
      </w:r>
      <w:r w:rsidR="00A12E32">
        <w:t xml:space="preserve"> </w:t>
      </w:r>
      <w:r w:rsidR="00A61B40">
        <w:t>words</w:t>
      </w:r>
      <w:r w:rsidR="00A57130">
        <w:t>,</w:t>
      </w:r>
      <w:r w:rsidR="00A61B40">
        <w:t xml:space="preserve"> the cancellation</w:t>
      </w:r>
      <w:r w:rsidR="00A12E32">
        <w:t xml:space="preserve"> </w:t>
      </w:r>
      <w:r w:rsidR="00C94686">
        <w:t>was said</w:t>
      </w:r>
      <w:r w:rsidR="00A57130">
        <w:t xml:space="preserve"> to have been </w:t>
      </w:r>
      <w:r w:rsidR="00A61B40">
        <w:t>overtaken</w:t>
      </w:r>
      <w:r w:rsidR="00A12E32">
        <w:t xml:space="preserve"> </w:t>
      </w:r>
      <w:r w:rsidR="00A61B40">
        <w:t>by</w:t>
      </w:r>
      <w:r w:rsidR="00A12E32">
        <w:t xml:space="preserve"> </w:t>
      </w:r>
      <w:r w:rsidR="00A61B40">
        <w:t>events. The first respondent</w:t>
      </w:r>
      <w:r w:rsidR="00A12E32">
        <w:t xml:space="preserve"> </w:t>
      </w:r>
      <w:r w:rsidR="00A61B40">
        <w:t>thus</w:t>
      </w:r>
      <w:r w:rsidR="00A12E32">
        <w:t xml:space="preserve"> </w:t>
      </w:r>
      <w:r w:rsidR="008C6749">
        <w:t>maintained</w:t>
      </w:r>
      <w:r w:rsidR="00A61B40">
        <w:t xml:space="preserve"> that the</w:t>
      </w:r>
      <w:r w:rsidR="00A12E32">
        <w:t xml:space="preserve"> </w:t>
      </w:r>
      <w:r w:rsidR="00A61B40">
        <w:t>property</w:t>
      </w:r>
      <w:r w:rsidR="00A12E32">
        <w:t xml:space="preserve"> </w:t>
      </w:r>
      <w:r w:rsidR="008C6749">
        <w:t>stood</w:t>
      </w:r>
      <w:r w:rsidR="00A12E32">
        <w:t xml:space="preserve"> </w:t>
      </w:r>
      <w:r w:rsidR="00A61B40">
        <w:t>to be</w:t>
      </w:r>
      <w:r w:rsidR="00A12E32">
        <w:t xml:space="preserve"> </w:t>
      </w:r>
      <w:r w:rsidR="00A61B40">
        <w:t>distributed</w:t>
      </w:r>
      <w:r w:rsidR="00A12E32">
        <w:t xml:space="preserve"> </w:t>
      </w:r>
      <w:r w:rsidR="00A61B40">
        <w:t xml:space="preserve">in terms </w:t>
      </w:r>
      <w:r w:rsidR="008C6749">
        <w:t>of</w:t>
      </w:r>
      <w:r w:rsidR="008D1C86">
        <w:t xml:space="preserve"> the</w:t>
      </w:r>
      <w:r w:rsidR="00A12E32">
        <w:t xml:space="preserve"> </w:t>
      </w:r>
      <w:r w:rsidR="008D1C86">
        <w:t>provisions of the</w:t>
      </w:r>
      <w:r w:rsidR="00A12E32">
        <w:t xml:space="preserve"> </w:t>
      </w:r>
      <w:r w:rsidR="008D1C86">
        <w:t>Trust with the</w:t>
      </w:r>
      <w:r w:rsidR="00A12E32">
        <w:t xml:space="preserve"> </w:t>
      </w:r>
      <w:r w:rsidR="008D1C86">
        <w:t>applicant</w:t>
      </w:r>
      <w:r w:rsidR="00A12E32">
        <w:t xml:space="preserve"> </w:t>
      </w:r>
      <w:r w:rsidR="008D1C86">
        <w:t>having</w:t>
      </w:r>
      <w:r w:rsidR="00A12E32">
        <w:t xml:space="preserve"> </w:t>
      </w:r>
      <w:r w:rsidR="008C6749">
        <w:t>usufruct</w:t>
      </w:r>
      <w:r w:rsidR="00A12E32">
        <w:t xml:space="preserve"> </w:t>
      </w:r>
      <w:r w:rsidR="008D1C86">
        <w:t>rights</w:t>
      </w:r>
      <w:r w:rsidR="00A12E32">
        <w:t xml:space="preserve"> </w:t>
      </w:r>
      <w:r w:rsidR="008D1C86">
        <w:t>as per</w:t>
      </w:r>
      <w:r w:rsidR="00A12E32">
        <w:t xml:space="preserve"> </w:t>
      </w:r>
      <w:r w:rsidR="00A57130">
        <w:t>provisions of the Will.</w:t>
      </w:r>
      <w:r w:rsidR="00F43132">
        <w:t xml:space="preserve"> </w:t>
      </w:r>
      <w:r w:rsidR="00A57130">
        <w:t xml:space="preserve">It was also </w:t>
      </w:r>
      <w:r w:rsidR="00862F20">
        <w:t>submitted</w:t>
      </w:r>
      <w:r w:rsidR="00A57130">
        <w:t xml:space="preserve"> that the</w:t>
      </w:r>
      <w:r w:rsidR="00A12E32">
        <w:t xml:space="preserve"> </w:t>
      </w:r>
      <w:r w:rsidR="008D1C86">
        <w:t>claim that</w:t>
      </w:r>
      <w:r w:rsidR="00A12E32">
        <w:t xml:space="preserve"> </w:t>
      </w:r>
      <w:r w:rsidR="008D1C86">
        <w:t>the</w:t>
      </w:r>
      <w:r w:rsidR="00A12E32">
        <w:t xml:space="preserve"> </w:t>
      </w:r>
      <w:r w:rsidR="00A57130">
        <w:t>W</w:t>
      </w:r>
      <w:r w:rsidR="008D1C86">
        <w:t>ill</w:t>
      </w:r>
      <w:r w:rsidR="00A12E32">
        <w:t xml:space="preserve"> </w:t>
      </w:r>
      <w:r w:rsidR="008D1C86">
        <w:t>should</w:t>
      </w:r>
      <w:r w:rsidR="00A12E32">
        <w:t xml:space="preserve"> </w:t>
      </w:r>
      <w:r w:rsidR="008D1C86">
        <w:t>be</w:t>
      </w:r>
      <w:r w:rsidR="00A12E32">
        <w:t xml:space="preserve"> </w:t>
      </w:r>
      <w:r w:rsidR="008D1C86">
        <w:t>rectified</w:t>
      </w:r>
      <w:r w:rsidR="00A12E32">
        <w:t xml:space="preserve"> </w:t>
      </w:r>
      <w:r w:rsidR="008D1C86">
        <w:t>could</w:t>
      </w:r>
      <w:r w:rsidR="00A12E32">
        <w:t xml:space="preserve"> </w:t>
      </w:r>
      <w:r w:rsidR="008C6749">
        <w:t>therefore</w:t>
      </w:r>
      <w:r w:rsidR="00A12E32">
        <w:t xml:space="preserve"> </w:t>
      </w:r>
      <w:r w:rsidR="008D1C86">
        <w:t>not stand since</w:t>
      </w:r>
      <w:r w:rsidR="00A12E32">
        <w:t xml:space="preserve"> </w:t>
      </w:r>
      <w:r w:rsidR="008D1C86">
        <w:t>rectification</w:t>
      </w:r>
      <w:r w:rsidR="00A12E32">
        <w:t xml:space="preserve"> </w:t>
      </w:r>
      <w:r w:rsidR="008D1C86">
        <w:t>stands</w:t>
      </w:r>
      <w:r w:rsidR="00A12E32">
        <w:t xml:space="preserve"> </w:t>
      </w:r>
      <w:r w:rsidR="008D1C86">
        <w:t>to be</w:t>
      </w:r>
      <w:r w:rsidR="00A12E32">
        <w:t xml:space="preserve"> </w:t>
      </w:r>
      <w:r w:rsidR="008D1C86">
        <w:t>effected</w:t>
      </w:r>
      <w:r w:rsidR="00A12E32">
        <w:t xml:space="preserve"> </w:t>
      </w:r>
      <w:r w:rsidR="008D1C86">
        <w:t>where</w:t>
      </w:r>
      <w:r w:rsidR="00A12E32">
        <w:t xml:space="preserve"> </w:t>
      </w:r>
      <w:r w:rsidR="00A57130">
        <w:t>the W</w:t>
      </w:r>
      <w:r w:rsidR="008D1C86">
        <w:t>ill</w:t>
      </w:r>
      <w:r w:rsidR="00A12E32">
        <w:t xml:space="preserve"> </w:t>
      </w:r>
      <w:r w:rsidR="008D1C86">
        <w:t>is</w:t>
      </w:r>
      <w:r w:rsidR="00A12E32">
        <w:t xml:space="preserve"> </w:t>
      </w:r>
      <w:r w:rsidR="008D1C86">
        <w:t>expressed in a</w:t>
      </w:r>
      <w:r w:rsidR="00A12E32">
        <w:t xml:space="preserve"> </w:t>
      </w:r>
      <w:r w:rsidR="008D1C86">
        <w:t>way</w:t>
      </w:r>
      <w:r w:rsidR="00A12E32">
        <w:t xml:space="preserve"> </w:t>
      </w:r>
      <w:r w:rsidR="008D1C86">
        <w:t>which</w:t>
      </w:r>
      <w:r w:rsidR="00A12E32">
        <w:t xml:space="preserve"> </w:t>
      </w:r>
      <w:r w:rsidR="008D1C86">
        <w:t>cannot</w:t>
      </w:r>
      <w:r w:rsidR="00A12E32">
        <w:t xml:space="preserve"> </w:t>
      </w:r>
      <w:r w:rsidR="008D1C86">
        <w:t>carry</w:t>
      </w:r>
      <w:r w:rsidR="00A12E32">
        <w:t xml:space="preserve"> </w:t>
      </w:r>
      <w:r w:rsidR="008D1C86">
        <w:t>out</w:t>
      </w:r>
      <w:r w:rsidR="00A12E32">
        <w:t xml:space="preserve"> </w:t>
      </w:r>
      <w:r w:rsidR="008C6749">
        <w:t>the</w:t>
      </w:r>
      <w:r w:rsidR="00A12E32">
        <w:t xml:space="preserve"> </w:t>
      </w:r>
      <w:r w:rsidR="008C6749">
        <w:t>testator’s</w:t>
      </w:r>
      <w:r w:rsidR="00A12E32">
        <w:t xml:space="preserve"> </w:t>
      </w:r>
      <w:r w:rsidR="008D1C86">
        <w:t>intentions.</w:t>
      </w:r>
    </w:p>
    <w:p w14:paraId="47BBE70C" w14:textId="3CD441B6" w:rsidR="00377931" w:rsidRPr="00C56AFA" w:rsidRDefault="008D1C86" w:rsidP="007A40AB">
      <w:pPr>
        <w:spacing w:after="0" w:line="360" w:lineRule="auto"/>
        <w:ind w:firstLine="720"/>
        <w:jc w:val="both"/>
      </w:pPr>
      <w:r>
        <w:t>At the</w:t>
      </w:r>
      <w:r w:rsidR="00A12E32">
        <w:t xml:space="preserve"> </w:t>
      </w:r>
      <w:r>
        <w:t>hearing</w:t>
      </w:r>
      <w:r w:rsidR="00A12E32">
        <w:t xml:space="preserve"> </w:t>
      </w:r>
      <w:r>
        <w:t>the</w:t>
      </w:r>
      <w:r w:rsidR="00A12E32">
        <w:t xml:space="preserve"> </w:t>
      </w:r>
      <w:r w:rsidR="008C6749">
        <w:t>first</w:t>
      </w:r>
      <w:r>
        <w:t xml:space="preserve"> </w:t>
      </w:r>
      <w:r w:rsidR="00377931">
        <w:t>respondent’s</w:t>
      </w:r>
      <w:r w:rsidR="001924BE">
        <w:t xml:space="preserve"> </w:t>
      </w:r>
      <w:r w:rsidR="00377931">
        <w:t>counsel</w:t>
      </w:r>
      <w:r w:rsidR="00A57130">
        <w:t>, Ms Sananga also submitted</w:t>
      </w:r>
      <w:r w:rsidR="00377931">
        <w:t xml:space="preserve"> that</w:t>
      </w:r>
      <w:r w:rsidR="001924BE">
        <w:t xml:space="preserve"> </w:t>
      </w:r>
      <w:r w:rsidR="00377931">
        <w:t>in</w:t>
      </w:r>
      <w:r w:rsidR="001924BE">
        <w:t xml:space="preserve"> </w:t>
      </w:r>
      <w:r w:rsidR="00377931">
        <w:t>seeking a</w:t>
      </w:r>
      <w:r w:rsidR="001924BE">
        <w:t xml:space="preserve"> </w:t>
      </w:r>
      <w:r w:rsidR="004C58CA">
        <w:t>declarator</w:t>
      </w:r>
      <w:r w:rsidR="00862F20">
        <w:t>,</w:t>
      </w:r>
      <w:r w:rsidR="00377931">
        <w:t xml:space="preserve"> a wrong </w:t>
      </w:r>
      <w:r w:rsidR="004C58CA">
        <w:t xml:space="preserve">procedure of </w:t>
      </w:r>
      <w:r w:rsidR="00377931">
        <w:t>law</w:t>
      </w:r>
      <w:r w:rsidR="001924BE">
        <w:t xml:space="preserve"> </w:t>
      </w:r>
      <w:r w:rsidR="00377931">
        <w:t>had</w:t>
      </w:r>
      <w:r w:rsidR="001924BE">
        <w:t xml:space="preserve"> </w:t>
      </w:r>
      <w:r w:rsidR="00377931">
        <w:t>been</w:t>
      </w:r>
      <w:r w:rsidR="001924BE">
        <w:t xml:space="preserve"> </w:t>
      </w:r>
      <w:r w:rsidR="00377931">
        <w:t>chosen</w:t>
      </w:r>
      <w:r w:rsidR="001924BE">
        <w:t xml:space="preserve"> </w:t>
      </w:r>
      <w:r w:rsidR="00377931">
        <w:t>since the</w:t>
      </w:r>
      <w:r w:rsidR="001924BE">
        <w:t xml:space="preserve"> </w:t>
      </w:r>
      <w:r w:rsidR="00377931">
        <w:t>applicant</w:t>
      </w:r>
      <w:r w:rsidR="001924BE">
        <w:t xml:space="preserve"> </w:t>
      </w:r>
      <w:r w:rsidR="00A57130">
        <w:t>doe</w:t>
      </w:r>
      <w:r w:rsidR="00377931">
        <w:t>s not</w:t>
      </w:r>
      <w:r w:rsidR="001924BE">
        <w:t xml:space="preserve"> </w:t>
      </w:r>
      <w:r w:rsidR="004C58CA">
        <w:t>have</w:t>
      </w:r>
      <w:r w:rsidR="001924BE">
        <w:t xml:space="preserve"> </w:t>
      </w:r>
      <w:r w:rsidR="00862F20">
        <w:t>a “</w:t>
      </w:r>
      <w:r w:rsidR="00377931">
        <w:t>right</w:t>
      </w:r>
      <w:r w:rsidR="00862F20">
        <w:t>” in the strict sense to the property</w:t>
      </w:r>
      <w:r w:rsidR="001924BE">
        <w:t xml:space="preserve"> </w:t>
      </w:r>
      <w:r w:rsidR="00377931">
        <w:t>and</w:t>
      </w:r>
      <w:r w:rsidR="001924BE">
        <w:t xml:space="preserve"> </w:t>
      </w:r>
      <w:r w:rsidR="004C58CA">
        <w:t>all</w:t>
      </w:r>
      <w:r w:rsidR="001924BE">
        <w:t xml:space="preserve"> </w:t>
      </w:r>
      <w:r w:rsidR="00377931">
        <w:t>she has are personal</w:t>
      </w:r>
      <w:r w:rsidR="001924BE">
        <w:t xml:space="preserve"> </w:t>
      </w:r>
      <w:r w:rsidR="00377931">
        <w:t>right</w:t>
      </w:r>
      <w:r w:rsidR="00A57130">
        <w:t>s</w:t>
      </w:r>
      <w:r w:rsidR="00377931">
        <w:t>. When</w:t>
      </w:r>
      <w:r w:rsidR="001924BE">
        <w:t xml:space="preserve"> </w:t>
      </w:r>
      <w:r w:rsidR="00377931">
        <w:t>a</w:t>
      </w:r>
      <w:r w:rsidR="001924BE">
        <w:t xml:space="preserve"> </w:t>
      </w:r>
      <w:r w:rsidR="004C58CA">
        <w:t>declaratory</w:t>
      </w:r>
      <w:r w:rsidR="00377931">
        <w:t xml:space="preserve"> </w:t>
      </w:r>
      <w:r w:rsidR="004C58CA">
        <w:t>is</w:t>
      </w:r>
      <w:r w:rsidR="001924BE">
        <w:t xml:space="preserve"> </w:t>
      </w:r>
      <w:r w:rsidR="004C58CA">
        <w:t>sought</w:t>
      </w:r>
      <w:r w:rsidR="00A57130">
        <w:t>, she emphasised,</w:t>
      </w:r>
      <w:r w:rsidR="001924BE">
        <w:t xml:space="preserve"> </w:t>
      </w:r>
      <w:r w:rsidR="00377931">
        <w:t>one</w:t>
      </w:r>
      <w:r w:rsidR="001924BE">
        <w:t xml:space="preserve"> </w:t>
      </w:r>
      <w:r w:rsidR="00377931">
        <w:t>should have</w:t>
      </w:r>
      <w:r w:rsidR="001924BE">
        <w:t xml:space="preserve"> </w:t>
      </w:r>
      <w:r w:rsidR="00377931">
        <w:t>a</w:t>
      </w:r>
      <w:r w:rsidR="001924BE">
        <w:t xml:space="preserve"> </w:t>
      </w:r>
      <w:r w:rsidR="00377931">
        <w:t>r</w:t>
      </w:r>
      <w:r w:rsidR="004C58CA">
        <w:t>igh</w:t>
      </w:r>
      <w:r w:rsidR="00377931">
        <w:t>t</w:t>
      </w:r>
      <w:r w:rsidR="001924BE">
        <w:t xml:space="preserve"> </w:t>
      </w:r>
      <w:r w:rsidR="00377931">
        <w:t>which they want the</w:t>
      </w:r>
      <w:r w:rsidR="001924BE">
        <w:t xml:space="preserve"> </w:t>
      </w:r>
      <w:r w:rsidR="004C58CA">
        <w:t>cour</w:t>
      </w:r>
      <w:r>
        <w:t>t to declare where</w:t>
      </w:r>
      <w:r w:rsidR="00377931">
        <w:t>as in this</w:t>
      </w:r>
      <w:r w:rsidR="001924BE">
        <w:t xml:space="preserve"> </w:t>
      </w:r>
      <w:r w:rsidR="00377931">
        <w:t>case</w:t>
      </w:r>
      <w:r w:rsidR="001924BE">
        <w:t xml:space="preserve"> </w:t>
      </w:r>
      <w:r w:rsidR="00377931">
        <w:t>the</w:t>
      </w:r>
      <w:r w:rsidR="001924BE">
        <w:t xml:space="preserve"> </w:t>
      </w:r>
      <w:r w:rsidR="00377931">
        <w:t>applicant</w:t>
      </w:r>
      <w:r w:rsidR="001924BE">
        <w:t xml:space="preserve"> </w:t>
      </w:r>
      <w:r w:rsidR="00377931">
        <w:t>was seeking</w:t>
      </w:r>
      <w:r w:rsidR="001924BE">
        <w:t xml:space="preserve"> </w:t>
      </w:r>
      <w:r w:rsidR="00377931">
        <w:t>the</w:t>
      </w:r>
      <w:r w:rsidR="001924BE">
        <w:t xml:space="preserve"> </w:t>
      </w:r>
      <w:r w:rsidR="00377931">
        <w:t xml:space="preserve">court </w:t>
      </w:r>
      <w:r w:rsidR="004C58CA">
        <w:t>to</w:t>
      </w:r>
      <w:r w:rsidR="00377931">
        <w:t xml:space="preserve"> give</w:t>
      </w:r>
      <w:r w:rsidR="001924BE">
        <w:t xml:space="preserve"> </w:t>
      </w:r>
      <w:r w:rsidR="00377931">
        <w:t>her</w:t>
      </w:r>
      <w:r w:rsidR="001924BE">
        <w:t xml:space="preserve"> </w:t>
      </w:r>
      <w:r w:rsidR="004C58CA">
        <w:t>rights. Her</w:t>
      </w:r>
      <w:r w:rsidR="00377931">
        <w:t xml:space="preserve"> argument</w:t>
      </w:r>
      <w:r w:rsidR="001924BE">
        <w:t xml:space="preserve"> </w:t>
      </w:r>
      <w:r w:rsidR="00C94686">
        <w:t>was thus in</w:t>
      </w:r>
      <w:r w:rsidR="00A57130">
        <w:t xml:space="preserve"> essence </w:t>
      </w:r>
      <w:r w:rsidR="00377931">
        <w:t>that</w:t>
      </w:r>
      <w:r w:rsidR="001924BE">
        <w:t xml:space="preserve"> </w:t>
      </w:r>
      <w:r w:rsidR="00377931">
        <w:t>one needs t</w:t>
      </w:r>
      <w:r w:rsidR="004C58CA">
        <w:t>o</w:t>
      </w:r>
      <w:r w:rsidR="001924BE">
        <w:t xml:space="preserve"> </w:t>
      </w:r>
      <w:r w:rsidR="004C58CA">
        <w:t>show</w:t>
      </w:r>
      <w:r w:rsidR="001924BE">
        <w:t xml:space="preserve"> </w:t>
      </w:r>
      <w:r w:rsidR="00377931">
        <w:t>a</w:t>
      </w:r>
      <w:r w:rsidR="001924BE">
        <w:t xml:space="preserve"> </w:t>
      </w:r>
      <w:r w:rsidR="00377931">
        <w:t>right</w:t>
      </w:r>
      <w:r w:rsidR="001924BE">
        <w:t xml:space="preserve"> </w:t>
      </w:r>
      <w:r w:rsidR="00377931">
        <w:t>and not</w:t>
      </w:r>
      <w:r w:rsidR="001924BE">
        <w:t xml:space="preserve"> </w:t>
      </w:r>
      <w:r w:rsidR="00377931">
        <w:t>a</w:t>
      </w:r>
      <w:r w:rsidR="001924BE">
        <w:t xml:space="preserve"> </w:t>
      </w:r>
      <w:r w:rsidR="00377931">
        <w:t>fa</w:t>
      </w:r>
      <w:r w:rsidR="004C58CA">
        <w:t>c</w:t>
      </w:r>
      <w:r w:rsidR="00377931">
        <w:t>tu</w:t>
      </w:r>
      <w:r w:rsidR="004C58CA">
        <w:t>a</w:t>
      </w:r>
      <w:r w:rsidR="00377931">
        <w:t>l</w:t>
      </w:r>
      <w:r w:rsidR="001924BE">
        <w:t xml:space="preserve"> </w:t>
      </w:r>
      <w:r w:rsidR="00377931">
        <w:t>argument</w:t>
      </w:r>
      <w:r w:rsidR="001924BE">
        <w:t xml:space="preserve"> </w:t>
      </w:r>
      <w:r w:rsidR="004C58CA">
        <w:t>for</w:t>
      </w:r>
      <w:r w:rsidR="001924BE">
        <w:t xml:space="preserve"> </w:t>
      </w:r>
      <w:r w:rsidR="00377931">
        <w:t>a right. As such</w:t>
      </w:r>
      <w:r w:rsidR="001924BE">
        <w:t xml:space="preserve"> </w:t>
      </w:r>
      <w:r w:rsidR="00377931">
        <w:t>she</w:t>
      </w:r>
      <w:r w:rsidR="001924BE">
        <w:t xml:space="preserve"> </w:t>
      </w:r>
      <w:r w:rsidR="00377931">
        <w:t>argued</w:t>
      </w:r>
      <w:r w:rsidR="001924BE">
        <w:t xml:space="preserve"> </w:t>
      </w:r>
      <w:r w:rsidR="00377931">
        <w:t>that</w:t>
      </w:r>
      <w:r w:rsidR="001924BE">
        <w:t xml:space="preserve"> </w:t>
      </w:r>
      <w:r w:rsidR="00377931">
        <w:t>a</w:t>
      </w:r>
      <w:r w:rsidR="001924BE">
        <w:t xml:space="preserve"> </w:t>
      </w:r>
      <w:r w:rsidR="00377931">
        <w:t>declarator</w:t>
      </w:r>
      <w:r w:rsidR="001924BE">
        <w:t xml:space="preserve"> </w:t>
      </w:r>
      <w:r w:rsidR="00377931">
        <w:t>could n</w:t>
      </w:r>
      <w:r w:rsidR="004C58CA">
        <w:t>o</w:t>
      </w:r>
      <w:r w:rsidR="00377931">
        <w:t xml:space="preserve">t be issued. </w:t>
      </w:r>
    </w:p>
    <w:p w14:paraId="0E9B9759" w14:textId="0B654F92" w:rsidR="00DB1537" w:rsidRDefault="00C67836" w:rsidP="007A40AB">
      <w:pPr>
        <w:spacing w:after="0" w:line="360" w:lineRule="auto"/>
        <w:ind w:firstLine="720"/>
        <w:jc w:val="both"/>
      </w:pPr>
      <w:r>
        <w:t xml:space="preserve">Her </w:t>
      </w:r>
      <w:r w:rsidR="004C58CA">
        <w:t>argument</w:t>
      </w:r>
      <w:r w:rsidR="001924BE">
        <w:t xml:space="preserve"> </w:t>
      </w:r>
      <w:r>
        <w:t>was</w:t>
      </w:r>
      <w:r w:rsidR="00A12E32">
        <w:t xml:space="preserve"> </w:t>
      </w:r>
      <w:r w:rsidR="008D1C86">
        <w:t>also</w:t>
      </w:r>
      <w:r w:rsidR="00A12E32">
        <w:t xml:space="preserve"> </w:t>
      </w:r>
      <w:r w:rsidR="008D1C86">
        <w:t xml:space="preserve">that </w:t>
      </w:r>
      <w:r>
        <w:t>para</w:t>
      </w:r>
      <w:r w:rsidR="00A57130">
        <w:t xml:space="preserve">graph </w:t>
      </w:r>
      <w:r>
        <w:t xml:space="preserve">17 </w:t>
      </w:r>
      <w:r w:rsidR="008D1C86">
        <w:t>of the Trust</w:t>
      </w:r>
      <w:r w:rsidR="00A57130">
        <w:t xml:space="preserve"> document</w:t>
      </w:r>
      <w:r w:rsidR="008D1C86">
        <w:t xml:space="preserve"> </w:t>
      </w:r>
      <w:r>
        <w:t>artic</w:t>
      </w:r>
      <w:r w:rsidR="004C58CA">
        <w:t>ulate</w:t>
      </w:r>
      <w:r w:rsidR="008D1C86">
        <w:t>d</w:t>
      </w:r>
      <w:r w:rsidR="001924BE">
        <w:t xml:space="preserve"> </w:t>
      </w:r>
      <w:r>
        <w:t>fully how the</w:t>
      </w:r>
      <w:r w:rsidR="001924BE">
        <w:t xml:space="preserve"> </w:t>
      </w:r>
      <w:r w:rsidR="004C58CA">
        <w:t>Trust</w:t>
      </w:r>
      <w:r>
        <w:t xml:space="preserve"> was to be terminated</w:t>
      </w:r>
      <w:r w:rsidR="001924BE">
        <w:t xml:space="preserve"> </w:t>
      </w:r>
      <w:r>
        <w:t xml:space="preserve">and </w:t>
      </w:r>
      <w:r w:rsidR="004C58CA">
        <w:t>this</w:t>
      </w:r>
      <w:r w:rsidR="001924BE">
        <w:t xml:space="preserve"> </w:t>
      </w:r>
      <w:r>
        <w:t>process had</w:t>
      </w:r>
      <w:r w:rsidR="001924BE">
        <w:t xml:space="preserve"> </w:t>
      </w:r>
      <w:r w:rsidR="004C58CA">
        <w:t>not</w:t>
      </w:r>
      <w:r>
        <w:t xml:space="preserve"> been followed.</w:t>
      </w:r>
      <w:r w:rsidR="00E8204B">
        <w:t xml:space="preserve"> </w:t>
      </w:r>
      <w:r w:rsidR="00DB1537">
        <w:t>That</w:t>
      </w:r>
      <w:r w:rsidR="00A12E32">
        <w:t xml:space="preserve"> </w:t>
      </w:r>
      <w:r w:rsidR="00DB1537">
        <w:t>paragraph stated as follows:</w:t>
      </w:r>
    </w:p>
    <w:p w14:paraId="0209D899" w14:textId="0859A1B8" w:rsidR="00DB1537" w:rsidRDefault="00771A3F" w:rsidP="007A40AB">
      <w:pPr>
        <w:spacing w:after="0" w:line="240" w:lineRule="auto"/>
        <w:ind w:left="720"/>
        <w:jc w:val="both"/>
        <w:rPr>
          <w:sz w:val="22"/>
          <w:szCs w:val="22"/>
        </w:rPr>
      </w:pPr>
      <w:r w:rsidRPr="001E48EF">
        <w:rPr>
          <w:sz w:val="22"/>
          <w:szCs w:val="22"/>
        </w:rPr>
        <w:t>“</w:t>
      </w:r>
      <w:r w:rsidR="00DB1537" w:rsidRPr="001E48EF">
        <w:rPr>
          <w:sz w:val="22"/>
          <w:szCs w:val="22"/>
        </w:rPr>
        <w:t>17. Notwithstanding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anything to the </w:t>
      </w:r>
      <w:r w:rsidR="008C6749" w:rsidRPr="001E48EF">
        <w:rPr>
          <w:sz w:val="22"/>
          <w:szCs w:val="22"/>
        </w:rPr>
        <w:t>contrary</w:t>
      </w:r>
      <w:r w:rsidR="00DB1537" w:rsidRPr="001E48EF">
        <w:rPr>
          <w:sz w:val="22"/>
          <w:szCs w:val="22"/>
        </w:rPr>
        <w:t xml:space="preserve"> hereinbefore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contained </w:t>
      </w:r>
      <w:r w:rsidR="008017F1" w:rsidRPr="001E48EF">
        <w:rPr>
          <w:sz w:val="22"/>
          <w:szCs w:val="22"/>
        </w:rPr>
        <w:t>o</w:t>
      </w:r>
      <w:r w:rsidR="00DB1537" w:rsidRPr="001E48EF">
        <w:rPr>
          <w:sz w:val="22"/>
          <w:szCs w:val="22"/>
        </w:rPr>
        <w:t>r implied the Donors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may at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any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time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by written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instruction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address to the </w:t>
      </w:r>
      <w:r w:rsidR="008C6749" w:rsidRPr="001E48EF">
        <w:rPr>
          <w:sz w:val="22"/>
          <w:szCs w:val="22"/>
        </w:rPr>
        <w:t>Trustees</w:t>
      </w:r>
      <w:r w:rsidR="00DB1537" w:rsidRPr="001E48EF">
        <w:rPr>
          <w:sz w:val="22"/>
          <w:szCs w:val="22"/>
        </w:rPr>
        <w:t>,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determine</w:t>
      </w:r>
      <w:r w:rsidR="00DB1537" w:rsidRPr="001E48EF">
        <w:rPr>
          <w:sz w:val="22"/>
          <w:szCs w:val="22"/>
        </w:rPr>
        <w:t xml:space="preserve"> the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date on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which</w:t>
      </w:r>
      <w:r w:rsidR="00DB1537" w:rsidRPr="001E48EF">
        <w:rPr>
          <w:sz w:val="22"/>
          <w:szCs w:val="22"/>
        </w:rPr>
        <w:t xml:space="preserve"> The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Trust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shall terminate </w:t>
      </w:r>
      <w:r w:rsidR="008C6749" w:rsidRPr="001E48EF">
        <w:rPr>
          <w:sz w:val="22"/>
          <w:szCs w:val="22"/>
        </w:rPr>
        <w:t>(hereinafter</w:t>
      </w:r>
      <w:r w:rsidR="00DB1537" w:rsidRPr="001E48EF">
        <w:rPr>
          <w:sz w:val="22"/>
          <w:szCs w:val="22"/>
        </w:rPr>
        <w:t xml:space="preserve"> referred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to as “the termination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date”). </w:t>
      </w:r>
    </w:p>
    <w:p w14:paraId="719DCB2F" w14:textId="77777777" w:rsidR="00211BEC" w:rsidRPr="001E48EF" w:rsidRDefault="00211BEC" w:rsidP="007A40AB">
      <w:pPr>
        <w:spacing w:after="0" w:line="240" w:lineRule="auto"/>
        <w:ind w:left="720"/>
        <w:jc w:val="both"/>
        <w:rPr>
          <w:sz w:val="22"/>
          <w:szCs w:val="22"/>
        </w:rPr>
      </w:pPr>
    </w:p>
    <w:p w14:paraId="48219A3A" w14:textId="64C34080" w:rsidR="00E8204B" w:rsidRDefault="00862F20" w:rsidP="007A40AB">
      <w:pPr>
        <w:spacing w:after="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Should the D</w:t>
      </w:r>
      <w:r w:rsidR="00DB1537" w:rsidRPr="001E48EF">
        <w:rPr>
          <w:sz w:val="22"/>
          <w:szCs w:val="22"/>
        </w:rPr>
        <w:t>onor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not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determine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the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termination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date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the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Trustees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may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in their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sole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a</w:t>
      </w:r>
      <w:r w:rsidR="008017F1" w:rsidRPr="001E48EF">
        <w:rPr>
          <w:sz w:val="22"/>
          <w:szCs w:val="22"/>
        </w:rPr>
        <w:t>n</w:t>
      </w:r>
      <w:r w:rsidR="00DB1537" w:rsidRPr="001E48EF">
        <w:rPr>
          <w:sz w:val="22"/>
          <w:szCs w:val="22"/>
        </w:rPr>
        <w:t>d absolute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discretion, consider </w:t>
      </w:r>
      <w:r w:rsidR="008C6749" w:rsidRPr="001E48EF">
        <w:rPr>
          <w:sz w:val="22"/>
          <w:szCs w:val="22"/>
        </w:rPr>
        <w:t>that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it shall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be in the int</w:t>
      </w:r>
      <w:r w:rsidR="00771A3F" w:rsidRPr="001E48EF">
        <w:rPr>
          <w:sz w:val="22"/>
          <w:szCs w:val="22"/>
        </w:rPr>
        <w:t>eres</w:t>
      </w:r>
      <w:r w:rsidR="00DB1537" w:rsidRPr="001E48EF">
        <w:rPr>
          <w:sz w:val="22"/>
          <w:szCs w:val="22"/>
        </w:rPr>
        <w:t>ts of the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beneficiary</w:t>
      </w:r>
      <w:r w:rsidR="00A12E32" w:rsidRPr="001E48EF">
        <w:rPr>
          <w:sz w:val="22"/>
          <w:szCs w:val="22"/>
        </w:rPr>
        <w:t xml:space="preserve"> </w:t>
      </w:r>
      <w:r w:rsidR="00771A3F" w:rsidRPr="001E48EF">
        <w:rPr>
          <w:sz w:val="22"/>
          <w:szCs w:val="22"/>
        </w:rPr>
        <w:t xml:space="preserve">and/or beneficiaries </w:t>
      </w:r>
      <w:r w:rsidR="00DB1537" w:rsidRPr="001E48EF">
        <w:rPr>
          <w:sz w:val="22"/>
          <w:szCs w:val="22"/>
        </w:rPr>
        <w:t>to determine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the termination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date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in which case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the date that the Trustees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shall decide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upon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shall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be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regarded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as the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termination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date</w:t>
      </w:r>
      <w:r w:rsidR="00DB1537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of</w:t>
      </w:r>
      <w:r w:rsidR="00DB1537" w:rsidRPr="001E48EF">
        <w:rPr>
          <w:sz w:val="22"/>
          <w:szCs w:val="22"/>
        </w:rPr>
        <w:t xml:space="preserve"> the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</w:t>
      </w:r>
      <w:r w:rsidR="008C6749" w:rsidRPr="001E48EF">
        <w:rPr>
          <w:sz w:val="22"/>
          <w:szCs w:val="22"/>
        </w:rPr>
        <w:t>ru</w:t>
      </w:r>
      <w:r w:rsidR="00DB1537" w:rsidRPr="001E48EF">
        <w:rPr>
          <w:sz w:val="22"/>
          <w:szCs w:val="22"/>
        </w:rPr>
        <w:t>st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and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upon which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date the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beneficiary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and/</w:t>
      </w:r>
      <w:r w:rsidR="008C6749" w:rsidRPr="001E48EF">
        <w:rPr>
          <w:sz w:val="22"/>
          <w:szCs w:val="22"/>
        </w:rPr>
        <w:t>or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beneficiaries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shall</w:t>
      </w:r>
      <w:r w:rsidR="00DB1537" w:rsidRPr="001E48EF">
        <w:rPr>
          <w:sz w:val="22"/>
          <w:szCs w:val="22"/>
        </w:rPr>
        <w:t xml:space="preserve"> become entitled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to</w:t>
      </w:r>
      <w:r w:rsidR="00DB1537" w:rsidRPr="001E48EF">
        <w:rPr>
          <w:sz w:val="22"/>
          <w:szCs w:val="22"/>
        </w:rPr>
        <w:t xml:space="preserve"> receive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her or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their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share</w:t>
      </w:r>
      <w:r w:rsidR="00A12E32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as</w:t>
      </w:r>
      <w:r w:rsidR="00DB1537" w:rsidRPr="001E48EF">
        <w:rPr>
          <w:sz w:val="22"/>
          <w:szCs w:val="22"/>
        </w:rPr>
        <w:t xml:space="preserve"> the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case may be </w:t>
      </w:r>
      <w:r w:rsidR="008C6749" w:rsidRPr="001E48EF">
        <w:rPr>
          <w:sz w:val="22"/>
          <w:szCs w:val="22"/>
        </w:rPr>
        <w:t>determined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by the </w:t>
      </w:r>
      <w:r w:rsidR="008C6749" w:rsidRPr="001E48EF">
        <w:rPr>
          <w:sz w:val="22"/>
          <w:szCs w:val="22"/>
        </w:rPr>
        <w:t>Trustees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of the capital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 xml:space="preserve">and </w:t>
      </w:r>
      <w:r w:rsidR="008C6749" w:rsidRPr="001E48EF">
        <w:rPr>
          <w:sz w:val="22"/>
          <w:szCs w:val="22"/>
        </w:rPr>
        <w:t>interest</w:t>
      </w:r>
      <w:r w:rsidR="00DB1537" w:rsidRPr="001E48EF">
        <w:rPr>
          <w:sz w:val="22"/>
          <w:szCs w:val="22"/>
        </w:rPr>
        <w:t xml:space="preserve"> </w:t>
      </w:r>
      <w:r w:rsidR="008C6749" w:rsidRPr="001E48EF">
        <w:rPr>
          <w:sz w:val="22"/>
          <w:szCs w:val="22"/>
        </w:rPr>
        <w:t>of</w:t>
      </w:r>
      <w:r w:rsidR="00DB1537" w:rsidRPr="001E48EF">
        <w:rPr>
          <w:sz w:val="22"/>
          <w:szCs w:val="22"/>
        </w:rPr>
        <w:t xml:space="preserve"> the </w:t>
      </w:r>
      <w:r w:rsidR="008C6749" w:rsidRPr="001E48EF">
        <w:rPr>
          <w:sz w:val="22"/>
          <w:szCs w:val="22"/>
        </w:rPr>
        <w:t>Trust</w:t>
      </w:r>
      <w:r w:rsidR="00A12E32" w:rsidRPr="001E48EF">
        <w:rPr>
          <w:sz w:val="22"/>
          <w:szCs w:val="22"/>
        </w:rPr>
        <w:t xml:space="preserve"> </w:t>
      </w:r>
      <w:r w:rsidR="00DB1537" w:rsidRPr="001E48EF">
        <w:rPr>
          <w:sz w:val="22"/>
          <w:szCs w:val="22"/>
        </w:rPr>
        <w:t>Fund.</w:t>
      </w:r>
      <w:r w:rsidR="00771A3F" w:rsidRPr="001E48EF">
        <w:rPr>
          <w:sz w:val="22"/>
          <w:szCs w:val="22"/>
        </w:rPr>
        <w:t>”</w:t>
      </w:r>
      <w:r w:rsidR="00DB1537" w:rsidRPr="001E48EF">
        <w:rPr>
          <w:sz w:val="22"/>
          <w:szCs w:val="22"/>
        </w:rPr>
        <w:t xml:space="preserve"> </w:t>
      </w:r>
    </w:p>
    <w:p w14:paraId="1AEAD903" w14:textId="77777777" w:rsidR="007A40AB" w:rsidRPr="007A40AB" w:rsidRDefault="007A40AB" w:rsidP="007A40AB">
      <w:pPr>
        <w:spacing w:after="0" w:line="240" w:lineRule="auto"/>
        <w:ind w:left="720"/>
        <w:jc w:val="both"/>
        <w:rPr>
          <w:sz w:val="22"/>
          <w:szCs w:val="22"/>
        </w:rPr>
      </w:pPr>
    </w:p>
    <w:p w14:paraId="4C267198" w14:textId="72F2AD30" w:rsidR="00E26E99" w:rsidRDefault="00C51FA9" w:rsidP="007A40AB">
      <w:pPr>
        <w:spacing w:after="0" w:line="360" w:lineRule="auto"/>
        <w:ind w:firstLine="720"/>
        <w:jc w:val="both"/>
      </w:pPr>
      <w:r>
        <w:t>S</w:t>
      </w:r>
      <w:r w:rsidR="001411A8">
        <w:t xml:space="preserve">he </w:t>
      </w:r>
      <w:r>
        <w:t xml:space="preserve">also </w:t>
      </w:r>
      <w:r w:rsidR="009D4761">
        <w:t>emphasised the</w:t>
      </w:r>
      <w:r w:rsidR="00A12E32">
        <w:t xml:space="preserve"> </w:t>
      </w:r>
      <w:r w:rsidR="009D4761">
        <w:t xml:space="preserve">point </w:t>
      </w:r>
      <w:r w:rsidR="001411A8">
        <w:t>that</w:t>
      </w:r>
      <w:r>
        <w:t xml:space="preserve"> </w:t>
      </w:r>
      <w:r w:rsidR="003F29F9">
        <w:t>s</w:t>
      </w:r>
      <w:r w:rsidR="00862F20">
        <w:t>ince</w:t>
      </w:r>
      <w:r w:rsidR="003F29F9">
        <w:t xml:space="preserve"> </w:t>
      </w:r>
      <w:r>
        <w:t xml:space="preserve">in any </w:t>
      </w:r>
      <w:r w:rsidR="00C94686">
        <w:t xml:space="preserve">event </w:t>
      </w:r>
      <w:r w:rsidR="001411A8">
        <w:t>the</w:t>
      </w:r>
      <w:r w:rsidR="001924BE">
        <w:t xml:space="preserve"> </w:t>
      </w:r>
      <w:r w:rsidR="001411A8">
        <w:t>deceased died</w:t>
      </w:r>
      <w:r>
        <w:t xml:space="preserve"> before </w:t>
      </w:r>
      <w:r w:rsidR="00C94686">
        <w:t>the Trust</w:t>
      </w:r>
      <w:r>
        <w:t xml:space="preserve"> was cancelled, </w:t>
      </w:r>
      <w:r w:rsidR="001411A8">
        <w:t>he</w:t>
      </w:r>
      <w:r w:rsidR="001924BE">
        <w:t xml:space="preserve"> </w:t>
      </w:r>
      <w:r w:rsidR="001411A8">
        <w:t>ceased to have</w:t>
      </w:r>
      <w:r w:rsidR="001924BE">
        <w:t xml:space="preserve"> </w:t>
      </w:r>
      <w:r w:rsidR="001411A8">
        <w:t xml:space="preserve">dominion on the </w:t>
      </w:r>
      <w:r w:rsidR="004C58CA">
        <w:t>T</w:t>
      </w:r>
      <w:r w:rsidR="009D4761">
        <w:t>rust</w:t>
      </w:r>
      <w:r w:rsidR="001924BE">
        <w:t xml:space="preserve"> </w:t>
      </w:r>
      <w:r w:rsidR="001411A8">
        <w:t>and the property</w:t>
      </w:r>
      <w:r w:rsidR="001924BE">
        <w:t xml:space="preserve"> </w:t>
      </w:r>
      <w:r w:rsidR="001411A8">
        <w:t xml:space="preserve">passed to the intended </w:t>
      </w:r>
      <w:r w:rsidR="004C58CA">
        <w:t>beneficiaries</w:t>
      </w:r>
      <w:r w:rsidR="001924BE">
        <w:t xml:space="preserve"> </w:t>
      </w:r>
      <w:r w:rsidR="001411A8">
        <w:t xml:space="preserve">upon his </w:t>
      </w:r>
      <w:r w:rsidR="009D4761">
        <w:t>death</w:t>
      </w:r>
      <w:r w:rsidR="00862F20">
        <w:t xml:space="preserve"> as per Trust Deed</w:t>
      </w:r>
      <w:r>
        <w:t>. T</w:t>
      </w:r>
      <w:r w:rsidR="001411A8">
        <w:t>herefore</w:t>
      </w:r>
      <w:r w:rsidR="003F29F9">
        <w:t xml:space="preserve"> she argued</w:t>
      </w:r>
      <w:r>
        <w:t xml:space="preserve"> </w:t>
      </w:r>
      <w:r w:rsidR="00862F20">
        <w:t xml:space="preserve">that </w:t>
      </w:r>
      <w:r>
        <w:t>there was</w:t>
      </w:r>
      <w:r w:rsidR="001924BE">
        <w:t xml:space="preserve"> </w:t>
      </w:r>
      <w:r w:rsidR="001411A8">
        <w:t>no bas</w:t>
      </w:r>
      <w:r w:rsidR="004C58CA">
        <w:t>i</w:t>
      </w:r>
      <w:r w:rsidR="001411A8">
        <w:t>s</w:t>
      </w:r>
      <w:r w:rsidR="001924BE">
        <w:t xml:space="preserve"> </w:t>
      </w:r>
      <w:r w:rsidR="001411A8">
        <w:t>f</w:t>
      </w:r>
      <w:r w:rsidR="004C58CA">
        <w:t>o</w:t>
      </w:r>
      <w:r w:rsidR="001411A8">
        <w:t xml:space="preserve">r the transfer </w:t>
      </w:r>
      <w:r w:rsidR="004C58CA">
        <w:t>o</w:t>
      </w:r>
      <w:r w:rsidR="001411A8">
        <w:t>f the</w:t>
      </w:r>
      <w:r w:rsidR="001924BE">
        <w:t xml:space="preserve"> </w:t>
      </w:r>
      <w:r w:rsidR="001411A8">
        <w:t>property</w:t>
      </w:r>
      <w:r w:rsidR="001924BE">
        <w:t xml:space="preserve"> </w:t>
      </w:r>
      <w:r w:rsidR="001411A8">
        <w:t>to the</w:t>
      </w:r>
      <w:r w:rsidR="001924BE">
        <w:t xml:space="preserve"> </w:t>
      </w:r>
      <w:r w:rsidR="001411A8">
        <w:t>applicant</w:t>
      </w:r>
      <w:r w:rsidR="001924BE">
        <w:t xml:space="preserve"> </w:t>
      </w:r>
      <w:r w:rsidR="001411A8">
        <w:t>when the</w:t>
      </w:r>
      <w:r w:rsidR="001924BE">
        <w:t xml:space="preserve"> </w:t>
      </w:r>
      <w:r w:rsidR="004C58CA">
        <w:t>beneficiaries</w:t>
      </w:r>
      <w:r w:rsidR="001924BE">
        <w:t xml:space="preserve"> </w:t>
      </w:r>
      <w:r w:rsidR="001411A8">
        <w:t>where</w:t>
      </w:r>
      <w:r w:rsidR="001924BE">
        <w:t xml:space="preserve"> </w:t>
      </w:r>
      <w:r w:rsidR="004C58CA">
        <w:t>clearly</w:t>
      </w:r>
      <w:r w:rsidR="001924BE">
        <w:t xml:space="preserve"> </w:t>
      </w:r>
      <w:r w:rsidR="001411A8">
        <w:lastRenderedPageBreak/>
        <w:t>identifiable.</w:t>
      </w:r>
      <w:r w:rsidR="001924BE">
        <w:t xml:space="preserve"> </w:t>
      </w:r>
      <w:r w:rsidR="001411A8">
        <w:t>In addition</w:t>
      </w:r>
      <w:r>
        <w:t>,</w:t>
      </w:r>
      <w:r w:rsidR="001411A8">
        <w:t xml:space="preserve"> she argued </w:t>
      </w:r>
      <w:r w:rsidR="004C58CA">
        <w:t>that</w:t>
      </w:r>
      <w:r w:rsidR="001411A8">
        <w:t xml:space="preserve"> if</w:t>
      </w:r>
      <w:r w:rsidR="001924BE">
        <w:t xml:space="preserve"> </w:t>
      </w:r>
      <w:r w:rsidR="001411A8">
        <w:t>it had</w:t>
      </w:r>
      <w:r w:rsidR="001924BE">
        <w:t xml:space="preserve"> </w:t>
      </w:r>
      <w:r w:rsidR="001411A8">
        <w:t>been</w:t>
      </w:r>
      <w:r w:rsidR="00E8204B">
        <w:t xml:space="preserve"> the</w:t>
      </w:r>
      <w:r w:rsidR="001411A8">
        <w:t xml:space="preserve"> deceased’s</w:t>
      </w:r>
      <w:r w:rsidR="001924BE">
        <w:t xml:space="preserve"> </w:t>
      </w:r>
      <w:r w:rsidR="001411A8">
        <w:t xml:space="preserve">intention </w:t>
      </w:r>
      <w:r w:rsidR="004C58CA">
        <w:t>to</w:t>
      </w:r>
      <w:r w:rsidR="001924BE">
        <w:t xml:space="preserve"> </w:t>
      </w:r>
      <w:r w:rsidR="001411A8">
        <w:t>bequeath</w:t>
      </w:r>
      <w:r w:rsidR="001924BE">
        <w:t xml:space="preserve"> </w:t>
      </w:r>
      <w:r w:rsidR="004C58CA">
        <w:t>real</w:t>
      </w:r>
      <w:r w:rsidR="001924BE">
        <w:t xml:space="preserve"> </w:t>
      </w:r>
      <w:r w:rsidR="001411A8">
        <w:t>rights</w:t>
      </w:r>
      <w:r w:rsidR="001924BE">
        <w:t xml:space="preserve"> </w:t>
      </w:r>
      <w:r w:rsidR="001411A8">
        <w:t xml:space="preserve">to </w:t>
      </w:r>
      <w:r w:rsidR="00862F20">
        <w:t xml:space="preserve">the </w:t>
      </w:r>
      <w:r w:rsidR="003F29F9">
        <w:t>applicant,</w:t>
      </w:r>
      <w:r w:rsidR="001411A8">
        <w:t xml:space="preserve"> he</w:t>
      </w:r>
      <w:r w:rsidR="001924BE">
        <w:t xml:space="preserve"> </w:t>
      </w:r>
      <w:r w:rsidR="001411A8">
        <w:t>would have</w:t>
      </w:r>
      <w:r w:rsidR="001924BE">
        <w:t xml:space="preserve"> </w:t>
      </w:r>
      <w:r w:rsidR="001411A8">
        <w:t>done</w:t>
      </w:r>
      <w:r w:rsidR="001924BE">
        <w:t xml:space="preserve"> </w:t>
      </w:r>
      <w:r w:rsidR="001411A8">
        <w:t>so.</w:t>
      </w:r>
      <w:r w:rsidR="008844AF">
        <w:t xml:space="preserve"> In </w:t>
      </w:r>
      <w:r w:rsidR="004C58CA">
        <w:t>particular</w:t>
      </w:r>
      <w:r>
        <w:t>,</w:t>
      </w:r>
      <w:r w:rsidR="00A12E32">
        <w:t xml:space="preserve"> </w:t>
      </w:r>
      <w:r w:rsidR="00E8204B">
        <w:t xml:space="preserve">he </w:t>
      </w:r>
      <w:r w:rsidR="008844AF">
        <w:t xml:space="preserve">would </w:t>
      </w:r>
      <w:r w:rsidR="004C58CA">
        <w:t>have</w:t>
      </w:r>
      <w:r w:rsidR="001924BE">
        <w:t xml:space="preserve"> </w:t>
      </w:r>
      <w:r w:rsidR="004C58CA">
        <w:t>st</w:t>
      </w:r>
      <w:r w:rsidR="00E8204B">
        <w:t>ated</w:t>
      </w:r>
      <w:r w:rsidR="008844AF">
        <w:t xml:space="preserve"> </w:t>
      </w:r>
      <w:r>
        <w:t xml:space="preserve">so </w:t>
      </w:r>
      <w:r w:rsidR="004C58CA">
        <w:t>in the</w:t>
      </w:r>
      <w:r w:rsidR="008844AF">
        <w:t xml:space="preserve"> letter to the</w:t>
      </w:r>
      <w:r w:rsidR="001924BE">
        <w:t xml:space="preserve"> </w:t>
      </w:r>
      <w:r w:rsidR="004C58CA">
        <w:t>D</w:t>
      </w:r>
      <w:r w:rsidR="008844AF">
        <w:t>eeds</w:t>
      </w:r>
      <w:r w:rsidR="001924BE">
        <w:t xml:space="preserve"> </w:t>
      </w:r>
      <w:r w:rsidR="008844AF">
        <w:t>Registry</w:t>
      </w:r>
      <w:r w:rsidR="001924BE">
        <w:t xml:space="preserve"> </w:t>
      </w:r>
      <w:r w:rsidR="008844AF">
        <w:t>at the time</w:t>
      </w:r>
      <w:r w:rsidR="001924BE">
        <w:t xml:space="preserve"> </w:t>
      </w:r>
      <w:r w:rsidR="008844AF">
        <w:t xml:space="preserve">he </w:t>
      </w:r>
      <w:r w:rsidR="00862F20">
        <w:t xml:space="preserve">wrote </w:t>
      </w:r>
      <w:r w:rsidR="004C58CA">
        <w:t>purport</w:t>
      </w:r>
      <w:r w:rsidR="00862F20">
        <w:t>ing</w:t>
      </w:r>
      <w:r w:rsidR="008844AF">
        <w:t xml:space="preserve"> t</w:t>
      </w:r>
      <w:r w:rsidR="004C58CA">
        <w:t>o</w:t>
      </w:r>
      <w:r w:rsidR="008844AF">
        <w:t xml:space="preserve"> cancel</w:t>
      </w:r>
      <w:r w:rsidR="001924BE">
        <w:t xml:space="preserve"> </w:t>
      </w:r>
      <w:r w:rsidR="008844AF">
        <w:t xml:space="preserve">the </w:t>
      </w:r>
      <w:r w:rsidR="004C58CA">
        <w:t>Trust</w:t>
      </w:r>
      <w:r w:rsidR="008844AF">
        <w:t>.</w:t>
      </w:r>
      <w:r w:rsidR="001924BE">
        <w:t xml:space="preserve"> </w:t>
      </w:r>
      <w:r w:rsidR="008844AF">
        <w:t xml:space="preserve">As </w:t>
      </w:r>
      <w:r w:rsidR="004C58CA">
        <w:t>such</w:t>
      </w:r>
      <w:r>
        <w:t>,</w:t>
      </w:r>
      <w:r w:rsidR="00E8204B">
        <w:t xml:space="preserve"> she </w:t>
      </w:r>
      <w:r w:rsidR="003F29F9">
        <w:t>submitted</w:t>
      </w:r>
      <w:r w:rsidR="00E8204B">
        <w:t xml:space="preserve"> that it would</w:t>
      </w:r>
      <w:r w:rsidR="008844AF">
        <w:t xml:space="preserve"> to be</w:t>
      </w:r>
      <w:r w:rsidR="001924BE">
        <w:t xml:space="preserve"> </w:t>
      </w:r>
      <w:r w:rsidR="008844AF">
        <w:t>improper</w:t>
      </w:r>
      <w:r w:rsidR="001924BE">
        <w:t xml:space="preserve"> </w:t>
      </w:r>
      <w:r w:rsidR="008844AF">
        <w:t>to</w:t>
      </w:r>
      <w:r w:rsidR="001924BE">
        <w:t xml:space="preserve"> </w:t>
      </w:r>
      <w:r w:rsidR="008844AF">
        <w:t>try</w:t>
      </w:r>
      <w:r w:rsidR="001924BE">
        <w:t xml:space="preserve"> </w:t>
      </w:r>
      <w:r w:rsidR="008844AF">
        <w:t>and</w:t>
      </w:r>
      <w:r w:rsidR="001924BE">
        <w:t xml:space="preserve"> </w:t>
      </w:r>
      <w:r w:rsidR="008844AF">
        <w:t>read</w:t>
      </w:r>
      <w:r w:rsidR="001924BE">
        <w:t xml:space="preserve"> </w:t>
      </w:r>
      <w:r w:rsidR="008844AF">
        <w:t xml:space="preserve">the intention </w:t>
      </w:r>
      <w:r w:rsidR="004C58CA">
        <w:t>o</w:t>
      </w:r>
      <w:r w:rsidR="008844AF">
        <w:t>f the testat</w:t>
      </w:r>
      <w:r w:rsidR="004C58CA">
        <w:t>or</w:t>
      </w:r>
      <w:r w:rsidR="008844AF">
        <w:t xml:space="preserve"> </w:t>
      </w:r>
      <w:r w:rsidR="004C58CA">
        <w:t xml:space="preserve">to </w:t>
      </w:r>
      <w:r w:rsidR="008844AF">
        <w:t>say he</w:t>
      </w:r>
      <w:r w:rsidR="00F43132">
        <w:t xml:space="preserve"> </w:t>
      </w:r>
      <w:r w:rsidR="00292C6C">
        <w:t xml:space="preserve">then </w:t>
      </w:r>
      <w:r w:rsidR="008844AF">
        <w:t xml:space="preserve">intended </w:t>
      </w:r>
      <w:r w:rsidR="004C58CA">
        <w:t>to</w:t>
      </w:r>
      <w:r w:rsidR="001924BE">
        <w:t xml:space="preserve"> </w:t>
      </w:r>
      <w:r w:rsidR="008844AF">
        <w:t>bequeath</w:t>
      </w:r>
      <w:r w:rsidR="001924BE">
        <w:t xml:space="preserve"> </w:t>
      </w:r>
      <w:r w:rsidR="008844AF">
        <w:t>the</w:t>
      </w:r>
      <w:r w:rsidR="001924BE">
        <w:t xml:space="preserve"> </w:t>
      </w:r>
      <w:r w:rsidR="008844AF">
        <w:t xml:space="preserve">property to </w:t>
      </w:r>
      <w:r w:rsidR="004C58CA">
        <w:t>the</w:t>
      </w:r>
      <w:r w:rsidR="008844AF">
        <w:t xml:space="preserve"> applicant</w:t>
      </w:r>
      <w:r w:rsidR="001924BE">
        <w:t xml:space="preserve"> </w:t>
      </w:r>
      <w:r w:rsidR="008844AF">
        <w:t>when he</w:t>
      </w:r>
      <w:r w:rsidR="001924BE">
        <w:t xml:space="preserve"> </w:t>
      </w:r>
      <w:r w:rsidR="008844AF">
        <w:t>did not.</w:t>
      </w:r>
      <w:r w:rsidR="001924BE">
        <w:t xml:space="preserve"> </w:t>
      </w:r>
      <w:r w:rsidR="008844AF">
        <w:t>Since his</w:t>
      </w:r>
      <w:r w:rsidR="001924BE">
        <w:t xml:space="preserve"> </w:t>
      </w:r>
      <w:r w:rsidR="008844AF">
        <w:t>reasons</w:t>
      </w:r>
      <w:r w:rsidR="001924BE">
        <w:t xml:space="preserve"> </w:t>
      </w:r>
      <w:r w:rsidR="004C58CA">
        <w:t>for</w:t>
      </w:r>
      <w:r w:rsidR="008844AF">
        <w:t xml:space="preserve"> cancellation</w:t>
      </w:r>
      <w:r w:rsidR="001924BE">
        <w:t xml:space="preserve"> </w:t>
      </w:r>
      <w:r w:rsidR="008844AF">
        <w:t>were</w:t>
      </w:r>
      <w:r w:rsidR="001924BE">
        <w:t xml:space="preserve"> </w:t>
      </w:r>
      <w:r w:rsidR="008844AF">
        <w:t>numerous</w:t>
      </w:r>
      <w:r>
        <w:t>, she argued that</w:t>
      </w:r>
      <w:r w:rsidR="001924BE">
        <w:t xml:space="preserve"> </w:t>
      </w:r>
      <w:r w:rsidR="008844AF">
        <w:t>it</w:t>
      </w:r>
      <w:r w:rsidR="001924BE">
        <w:t xml:space="preserve"> </w:t>
      </w:r>
      <w:r w:rsidR="008844AF">
        <w:t>could</w:t>
      </w:r>
      <w:r w:rsidR="001924BE">
        <w:t xml:space="preserve"> </w:t>
      </w:r>
      <w:r w:rsidR="004C58CA">
        <w:t>not</w:t>
      </w:r>
      <w:r w:rsidR="008844AF">
        <w:t xml:space="preserve"> be</w:t>
      </w:r>
      <w:r w:rsidR="001924BE">
        <w:t xml:space="preserve"> </w:t>
      </w:r>
      <w:r w:rsidR="008844AF">
        <w:t>said that</w:t>
      </w:r>
      <w:r w:rsidR="001924BE">
        <w:t xml:space="preserve"> </w:t>
      </w:r>
      <w:r w:rsidR="008844AF">
        <w:t>the</w:t>
      </w:r>
      <w:r w:rsidR="001924BE">
        <w:t xml:space="preserve"> </w:t>
      </w:r>
      <w:r w:rsidR="008844AF">
        <w:t>reason he cancelled</w:t>
      </w:r>
      <w:r w:rsidR="001924BE">
        <w:t xml:space="preserve"> </w:t>
      </w:r>
      <w:r w:rsidR="008844AF">
        <w:t>was because</w:t>
      </w:r>
      <w:r w:rsidR="001924BE">
        <w:t xml:space="preserve"> </w:t>
      </w:r>
      <w:r w:rsidR="008844AF">
        <w:t xml:space="preserve">he </w:t>
      </w:r>
      <w:r w:rsidR="004C58CA">
        <w:t>intended</w:t>
      </w:r>
      <w:r w:rsidR="008844AF">
        <w:t xml:space="preserve"> to</w:t>
      </w:r>
      <w:r w:rsidR="001924BE">
        <w:t xml:space="preserve"> </w:t>
      </w:r>
      <w:r w:rsidR="008844AF">
        <w:t xml:space="preserve">bequeath the property to </w:t>
      </w:r>
      <w:r w:rsidR="004C58CA">
        <w:t>the</w:t>
      </w:r>
      <w:r w:rsidR="008844AF">
        <w:t xml:space="preserve"> applicant. She </w:t>
      </w:r>
      <w:r w:rsidR="003F29F9">
        <w:t>maintained</w:t>
      </w:r>
      <w:r w:rsidR="008844AF">
        <w:t xml:space="preserve"> that</w:t>
      </w:r>
      <w:r w:rsidR="001924BE">
        <w:t xml:space="preserve"> </w:t>
      </w:r>
      <w:r w:rsidR="008844AF">
        <w:t>no amount of chicanery</w:t>
      </w:r>
      <w:r w:rsidR="001924BE">
        <w:t xml:space="preserve"> </w:t>
      </w:r>
      <w:r w:rsidR="008844AF">
        <w:t>could</w:t>
      </w:r>
      <w:r w:rsidR="001924BE">
        <w:t xml:space="preserve"> </w:t>
      </w:r>
      <w:r w:rsidR="008844AF">
        <w:t>change</w:t>
      </w:r>
      <w:r w:rsidR="001924BE">
        <w:t xml:space="preserve"> </w:t>
      </w:r>
      <w:r w:rsidR="008844AF">
        <w:t>the fact that</w:t>
      </w:r>
      <w:r w:rsidR="001924BE">
        <w:t xml:space="preserve"> </w:t>
      </w:r>
      <w:r w:rsidR="008844AF">
        <w:t>what</w:t>
      </w:r>
      <w:r w:rsidR="001924BE">
        <w:t xml:space="preserve"> </w:t>
      </w:r>
      <w:r w:rsidR="008844AF">
        <w:t>was bequeathed</w:t>
      </w:r>
      <w:r w:rsidR="001924BE">
        <w:t xml:space="preserve"> </w:t>
      </w:r>
      <w:r w:rsidR="008844AF">
        <w:t>was</w:t>
      </w:r>
      <w:r w:rsidR="001924BE">
        <w:t xml:space="preserve"> </w:t>
      </w:r>
      <w:r w:rsidR="008844AF">
        <w:t xml:space="preserve">a </w:t>
      </w:r>
      <w:r w:rsidR="004C58CA">
        <w:t>usufruct</w:t>
      </w:r>
      <w:r w:rsidR="008844AF">
        <w:t xml:space="preserve"> as</w:t>
      </w:r>
      <w:r w:rsidR="001924BE">
        <w:t xml:space="preserve"> </w:t>
      </w:r>
      <w:r w:rsidR="008309F0">
        <w:t>nowhere</w:t>
      </w:r>
      <w:r w:rsidR="001924BE">
        <w:t xml:space="preserve"> </w:t>
      </w:r>
      <w:r w:rsidR="008844AF">
        <w:t>could</w:t>
      </w:r>
      <w:r w:rsidR="001924BE">
        <w:t xml:space="preserve"> </w:t>
      </w:r>
      <w:r w:rsidR="008844AF">
        <w:t>the</w:t>
      </w:r>
      <w:r w:rsidR="001924BE">
        <w:t xml:space="preserve"> </w:t>
      </w:r>
      <w:r w:rsidR="008844AF">
        <w:t>court</w:t>
      </w:r>
      <w:r w:rsidR="001924BE">
        <w:t xml:space="preserve"> </w:t>
      </w:r>
      <w:r w:rsidR="008309F0">
        <w:t>find</w:t>
      </w:r>
      <w:r w:rsidR="001924BE">
        <w:t xml:space="preserve"> </w:t>
      </w:r>
      <w:r w:rsidR="008844AF">
        <w:t>that he intended to give</w:t>
      </w:r>
      <w:r w:rsidR="001924BE">
        <w:t xml:space="preserve"> </w:t>
      </w:r>
      <w:r w:rsidR="008844AF">
        <w:t>her</w:t>
      </w:r>
      <w:r w:rsidR="001924BE">
        <w:t xml:space="preserve"> </w:t>
      </w:r>
      <w:r w:rsidR="008844AF">
        <w:t>the</w:t>
      </w:r>
      <w:r w:rsidR="001924BE">
        <w:t xml:space="preserve"> </w:t>
      </w:r>
      <w:r w:rsidR="008309F0">
        <w:t>property</w:t>
      </w:r>
      <w:r w:rsidR="008844AF">
        <w:t>. In addition</w:t>
      </w:r>
      <w:r>
        <w:t>,</w:t>
      </w:r>
      <w:r w:rsidR="001924BE">
        <w:t xml:space="preserve"> </w:t>
      </w:r>
      <w:r w:rsidR="008844AF">
        <w:t>extraneous</w:t>
      </w:r>
      <w:r w:rsidR="001924BE">
        <w:t xml:space="preserve"> </w:t>
      </w:r>
      <w:r w:rsidR="008309F0">
        <w:t>evidence</w:t>
      </w:r>
      <w:r w:rsidR="001924BE">
        <w:t xml:space="preserve"> </w:t>
      </w:r>
      <w:r w:rsidR="008844AF">
        <w:t>was</w:t>
      </w:r>
      <w:r w:rsidR="001924BE">
        <w:t xml:space="preserve"> </w:t>
      </w:r>
      <w:r w:rsidR="008844AF">
        <w:t>said to be</w:t>
      </w:r>
      <w:r w:rsidR="001924BE">
        <w:t xml:space="preserve"> </w:t>
      </w:r>
      <w:r w:rsidR="008844AF">
        <w:t>only</w:t>
      </w:r>
      <w:r w:rsidR="001924BE">
        <w:t xml:space="preserve"> </w:t>
      </w:r>
      <w:r w:rsidR="008844AF">
        <w:t>necessary</w:t>
      </w:r>
      <w:r w:rsidR="001924BE">
        <w:t xml:space="preserve"> </w:t>
      </w:r>
      <w:r w:rsidR="008844AF">
        <w:t>where</w:t>
      </w:r>
      <w:r w:rsidR="001924BE">
        <w:t xml:space="preserve"> </w:t>
      </w:r>
      <w:r w:rsidR="008309F0">
        <w:t>there</w:t>
      </w:r>
      <w:r w:rsidR="008844AF">
        <w:t xml:space="preserve"> is</w:t>
      </w:r>
      <w:r w:rsidR="001924BE">
        <w:t xml:space="preserve"> </w:t>
      </w:r>
      <w:r w:rsidR="008844AF">
        <w:t>ambiguity</w:t>
      </w:r>
      <w:r w:rsidR="00A12E32">
        <w:t xml:space="preserve"> </w:t>
      </w:r>
      <w:r w:rsidR="008844AF">
        <w:t xml:space="preserve">which </w:t>
      </w:r>
      <w:r w:rsidR="008309F0">
        <w:t>i</w:t>
      </w:r>
      <w:r w:rsidR="008844AF">
        <w:t>n th</w:t>
      </w:r>
      <w:r w:rsidR="008309F0">
        <w:t>i</w:t>
      </w:r>
      <w:r w:rsidR="008844AF">
        <w:t>s</w:t>
      </w:r>
      <w:r w:rsidR="001924BE">
        <w:t xml:space="preserve"> </w:t>
      </w:r>
      <w:r w:rsidR="008844AF">
        <w:t>case</w:t>
      </w:r>
      <w:r w:rsidR="001924BE">
        <w:t xml:space="preserve"> </w:t>
      </w:r>
      <w:r w:rsidR="008844AF">
        <w:t>there was said t</w:t>
      </w:r>
      <w:r w:rsidR="00E8204B">
        <w:t>o</w:t>
      </w:r>
      <w:r w:rsidR="008844AF">
        <w:t xml:space="preserve"> be</w:t>
      </w:r>
      <w:r w:rsidR="001924BE">
        <w:t xml:space="preserve"> </w:t>
      </w:r>
      <w:r w:rsidR="008844AF">
        <w:t>none.</w:t>
      </w:r>
      <w:r w:rsidR="001924BE">
        <w:t xml:space="preserve"> </w:t>
      </w:r>
      <w:r w:rsidR="00377931">
        <w:t>For these re</w:t>
      </w:r>
      <w:r w:rsidR="008309F0">
        <w:t>a</w:t>
      </w:r>
      <w:r w:rsidR="00377931">
        <w:t>sons she</w:t>
      </w:r>
      <w:r w:rsidR="001924BE">
        <w:t xml:space="preserve"> </w:t>
      </w:r>
      <w:r w:rsidR="00377931">
        <w:t>s</w:t>
      </w:r>
      <w:r w:rsidR="008309F0">
        <w:t>o</w:t>
      </w:r>
      <w:r w:rsidR="00377931">
        <w:t>ught</w:t>
      </w:r>
      <w:r w:rsidR="001924BE">
        <w:t xml:space="preserve"> </w:t>
      </w:r>
      <w:r w:rsidR="00377931">
        <w:t>a</w:t>
      </w:r>
      <w:r w:rsidR="001924BE">
        <w:t xml:space="preserve"> </w:t>
      </w:r>
      <w:r w:rsidR="008309F0">
        <w:t xml:space="preserve">dismissal </w:t>
      </w:r>
      <w:r w:rsidR="00377931">
        <w:t>o</w:t>
      </w:r>
      <w:r w:rsidR="008309F0">
        <w:t>f</w:t>
      </w:r>
      <w:r w:rsidR="00377931">
        <w:t xml:space="preserve"> the</w:t>
      </w:r>
      <w:r w:rsidR="001924BE">
        <w:t xml:space="preserve"> </w:t>
      </w:r>
      <w:r w:rsidR="00377931">
        <w:t>application.</w:t>
      </w:r>
    </w:p>
    <w:p w14:paraId="0229A1AA" w14:textId="77777777" w:rsidR="00C51FA9" w:rsidRDefault="00C51FA9" w:rsidP="00C51FA9">
      <w:pPr>
        <w:spacing w:after="0" w:line="360" w:lineRule="auto"/>
        <w:jc w:val="both"/>
        <w:rPr>
          <w:b/>
          <w:u w:val="single"/>
        </w:rPr>
      </w:pPr>
    </w:p>
    <w:p w14:paraId="3D932F53" w14:textId="77777777" w:rsidR="004D4C8E" w:rsidRPr="004D4C8E" w:rsidRDefault="004D4C8E" w:rsidP="00C51FA9">
      <w:pPr>
        <w:spacing w:after="0" w:line="360" w:lineRule="auto"/>
        <w:jc w:val="both"/>
        <w:rPr>
          <w:b/>
          <w:u w:val="single"/>
        </w:rPr>
      </w:pPr>
      <w:r w:rsidRPr="004D4C8E">
        <w:rPr>
          <w:b/>
          <w:u w:val="single"/>
        </w:rPr>
        <w:t>Analysis</w:t>
      </w:r>
    </w:p>
    <w:p w14:paraId="528B65AF" w14:textId="76C048DD" w:rsidR="00C80115" w:rsidRDefault="004D4C8E" w:rsidP="007A40AB">
      <w:pPr>
        <w:spacing w:after="0" w:line="360" w:lineRule="auto"/>
        <w:ind w:firstLine="720"/>
        <w:jc w:val="both"/>
      </w:pPr>
      <w:r>
        <w:t>The fact that the Trust</w:t>
      </w:r>
      <w:r w:rsidR="00A12E32">
        <w:t xml:space="preserve"> </w:t>
      </w:r>
      <w:r>
        <w:t>document</w:t>
      </w:r>
      <w:r w:rsidR="00A12E32">
        <w:t xml:space="preserve"> </w:t>
      </w:r>
      <w:r>
        <w:t>clearly</w:t>
      </w:r>
      <w:r w:rsidR="00A12E32">
        <w:t xml:space="preserve"> </w:t>
      </w:r>
      <w:r>
        <w:t>provided</w:t>
      </w:r>
      <w:r w:rsidR="00A12E32">
        <w:t xml:space="preserve"> </w:t>
      </w:r>
      <w:r>
        <w:t>a method for</w:t>
      </w:r>
      <w:r w:rsidR="00A12E32">
        <w:t xml:space="preserve"> </w:t>
      </w:r>
      <w:r>
        <w:t>the</w:t>
      </w:r>
      <w:r w:rsidR="00A12E32">
        <w:t xml:space="preserve"> </w:t>
      </w:r>
      <w:r>
        <w:t xml:space="preserve">cancellation of </w:t>
      </w:r>
      <w:r w:rsidR="008C6749">
        <w:t>the</w:t>
      </w:r>
      <w:r>
        <w:t xml:space="preserve"> trust is important.</w:t>
      </w:r>
      <w:r w:rsidR="00A12E32">
        <w:t xml:space="preserve"> </w:t>
      </w:r>
      <w:r>
        <w:t xml:space="preserve">This </w:t>
      </w:r>
      <w:r w:rsidR="008C6749">
        <w:t>is</w:t>
      </w:r>
      <w:r w:rsidR="00A12E32">
        <w:t xml:space="preserve"> </w:t>
      </w:r>
      <w:r>
        <w:t>because</w:t>
      </w:r>
      <w:r w:rsidR="00A12E32">
        <w:t xml:space="preserve"> </w:t>
      </w:r>
      <w:r>
        <w:t>where</w:t>
      </w:r>
      <w:r w:rsidR="00A12E32">
        <w:t xml:space="preserve"> </w:t>
      </w:r>
      <w:r>
        <w:t>a</w:t>
      </w:r>
      <w:r w:rsidR="00A12E32">
        <w:t xml:space="preserve"> </w:t>
      </w:r>
      <w:r>
        <w:t>Trust</w:t>
      </w:r>
      <w:r w:rsidR="00A12E32">
        <w:t xml:space="preserve"> </w:t>
      </w:r>
      <w:r>
        <w:t>document</w:t>
      </w:r>
      <w:r w:rsidR="00A12E32">
        <w:t xml:space="preserve"> </w:t>
      </w:r>
      <w:r w:rsidR="00466167">
        <w:t>has</w:t>
      </w:r>
      <w:r w:rsidR="00A12E32">
        <w:t xml:space="preserve"> </w:t>
      </w:r>
      <w:r w:rsidR="00466167">
        <w:t xml:space="preserve">procedures </w:t>
      </w:r>
      <w:r w:rsidR="008C6749">
        <w:t>for</w:t>
      </w:r>
      <w:r w:rsidR="00466167">
        <w:t xml:space="preserve"> its</w:t>
      </w:r>
      <w:r w:rsidR="00A12E32">
        <w:t xml:space="preserve"> </w:t>
      </w:r>
      <w:r w:rsidR="00466167">
        <w:t>termi</w:t>
      </w:r>
      <w:r w:rsidR="008C6749">
        <w:t>n</w:t>
      </w:r>
      <w:r w:rsidR="00466167">
        <w:t>ation or</w:t>
      </w:r>
      <w:r w:rsidR="00A12E32">
        <w:t xml:space="preserve"> </w:t>
      </w:r>
      <w:r w:rsidR="00466167">
        <w:t>revocation</w:t>
      </w:r>
      <w:r w:rsidR="00C51FA9">
        <w:t>, it</w:t>
      </w:r>
      <w:r w:rsidR="00466167">
        <w:t xml:space="preserve"> </w:t>
      </w:r>
      <w:r>
        <w:t>is vital</w:t>
      </w:r>
      <w:r w:rsidR="00A12E32">
        <w:t xml:space="preserve"> </w:t>
      </w:r>
      <w:r w:rsidR="00466167">
        <w:t>that the</w:t>
      </w:r>
      <w:r w:rsidR="00A12E32">
        <w:t xml:space="preserve"> </w:t>
      </w:r>
      <w:r w:rsidR="00466167">
        <w:t xml:space="preserve">processes and </w:t>
      </w:r>
      <w:r w:rsidR="008C6749">
        <w:t>procedures</w:t>
      </w:r>
      <w:r w:rsidR="00A12E32">
        <w:t xml:space="preserve"> </w:t>
      </w:r>
      <w:r w:rsidR="00466167">
        <w:t>for</w:t>
      </w:r>
      <w:r w:rsidR="00A12E32">
        <w:t xml:space="preserve"> </w:t>
      </w:r>
      <w:r w:rsidR="00466167">
        <w:t>doing</w:t>
      </w:r>
      <w:r w:rsidR="00A12E32">
        <w:t xml:space="preserve"> </w:t>
      </w:r>
      <w:r w:rsidR="00466167">
        <w:t>so</w:t>
      </w:r>
      <w:r w:rsidR="00A12E32">
        <w:t xml:space="preserve"> </w:t>
      </w:r>
      <w:r w:rsidR="00466167">
        <w:t>should be</w:t>
      </w:r>
      <w:r w:rsidR="00A12E32">
        <w:t xml:space="preserve"> </w:t>
      </w:r>
      <w:r w:rsidR="00466167">
        <w:t>followed otherwise</w:t>
      </w:r>
      <w:r w:rsidR="00A12E32">
        <w:t xml:space="preserve"> </w:t>
      </w:r>
      <w:r w:rsidR="00466167">
        <w:t>it will not have</w:t>
      </w:r>
      <w:r w:rsidR="00A12E32">
        <w:t xml:space="preserve"> </w:t>
      </w:r>
      <w:r w:rsidR="00466167">
        <w:t>been property</w:t>
      </w:r>
      <w:r w:rsidR="00A12E32">
        <w:t xml:space="preserve"> </w:t>
      </w:r>
      <w:r w:rsidR="00466167">
        <w:t>terminated.</w:t>
      </w:r>
      <w:r w:rsidR="00A12E32">
        <w:t xml:space="preserve"> </w:t>
      </w:r>
      <w:r w:rsidR="00466167">
        <w:t>There is</w:t>
      </w:r>
      <w:r w:rsidR="00A12E32">
        <w:t xml:space="preserve"> </w:t>
      </w:r>
      <w:r w:rsidR="00466167">
        <w:t xml:space="preserve">no </w:t>
      </w:r>
      <w:r w:rsidR="008C6749">
        <w:t>doubt</w:t>
      </w:r>
      <w:r w:rsidR="00466167">
        <w:t xml:space="preserve"> that</w:t>
      </w:r>
      <w:r w:rsidR="00A12E32">
        <w:t xml:space="preserve"> </w:t>
      </w:r>
      <w:r w:rsidR="00466167">
        <w:t xml:space="preserve">in </w:t>
      </w:r>
      <w:r w:rsidR="008C6749">
        <w:t>terms</w:t>
      </w:r>
      <w:r w:rsidR="00466167">
        <w:t xml:space="preserve"> of</w:t>
      </w:r>
      <w:r w:rsidR="00A12E32">
        <w:t xml:space="preserve"> </w:t>
      </w:r>
      <w:r w:rsidR="00466167">
        <w:t>clause</w:t>
      </w:r>
      <w:r w:rsidR="00A12E32">
        <w:t xml:space="preserve"> </w:t>
      </w:r>
      <w:r w:rsidR="00466167">
        <w:t xml:space="preserve">17 of </w:t>
      </w:r>
      <w:r w:rsidR="00771A3F">
        <w:t>the</w:t>
      </w:r>
      <w:r w:rsidR="00A12E32">
        <w:t xml:space="preserve"> </w:t>
      </w:r>
      <w:r w:rsidR="00466167">
        <w:t>Trust</w:t>
      </w:r>
      <w:r w:rsidR="00A12E32">
        <w:t xml:space="preserve"> </w:t>
      </w:r>
      <w:r w:rsidR="008C6749">
        <w:t>document</w:t>
      </w:r>
      <w:r w:rsidR="00C51FA9">
        <w:t>,</w:t>
      </w:r>
      <w:r w:rsidR="00292C6C">
        <w:t xml:space="preserve"> the D</w:t>
      </w:r>
      <w:r w:rsidR="00466167">
        <w:t>onor</w:t>
      </w:r>
      <w:r w:rsidR="00A12E32">
        <w:t xml:space="preserve"> </w:t>
      </w:r>
      <w:r w:rsidR="00466167">
        <w:t>could by written</w:t>
      </w:r>
      <w:r w:rsidR="00A12E32">
        <w:t xml:space="preserve"> </w:t>
      </w:r>
      <w:r w:rsidR="00466167">
        <w:t>instruction</w:t>
      </w:r>
      <w:r w:rsidR="00A12E32">
        <w:t xml:space="preserve"> </w:t>
      </w:r>
      <w:r w:rsidR="00466167">
        <w:t>addressed to the Trustees,</w:t>
      </w:r>
      <w:r w:rsidR="00A12E32">
        <w:t xml:space="preserve"> </w:t>
      </w:r>
      <w:r w:rsidR="00466167">
        <w:t>determine the</w:t>
      </w:r>
      <w:r w:rsidR="00A12E32">
        <w:t xml:space="preserve"> </w:t>
      </w:r>
      <w:r w:rsidR="00466167">
        <w:t>date on</w:t>
      </w:r>
      <w:r w:rsidR="00A12E32">
        <w:t xml:space="preserve"> </w:t>
      </w:r>
      <w:r w:rsidR="00466167">
        <w:t>which the</w:t>
      </w:r>
      <w:r w:rsidR="00A12E32">
        <w:t xml:space="preserve"> </w:t>
      </w:r>
      <w:r w:rsidR="00466167">
        <w:t>Trust</w:t>
      </w:r>
      <w:r w:rsidR="00A12E32">
        <w:t xml:space="preserve"> </w:t>
      </w:r>
      <w:r w:rsidR="00466167">
        <w:t>shall terminate. This</w:t>
      </w:r>
      <w:r w:rsidR="00A12E32">
        <w:t xml:space="preserve"> </w:t>
      </w:r>
      <w:r w:rsidR="00466167">
        <w:t>was</w:t>
      </w:r>
      <w:r w:rsidR="00A12E32">
        <w:t xml:space="preserve"> </w:t>
      </w:r>
      <w:r w:rsidR="00466167">
        <w:t>clearly not the procedure</w:t>
      </w:r>
      <w:r w:rsidR="00A12E32">
        <w:t xml:space="preserve"> </w:t>
      </w:r>
      <w:r w:rsidR="00466167">
        <w:t>h</w:t>
      </w:r>
      <w:r w:rsidR="00771A3F">
        <w:t>e</w:t>
      </w:r>
      <w:r w:rsidR="00A12E32">
        <w:t xml:space="preserve"> </w:t>
      </w:r>
      <w:r w:rsidR="00466167">
        <w:t>followed.</w:t>
      </w:r>
      <w:r w:rsidR="00A12E32">
        <w:t xml:space="preserve"> </w:t>
      </w:r>
      <w:r w:rsidR="00C80115">
        <w:t>It is manifest</w:t>
      </w:r>
      <w:r w:rsidR="00A12E32">
        <w:t xml:space="preserve"> </w:t>
      </w:r>
      <w:r w:rsidR="00C80115">
        <w:t>therefore that</w:t>
      </w:r>
      <w:r w:rsidR="00A12E32">
        <w:t xml:space="preserve"> </w:t>
      </w:r>
      <w:r w:rsidR="00C80115">
        <w:t>the</w:t>
      </w:r>
      <w:r w:rsidR="00A12E32">
        <w:t xml:space="preserve"> </w:t>
      </w:r>
      <w:r w:rsidR="008C6749">
        <w:t>Trust</w:t>
      </w:r>
      <w:r w:rsidR="00A12E32">
        <w:t xml:space="preserve"> </w:t>
      </w:r>
      <w:r w:rsidR="00C80115">
        <w:t>was not cancelled</w:t>
      </w:r>
      <w:r w:rsidR="00A12E32">
        <w:t xml:space="preserve"> </w:t>
      </w:r>
      <w:r w:rsidR="00C80115">
        <w:t>procedurally. The</w:t>
      </w:r>
      <w:r w:rsidR="00A12E32">
        <w:t xml:space="preserve"> </w:t>
      </w:r>
      <w:r w:rsidR="008C6749">
        <w:t>method</w:t>
      </w:r>
      <w:r w:rsidR="00A12E32">
        <w:t xml:space="preserve"> </w:t>
      </w:r>
      <w:r w:rsidR="00C80115">
        <w:t>adopted</w:t>
      </w:r>
      <w:r w:rsidR="00A12E32">
        <w:t xml:space="preserve"> </w:t>
      </w:r>
      <w:r w:rsidR="00C80115">
        <w:t xml:space="preserve">by </w:t>
      </w:r>
      <w:r w:rsidR="008C6749">
        <w:t>the</w:t>
      </w:r>
      <w:r w:rsidR="00A12E32">
        <w:t xml:space="preserve"> </w:t>
      </w:r>
      <w:r w:rsidR="00292C6C">
        <w:t>D</w:t>
      </w:r>
      <w:r w:rsidR="001820A9">
        <w:t>ono</w:t>
      </w:r>
      <w:r w:rsidR="00C80115">
        <w:t xml:space="preserve">r </w:t>
      </w:r>
      <w:r w:rsidR="001820A9">
        <w:t>to</w:t>
      </w:r>
      <w:r w:rsidR="00C80115">
        <w:t xml:space="preserve"> </w:t>
      </w:r>
      <w:r w:rsidR="008C6749">
        <w:t>the</w:t>
      </w:r>
      <w:r w:rsidR="00C80115">
        <w:t xml:space="preserve"> </w:t>
      </w:r>
      <w:r w:rsidR="008C6749">
        <w:t>Trust</w:t>
      </w:r>
      <w:r w:rsidR="00A12E32">
        <w:t xml:space="preserve"> </w:t>
      </w:r>
      <w:r w:rsidR="00C80115">
        <w:t>was to</w:t>
      </w:r>
      <w:r w:rsidR="00A12E32">
        <w:t xml:space="preserve"> </w:t>
      </w:r>
      <w:r w:rsidR="00C80115">
        <w:t>w</w:t>
      </w:r>
      <w:r w:rsidR="001820A9">
        <w:t>ri</w:t>
      </w:r>
      <w:r w:rsidR="00C80115">
        <w:t>t</w:t>
      </w:r>
      <w:r w:rsidR="001820A9">
        <w:t>e</w:t>
      </w:r>
      <w:r w:rsidR="00A12E32">
        <w:t xml:space="preserve"> </w:t>
      </w:r>
      <w:r w:rsidR="00C80115">
        <w:t xml:space="preserve">to the </w:t>
      </w:r>
      <w:r w:rsidR="008C6749">
        <w:t>Registrar</w:t>
      </w:r>
      <w:r w:rsidR="00A12E32">
        <w:t xml:space="preserve"> </w:t>
      </w:r>
      <w:r w:rsidR="00C80115">
        <w:t>of</w:t>
      </w:r>
      <w:r w:rsidR="00A12E32">
        <w:t xml:space="preserve"> </w:t>
      </w:r>
      <w:r w:rsidR="001820A9">
        <w:t>D</w:t>
      </w:r>
      <w:r w:rsidR="00C80115">
        <w:t>eeds</w:t>
      </w:r>
      <w:r w:rsidR="00A12E32">
        <w:t xml:space="preserve"> </w:t>
      </w:r>
      <w:r w:rsidR="00C80115">
        <w:t xml:space="preserve">to </w:t>
      </w:r>
      <w:r w:rsidR="008C6749">
        <w:t>cancel</w:t>
      </w:r>
      <w:r w:rsidR="00C80115">
        <w:t xml:space="preserve"> the </w:t>
      </w:r>
      <w:r w:rsidR="008C6749">
        <w:t>Trust</w:t>
      </w:r>
      <w:r w:rsidR="00C80115">
        <w:t>. That</w:t>
      </w:r>
      <w:r w:rsidR="00A12E32">
        <w:t xml:space="preserve"> </w:t>
      </w:r>
      <w:r w:rsidR="001820A9">
        <w:t>un-</w:t>
      </w:r>
      <w:r w:rsidR="008C6749">
        <w:t>procedural</w:t>
      </w:r>
      <w:r w:rsidR="00A12E32">
        <w:t xml:space="preserve"> </w:t>
      </w:r>
      <w:r w:rsidR="00C94686">
        <w:t>cancellation as</w:t>
      </w:r>
      <w:r w:rsidR="001820A9">
        <w:t xml:space="preserve"> stated </w:t>
      </w:r>
      <w:r w:rsidR="008C6749">
        <w:t>was</w:t>
      </w:r>
      <w:r w:rsidR="00C80115">
        <w:t xml:space="preserve"> only</w:t>
      </w:r>
      <w:r w:rsidR="00A12E32">
        <w:t xml:space="preserve"> </w:t>
      </w:r>
      <w:r w:rsidR="00C80115">
        <w:t>effected</w:t>
      </w:r>
      <w:r w:rsidR="00A12E32">
        <w:t xml:space="preserve"> </w:t>
      </w:r>
      <w:r w:rsidR="00C80115">
        <w:t>four</w:t>
      </w:r>
      <w:r w:rsidR="00A12E32">
        <w:t xml:space="preserve"> </w:t>
      </w:r>
      <w:r w:rsidR="00C80115">
        <w:t>days</w:t>
      </w:r>
      <w:r w:rsidR="00A12E32">
        <w:t xml:space="preserve"> </w:t>
      </w:r>
      <w:r w:rsidR="00C80115">
        <w:t xml:space="preserve">after </w:t>
      </w:r>
      <w:r w:rsidR="001820A9">
        <w:t>he</w:t>
      </w:r>
      <w:r w:rsidR="00A12E32">
        <w:t xml:space="preserve"> </w:t>
      </w:r>
      <w:r w:rsidR="00C80115">
        <w:t>died.</w:t>
      </w:r>
      <w:r w:rsidR="00292C6C">
        <w:t xml:space="preserve"> The argument that the Trust fell away and that the property should be transferred to the applicant cannot hold. The Trust remained in existence.</w:t>
      </w:r>
      <w:r w:rsidR="00A12E32">
        <w:t xml:space="preserve"> </w:t>
      </w:r>
      <w:r w:rsidR="00C80115">
        <w:t>The net effect is that</w:t>
      </w:r>
      <w:r w:rsidR="00A12E32">
        <w:t xml:space="preserve"> </w:t>
      </w:r>
      <w:r w:rsidR="00C80115">
        <w:t>upon his death,</w:t>
      </w:r>
      <w:r w:rsidR="00A12E32">
        <w:t xml:space="preserve"> </w:t>
      </w:r>
      <w:r w:rsidR="00C80115">
        <w:t>without the</w:t>
      </w:r>
      <w:r w:rsidR="00A12E32">
        <w:t xml:space="preserve"> </w:t>
      </w:r>
      <w:r w:rsidR="00C80115">
        <w:t>Trust</w:t>
      </w:r>
      <w:r w:rsidR="00A12E32">
        <w:t xml:space="preserve"> </w:t>
      </w:r>
      <w:r w:rsidR="00C80115">
        <w:t>being</w:t>
      </w:r>
      <w:r w:rsidR="00A12E32">
        <w:t xml:space="preserve"> </w:t>
      </w:r>
      <w:r w:rsidR="008C6749">
        <w:t>cancelled</w:t>
      </w:r>
      <w:r w:rsidR="00C80115">
        <w:t>, the</w:t>
      </w:r>
      <w:r w:rsidR="00A12E32">
        <w:t xml:space="preserve"> </w:t>
      </w:r>
      <w:r w:rsidR="00C80115">
        <w:t>property</w:t>
      </w:r>
      <w:r w:rsidR="00A12E32">
        <w:t xml:space="preserve"> </w:t>
      </w:r>
      <w:r w:rsidR="00C80115">
        <w:t xml:space="preserve">in </w:t>
      </w:r>
      <w:r w:rsidR="008C6749">
        <w:t>fact</w:t>
      </w:r>
      <w:r w:rsidR="00A12E32">
        <w:t xml:space="preserve"> </w:t>
      </w:r>
      <w:r w:rsidR="00C80115">
        <w:t>vested in the</w:t>
      </w:r>
      <w:r w:rsidR="00A12E32">
        <w:t xml:space="preserve"> </w:t>
      </w:r>
      <w:r w:rsidR="00C80115">
        <w:t>Trust.</w:t>
      </w:r>
      <w:r w:rsidR="00A12E32">
        <w:t xml:space="preserve"> </w:t>
      </w:r>
    </w:p>
    <w:p w14:paraId="1075648E" w14:textId="4418FF15" w:rsidR="001820A9" w:rsidRPr="00FE1926" w:rsidRDefault="00F43132" w:rsidP="00C94686">
      <w:pPr>
        <w:spacing w:line="360" w:lineRule="auto"/>
        <w:ind w:firstLine="720"/>
        <w:jc w:val="both"/>
      </w:pPr>
      <w:r>
        <w:t xml:space="preserve">It is necessary to draw a distinction between what a will intends and what a Trust intends. </w:t>
      </w:r>
      <w:r w:rsidR="001820A9" w:rsidRPr="00FE1926">
        <w:t>The</w:t>
      </w:r>
      <w:r w:rsidR="001820A9">
        <w:t xml:space="preserve"> </w:t>
      </w:r>
      <w:r w:rsidR="001820A9" w:rsidRPr="00FE1926">
        <w:t xml:space="preserve">deceased’s </w:t>
      </w:r>
      <w:r w:rsidR="001820A9">
        <w:t>W</w:t>
      </w:r>
      <w:r w:rsidR="001820A9" w:rsidRPr="00FE1926">
        <w:t>ill</w:t>
      </w:r>
      <w:r w:rsidR="001820A9">
        <w:t xml:space="preserve"> simply </w:t>
      </w:r>
      <w:r w:rsidR="001820A9" w:rsidRPr="00FE1926">
        <w:t>indicated</w:t>
      </w:r>
      <w:r w:rsidR="001820A9">
        <w:t xml:space="preserve"> </w:t>
      </w:r>
      <w:r w:rsidR="001820A9" w:rsidRPr="00FE1926">
        <w:t>his wishes</w:t>
      </w:r>
      <w:r w:rsidR="001820A9">
        <w:t xml:space="preserve"> </w:t>
      </w:r>
      <w:r w:rsidR="001820A9" w:rsidRPr="00FE1926">
        <w:t>regarding</w:t>
      </w:r>
      <w:r w:rsidR="001820A9">
        <w:t xml:space="preserve"> </w:t>
      </w:r>
      <w:r w:rsidR="001820A9" w:rsidRPr="00FE1926">
        <w:t>his</w:t>
      </w:r>
      <w:r w:rsidR="001820A9">
        <w:t xml:space="preserve"> </w:t>
      </w:r>
      <w:r w:rsidR="001820A9" w:rsidRPr="00FE1926">
        <w:t xml:space="preserve">wife’s stay in </w:t>
      </w:r>
      <w:r w:rsidR="001820A9">
        <w:t>the</w:t>
      </w:r>
      <w:r w:rsidR="001820A9" w:rsidRPr="00FE1926">
        <w:t xml:space="preserve"> property.</w:t>
      </w:r>
      <w:r w:rsidR="001820A9">
        <w:t xml:space="preserve"> </w:t>
      </w:r>
      <w:r w:rsidR="001820A9" w:rsidRPr="00FE1926">
        <w:t>Suffice it to point</w:t>
      </w:r>
      <w:r w:rsidR="001820A9">
        <w:t xml:space="preserve"> </w:t>
      </w:r>
      <w:r w:rsidR="001820A9" w:rsidRPr="00FE1926">
        <w:t>out</w:t>
      </w:r>
      <w:r w:rsidR="001820A9">
        <w:t xml:space="preserve"> </w:t>
      </w:r>
      <w:r w:rsidR="001820A9" w:rsidRPr="00FE1926">
        <w:t>that</w:t>
      </w:r>
      <w:r w:rsidR="001820A9">
        <w:t xml:space="preserve"> </w:t>
      </w:r>
      <w:r w:rsidR="001820A9" w:rsidRPr="00FE1926">
        <w:t>it was</w:t>
      </w:r>
      <w:r w:rsidR="001820A9">
        <w:t xml:space="preserve"> </w:t>
      </w:r>
      <w:r w:rsidR="001820A9" w:rsidRPr="00FE1926">
        <w:t>never the intention</w:t>
      </w:r>
      <w:r w:rsidR="001820A9">
        <w:t xml:space="preserve"> </w:t>
      </w:r>
      <w:r w:rsidR="001820A9" w:rsidRPr="00FE1926">
        <w:t>of the testator when</w:t>
      </w:r>
      <w:r w:rsidR="001820A9">
        <w:t xml:space="preserve"> </w:t>
      </w:r>
      <w:r w:rsidR="001820A9" w:rsidRPr="00FE1926">
        <w:t>he</w:t>
      </w:r>
      <w:r w:rsidR="001820A9">
        <w:t xml:space="preserve"> </w:t>
      </w:r>
      <w:r w:rsidR="001820A9" w:rsidRPr="00FE1926">
        <w:t>wrote</w:t>
      </w:r>
      <w:r w:rsidR="001820A9">
        <w:t xml:space="preserve"> </w:t>
      </w:r>
      <w:r w:rsidR="001820A9" w:rsidRPr="00FE1926">
        <w:t>the</w:t>
      </w:r>
      <w:r w:rsidR="001820A9">
        <w:t xml:space="preserve"> W</w:t>
      </w:r>
      <w:r w:rsidR="001820A9" w:rsidRPr="00FE1926">
        <w:t>ill to deal with the Trust property</w:t>
      </w:r>
      <w:r w:rsidR="001820A9">
        <w:t xml:space="preserve"> </w:t>
      </w:r>
      <w:r w:rsidR="001820A9" w:rsidRPr="00FE1926">
        <w:t>itself</w:t>
      </w:r>
      <w:r w:rsidR="001820A9">
        <w:t xml:space="preserve"> </w:t>
      </w:r>
      <w:r w:rsidR="001820A9" w:rsidRPr="00FE1926">
        <w:t>nor</w:t>
      </w:r>
      <w:r w:rsidR="001820A9">
        <w:t xml:space="preserve"> </w:t>
      </w:r>
      <w:r w:rsidR="001820A9" w:rsidRPr="00FE1926">
        <w:t>could he have</w:t>
      </w:r>
      <w:r w:rsidR="001820A9">
        <w:t xml:space="preserve"> </w:t>
      </w:r>
      <w:r w:rsidR="001820A9" w:rsidRPr="00FE1926">
        <w:t>done so</w:t>
      </w:r>
      <w:r w:rsidR="001820A9">
        <w:t xml:space="preserve"> </w:t>
      </w:r>
      <w:r w:rsidR="001820A9" w:rsidRPr="00FE1926">
        <w:t xml:space="preserve">since the details </w:t>
      </w:r>
      <w:r w:rsidR="001820A9">
        <w:t xml:space="preserve">of dealing with that property </w:t>
      </w:r>
      <w:r w:rsidR="001820A9" w:rsidRPr="00FE1926">
        <w:t>were in the</w:t>
      </w:r>
      <w:r w:rsidR="001820A9">
        <w:t xml:space="preserve"> </w:t>
      </w:r>
      <w:r w:rsidR="001820A9" w:rsidRPr="00FE1926">
        <w:t>Trust itself.</w:t>
      </w:r>
      <w:r w:rsidR="001820A9">
        <w:t xml:space="preserve"> The T</w:t>
      </w:r>
      <w:r w:rsidR="001820A9" w:rsidRPr="00FE1926">
        <w:t>rust</w:t>
      </w:r>
      <w:r w:rsidR="001820A9">
        <w:t xml:space="preserve">, as stated, </w:t>
      </w:r>
      <w:r w:rsidR="001820A9" w:rsidRPr="00FE1926">
        <w:t>notably</w:t>
      </w:r>
      <w:r w:rsidR="001820A9">
        <w:t xml:space="preserve"> </w:t>
      </w:r>
      <w:r w:rsidR="001820A9" w:rsidRPr="00FE1926">
        <w:t>canvassed</w:t>
      </w:r>
      <w:r w:rsidR="001820A9">
        <w:t xml:space="preserve"> </w:t>
      </w:r>
      <w:r w:rsidR="001820A9" w:rsidRPr="00FE1926">
        <w:t>what</w:t>
      </w:r>
      <w:r w:rsidR="001820A9">
        <w:t xml:space="preserve"> </w:t>
      </w:r>
      <w:r w:rsidR="001820A9" w:rsidRPr="00FE1926">
        <w:t>would happen to the Trust</w:t>
      </w:r>
      <w:r w:rsidR="001820A9">
        <w:t xml:space="preserve"> </w:t>
      </w:r>
      <w:r w:rsidR="001820A9" w:rsidRPr="00FE1926">
        <w:t>property</w:t>
      </w:r>
      <w:r w:rsidR="001820A9">
        <w:t xml:space="preserve"> </w:t>
      </w:r>
      <w:r w:rsidR="001820A9" w:rsidRPr="00FE1926">
        <w:t>upon its</w:t>
      </w:r>
      <w:r w:rsidR="001820A9">
        <w:t xml:space="preserve"> </w:t>
      </w:r>
      <w:r w:rsidR="001820A9" w:rsidRPr="00FE1926">
        <w:t>dissolution</w:t>
      </w:r>
      <w:r w:rsidR="001820A9">
        <w:t>,</w:t>
      </w:r>
      <w:r w:rsidR="001820A9" w:rsidRPr="00FE1926">
        <w:t xml:space="preserve"> given that</w:t>
      </w:r>
      <w:r w:rsidR="001820A9">
        <w:t xml:space="preserve"> </w:t>
      </w:r>
      <w:r w:rsidR="001820A9" w:rsidRPr="00FE1926">
        <w:t>it was</w:t>
      </w:r>
      <w:r w:rsidR="001820A9">
        <w:t xml:space="preserve"> </w:t>
      </w:r>
      <w:r w:rsidR="001820A9" w:rsidRPr="00FE1926">
        <w:t xml:space="preserve">for the benefit of </w:t>
      </w:r>
      <w:r w:rsidR="001820A9">
        <w:t>identified</w:t>
      </w:r>
      <w:r w:rsidR="001820A9" w:rsidRPr="00FE1926">
        <w:t xml:space="preserve"> individuals.</w:t>
      </w:r>
      <w:r w:rsidR="001820A9">
        <w:t xml:space="preserve"> I</w:t>
      </w:r>
      <w:r w:rsidR="001820A9" w:rsidRPr="00FE1926">
        <w:t>t</w:t>
      </w:r>
      <w:r w:rsidR="001820A9">
        <w:t xml:space="preserve"> </w:t>
      </w:r>
      <w:r w:rsidR="001820A9" w:rsidRPr="00FE1926">
        <w:t>would</w:t>
      </w:r>
      <w:r w:rsidR="001820A9">
        <w:t xml:space="preserve"> </w:t>
      </w:r>
      <w:r w:rsidR="001820A9" w:rsidRPr="00FE1926">
        <w:t>be</w:t>
      </w:r>
      <w:r w:rsidR="001820A9">
        <w:t xml:space="preserve"> </w:t>
      </w:r>
      <w:r w:rsidR="001820A9" w:rsidRPr="00FE1926">
        <w:t>manifestly</w:t>
      </w:r>
      <w:r w:rsidR="001820A9">
        <w:t xml:space="preserve"> </w:t>
      </w:r>
      <w:r w:rsidR="001820A9" w:rsidRPr="00FE1926">
        <w:t xml:space="preserve">irregular </w:t>
      </w:r>
      <w:r w:rsidR="001820A9">
        <w:t xml:space="preserve">therefore </w:t>
      </w:r>
      <w:r w:rsidR="001820A9" w:rsidRPr="00FE1926">
        <w:t>to</w:t>
      </w:r>
      <w:r w:rsidR="00C94686">
        <w:t xml:space="preserve"> try to</w:t>
      </w:r>
      <w:r w:rsidR="001820A9" w:rsidRPr="00FE1926">
        <w:t xml:space="preserve"> read into the</w:t>
      </w:r>
      <w:r w:rsidR="001820A9">
        <w:t xml:space="preserve"> W</w:t>
      </w:r>
      <w:r w:rsidR="001820A9" w:rsidRPr="00FE1926">
        <w:t>ill</w:t>
      </w:r>
      <w:r w:rsidR="001820A9">
        <w:t xml:space="preserve"> what </w:t>
      </w:r>
      <w:r w:rsidR="00C94686">
        <w:t>he</w:t>
      </w:r>
      <w:r w:rsidR="001820A9">
        <w:t xml:space="preserve"> never his inten</w:t>
      </w:r>
      <w:r w:rsidR="00C94686">
        <w:t>ded.</w:t>
      </w:r>
      <w:r w:rsidR="001820A9">
        <w:t xml:space="preserve"> </w:t>
      </w:r>
    </w:p>
    <w:p w14:paraId="48C8BEF1" w14:textId="106BDAEC" w:rsidR="00A12E32" w:rsidRDefault="00C80115" w:rsidP="007A40AB">
      <w:pPr>
        <w:spacing w:after="0" w:line="360" w:lineRule="auto"/>
        <w:ind w:firstLine="720"/>
        <w:jc w:val="both"/>
      </w:pPr>
      <w:r>
        <w:lastRenderedPageBreak/>
        <w:t>The</w:t>
      </w:r>
      <w:r w:rsidR="00A12E32">
        <w:t xml:space="preserve"> </w:t>
      </w:r>
      <w:r>
        <w:t xml:space="preserve">amendment to </w:t>
      </w:r>
      <w:r w:rsidR="008C6749">
        <w:t>the</w:t>
      </w:r>
      <w:r w:rsidR="00A12E32">
        <w:t xml:space="preserve"> </w:t>
      </w:r>
      <w:r>
        <w:t>Will</w:t>
      </w:r>
      <w:r w:rsidR="008C6749">
        <w:t xml:space="preserve"> </w:t>
      </w:r>
      <w:r>
        <w:t>itse</w:t>
      </w:r>
      <w:r w:rsidR="008C6749">
        <w:t>l</w:t>
      </w:r>
      <w:r>
        <w:t>f</w:t>
      </w:r>
      <w:r w:rsidR="00C94686">
        <w:t xml:space="preserve"> is </w:t>
      </w:r>
      <w:r>
        <w:t>clear</w:t>
      </w:r>
      <w:r w:rsidR="00A12E32">
        <w:t xml:space="preserve"> </w:t>
      </w:r>
      <w:r>
        <w:t>that</w:t>
      </w:r>
      <w:r w:rsidR="00A12E32">
        <w:t xml:space="preserve"> </w:t>
      </w:r>
      <w:r>
        <w:t xml:space="preserve">what </w:t>
      </w:r>
      <w:r w:rsidR="008C6749">
        <w:t>she</w:t>
      </w:r>
      <w:r>
        <w:t xml:space="preserve"> was</w:t>
      </w:r>
      <w:r w:rsidR="00A12E32">
        <w:t xml:space="preserve"> </w:t>
      </w:r>
      <w:r>
        <w:t>to have</w:t>
      </w:r>
      <w:r w:rsidR="00A12E32">
        <w:t xml:space="preserve"> </w:t>
      </w:r>
      <w:r>
        <w:t>was</w:t>
      </w:r>
      <w:r w:rsidR="00C94686">
        <w:t xml:space="preserve"> a </w:t>
      </w:r>
      <w:r>
        <w:t>usufruct.</w:t>
      </w:r>
      <w:r w:rsidR="00A12E32">
        <w:t xml:space="preserve"> </w:t>
      </w:r>
      <w:r>
        <w:t>What</w:t>
      </w:r>
      <w:r w:rsidR="00A12E32">
        <w:t xml:space="preserve"> </w:t>
      </w:r>
      <w:r>
        <w:t>was</w:t>
      </w:r>
      <w:r w:rsidR="00A12E32">
        <w:t xml:space="preserve"> </w:t>
      </w:r>
      <w:r>
        <w:t>bequeathed</w:t>
      </w:r>
      <w:r w:rsidR="00A12E32">
        <w:t xml:space="preserve"> </w:t>
      </w:r>
      <w:r w:rsidR="008C6749">
        <w:t>were</w:t>
      </w:r>
      <w:r>
        <w:t xml:space="preserve"> personal</w:t>
      </w:r>
      <w:r w:rsidR="00A12E32">
        <w:t xml:space="preserve"> </w:t>
      </w:r>
      <w:r>
        <w:t>rights</w:t>
      </w:r>
      <w:r w:rsidR="00A12E32">
        <w:t xml:space="preserve"> </w:t>
      </w:r>
      <w:r>
        <w:t>to</w:t>
      </w:r>
      <w:r w:rsidR="00A12E32">
        <w:t xml:space="preserve"> </w:t>
      </w:r>
      <w:r>
        <w:t>a</w:t>
      </w:r>
      <w:r w:rsidR="00A12E32">
        <w:t xml:space="preserve"> </w:t>
      </w:r>
      <w:r w:rsidR="008C6749">
        <w:t>usufruct</w:t>
      </w:r>
      <w:r w:rsidR="00A12E32">
        <w:t xml:space="preserve"> </w:t>
      </w:r>
      <w:r>
        <w:t>over the</w:t>
      </w:r>
      <w:r w:rsidR="00A12E32">
        <w:t xml:space="preserve"> </w:t>
      </w:r>
      <w:r>
        <w:t>property</w:t>
      </w:r>
      <w:r w:rsidR="00A12E32">
        <w:t xml:space="preserve"> </w:t>
      </w:r>
      <w:r>
        <w:t>till</w:t>
      </w:r>
      <w:r w:rsidR="00A12E32">
        <w:t xml:space="preserve"> </w:t>
      </w:r>
      <w:r w:rsidR="008C6749">
        <w:t>h</w:t>
      </w:r>
      <w:r w:rsidR="00771A3F">
        <w:t>er</w:t>
      </w:r>
      <w:r>
        <w:t xml:space="preserve"> </w:t>
      </w:r>
      <w:r w:rsidR="008C6749">
        <w:t>death</w:t>
      </w:r>
      <w:r>
        <w:t xml:space="preserve"> or</w:t>
      </w:r>
      <w:r w:rsidR="00A12E32">
        <w:t xml:space="preserve"> </w:t>
      </w:r>
      <w:r w:rsidR="008C6749">
        <w:t>remarriage</w:t>
      </w:r>
      <w:r>
        <w:t>.</w:t>
      </w:r>
      <w:r w:rsidR="00A12E32">
        <w:t xml:space="preserve"> </w:t>
      </w:r>
      <w:r>
        <w:t>That</w:t>
      </w:r>
      <w:r w:rsidR="00A12E32">
        <w:t xml:space="preserve"> </w:t>
      </w:r>
      <w:r>
        <w:t>does not change. Her</w:t>
      </w:r>
      <w:r w:rsidR="00A12E32">
        <w:t xml:space="preserve"> </w:t>
      </w:r>
      <w:r>
        <w:t>rights</w:t>
      </w:r>
      <w:r w:rsidR="00A12E32">
        <w:t xml:space="preserve"> </w:t>
      </w:r>
      <w:r>
        <w:t>to</w:t>
      </w:r>
      <w:r w:rsidR="00A12E32">
        <w:t xml:space="preserve"> </w:t>
      </w:r>
      <w:r>
        <w:t>shelter</w:t>
      </w:r>
      <w:r w:rsidR="00A12E32">
        <w:t xml:space="preserve"> </w:t>
      </w:r>
      <w:r>
        <w:t>are</w:t>
      </w:r>
      <w:r w:rsidR="00A12E32">
        <w:t xml:space="preserve"> </w:t>
      </w:r>
      <w:r w:rsidR="008C6749">
        <w:t>in</w:t>
      </w:r>
      <w:r>
        <w:t xml:space="preserve"> fact</w:t>
      </w:r>
      <w:r w:rsidR="00A12E32">
        <w:t xml:space="preserve"> </w:t>
      </w:r>
      <w:r>
        <w:t>protected</w:t>
      </w:r>
      <w:r w:rsidR="00A12E32">
        <w:t xml:space="preserve"> </w:t>
      </w:r>
      <w:r>
        <w:t>as</w:t>
      </w:r>
      <w:r w:rsidR="00A12E32">
        <w:t xml:space="preserve"> </w:t>
      </w:r>
      <w:r>
        <w:t>per</w:t>
      </w:r>
      <w:r w:rsidR="00A12E32">
        <w:t xml:space="preserve"> </w:t>
      </w:r>
      <w:r w:rsidR="008C6749">
        <w:t>intention</w:t>
      </w:r>
      <w:r w:rsidR="00A12E32">
        <w:t xml:space="preserve"> </w:t>
      </w:r>
      <w:r>
        <w:t>of s</w:t>
      </w:r>
      <w:r w:rsidR="00A12E32">
        <w:t xml:space="preserve"> </w:t>
      </w:r>
      <w:r>
        <w:t>26 (d) of the</w:t>
      </w:r>
      <w:r w:rsidR="00A12E32">
        <w:t xml:space="preserve"> </w:t>
      </w:r>
      <w:r>
        <w:t>Constitution which</w:t>
      </w:r>
      <w:r w:rsidR="00A12E32">
        <w:t xml:space="preserve"> </w:t>
      </w:r>
      <w:r>
        <w:t>applicant</w:t>
      </w:r>
      <w:r w:rsidR="00A12E32">
        <w:t xml:space="preserve"> </w:t>
      </w:r>
      <w:r>
        <w:t xml:space="preserve">invokes. </w:t>
      </w:r>
    </w:p>
    <w:p w14:paraId="5852119F" w14:textId="77777777" w:rsidR="00A12E32" w:rsidRDefault="00A12E32" w:rsidP="007A40AB">
      <w:pPr>
        <w:spacing w:after="0" w:line="360" w:lineRule="auto"/>
        <w:ind w:firstLine="720"/>
        <w:jc w:val="both"/>
      </w:pPr>
      <w:r>
        <w:t xml:space="preserve">The </w:t>
      </w:r>
      <w:r w:rsidR="008C6749">
        <w:t>application lacks merit and is</w:t>
      </w:r>
      <w:r>
        <w:t xml:space="preserve"> dismissed with costs.</w:t>
      </w:r>
    </w:p>
    <w:p w14:paraId="5F7AD415" w14:textId="3CA9E356" w:rsidR="0045145F" w:rsidRDefault="0045145F" w:rsidP="007A40AB">
      <w:pPr>
        <w:spacing w:after="0" w:line="360" w:lineRule="auto"/>
        <w:jc w:val="both"/>
      </w:pPr>
    </w:p>
    <w:p w14:paraId="5C833DAC" w14:textId="77777777" w:rsidR="007A40AB" w:rsidRDefault="007A40AB" w:rsidP="007A40AB">
      <w:pPr>
        <w:spacing w:after="0" w:line="360" w:lineRule="auto"/>
        <w:jc w:val="both"/>
      </w:pPr>
    </w:p>
    <w:p w14:paraId="062702DF" w14:textId="41893F29" w:rsidR="0045145F" w:rsidRDefault="0045145F" w:rsidP="007A40AB">
      <w:pPr>
        <w:spacing w:after="0" w:line="360" w:lineRule="auto"/>
        <w:jc w:val="both"/>
      </w:pPr>
    </w:p>
    <w:p w14:paraId="21A5E54D" w14:textId="4D509045" w:rsidR="0045145F" w:rsidRPr="0045145F" w:rsidRDefault="0045145F" w:rsidP="007A40AB">
      <w:pPr>
        <w:spacing w:after="0" w:line="240" w:lineRule="auto"/>
        <w:rPr>
          <w:i/>
        </w:rPr>
      </w:pPr>
      <w:r w:rsidRPr="0045145F">
        <w:rPr>
          <w:i/>
        </w:rPr>
        <w:t xml:space="preserve">Nyama Law Chambers, </w:t>
      </w:r>
      <w:r w:rsidR="001E48EF">
        <w:rPr>
          <w:iCs/>
        </w:rPr>
        <w:t>a</w:t>
      </w:r>
      <w:r w:rsidRPr="001E48EF">
        <w:rPr>
          <w:iCs/>
        </w:rPr>
        <w:t>pplicant</w:t>
      </w:r>
      <w:r w:rsidR="001E48EF">
        <w:rPr>
          <w:iCs/>
        </w:rPr>
        <w:t>’</w:t>
      </w:r>
      <w:r w:rsidRPr="001E48EF">
        <w:rPr>
          <w:iCs/>
        </w:rPr>
        <w:t xml:space="preserve">s </w:t>
      </w:r>
      <w:r w:rsidR="001E48EF">
        <w:rPr>
          <w:iCs/>
        </w:rPr>
        <w:t>l</w:t>
      </w:r>
      <w:r w:rsidRPr="001E48EF">
        <w:rPr>
          <w:iCs/>
        </w:rPr>
        <w:t>egal practitioners</w:t>
      </w:r>
      <w:r w:rsidRPr="0045145F">
        <w:rPr>
          <w:i/>
        </w:rPr>
        <w:br/>
        <w:t>Kantor &amp; Immerman</w:t>
      </w:r>
      <w:r w:rsidR="001E48EF">
        <w:rPr>
          <w:i/>
        </w:rPr>
        <w:t xml:space="preserve">, </w:t>
      </w:r>
      <w:r w:rsidR="001E48EF" w:rsidRPr="001E48EF">
        <w:rPr>
          <w:iCs/>
        </w:rPr>
        <w:t>f</w:t>
      </w:r>
      <w:r w:rsidRPr="001E48EF">
        <w:rPr>
          <w:iCs/>
        </w:rPr>
        <w:t xml:space="preserve">irst </w:t>
      </w:r>
      <w:r w:rsidR="001E48EF" w:rsidRPr="001E48EF">
        <w:rPr>
          <w:iCs/>
        </w:rPr>
        <w:t>r</w:t>
      </w:r>
      <w:r w:rsidRPr="001E48EF">
        <w:rPr>
          <w:iCs/>
        </w:rPr>
        <w:t xml:space="preserve">espondent’s </w:t>
      </w:r>
      <w:r w:rsidR="001E48EF" w:rsidRPr="001E48EF">
        <w:rPr>
          <w:iCs/>
        </w:rPr>
        <w:t>l</w:t>
      </w:r>
      <w:r w:rsidRPr="001E48EF">
        <w:rPr>
          <w:iCs/>
        </w:rPr>
        <w:t xml:space="preserve">egal </w:t>
      </w:r>
      <w:r w:rsidR="001E48EF" w:rsidRPr="001E48EF">
        <w:rPr>
          <w:iCs/>
        </w:rPr>
        <w:t>p</w:t>
      </w:r>
      <w:r w:rsidRPr="001E48EF">
        <w:rPr>
          <w:iCs/>
        </w:rPr>
        <w:t>ractitioners</w:t>
      </w:r>
    </w:p>
    <w:sectPr w:rsidR="0045145F" w:rsidRPr="0045145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92C8" w14:textId="77777777" w:rsidR="00B36F06" w:rsidRDefault="00B36F06" w:rsidP="00A86207">
      <w:pPr>
        <w:spacing w:after="0" w:line="240" w:lineRule="auto"/>
      </w:pPr>
      <w:r>
        <w:separator/>
      </w:r>
    </w:p>
  </w:endnote>
  <w:endnote w:type="continuationSeparator" w:id="0">
    <w:p w14:paraId="5B03CA01" w14:textId="77777777" w:rsidR="00B36F06" w:rsidRDefault="00B36F06" w:rsidP="00A8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744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D99DF" w14:textId="4252345F" w:rsidR="00A86207" w:rsidRDefault="00A862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4FB34B" w14:textId="77777777" w:rsidR="00A86207" w:rsidRDefault="00A8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C7696" w14:textId="77777777" w:rsidR="00B36F06" w:rsidRDefault="00B36F06" w:rsidP="00A86207">
      <w:pPr>
        <w:spacing w:after="0" w:line="240" w:lineRule="auto"/>
      </w:pPr>
      <w:r>
        <w:separator/>
      </w:r>
    </w:p>
  </w:footnote>
  <w:footnote w:type="continuationSeparator" w:id="0">
    <w:p w14:paraId="779C2E9B" w14:textId="77777777" w:rsidR="00B36F06" w:rsidRDefault="00B36F06" w:rsidP="00A8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068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984038" w14:textId="22337C9E" w:rsidR="00A86207" w:rsidRDefault="00A8620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4FA">
          <w:rPr>
            <w:noProof/>
          </w:rPr>
          <w:t>1</w:t>
        </w:r>
        <w:r>
          <w:rPr>
            <w:noProof/>
          </w:rPr>
          <w:fldChar w:fldCharType="end"/>
        </w:r>
      </w:p>
      <w:p w14:paraId="42DACACA" w14:textId="05A2BB4D" w:rsidR="00A86207" w:rsidRDefault="008B354F">
        <w:pPr>
          <w:pStyle w:val="Header"/>
          <w:jc w:val="right"/>
          <w:rPr>
            <w:noProof/>
          </w:rPr>
        </w:pPr>
        <w:r>
          <w:rPr>
            <w:noProof/>
          </w:rPr>
          <w:t>HH 12-23</w:t>
        </w:r>
      </w:p>
      <w:p w14:paraId="33B6F2D5" w14:textId="19296DCB" w:rsidR="00A86207" w:rsidRDefault="00A86207">
        <w:pPr>
          <w:pStyle w:val="Header"/>
          <w:jc w:val="right"/>
        </w:pPr>
        <w:r>
          <w:rPr>
            <w:noProof/>
          </w:rPr>
          <w:t>HC 6931/21</w:t>
        </w:r>
      </w:p>
    </w:sdtContent>
  </w:sdt>
  <w:p w14:paraId="26DB11E7" w14:textId="77777777" w:rsidR="00A86207" w:rsidRDefault="00A862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A"/>
    <w:rsid w:val="00035719"/>
    <w:rsid w:val="00055CB8"/>
    <w:rsid w:val="000641E7"/>
    <w:rsid w:val="00072795"/>
    <w:rsid w:val="0007356A"/>
    <w:rsid w:val="0008127D"/>
    <w:rsid w:val="000B54FA"/>
    <w:rsid w:val="000C6A51"/>
    <w:rsid w:val="000E5293"/>
    <w:rsid w:val="0011184D"/>
    <w:rsid w:val="001257B5"/>
    <w:rsid w:val="001411A8"/>
    <w:rsid w:val="0014265C"/>
    <w:rsid w:val="00143D72"/>
    <w:rsid w:val="00162E4A"/>
    <w:rsid w:val="00165A39"/>
    <w:rsid w:val="00174598"/>
    <w:rsid w:val="00175372"/>
    <w:rsid w:val="001820A9"/>
    <w:rsid w:val="001924BE"/>
    <w:rsid w:val="001B62F5"/>
    <w:rsid w:val="001C2BE9"/>
    <w:rsid w:val="001D0859"/>
    <w:rsid w:val="001D70E7"/>
    <w:rsid w:val="001E39BD"/>
    <w:rsid w:val="001E416C"/>
    <w:rsid w:val="001E48EF"/>
    <w:rsid w:val="00211BEC"/>
    <w:rsid w:val="002226DE"/>
    <w:rsid w:val="00227B02"/>
    <w:rsid w:val="002331F4"/>
    <w:rsid w:val="0023506F"/>
    <w:rsid w:val="00243753"/>
    <w:rsid w:val="002445BB"/>
    <w:rsid w:val="002466C1"/>
    <w:rsid w:val="00275F5B"/>
    <w:rsid w:val="00285643"/>
    <w:rsid w:val="00292C6C"/>
    <w:rsid w:val="002A02D3"/>
    <w:rsid w:val="002A04FF"/>
    <w:rsid w:val="002B06FA"/>
    <w:rsid w:val="002B3F51"/>
    <w:rsid w:val="002C7E69"/>
    <w:rsid w:val="002E5108"/>
    <w:rsid w:val="002F0878"/>
    <w:rsid w:val="00300740"/>
    <w:rsid w:val="003108BA"/>
    <w:rsid w:val="003120EA"/>
    <w:rsid w:val="0034727D"/>
    <w:rsid w:val="00363DF9"/>
    <w:rsid w:val="00377931"/>
    <w:rsid w:val="003842F2"/>
    <w:rsid w:val="00397371"/>
    <w:rsid w:val="003D5B17"/>
    <w:rsid w:val="003D6CBB"/>
    <w:rsid w:val="003E65CF"/>
    <w:rsid w:val="003F29F9"/>
    <w:rsid w:val="003F3804"/>
    <w:rsid w:val="00405353"/>
    <w:rsid w:val="00414A85"/>
    <w:rsid w:val="00450095"/>
    <w:rsid w:val="0045145F"/>
    <w:rsid w:val="00466167"/>
    <w:rsid w:val="00497203"/>
    <w:rsid w:val="004B1D37"/>
    <w:rsid w:val="004B5EEC"/>
    <w:rsid w:val="004C58CA"/>
    <w:rsid w:val="004D4C8E"/>
    <w:rsid w:val="004E0929"/>
    <w:rsid w:val="00565A1D"/>
    <w:rsid w:val="00571A4E"/>
    <w:rsid w:val="005931B5"/>
    <w:rsid w:val="005B3B57"/>
    <w:rsid w:val="005C549F"/>
    <w:rsid w:val="005D07F2"/>
    <w:rsid w:val="005D1DF1"/>
    <w:rsid w:val="005E5C6A"/>
    <w:rsid w:val="005F77DD"/>
    <w:rsid w:val="0062579E"/>
    <w:rsid w:val="00635EBF"/>
    <w:rsid w:val="0064258B"/>
    <w:rsid w:val="00644B7C"/>
    <w:rsid w:val="0069326B"/>
    <w:rsid w:val="006C1768"/>
    <w:rsid w:val="006D5DFA"/>
    <w:rsid w:val="006E1AA4"/>
    <w:rsid w:val="006F2249"/>
    <w:rsid w:val="006F513B"/>
    <w:rsid w:val="006F6733"/>
    <w:rsid w:val="0071020A"/>
    <w:rsid w:val="00711501"/>
    <w:rsid w:val="00740BB9"/>
    <w:rsid w:val="00747E78"/>
    <w:rsid w:val="00771A3F"/>
    <w:rsid w:val="00782651"/>
    <w:rsid w:val="0078748F"/>
    <w:rsid w:val="00796388"/>
    <w:rsid w:val="007A18C5"/>
    <w:rsid w:val="007A40AB"/>
    <w:rsid w:val="007A55A6"/>
    <w:rsid w:val="007C37F8"/>
    <w:rsid w:val="007F1E7F"/>
    <w:rsid w:val="008017F1"/>
    <w:rsid w:val="0080414B"/>
    <w:rsid w:val="00822667"/>
    <w:rsid w:val="008309F0"/>
    <w:rsid w:val="00833652"/>
    <w:rsid w:val="008605C5"/>
    <w:rsid w:val="00862F20"/>
    <w:rsid w:val="008844AF"/>
    <w:rsid w:val="008B354F"/>
    <w:rsid w:val="008B7699"/>
    <w:rsid w:val="008C6749"/>
    <w:rsid w:val="008D1C86"/>
    <w:rsid w:val="008D3790"/>
    <w:rsid w:val="00913CD6"/>
    <w:rsid w:val="00915CBA"/>
    <w:rsid w:val="00921077"/>
    <w:rsid w:val="00966D6D"/>
    <w:rsid w:val="00976EDE"/>
    <w:rsid w:val="00986ADB"/>
    <w:rsid w:val="009D4761"/>
    <w:rsid w:val="009F4FD1"/>
    <w:rsid w:val="00A12E32"/>
    <w:rsid w:val="00A231EB"/>
    <w:rsid w:val="00A25E04"/>
    <w:rsid w:val="00A41CD9"/>
    <w:rsid w:val="00A50126"/>
    <w:rsid w:val="00A52A54"/>
    <w:rsid w:val="00A55E4E"/>
    <w:rsid w:val="00A57130"/>
    <w:rsid w:val="00A61B40"/>
    <w:rsid w:val="00A73D92"/>
    <w:rsid w:val="00A86207"/>
    <w:rsid w:val="00AC230E"/>
    <w:rsid w:val="00AC31CC"/>
    <w:rsid w:val="00AD4CFF"/>
    <w:rsid w:val="00B05D5F"/>
    <w:rsid w:val="00B134B8"/>
    <w:rsid w:val="00B21ECA"/>
    <w:rsid w:val="00B310BC"/>
    <w:rsid w:val="00B3346D"/>
    <w:rsid w:val="00B36F06"/>
    <w:rsid w:val="00B425E5"/>
    <w:rsid w:val="00B56756"/>
    <w:rsid w:val="00B77800"/>
    <w:rsid w:val="00B800D6"/>
    <w:rsid w:val="00B910A1"/>
    <w:rsid w:val="00BA1E97"/>
    <w:rsid w:val="00BB6C23"/>
    <w:rsid w:val="00BF7DA9"/>
    <w:rsid w:val="00C21352"/>
    <w:rsid w:val="00C32C98"/>
    <w:rsid w:val="00C347D2"/>
    <w:rsid w:val="00C407C5"/>
    <w:rsid w:val="00C51FA9"/>
    <w:rsid w:val="00C54D66"/>
    <w:rsid w:val="00C56AFA"/>
    <w:rsid w:val="00C67836"/>
    <w:rsid w:val="00C80115"/>
    <w:rsid w:val="00C94686"/>
    <w:rsid w:val="00CA5C10"/>
    <w:rsid w:val="00CC051E"/>
    <w:rsid w:val="00CE505B"/>
    <w:rsid w:val="00D073D1"/>
    <w:rsid w:val="00D31F3C"/>
    <w:rsid w:val="00DB1537"/>
    <w:rsid w:val="00DD6002"/>
    <w:rsid w:val="00DD6FE2"/>
    <w:rsid w:val="00DF2A59"/>
    <w:rsid w:val="00DF6850"/>
    <w:rsid w:val="00E01BC9"/>
    <w:rsid w:val="00E2562E"/>
    <w:rsid w:val="00E2609A"/>
    <w:rsid w:val="00E26E99"/>
    <w:rsid w:val="00E31539"/>
    <w:rsid w:val="00E41343"/>
    <w:rsid w:val="00E51AA7"/>
    <w:rsid w:val="00E72133"/>
    <w:rsid w:val="00E73261"/>
    <w:rsid w:val="00E8204B"/>
    <w:rsid w:val="00E93830"/>
    <w:rsid w:val="00E947D7"/>
    <w:rsid w:val="00E954DA"/>
    <w:rsid w:val="00ED4671"/>
    <w:rsid w:val="00EE604D"/>
    <w:rsid w:val="00EF74CD"/>
    <w:rsid w:val="00F03B0B"/>
    <w:rsid w:val="00F43132"/>
    <w:rsid w:val="00FC3831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8B52"/>
  <w15:chartTrackingRefBased/>
  <w15:docId w15:val="{CF41BCF9-DE47-42B6-9B35-CA6D6EF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07"/>
  </w:style>
  <w:style w:type="paragraph" w:styleId="Footer">
    <w:name w:val="footer"/>
    <w:basedOn w:val="Normal"/>
    <w:link w:val="FooterChar"/>
    <w:uiPriority w:val="99"/>
    <w:unhideWhenUsed/>
    <w:rsid w:val="00A8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07"/>
  </w:style>
  <w:style w:type="paragraph" w:styleId="BalloonText">
    <w:name w:val="Balloon Text"/>
    <w:basedOn w:val="Normal"/>
    <w:link w:val="BalloonTextChar"/>
    <w:uiPriority w:val="99"/>
    <w:semiHidden/>
    <w:unhideWhenUsed/>
    <w:rsid w:val="008B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JSC</cp:lastModifiedBy>
  <cp:revision>2</cp:revision>
  <cp:lastPrinted>2023-01-10T13:26:00Z</cp:lastPrinted>
  <dcterms:created xsi:type="dcterms:W3CDTF">2023-01-13T09:29:00Z</dcterms:created>
  <dcterms:modified xsi:type="dcterms:W3CDTF">2023-01-13T09:29:00Z</dcterms:modified>
</cp:coreProperties>
</file>