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B66" w:rsidRPr="00FE23E9" w:rsidRDefault="00DC4B66" w:rsidP="00DC4B66">
      <w:pPr>
        <w:autoSpaceDE w:val="0"/>
        <w:autoSpaceDN w:val="0"/>
        <w:adjustRightInd w:val="0"/>
        <w:spacing w:after="0" w:line="360" w:lineRule="auto"/>
        <w:jc w:val="both"/>
        <w:rPr>
          <w:rFonts w:ascii="Times New Roman" w:hAnsi="Times New Roman" w:cs="Times New Roman"/>
          <w:b/>
          <w:sz w:val="24"/>
          <w:szCs w:val="24"/>
        </w:rPr>
      </w:pPr>
      <w:r w:rsidRPr="00FE23E9">
        <w:rPr>
          <w:rFonts w:ascii="Times New Roman" w:hAnsi="Times New Roman" w:cs="Times New Roman"/>
          <w:b/>
          <w:sz w:val="24"/>
          <w:szCs w:val="24"/>
        </w:rPr>
        <w:t xml:space="preserve">PRISCA NCUBE </w:t>
      </w:r>
    </w:p>
    <w:p w:rsidR="00DC4B66" w:rsidRPr="00FE23E9" w:rsidRDefault="00DC4B66" w:rsidP="00DC4B66">
      <w:pPr>
        <w:autoSpaceDE w:val="0"/>
        <w:autoSpaceDN w:val="0"/>
        <w:adjustRightInd w:val="0"/>
        <w:spacing w:after="0" w:line="360" w:lineRule="auto"/>
        <w:jc w:val="both"/>
        <w:rPr>
          <w:rFonts w:ascii="Times New Roman" w:hAnsi="Times New Roman" w:cs="Times New Roman"/>
          <w:b/>
          <w:sz w:val="24"/>
          <w:szCs w:val="24"/>
        </w:rPr>
      </w:pPr>
      <w:r w:rsidRPr="00FE23E9">
        <w:rPr>
          <w:rFonts w:ascii="Times New Roman" w:hAnsi="Times New Roman" w:cs="Times New Roman"/>
          <w:b/>
          <w:sz w:val="24"/>
          <w:szCs w:val="24"/>
        </w:rPr>
        <w:t xml:space="preserve">And </w:t>
      </w:r>
    </w:p>
    <w:p w:rsidR="00DC4B66" w:rsidRPr="00FE23E9" w:rsidRDefault="00DC4B66" w:rsidP="00DC4B66">
      <w:pPr>
        <w:autoSpaceDE w:val="0"/>
        <w:autoSpaceDN w:val="0"/>
        <w:adjustRightInd w:val="0"/>
        <w:spacing w:after="0" w:line="360" w:lineRule="auto"/>
        <w:jc w:val="both"/>
        <w:rPr>
          <w:rFonts w:ascii="Times New Roman" w:hAnsi="Times New Roman" w:cs="Times New Roman"/>
          <w:b/>
          <w:sz w:val="24"/>
          <w:szCs w:val="24"/>
        </w:rPr>
      </w:pPr>
      <w:r w:rsidRPr="00FE23E9">
        <w:rPr>
          <w:rFonts w:ascii="Times New Roman" w:hAnsi="Times New Roman" w:cs="Times New Roman"/>
          <w:b/>
          <w:sz w:val="24"/>
          <w:szCs w:val="24"/>
        </w:rPr>
        <w:t xml:space="preserve">SWINA CHAMATUMBA </w:t>
      </w:r>
    </w:p>
    <w:p w:rsidR="00DC4B66" w:rsidRPr="00FE23E9" w:rsidRDefault="00DC4B66" w:rsidP="00DC4B66">
      <w:pPr>
        <w:autoSpaceDE w:val="0"/>
        <w:autoSpaceDN w:val="0"/>
        <w:adjustRightInd w:val="0"/>
        <w:spacing w:after="0" w:line="360" w:lineRule="auto"/>
        <w:jc w:val="both"/>
        <w:rPr>
          <w:rFonts w:ascii="Times New Roman" w:hAnsi="Times New Roman" w:cs="Times New Roman"/>
          <w:b/>
          <w:sz w:val="24"/>
          <w:szCs w:val="24"/>
        </w:rPr>
      </w:pPr>
      <w:r w:rsidRPr="00FE23E9">
        <w:rPr>
          <w:rFonts w:ascii="Times New Roman" w:hAnsi="Times New Roman" w:cs="Times New Roman"/>
          <w:b/>
          <w:sz w:val="24"/>
          <w:szCs w:val="24"/>
        </w:rPr>
        <w:t xml:space="preserve">And </w:t>
      </w:r>
    </w:p>
    <w:p w:rsidR="00DC4B66" w:rsidRPr="00FE23E9" w:rsidRDefault="00DC4B66" w:rsidP="00DC4B66">
      <w:pPr>
        <w:autoSpaceDE w:val="0"/>
        <w:autoSpaceDN w:val="0"/>
        <w:adjustRightInd w:val="0"/>
        <w:spacing w:after="0" w:line="360" w:lineRule="auto"/>
        <w:jc w:val="both"/>
        <w:rPr>
          <w:rFonts w:ascii="Times New Roman" w:hAnsi="Times New Roman" w:cs="Times New Roman"/>
          <w:b/>
          <w:sz w:val="24"/>
          <w:szCs w:val="24"/>
        </w:rPr>
      </w:pPr>
      <w:r w:rsidRPr="00FE23E9">
        <w:rPr>
          <w:rFonts w:ascii="Times New Roman" w:hAnsi="Times New Roman" w:cs="Times New Roman"/>
          <w:b/>
          <w:sz w:val="24"/>
          <w:szCs w:val="24"/>
        </w:rPr>
        <w:t>JOICE KAKO</w:t>
      </w:r>
    </w:p>
    <w:p w:rsidR="00DC4B66" w:rsidRPr="00FE23E9" w:rsidRDefault="00F710AC" w:rsidP="00DC4B66">
      <w:pPr>
        <w:autoSpaceDE w:val="0"/>
        <w:autoSpaceDN w:val="0"/>
        <w:adjustRightInd w:val="0"/>
        <w:spacing w:after="0" w:line="360" w:lineRule="auto"/>
        <w:jc w:val="both"/>
        <w:rPr>
          <w:rFonts w:ascii="Times New Roman" w:hAnsi="Times New Roman" w:cs="Times New Roman"/>
          <w:b/>
          <w:sz w:val="24"/>
          <w:szCs w:val="24"/>
        </w:rPr>
      </w:pPr>
      <w:r w:rsidRPr="00FE23E9">
        <w:rPr>
          <w:rFonts w:ascii="Times New Roman" w:hAnsi="Times New Roman" w:cs="Times New Roman"/>
          <w:b/>
          <w:sz w:val="24"/>
          <w:szCs w:val="24"/>
        </w:rPr>
        <w:t>Versus</w:t>
      </w:r>
    </w:p>
    <w:p w:rsidR="00DC4B66" w:rsidRPr="00FE23E9" w:rsidRDefault="00DC4B66" w:rsidP="00DC4B66">
      <w:pPr>
        <w:autoSpaceDE w:val="0"/>
        <w:autoSpaceDN w:val="0"/>
        <w:adjustRightInd w:val="0"/>
        <w:spacing w:after="0" w:line="360" w:lineRule="auto"/>
        <w:jc w:val="both"/>
        <w:rPr>
          <w:rFonts w:ascii="Times New Roman" w:hAnsi="Times New Roman" w:cs="Times New Roman"/>
          <w:b/>
          <w:sz w:val="24"/>
          <w:szCs w:val="24"/>
        </w:rPr>
      </w:pPr>
      <w:r w:rsidRPr="00FE23E9">
        <w:rPr>
          <w:rFonts w:ascii="Times New Roman" w:hAnsi="Times New Roman" w:cs="Times New Roman"/>
          <w:b/>
          <w:sz w:val="24"/>
          <w:szCs w:val="24"/>
        </w:rPr>
        <w:t>THE STATE</w:t>
      </w:r>
    </w:p>
    <w:p w:rsidR="00DC4B66" w:rsidRPr="005F395E" w:rsidRDefault="00DC4B66" w:rsidP="00DC4B66">
      <w:pPr>
        <w:autoSpaceDE w:val="0"/>
        <w:autoSpaceDN w:val="0"/>
        <w:adjustRightInd w:val="0"/>
        <w:spacing w:after="0" w:line="360" w:lineRule="auto"/>
        <w:jc w:val="both"/>
        <w:rPr>
          <w:rFonts w:ascii="Times New Roman" w:hAnsi="Times New Roman" w:cs="Times New Roman"/>
          <w:sz w:val="24"/>
          <w:szCs w:val="24"/>
        </w:rPr>
      </w:pPr>
    </w:p>
    <w:p w:rsidR="00DC4B66" w:rsidRPr="005F395E" w:rsidRDefault="00DC4B66" w:rsidP="00DC4B66">
      <w:pPr>
        <w:autoSpaceDE w:val="0"/>
        <w:autoSpaceDN w:val="0"/>
        <w:adjustRightInd w:val="0"/>
        <w:spacing w:after="0" w:line="360" w:lineRule="auto"/>
        <w:jc w:val="both"/>
        <w:rPr>
          <w:rFonts w:ascii="Times New Roman" w:hAnsi="Times New Roman" w:cs="Times New Roman"/>
          <w:sz w:val="24"/>
          <w:szCs w:val="24"/>
        </w:rPr>
      </w:pPr>
      <w:r w:rsidRPr="005F395E">
        <w:rPr>
          <w:rFonts w:ascii="Times New Roman" w:hAnsi="Times New Roman" w:cs="Times New Roman"/>
          <w:sz w:val="24"/>
          <w:szCs w:val="24"/>
        </w:rPr>
        <w:t>HIGH COURT OF ZIMBABWE</w:t>
      </w:r>
    </w:p>
    <w:p w:rsidR="00DC4B66" w:rsidRPr="005F395E" w:rsidRDefault="00DC4B66" w:rsidP="00DC4B66">
      <w:pPr>
        <w:autoSpaceDE w:val="0"/>
        <w:autoSpaceDN w:val="0"/>
        <w:adjustRightInd w:val="0"/>
        <w:spacing w:after="0" w:line="360" w:lineRule="auto"/>
        <w:jc w:val="both"/>
        <w:rPr>
          <w:rFonts w:ascii="Times New Roman" w:hAnsi="Times New Roman" w:cs="Times New Roman"/>
          <w:sz w:val="24"/>
          <w:szCs w:val="24"/>
        </w:rPr>
      </w:pPr>
      <w:r w:rsidRPr="005F395E">
        <w:rPr>
          <w:rFonts w:ascii="Times New Roman" w:hAnsi="Times New Roman" w:cs="Times New Roman"/>
          <w:sz w:val="24"/>
          <w:szCs w:val="24"/>
        </w:rPr>
        <w:t>DUBE-BANDA J</w:t>
      </w:r>
    </w:p>
    <w:p w:rsidR="00DC4B66" w:rsidRPr="005F395E" w:rsidRDefault="00AE2BA7" w:rsidP="00DC4B6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BULAWAYO, 28 </w:t>
      </w:r>
      <w:r w:rsidR="00FE23E9">
        <w:rPr>
          <w:rFonts w:ascii="Times New Roman" w:hAnsi="Times New Roman" w:cs="Times New Roman"/>
          <w:sz w:val="24"/>
          <w:szCs w:val="24"/>
        </w:rPr>
        <w:t xml:space="preserve">AUGUST &amp; 10 SEPTEMBER </w:t>
      </w:r>
      <w:r w:rsidR="00DC4B66" w:rsidRPr="005F395E">
        <w:rPr>
          <w:rFonts w:ascii="Times New Roman" w:hAnsi="Times New Roman" w:cs="Times New Roman"/>
          <w:sz w:val="24"/>
          <w:szCs w:val="24"/>
        </w:rPr>
        <w:t>2020</w:t>
      </w:r>
    </w:p>
    <w:p w:rsidR="00DC4B66" w:rsidRPr="005F395E" w:rsidRDefault="00DC4B66" w:rsidP="00DC4B66">
      <w:pPr>
        <w:autoSpaceDE w:val="0"/>
        <w:autoSpaceDN w:val="0"/>
        <w:adjustRightInd w:val="0"/>
        <w:spacing w:after="0" w:line="360" w:lineRule="auto"/>
        <w:jc w:val="both"/>
        <w:rPr>
          <w:rFonts w:ascii="Times New Roman" w:hAnsi="Times New Roman" w:cs="Times New Roman"/>
          <w:sz w:val="24"/>
          <w:szCs w:val="24"/>
        </w:rPr>
      </w:pPr>
    </w:p>
    <w:p w:rsidR="00DC4B66" w:rsidRPr="005F395E" w:rsidRDefault="00DC4B66" w:rsidP="00DC4B6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Criminal review </w:t>
      </w:r>
      <w:r w:rsidR="00935324">
        <w:rPr>
          <w:rFonts w:ascii="Times New Roman" w:hAnsi="Times New Roman" w:cs="Times New Roman"/>
          <w:b/>
          <w:bCs/>
          <w:sz w:val="24"/>
          <w:szCs w:val="24"/>
        </w:rPr>
        <w:t>in terms of section 29(4) o</w:t>
      </w:r>
      <w:r w:rsidR="00F710AC">
        <w:rPr>
          <w:rFonts w:ascii="Times New Roman" w:hAnsi="Times New Roman" w:cs="Times New Roman"/>
          <w:b/>
          <w:bCs/>
          <w:sz w:val="24"/>
          <w:szCs w:val="24"/>
        </w:rPr>
        <w:t>f the High Court Act [Chapter 7:06]</w:t>
      </w:r>
    </w:p>
    <w:p w:rsidR="00DC4B66" w:rsidRPr="005F395E" w:rsidRDefault="00DC4B66" w:rsidP="00DC4B66">
      <w:pPr>
        <w:autoSpaceDE w:val="0"/>
        <w:autoSpaceDN w:val="0"/>
        <w:adjustRightInd w:val="0"/>
        <w:spacing w:after="0" w:line="360" w:lineRule="auto"/>
        <w:jc w:val="both"/>
        <w:rPr>
          <w:rFonts w:ascii="Times New Roman" w:hAnsi="Times New Roman" w:cs="Times New Roman"/>
          <w:b/>
          <w:bCs/>
          <w:sz w:val="24"/>
          <w:szCs w:val="24"/>
        </w:rPr>
      </w:pPr>
    </w:p>
    <w:p w:rsidR="00DC4B66" w:rsidRPr="005F395E" w:rsidRDefault="00DC4B66" w:rsidP="00DC4B6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P. Mukono</w:t>
      </w:r>
      <w:r w:rsidRPr="005F395E">
        <w:rPr>
          <w:rFonts w:ascii="Times New Roman" w:hAnsi="Times New Roman" w:cs="Times New Roman"/>
          <w:i/>
          <w:iCs/>
          <w:sz w:val="24"/>
          <w:szCs w:val="24"/>
        </w:rPr>
        <w:t xml:space="preserve">, </w:t>
      </w:r>
      <w:r>
        <w:rPr>
          <w:rFonts w:ascii="Times New Roman" w:hAnsi="Times New Roman" w:cs="Times New Roman"/>
          <w:sz w:val="24"/>
          <w:szCs w:val="24"/>
        </w:rPr>
        <w:t>for the accused</w:t>
      </w:r>
    </w:p>
    <w:p w:rsidR="00DC4B66" w:rsidRPr="005F395E" w:rsidRDefault="00DC4B66" w:rsidP="00DC4B66">
      <w:pPr>
        <w:autoSpaceDE w:val="0"/>
        <w:autoSpaceDN w:val="0"/>
        <w:adjustRightInd w:val="0"/>
        <w:spacing w:after="0" w:line="360" w:lineRule="auto"/>
        <w:jc w:val="both"/>
        <w:rPr>
          <w:rFonts w:ascii="Times New Roman" w:hAnsi="Times New Roman" w:cs="Times New Roman"/>
          <w:sz w:val="24"/>
          <w:szCs w:val="24"/>
        </w:rPr>
      </w:pPr>
      <w:r w:rsidRPr="005F395E">
        <w:rPr>
          <w:rFonts w:ascii="Times New Roman" w:hAnsi="Times New Roman" w:cs="Times New Roman"/>
          <w:i/>
          <w:iCs/>
          <w:sz w:val="24"/>
          <w:szCs w:val="24"/>
        </w:rPr>
        <w:t xml:space="preserve">N. Ndlovu, </w:t>
      </w:r>
      <w:r>
        <w:rPr>
          <w:rFonts w:ascii="Times New Roman" w:hAnsi="Times New Roman" w:cs="Times New Roman"/>
          <w:sz w:val="24"/>
          <w:szCs w:val="24"/>
        </w:rPr>
        <w:t>for the respondent</w:t>
      </w:r>
    </w:p>
    <w:p w:rsidR="00DC4B66" w:rsidRPr="005F395E" w:rsidRDefault="00DC4B66" w:rsidP="00DC4B66">
      <w:pPr>
        <w:autoSpaceDE w:val="0"/>
        <w:autoSpaceDN w:val="0"/>
        <w:adjustRightInd w:val="0"/>
        <w:spacing w:after="0" w:line="240" w:lineRule="auto"/>
        <w:rPr>
          <w:rFonts w:ascii="Times New Roman" w:hAnsi="Times New Roman" w:cs="Times New Roman"/>
          <w:color w:val="000000"/>
          <w:sz w:val="24"/>
          <w:szCs w:val="24"/>
        </w:rPr>
      </w:pPr>
    </w:p>
    <w:p w:rsidR="00935324" w:rsidRPr="00935324" w:rsidRDefault="00FE23E9" w:rsidP="00755C5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5F29BA">
        <w:rPr>
          <w:rFonts w:ascii="Times New Roman" w:hAnsi="Times New Roman" w:cs="Times New Roman"/>
          <w:b/>
          <w:color w:val="000000"/>
          <w:sz w:val="24"/>
          <w:szCs w:val="24"/>
        </w:rPr>
        <w:t xml:space="preserve">DUBE-BANDA J: </w:t>
      </w:r>
      <w:r w:rsidR="00C56E4B" w:rsidRPr="00070A1E">
        <w:rPr>
          <w:rFonts w:ascii="Times New Roman" w:hAnsi="Times New Roman" w:cs="Times New Roman"/>
          <w:sz w:val="24"/>
          <w:szCs w:val="24"/>
        </w:rPr>
        <w:t>This matter came to this court as a bail application</w:t>
      </w:r>
      <w:r w:rsidR="00070A1E">
        <w:rPr>
          <w:rFonts w:ascii="Times New Roman" w:hAnsi="Times New Roman" w:cs="Times New Roman"/>
          <w:sz w:val="24"/>
          <w:szCs w:val="24"/>
        </w:rPr>
        <w:t xml:space="preserve"> pending appeal</w:t>
      </w:r>
      <w:r w:rsidR="00C56E4B" w:rsidRPr="00070A1E">
        <w:rPr>
          <w:rFonts w:ascii="Times New Roman" w:hAnsi="Times New Roman" w:cs="Times New Roman"/>
          <w:sz w:val="24"/>
          <w:szCs w:val="24"/>
        </w:rPr>
        <w:t xml:space="preserve">. </w:t>
      </w:r>
      <w:r w:rsidR="00726DA5">
        <w:rPr>
          <w:rFonts w:ascii="Times New Roman" w:hAnsi="Times New Roman" w:cs="Times New Roman"/>
          <w:color w:val="000000"/>
          <w:sz w:val="23"/>
          <w:szCs w:val="23"/>
        </w:rPr>
        <w:t>The applicants</w:t>
      </w:r>
      <w:r>
        <w:rPr>
          <w:rFonts w:ascii="Times New Roman" w:hAnsi="Times New Roman" w:cs="Times New Roman"/>
          <w:color w:val="000000"/>
          <w:sz w:val="23"/>
          <w:szCs w:val="23"/>
        </w:rPr>
        <w:t xml:space="preserve"> </w:t>
      </w:r>
      <w:r w:rsidR="00726DA5" w:rsidRPr="00070A1E">
        <w:rPr>
          <w:rFonts w:ascii="Times New Roman" w:hAnsi="Times New Roman" w:cs="Times New Roman"/>
          <w:sz w:val="24"/>
          <w:szCs w:val="24"/>
        </w:rPr>
        <w:t xml:space="preserve">were convicted of </w:t>
      </w:r>
      <w:r w:rsidR="00726DA5">
        <w:rPr>
          <w:rFonts w:ascii="Times New Roman" w:hAnsi="Times New Roman" w:cs="Times New Roman"/>
          <w:sz w:val="24"/>
          <w:szCs w:val="24"/>
        </w:rPr>
        <w:t xml:space="preserve">contravening section 368 (2) as read with section 368 (4) of the Mines and Minerals Act [Chapter 21:05], i.e. prospecting for gold without a licence or permit </w:t>
      </w:r>
      <w:r w:rsidR="00726DA5">
        <w:rPr>
          <w:rFonts w:ascii="Times New Roman" w:hAnsi="Times New Roman" w:cs="Times New Roman"/>
          <w:color w:val="000000"/>
          <w:sz w:val="23"/>
          <w:szCs w:val="23"/>
        </w:rPr>
        <w:t>by the Magistrate at Kwekwe Court on 12 June 2020</w:t>
      </w:r>
      <w:r w:rsidR="00726DA5" w:rsidRPr="00935324">
        <w:rPr>
          <w:rFonts w:ascii="Times New Roman" w:hAnsi="Times New Roman" w:cs="Times New Roman"/>
          <w:color w:val="000000"/>
          <w:sz w:val="23"/>
          <w:szCs w:val="23"/>
        </w:rPr>
        <w:t>.</w:t>
      </w:r>
      <w:r w:rsidR="00726DA5">
        <w:rPr>
          <w:rFonts w:ascii="Times New Roman" w:hAnsi="Times New Roman" w:cs="Times New Roman"/>
          <w:sz w:val="24"/>
          <w:szCs w:val="24"/>
        </w:rPr>
        <w:t>The allegations were</w:t>
      </w:r>
      <w:r w:rsidR="00070A1E">
        <w:rPr>
          <w:rFonts w:ascii="Times New Roman" w:hAnsi="Times New Roman" w:cs="Times New Roman"/>
          <w:sz w:val="24"/>
          <w:szCs w:val="24"/>
        </w:rPr>
        <w:t xml:space="preserve"> that on the 2</w:t>
      </w:r>
      <w:r w:rsidR="00070A1E" w:rsidRPr="00070A1E">
        <w:rPr>
          <w:rFonts w:ascii="Times New Roman" w:hAnsi="Times New Roman" w:cs="Times New Roman"/>
          <w:sz w:val="24"/>
          <w:szCs w:val="24"/>
          <w:vertAlign w:val="superscript"/>
        </w:rPr>
        <w:t>nd</w:t>
      </w:r>
      <w:r w:rsidR="00070A1E">
        <w:rPr>
          <w:rFonts w:ascii="Times New Roman" w:hAnsi="Times New Roman" w:cs="Times New Roman"/>
          <w:sz w:val="24"/>
          <w:szCs w:val="24"/>
        </w:rPr>
        <w:t xml:space="preserve"> March 20</w:t>
      </w:r>
      <w:r w:rsidR="008014CE">
        <w:rPr>
          <w:rFonts w:ascii="Times New Roman" w:hAnsi="Times New Roman" w:cs="Times New Roman"/>
          <w:sz w:val="24"/>
          <w:szCs w:val="24"/>
        </w:rPr>
        <w:t>20, at a bushy area near Gokwe R</w:t>
      </w:r>
      <w:r w:rsidR="00070A1E">
        <w:rPr>
          <w:rFonts w:ascii="Times New Roman" w:hAnsi="Times New Roman" w:cs="Times New Roman"/>
          <w:sz w:val="24"/>
          <w:szCs w:val="24"/>
        </w:rPr>
        <w:t>oad, Kwekwe</w:t>
      </w:r>
      <w:r w:rsidR="00AE2BA7">
        <w:rPr>
          <w:rFonts w:ascii="Times New Roman" w:hAnsi="Times New Roman" w:cs="Times New Roman"/>
          <w:sz w:val="24"/>
          <w:szCs w:val="24"/>
        </w:rPr>
        <w:t>,</w:t>
      </w:r>
      <w:r w:rsidR="00070A1E">
        <w:rPr>
          <w:rFonts w:ascii="Times New Roman" w:hAnsi="Times New Roman" w:cs="Times New Roman"/>
          <w:sz w:val="24"/>
          <w:szCs w:val="24"/>
        </w:rPr>
        <w:t xml:space="preserve"> the </w:t>
      </w:r>
      <w:r w:rsidR="00726DA5">
        <w:rPr>
          <w:rFonts w:ascii="Times New Roman" w:hAnsi="Times New Roman" w:cs="Times New Roman"/>
          <w:sz w:val="24"/>
          <w:szCs w:val="24"/>
        </w:rPr>
        <w:t>applicants</w:t>
      </w:r>
      <w:r w:rsidR="008014CE">
        <w:rPr>
          <w:rFonts w:ascii="Times New Roman" w:hAnsi="Times New Roman" w:cs="Times New Roman"/>
          <w:sz w:val="24"/>
          <w:szCs w:val="24"/>
        </w:rPr>
        <w:t xml:space="preserve"> were found p</w:t>
      </w:r>
      <w:r w:rsidR="00726DA5">
        <w:rPr>
          <w:rFonts w:ascii="Times New Roman" w:hAnsi="Times New Roman" w:cs="Times New Roman"/>
          <w:sz w:val="24"/>
          <w:szCs w:val="24"/>
        </w:rPr>
        <w:t>rospecting for gold. The applicants</w:t>
      </w:r>
      <w:r w:rsidR="008014CE">
        <w:rPr>
          <w:rFonts w:ascii="Times New Roman" w:hAnsi="Times New Roman" w:cs="Times New Roman"/>
          <w:sz w:val="24"/>
          <w:szCs w:val="24"/>
        </w:rPr>
        <w:t xml:space="preserve"> were not holders of a prospecting licence authorising them to prospe</w:t>
      </w:r>
      <w:r w:rsidR="00726DA5">
        <w:rPr>
          <w:rFonts w:ascii="Times New Roman" w:hAnsi="Times New Roman" w:cs="Times New Roman"/>
          <w:sz w:val="24"/>
          <w:szCs w:val="24"/>
        </w:rPr>
        <w:t>ct for gold. The applicants</w:t>
      </w:r>
      <w:r>
        <w:rPr>
          <w:rFonts w:ascii="Times New Roman" w:hAnsi="Times New Roman" w:cs="Times New Roman"/>
          <w:sz w:val="24"/>
          <w:szCs w:val="24"/>
        </w:rPr>
        <w:t xml:space="preserve"> </w:t>
      </w:r>
      <w:r w:rsidR="00AE2BA7">
        <w:rPr>
          <w:rFonts w:ascii="Times New Roman" w:hAnsi="Times New Roman" w:cs="Times New Roman"/>
          <w:sz w:val="24"/>
          <w:szCs w:val="24"/>
        </w:rPr>
        <w:t>pleaded not guilty</w:t>
      </w:r>
      <w:r w:rsidR="008014CE">
        <w:rPr>
          <w:rFonts w:ascii="Times New Roman" w:hAnsi="Times New Roman" w:cs="Times New Roman"/>
          <w:sz w:val="24"/>
          <w:szCs w:val="24"/>
        </w:rPr>
        <w:t xml:space="preserve"> to the charge. </w:t>
      </w:r>
      <w:r w:rsidR="00726DA5">
        <w:rPr>
          <w:rFonts w:ascii="Times New Roman" w:hAnsi="Times New Roman" w:cs="Times New Roman"/>
          <w:sz w:val="24"/>
          <w:szCs w:val="24"/>
        </w:rPr>
        <w:t xml:space="preserve">After </w:t>
      </w:r>
      <w:r w:rsidR="00E42715">
        <w:rPr>
          <w:rFonts w:ascii="Times New Roman" w:hAnsi="Times New Roman" w:cs="Times New Roman"/>
          <w:sz w:val="24"/>
          <w:szCs w:val="24"/>
        </w:rPr>
        <w:t>the</w:t>
      </w:r>
      <w:r w:rsidR="00726DA5">
        <w:rPr>
          <w:rFonts w:ascii="Times New Roman" w:hAnsi="Times New Roman" w:cs="Times New Roman"/>
          <w:sz w:val="24"/>
          <w:szCs w:val="24"/>
        </w:rPr>
        <w:t xml:space="preserve"> trial, all the accused were convicted and sentenced to the mandatory minimum sent</w:t>
      </w:r>
      <w:r w:rsidR="000D785D">
        <w:rPr>
          <w:rFonts w:ascii="Times New Roman" w:hAnsi="Times New Roman" w:cs="Times New Roman"/>
          <w:sz w:val="24"/>
          <w:szCs w:val="24"/>
        </w:rPr>
        <w:t xml:space="preserve">ence of two years imprisonment </w:t>
      </w:r>
      <w:r w:rsidR="000D785D" w:rsidRPr="00935324">
        <w:rPr>
          <w:rFonts w:ascii="Times New Roman" w:hAnsi="Times New Roman" w:cs="Times New Roman"/>
          <w:color w:val="000000"/>
          <w:sz w:val="23"/>
          <w:szCs w:val="23"/>
        </w:rPr>
        <w:t>following a finding by the court that there were no special circumstances to warrant the imposition of a lesser penalty.</w:t>
      </w:r>
      <w:r>
        <w:rPr>
          <w:rFonts w:ascii="Times New Roman" w:hAnsi="Times New Roman" w:cs="Times New Roman"/>
          <w:color w:val="000000"/>
          <w:sz w:val="23"/>
          <w:szCs w:val="23"/>
        </w:rPr>
        <w:t xml:space="preserve"> </w:t>
      </w:r>
      <w:r w:rsidR="00A5117E">
        <w:rPr>
          <w:rFonts w:ascii="Times New Roman" w:hAnsi="Times New Roman" w:cs="Times New Roman"/>
          <w:sz w:val="24"/>
          <w:szCs w:val="24"/>
        </w:rPr>
        <w:t xml:space="preserve">The </w:t>
      </w:r>
      <w:r w:rsidR="000D785D">
        <w:rPr>
          <w:rFonts w:ascii="Times New Roman" w:hAnsi="Times New Roman" w:cs="Times New Roman"/>
          <w:sz w:val="24"/>
          <w:szCs w:val="24"/>
        </w:rPr>
        <w:t>applicants</w:t>
      </w:r>
      <w:r w:rsidR="00A5117E" w:rsidRPr="00070A1E">
        <w:rPr>
          <w:rFonts w:ascii="Times New Roman" w:hAnsi="Times New Roman" w:cs="Times New Roman"/>
          <w:sz w:val="24"/>
          <w:szCs w:val="24"/>
        </w:rPr>
        <w:t xml:space="preserve"> were not legally represented at their trial.</w:t>
      </w:r>
      <w:r>
        <w:rPr>
          <w:rFonts w:ascii="Times New Roman" w:hAnsi="Times New Roman" w:cs="Times New Roman"/>
          <w:sz w:val="24"/>
          <w:szCs w:val="24"/>
        </w:rPr>
        <w:t xml:space="preserve"> </w:t>
      </w:r>
      <w:r w:rsidR="00755C5A">
        <w:rPr>
          <w:rFonts w:ascii="Times New Roman" w:hAnsi="Times New Roman" w:cs="Times New Roman"/>
          <w:sz w:val="24"/>
          <w:szCs w:val="24"/>
        </w:rPr>
        <w:t xml:space="preserve">First applicant secured legal representation at sentencing stage. </w:t>
      </w:r>
      <w:r w:rsidR="000D785D">
        <w:rPr>
          <w:rFonts w:ascii="Times New Roman" w:hAnsi="Times New Roman" w:cs="Times New Roman"/>
          <w:sz w:val="24"/>
          <w:szCs w:val="24"/>
        </w:rPr>
        <w:t xml:space="preserve">The record does not indicate that </w:t>
      </w:r>
      <w:r w:rsidR="00755C5A">
        <w:rPr>
          <w:rFonts w:ascii="Times New Roman" w:hAnsi="Times New Roman" w:cs="Times New Roman"/>
          <w:sz w:val="24"/>
          <w:szCs w:val="24"/>
        </w:rPr>
        <w:t xml:space="preserve">at </w:t>
      </w:r>
      <w:r w:rsidR="000D785D">
        <w:rPr>
          <w:rFonts w:ascii="Times New Roman" w:hAnsi="Times New Roman" w:cs="Times New Roman"/>
          <w:sz w:val="24"/>
          <w:szCs w:val="24"/>
        </w:rPr>
        <w:t xml:space="preserve">the </w:t>
      </w:r>
      <w:r w:rsidR="00755C5A">
        <w:rPr>
          <w:rFonts w:ascii="Times New Roman" w:hAnsi="Times New Roman" w:cs="Times New Roman"/>
          <w:sz w:val="24"/>
          <w:szCs w:val="24"/>
        </w:rPr>
        <w:t xml:space="preserve">commencement of the trial the </w:t>
      </w:r>
      <w:r w:rsidR="000D785D">
        <w:rPr>
          <w:rFonts w:ascii="Times New Roman" w:hAnsi="Times New Roman" w:cs="Times New Roman"/>
          <w:sz w:val="24"/>
          <w:szCs w:val="24"/>
        </w:rPr>
        <w:t>applicants were informed of the right to legal representation.</w:t>
      </w:r>
    </w:p>
    <w:p w:rsidR="008014CE" w:rsidRDefault="00755C5A" w:rsidP="008014C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both conviction and sentence the applicants filed a notice of appeal</w:t>
      </w:r>
      <w:r w:rsidR="004D41E6">
        <w:rPr>
          <w:rFonts w:ascii="Times New Roman" w:hAnsi="Times New Roman" w:cs="Times New Roman"/>
          <w:sz w:val="24"/>
          <w:szCs w:val="24"/>
        </w:rPr>
        <w:t xml:space="preserve"> to this court. They </w:t>
      </w:r>
      <w:r>
        <w:rPr>
          <w:rFonts w:ascii="Times New Roman" w:hAnsi="Times New Roman" w:cs="Times New Roman"/>
          <w:sz w:val="24"/>
          <w:szCs w:val="24"/>
        </w:rPr>
        <w:t xml:space="preserve">then </w:t>
      </w:r>
      <w:r w:rsidR="004D41E6">
        <w:rPr>
          <w:rFonts w:ascii="Times New Roman" w:hAnsi="Times New Roman" w:cs="Times New Roman"/>
          <w:sz w:val="24"/>
          <w:szCs w:val="24"/>
        </w:rPr>
        <w:t xml:space="preserve">applied to the court </w:t>
      </w:r>
      <w:r w:rsidR="004D41E6" w:rsidRPr="004D41E6">
        <w:rPr>
          <w:rFonts w:ascii="Times New Roman" w:hAnsi="Times New Roman" w:cs="Times New Roman"/>
          <w:i/>
          <w:sz w:val="24"/>
          <w:szCs w:val="24"/>
        </w:rPr>
        <w:t>a quo</w:t>
      </w:r>
      <w:r w:rsidR="004D41E6">
        <w:rPr>
          <w:rFonts w:ascii="Times New Roman" w:hAnsi="Times New Roman" w:cs="Times New Roman"/>
          <w:sz w:val="24"/>
          <w:szCs w:val="24"/>
        </w:rPr>
        <w:t xml:space="preserve"> to be admitted to bail pending appeal, the application was dismissed. Aggrieved by the refusal of the court </w:t>
      </w:r>
      <w:r w:rsidR="004D41E6" w:rsidRPr="004D41E6">
        <w:rPr>
          <w:rFonts w:ascii="Times New Roman" w:hAnsi="Times New Roman" w:cs="Times New Roman"/>
          <w:i/>
          <w:sz w:val="24"/>
          <w:szCs w:val="24"/>
        </w:rPr>
        <w:t>a quo</w:t>
      </w:r>
      <w:r w:rsidR="004D41E6">
        <w:rPr>
          <w:rFonts w:ascii="Times New Roman" w:hAnsi="Times New Roman" w:cs="Times New Roman"/>
          <w:sz w:val="24"/>
          <w:szCs w:val="24"/>
        </w:rPr>
        <w:t xml:space="preserve"> to admit them to bail </w:t>
      </w:r>
      <w:r w:rsidR="004D41E6">
        <w:rPr>
          <w:rFonts w:ascii="Times New Roman" w:hAnsi="Times New Roman" w:cs="Times New Roman"/>
          <w:sz w:val="24"/>
          <w:szCs w:val="24"/>
        </w:rPr>
        <w:lastRenderedPageBreak/>
        <w:t>pending appeal, the accused persons appealed</w:t>
      </w:r>
      <w:r w:rsidR="000D785D">
        <w:rPr>
          <w:rFonts w:ascii="Times New Roman" w:hAnsi="Times New Roman" w:cs="Times New Roman"/>
          <w:sz w:val="24"/>
          <w:szCs w:val="24"/>
        </w:rPr>
        <w:t xml:space="preserve"> the refusal</w:t>
      </w:r>
      <w:r w:rsidR="004D41E6">
        <w:rPr>
          <w:rFonts w:ascii="Times New Roman" w:hAnsi="Times New Roman" w:cs="Times New Roman"/>
          <w:sz w:val="24"/>
          <w:szCs w:val="24"/>
        </w:rPr>
        <w:t xml:space="preserve"> to this court. The appeal was placed before me, and I caused it to be set down for the 28 August 2020. </w:t>
      </w:r>
    </w:p>
    <w:p w:rsidR="004D41E6" w:rsidRDefault="004D41E6" w:rsidP="008014CE">
      <w:pPr>
        <w:autoSpaceDE w:val="0"/>
        <w:autoSpaceDN w:val="0"/>
        <w:adjustRightInd w:val="0"/>
        <w:spacing w:after="0" w:line="360" w:lineRule="auto"/>
        <w:ind w:firstLine="720"/>
        <w:jc w:val="both"/>
        <w:rPr>
          <w:rFonts w:ascii="Times New Roman" w:hAnsi="Times New Roman" w:cs="Times New Roman"/>
          <w:sz w:val="24"/>
          <w:szCs w:val="24"/>
        </w:rPr>
      </w:pPr>
      <w:r w:rsidRPr="004D41E6">
        <w:rPr>
          <w:rFonts w:ascii="Times New Roman" w:hAnsi="Times New Roman" w:cs="Times New Roman"/>
          <w:sz w:val="24"/>
          <w:szCs w:val="24"/>
        </w:rPr>
        <w:t>On perusing the file</w:t>
      </w:r>
      <w:r w:rsidR="00E42715">
        <w:rPr>
          <w:rFonts w:ascii="Times New Roman" w:hAnsi="Times New Roman" w:cs="Times New Roman"/>
          <w:sz w:val="24"/>
          <w:szCs w:val="24"/>
        </w:rPr>
        <w:t>,</w:t>
      </w:r>
      <w:r w:rsidRPr="004D41E6">
        <w:rPr>
          <w:rFonts w:ascii="Times New Roman" w:hAnsi="Times New Roman" w:cs="Times New Roman"/>
          <w:sz w:val="24"/>
          <w:szCs w:val="24"/>
        </w:rPr>
        <w:t xml:space="preserve"> I noted that the accused persons being without legal representation during the trial court did not comply wit</w:t>
      </w:r>
      <w:r w:rsidR="00E42715">
        <w:rPr>
          <w:rFonts w:ascii="Times New Roman" w:hAnsi="Times New Roman" w:cs="Times New Roman"/>
          <w:sz w:val="24"/>
          <w:szCs w:val="24"/>
        </w:rPr>
        <w:t>h the provisions of section 163</w:t>
      </w:r>
      <w:r w:rsidRPr="004D41E6">
        <w:rPr>
          <w:rFonts w:ascii="Times New Roman" w:hAnsi="Times New Roman" w:cs="Times New Roman"/>
          <w:sz w:val="24"/>
          <w:szCs w:val="24"/>
        </w:rPr>
        <w:t>A of the Criminal Procedure and Evidence Act, [</w:t>
      </w:r>
      <w:r w:rsidRPr="004D41E6">
        <w:rPr>
          <w:rFonts w:ascii="Times New Roman" w:hAnsi="Times New Roman" w:cs="Times New Roman"/>
          <w:i/>
          <w:iCs/>
          <w:sz w:val="24"/>
          <w:szCs w:val="24"/>
        </w:rPr>
        <w:t>Chapter 9:07</w:t>
      </w:r>
      <w:r w:rsidRPr="004D41E6">
        <w:rPr>
          <w:rFonts w:ascii="Times New Roman" w:hAnsi="Times New Roman" w:cs="Times New Roman"/>
          <w:sz w:val="24"/>
          <w:szCs w:val="24"/>
        </w:rPr>
        <w:t>] in 2016. In terms of the provisions of s</w:t>
      </w:r>
      <w:r>
        <w:rPr>
          <w:rFonts w:ascii="Times New Roman" w:hAnsi="Times New Roman" w:cs="Times New Roman"/>
          <w:sz w:val="24"/>
          <w:szCs w:val="24"/>
        </w:rPr>
        <w:t>ection</w:t>
      </w:r>
      <w:r w:rsidRPr="004D41E6">
        <w:rPr>
          <w:rFonts w:ascii="Times New Roman" w:hAnsi="Times New Roman" w:cs="Times New Roman"/>
          <w:sz w:val="24"/>
          <w:szCs w:val="24"/>
        </w:rPr>
        <w:t xml:space="preserve"> 163A aforesaid, the magistrate in any trial in the Magistrates Court must, before calling an unrepresented accused to plead to a charge, inform such</w:t>
      </w:r>
      <w:r w:rsidR="00E42715">
        <w:rPr>
          <w:rFonts w:ascii="Times New Roman" w:hAnsi="Times New Roman" w:cs="Times New Roman"/>
          <w:sz w:val="24"/>
          <w:szCs w:val="24"/>
        </w:rPr>
        <w:t xml:space="preserve"> accused of the accused’s right</w:t>
      </w:r>
      <w:r w:rsidRPr="004D41E6">
        <w:rPr>
          <w:rFonts w:ascii="Times New Roman" w:hAnsi="Times New Roman" w:cs="Times New Roman"/>
          <w:sz w:val="24"/>
          <w:szCs w:val="24"/>
        </w:rPr>
        <w:t xml:space="preserve"> to legal representation or other representation as set out in s 191 of the same Act. The fact of the magistrate having informed the accused of such </w:t>
      </w:r>
      <w:r w:rsidR="00E42715">
        <w:rPr>
          <w:rFonts w:ascii="Times New Roman" w:hAnsi="Times New Roman" w:cs="Times New Roman"/>
          <w:sz w:val="24"/>
          <w:szCs w:val="24"/>
        </w:rPr>
        <w:t xml:space="preserve">a </w:t>
      </w:r>
      <w:r w:rsidRPr="004D41E6">
        <w:rPr>
          <w:rFonts w:ascii="Times New Roman" w:hAnsi="Times New Roman" w:cs="Times New Roman"/>
          <w:sz w:val="24"/>
          <w:szCs w:val="24"/>
        </w:rPr>
        <w:t>righ</w:t>
      </w:r>
      <w:r w:rsidR="00E42715">
        <w:rPr>
          <w:rFonts w:ascii="Times New Roman" w:hAnsi="Times New Roman" w:cs="Times New Roman"/>
          <w:sz w:val="24"/>
          <w:szCs w:val="24"/>
        </w:rPr>
        <w:t>t</w:t>
      </w:r>
      <w:r w:rsidRPr="004D41E6">
        <w:rPr>
          <w:rFonts w:ascii="Times New Roman" w:hAnsi="Times New Roman" w:cs="Times New Roman"/>
          <w:sz w:val="24"/>
          <w:szCs w:val="24"/>
        </w:rPr>
        <w:t xml:space="preserve"> and the accused’s response must</w:t>
      </w:r>
      <w:r w:rsidR="00A5117E">
        <w:rPr>
          <w:rFonts w:ascii="Times New Roman" w:hAnsi="Times New Roman" w:cs="Times New Roman"/>
          <w:sz w:val="24"/>
          <w:szCs w:val="24"/>
        </w:rPr>
        <w:t xml:space="preserve"> be recorded. </w:t>
      </w:r>
    </w:p>
    <w:p w:rsidR="00381E75" w:rsidRDefault="00A5117E" w:rsidP="00682B04">
      <w:pPr>
        <w:autoSpaceDE w:val="0"/>
        <w:autoSpaceDN w:val="0"/>
        <w:adjustRightInd w:val="0"/>
        <w:spacing w:after="0" w:line="360" w:lineRule="auto"/>
        <w:ind w:firstLine="720"/>
        <w:jc w:val="both"/>
        <w:rPr>
          <w:rFonts w:ascii="Times New Roman" w:hAnsi="Times New Roman" w:cs="Times New Roman"/>
          <w:sz w:val="24"/>
          <w:szCs w:val="24"/>
        </w:rPr>
      </w:pPr>
      <w:r w:rsidRPr="00682B04">
        <w:rPr>
          <w:rFonts w:ascii="Times New Roman" w:hAnsi="Times New Roman" w:cs="Times New Roman"/>
          <w:sz w:val="24"/>
          <w:szCs w:val="24"/>
        </w:rPr>
        <w:t xml:space="preserve">At the commencement of the hearing, </w:t>
      </w:r>
      <w:r w:rsidR="00381E75" w:rsidRPr="00682B04">
        <w:rPr>
          <w:rFonts w:ascii="Times New Roman" w:hAnsi="Times New Roman" w:cs="Times New Roman"/>
          <w:sz w:val="24"/>
          <w:szCs w:val="24"/>
        </w:rPr>
        <w:t xml:space="preserve">I drew the </w:t>
      </w:r>
      <w:r w:rsidRPr="00682B04">
        <w:rPr>
          <w:rFonts w:ascii="Times New Roman" w:hAnsi="Times New Roman" w:cs="Times New Roman"/>
          <w:sz w:val="24"/>
          <w:szCs w:val="24"/>
        </w:rPr>
        <w:t xml:space="preserve">attention of State counsel Mr </w:t>
      </w:r>
      <w:r w:rsidRPr="00682B04">
        <w:rPr>
          <w:rFonts w:ascii="Times New Roman" w:hAnsi="Times New Roman" w:cs="Times New Roman"/>
          <w:i/>
          <w:sz w:val="24"/>
          <w:szCs w:val="24"/>
        </w:rPr>
        <w:t>Ndlovu</w:t>
      </w:r>
      <w:r w:rsidRPr="00682B04">
        <w:rPr>
          <w:rFonts w:ascii="Times New Roman" w:hAnsi="Times New Roman" w:cs="Times New Roman"/>
          <w:sz w:val="24"/>
          <w:szCs w:val="24"/>
        </w:rPr>
        <w:t xml:space="preserve"> and accused Counsel Mr </w:t>
      </w:r>
      <w:r w:rsidRPr="00682B04">
        <w:rPr>
          <w:rFonts w:ascii="Times New Roman" w:hAnsi="Times New Roman" w:cs="Times New Roman"/>
          <w:i/>
          <w:sz w:val="24"/>
          <w:szCs w:val="24"/>
        </w:rPr>
        <w:t>Mukono</w:t>
      </w:r>
      <w:r w:rsidR="00381E75" w:rsidRPr="00682B04">
        <w:rPr>
          <w:rFonts w:ascii="Times New Roman" w:hAnsi="Times New Roman" w:cs="Times New Roman"/>
          <w:sz w:val="24"/>
          <w:szCs w:val="24"/>
        </w:rPr>
        <w:t>to the</w:t>
      </w:r>
      <w:r w:rsidRPr="00682B04">
        <w:rPr>
          <w:rFonts w:ascii="Times New Roman" w:hAnsi="Times New Roman" w:cs="Times New Roman"/>
          <w:sz w:val="24"/>
          <w:szCs w:val="24"/>
        </w:rPr>
        <w:t xml:space="preserve"> apparent omission by the trial magistra</w:t>
      </w:r>
      <w:r w:rsidR="00755C5A">
        <w:rPr>
          <w:rFonts w:ascii="Times New Roman" w:hAnsi="Times New Roman" w:cs="Times New Roman"/>
          <w:sz w:val="24"/>
          <w:szCs w:val="24"/>
        </w:rPr>
        <w:t>te to explain to the accused their</w:t>
      </w:r>
      <w:r w:rsidRPr="00682B04">
        <w:rPr>
          <w:rFonts w:ascii="Times New Roman" w:hAnsi="Times New Roman" w:cs="Times New Roman"/>
          <w:sz w:val="24"/>
          <w:szCs w:val="24"/>
        </w:rPr>
        <w:t xml:space="preserve"> right to legal representation as required by s</w:t>
      </w:r>
      <w:r w:rsidR="00682B04" w:rsidRPr="00682B04">
        <w:rPr>
          <w:rFonts w:ascii="Times New Roman" w:hAnsi="Times New Roman" w:cs="Times New Roman"/>
          <w:sz w:val="24"/>
          <w:szCs w:val="24"/>
        </w:rPr>
        <w:t>ection</w:t>
      </w:r>
      <w:r w:rsidRPr="00682B04">
        <w:rPr>
          <w:rFonts w:ascii="Times New Roman" w:hAnsi="Times New Roman" w:cs="Times New Roman"/>
          <w:sz w:val="24"/>
          <w:szCs w:val="24"/>
        </w:rPr>
        <w:t xml:space="preserve"> 163A of the Criminal Procedure &amp; Evidence Act as aforesaid. I also </w:t>
      </w:r>
      <w:r w:rsidR="00682B04" w:rsidRPr="00682B04">
        <w:rPr>
          <w:rFonts w:ascii="Times New Roman" w:hAnsi="Times New Roman" w:cs="Times New Roman"/>
          <w:sz w:val="24"/>
          <w:szCs w:val="24"/>
        </w:rPr>
        <w:t xml:space="preserve">provided both Counsel with judgments of this court on this issue </w:t>
      </w:r>
      <w:r w:rsidR="00682B04">
        <w:rPr>
          <w:rFonts w:ascii="Times New Roman" w:hAnsi="Times New Roman" w:cs="Times New Roman"/>
          <w:sz w:val="24"/>
          <w:szCs w:val="24"/>
        </w:rPr>
        <w:t xml:space="preserve">and </w:t>
      </w:r>
      <w:r w:rsidRPr="00682B04">
        <w:rPr>
          <w:rFonts w:ascii="Times New Roman" w:hAnsi="Times New Roman" w:cs="Times New Roman"/>
          <w:sz w:val="24"/>
          <w:szCs w:val="24"/>
        </w:rPr>
        <w:t>reques</w:t>
      </w:r>
      <w:r w:rsidR="00682B04" w:rsidRPr="00682B04">
        <w:rPr>
          <w:rFonts w:ascii="Times New Roman" w:hAnsi="Times New Roman" w:cs="Times New Roman"/>
          <w:sz w:val="24"/>
          <w:szCs w:val="24"/>
        </w:rPr>
        <w:t xml:space="preserve">ted them to address the court in respect of the failure of the trial court to comply with the provisions of section 163A. </w:t>
      </w:r>
    </w:p>
    <w:p w:rsidR="00034C1F" w:rsidRPr="00993608" w:rsidRDefault="00682B04" w:rsidP="0099360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a brief adjournment Mr </w:t>
      </w:r>
      <w:r w:rsidRPr="00682B04">
        <w:rPr>
          <w:rFonts w:ascii="Times New Roman" w:hAnsi="Times New Roman" w:cs="Times New Roman"/>
          <w:i/>
          <w:sz w:val="24"/>
          <w:szCs w:val="24"/>
        </w:rPr>
        <w:t>Ndlovu</w:t>
      </w:r>
      <w:r>
        <w:rPr>
          <w:rFonts w:ascii="Times New Roman" w:hAnsi="Times New Roman" w:cs="Times New Roman"/>
          <w:sz w:val="24"/>
          <w:szCs w:val="24"/>
        </w:rPr>
        <w:t xml:space="preserve"> addressed the court and made the point that the failure to warn the unrepresented accused person</w:t>
      </w:r>
      <w:r w:rsidR="00755C5A">
        <w:rPr>
          <w:rFonts w:ascii="Times New Roman" w:hAnsi="Times New Roman" w:cs="Times New Roman"/>
          <w:sz w:val="24"/>
          <w:szCs w:val="24"/>
        </w:rPr>
        <w:t>s</w:t>
      </w:r>
      <w:r>
        <w:rPr>
          <w:rFonts w:ascii="Times New Roman" w:hAnsi="Times New Roman" w:cs="Times New Roman"/>
          <w:sz w:val="24"/>
          <w:szCs w:val="24"/>
        </w:rPr>
        <w:t xml:space="preserve"> of their right to legal representation is an irregularity. He asked the court to invoke its review powers in terms of the s</w:t>
      </w:r>
      <w:r w:rsidR="00755C5A">
        <w:rPr>
          <w:rFonts w:ascii="Times New Roman" w:hAnsi="Times New Roman" w:cs="Times New Roman"/>
          <w:sz w:val="24"/>
          <w:szCs w:val="24"/>
        </w:rPr>
        <w:t xml:space="preserve">ection 29 of the High Court Act and review the proceedings. </w:t>
      </w:r>
      <w:r w:rsidR="00993608">
        <w:rPr>
          <w:rFonts w:ascii="Times New Roman" w:hAnsi="Times New Roman" w:cs="Times New Roman"/>
          <w:sz w:val="24"/>
          <w:szCs w:val="24"/>
        </w:rPr>
        <w:t xml:space="preserve">Mr </w:t>
      </w:r>
      <w:r w:rsidR="00993608" w:rsidRPr="00993608">
        <w:rPr>
          <w:rFonts w:ascii="Times New Roman" w:hAnsi="Times New Roman" w:cs="Times New Roman"/>
          <w:i/>
          <w:sz w:val="24"/>
          <w:szCs w:val="24"/>
        </w:rPr>
        <w:t xml:space="preserve">Mukono </w:t>
      </w:r>
      <w:r w:rsidR="00993608">
        <w:rPr>
          <w:rFonts w:ascii="Times New Roman" w:hAnsi="Times New Roman" w:cs="Times New Roman"/>
          <w:sz w:val="24"/>
          <w:szCs w:val="24"/>
        </w:rPr>
        <w:t xml:space="preserve">merely repeated the submissions made by Mr </w:t>
      </w:r>
      <w:r w:rsidR="00993608" w:rsidRPr="00993608">
        <w:rPr>
          <w:rFonts w:ascii="Times New Roman" w:hAnsi="Times New Roman" w:cs="Times New Roman"/>
          <w:i/>
          <w:sz w:val="24"/>
          <w:szCs w:val="24"/>
        </w:rPr>
        <w:t>Ndlovu.</w:t>
      </w:r>
      <w:r w:rsidR="00FE23E9">
        <w:rPr>
          <w:rFonts w:ascii="Times New Roman" w:hAnsi="Times New Roman" w:cs="Times New Roman"/>
          <w:i/>
          <w:sz w:val="24"/>
          <w:szCs w:val="24"/>
        </w:rPr>
        <w:t xml:space="preserve">  </w:t>
      </w:r>
      <w:r w:rsidR="008904DF" w:rsidRPr="00993608">
        <w:rPr>
          <w:rFonts w:ascii="Times New Roman" w:hAnsi="Times New Roman" w:cs="Times New Roman"/>
          <w:sz w:val="24"/>
          <w:szCs w:val="24"/>
        </w:rPr>
        <w:t>As evident from the State counsel’s response, the State acceded to the disposal of the matter by way of a review.</w:t>
      </w:r>
      <w:r w:rsidR="00FE23E9">
        <w:rPr>
          <w:rFonts w:ascii="Times New Roman" w:hAnsi="Times New Roman" w:cs="Times New Roman"/>
          <w:sz w:val="24"/>
          <w:szCs w:val="24"/>
        </w:rPr>
        <w:t xml:space="preserve">  </w:t>
      </w:r>
      <w:r w:rsidR="00034C1F">
        <w:rPr>
          <w:rFonts w:ascii="Times New Roman" w:hAnsi="Times New Roman" w:cs="Times New Roman"/>
        </w:rPr>
        <w:t xml:space="preserve">Section 29 </w:t>
      </w:r>
      <w:r w:rsidR="00C3772D" w:rsidRPr="00C3772D">
        <w:rPr>
          <w:rFonts w:ascii="Times New Roman" w:hAnsi="Times New Roman" w:cs="Times New Roman"/>
        </w:rPr>
        <w:t>(4)</w:t>
      </w:r>
      <w:r w:rsidR="00034C1F">
        <w:rPr>
          <w:rFonts w:ascii="Times New Roman" w:hAnsi="Times New Roman" w:cs="Times New Roman"/>
        </w:rPr>
        <w:t xml:space="preserve"> High Court Act provides that: </w:t>
      </w:r>
    </w:p>
    <w:p w:rsidR="00034C1F" w:rsidRDefault="00034C1F" w:rsidP="00C3772D">
      <w:pPr>
        <w:autoSpaceDE w:val="0"/>
        <w:autoSpaceDN w:val="0"/>
        <w:adjustRightInd w:val="0"/>
        <w:spacing w:after="0" w:line="240" w:lineRule="auto"/>
        <w:jc w:val="both"/>
        <w:rPr>
          <w:rFonts w:ascii="Times New Roman" w:hAnsi="Times New Roman" w:cs="Times New Roman"/>
        </w:rPr>
      </w:pPr>
    </w:p>
    <w:p w:rsidR="00D22CDE" w:rsidRDefault="00C3772D" w:rsidP="00034C1F">
      <w:pPr>
        <w:autoSpaceDE w:val="0"/>
        <w:autoSpaceDN w:val="0"/>
        <w:adjustRightInd w:val="0"/>
        <w:spacing w:after="0" w:line="240" w:lineRule="auto"/>
        <w:ind w:left="720" w:firstLine="60"/>
        <w:jc w:val="both"/>
        <w:rPr>
          <w:rFonts w:ascii="Times New Roman" w:hAnsi="Times New Roman" w:cs="Times New Roman"/>
        </w:rPr>
      </w:pPr>
      <w:r w:rsidRPr="00C3772D">
        <w:rPr>
          <w:rFonts w:ascii="Times New Roman" w:hAnsi="Times New Roman" w:cs="Times New Roman"/>
        </w:rPr>
        <w:t>Subject to rules of court, the powers conferred by subsections (1) and (2) may be exercised whenever it</w:t>
      </w:r>
      <w:r w:rsidR="00FE23E9">
        <w:rPr>
          <w:rFonts w:ascii="Times New Roman" w:hAnsi="Times New Roman" w:cs="Times New Roman"/>
        </w:rPr>
        <w:t xml:space="preserve"> </w:t>
      </w:r>
      <w:r w:rsidRPr="00C3772D">
        <w:rPr>
          <w:rFonts w:ascii="Times New Roman" w:hAnsi="Times New Roman" w:cs="Times New Roman"/>
        </w:rPr>
        <w:t>comes to the notice of the High Court or a judge of the High Court that any criminal proceedings of any inferior court or tribunal are not in accordance with real and substantial justice, notwithstanding that such proceedings are not the subject of an application to the High Court and have not been submitted to the High Court or the judge for review.</w:t>
      </w:r>
    </w:p>
    <w:p w:rsidR="00CE2FC3" w:rsidRDefault="00CE2FC3" w:rsidP="00C3772D">
      <w:pPr>
        <w:autoSpaceDE w:val="0"/>
        <w:autoSpaceDN w:val="0"/>
        <w:adjustRightInd w:val="0"/>
        <w:spacing w:after="0" w:line="240" w:lineRule="auto"/>
        <w:jc w:val="both"/>
        <w:rPr>
          <w:rFonts w:ascii="Times New Roman" w:hAnsi="Times New Roman" w:cs="Times New Roman"/>
        </w:rPr>
      </w:pPr>
    </w:p>
    <w:p w:rsidR="008904DF" w:rsidRDefault="008904DF" w:rsidP="00C3772D">
      <w:pPr>
        <w:autoSpaceDE w:val="0"/>
        <w:autoSpaceDN w:val="0"/>
        <w:adjustRightInd w:val="0"/>
        <w:spacing w:after="0" w:line="240" w:lineRule="auto"/>
        <w:jc w:val="both"/>
        <w:rPr>
          <w:rFonts w:ascii="Times New Roman" w:hAnsi="Times New Roman" w:cs="Times New Roman"/>
        </w:rPr>
      </w:pPr>
    </w:p>
    <w:p w:rsidR="00993608" w:rsidRPr="00A3122C" w:rsidRDefault="008904DF" w:rsidP="00A3122C">
      <w:pPr>
        <w:autoSpaceDE w:val="0"/>
        <w:autoSpaceDN w:val="0"/>
        <w:adjustRightInd w:val="0"/>
        <w:spacing w:after="0" w:line="360" w:lineRule="auto"/>
        <w:ind w:firstLine="720"/>
        <w:jc w:val="both"/>
        <w:rPr>
          <w:rFonts w:ascii="Times New Roman" w:hAnsi="Times New Roman" w:cs="Times New Roman"/>
          <w:sz w:val="24"/>
          <w:szCs w:val="24"/>
        </w:rPr>
      </w:pPr>
      <w:r w:rsidRPr="008904DF">
        <w:rPr>
          <w:rFonts w:ascii="Times New Roman" w:hAnsi="Times New Roman" w:cs="Times New Roman"/>
          <w:sz w:val="24"/>
          <w:szCs w:val="24"/>
        </w:rPr>
        <w:t>The import of the p</w:t>
      </w:r>
      <w:r w:rsidR="00931515">
        <w:rPr>
          <w:rFonts w:ascii="Times New Roman" w:hAnsi="Times New Roman" w:cs="Times New Roman"/>
          <w:sz w:val="24"/>
          <w:szCs w:val="24"/>
        </w:rPr>
        <w:t>rovisions of s 29 (4) of the High Court Act</w:t>
      </w:r>
      <w:r w:rsidRPr="008904DF">
        <w:rPr>
          <w:rFonts w:ascii="Times New Roman" w:hAnsi="Times New Roman" w:cs="Times New Roman"/>
          <w:sz w:val="24"/>
          <w:szCs w:val="24"/>
        </w:rPr>
        <w:t xml:space="preserve"> is simply to promote and extend the supervisory role and review powers of the High Court over the Magistrates Court </w:t>
      </w:r>
      <w:r w:rsidR="00931515">
        <w:rPr>
          <w:rFonts w:ascii="Times New Roman" w:hAnsi="Times New Roman" w:cs="Times New Roman"/>
          <w:sz w:val="24"/>
          <w:szCs w:val="24"/>
        </w:rPr>
        <w:t>proceedings. This empowering provision caters for situations where it comes to the notice of this court or a judge of this court that criminal proceedings of an inferior court are not in accordance with real and substantial justice. This court or a judge of this court is empo</w:t>
      </w:r>
      <w:r w:rsidR="00A3122C">
        <w:rPr>
          <w:rFonts w:ascii="Times New Roman" w:hAnsi="Times New Roman" w:cs="Times New Roman"/>
          <w:sz w:val="24"/>
          <w:szCs w:val="24"/>
        </w:rPr>
        <w:t xml:space="preserve">wered to review such proceedings </w:t>
      </w:r>
      <w:r w:rsidR="00931515" w:rsidRPr="00C3772D">
        <w:rPr>
          <w:rFonts w:ascii="Times New Roman" w:hAnsi="Times New Roman" w:cs="Times New Roman"/>
        </w:rPr>
        <w:t xml:space="preserve">notwithstanding that such proceedings are not the subject </w:t>
      </w:r>
      <w:r w:rsidR="00931515" w:rsidRPr="00C3772D">
        <w:rPr>
          <w:rFonts w:ascii="Times New Roman" w:hAnsi="Times New Roman" w:cs="Times New Roman"/>
        </w:rPr>
        <w:lastRenderedPageBreak/>
        <w:t>of an application to the High Court and have not been submitted to the High Court or the judge for review.</w:t>
      </w:r>
      <w:r>
        <w:rPr>
          <w:rFonts w:ascii="Times New Roman" w:hAnsi="Times New Roman" w:cs="Times New Roman"/>
          <w:sz w:val="24"/>
          <w:szCs w:val="24"/>
        </w:rPr>
        <w:t xml:space="preserve"> See </w:t>
      </w:r>
      <w:r w:rsidR="00993608" w:rsidRPr="00993608">
        <w:rPr>
          <w:rFonts w:ascii="Times New Roman" w:hAnsi="Times New Roman" w:cs="Times New Roman"/>
          <w:i/>
          <w:sz w:val="24"/>
          <w:szCs w:val="24"/>
        </w:rPr>
        <w:t xml:space="preserve">Potifa Sawaka versus The State </w:t>
      </w:r>
      <w:r w:rsidR="00993608" w:rsidRPr="00993608">
        <w:rPr>
          <w:rFonts w:ascii="Times New Roman" w:hAnsi="Times New Roman" w:cs="Times New Roman"/>
          <w:sz w:val="24"/>
          <w:szCs w:val="24"/>
        </w:rPr>
        <w:t>HH 262-20.</w:t>
      </w:r>
    </w:p>
    <w:p w:rsidR="00CE2FC3" w:rsidRPr="00034C1F" w:rsidRDefault="00CE2FC3" w:rsidP="00993608">
      <w:pPr>
        <w:pStyle w:val="BodyText"/>
        <w:spacing w:after="0" w:line="360" w:lineRule="auto"/>
        <w:ind w:firstLine="720"/>
        <w:jc w:val="both"/>
        <w:rPr>
          <w:rFonts w:ascii="Times New Roman" w:hAnsi="Times New Roman" w:cs="Times New Roman"/>
          <w:sz w:val="24"/>
          <w:szCs w:val="24"/>
        </w:rPr>
      </w:pPr>
      <w:r w:rsidRPr="00CE2FC3">
        <w:rPr>
          <w:rFonts w:ascii="Times New Roman" w:hAnsi="Times New Roman" w:cs="Times New Roman"/>
          <w:sz w:val="24"/>
          <w:szCs w:val="24"/>
        </w:rPr>
        <w:t>A procedural irregularity</w:t>
      </w:r>
      <w:r w:rsidR="00245E44">
        <w:rPr>
          <w:rFonts w:ascii="Times New Roman" w:hAnsi="Times New Roman" w:cs="Times New Roman"/>
          <w:sz w:val="24"/>
          <w:szCs w:val="24"/>
        </w:rPr>
        <w:t xml:space="preserve"> contemplated by this</w:t>
      </w:r>
      <w:r w:rsidRPr="00CE2FC3">
        <w:rPr>
          <w:rFonts w:ascii="Times New Roman" w:hAnsi="Times New Roman" w:cs="Times New Roman"/>
          <w:sz w:val="24"/>
          <w:szCs w:val="24"/>
        </w:rPr>
        <w:t xml:space="preserve"> section becomes the subject of adj</w:t>
      </w:r>
      <w:r w:rsidR="00FC17E9">
        <w:rPr>
          <w:rFonts w:ascii="Times New Roman" w:hAnsi="Times New Roman" w:cs="Times New Roman"/>
          <w:sz w:val="24"/>
          <w:szCs w:val="24"/>
        </w:rPr>
        <w:t xml:space="preserve">udication </w:t>
      </w:r>
      <w:r w:rsidR="001818B5">
        <w:rPr>
          <w:rFonts w:ascii="Times New Roman" w:hAnsi="Times New Roman" w:cs="Times New Roman"/>
          <w:sz w:val="24"/>
          <w:szCs w:val="24"/>
        </w:rPr>
        <w:t>when the c</w:t>
      </w:r>
      <w:r w:rsidRPr="00CE2FC3">
        <w:rPr>
          <w:rFonts w:ascii="Times New Roman" w:hAnsi="Times New Roman" w:cs="Times New Roman"/>
          <w:sz w:val="24"/>
          <w:szCs w:val="24"/>
        </w:rPr>
        <w:t>ourt, of its own accord, decides to exercise its jurisdiction to review it. In the absence of a decision to that effect, the proceedi</w:t>
      </w:r>
      <w:r w:rsidR="001818B5">
        <w:rPr>
          <w:rFonts w:ascii="Times New Roman" w:hAnsi="Times New Roman" w:cs="Times New Roman"/>
          <w:sz w:val="24"/>
          <w:szCs w:val="24"/>
        </w:rPr>
        <w:t xml:space="preserve">ngs cannot be reviewed by this court under section 29 (4) of the High Court Act. </w:t>
      </w:r>
      <w:r w:rsidR="00034C1F">
        <w:rPr>
          <w:rFonts w:ascii="Times New Roman" w:hAnsi="Times New Roman" w:cs="Times New Roman"/>
          <w:sz w:val="24"/>
          <w:szCs w:val="24"/>
        </w:rPr>
        <w:t>In short, the decision of the c</w:t>
      </w:r>
      <w:r w:rsidRPr="00CE2FC3">
        <w:rPr>
          <w:rFonts w:ascii="Times New Roman" w:hAnsi="Times New Roman" w:cs="Times New Roman"/>
          <w:sz w:val="24"/>
          <w:szCs w:val="24"/>
        </w:rPr>
        <w:t>ourt to invoke its review jurisdiction is a threshold requiremen</w:t>
      </w:r>
      <w:r w:rsidR="00034C1F">
        <w:rPr>
          <w:rFonts w:ascii="Times New Roman" w:hAnsi="Times New Roman" w:cs="Times New Roman"/>
          <w:sz w:val="24"/>
          <w:szCs w:val="24"/>
        </w:rPr>
        <w:t>t</w:t>
      </w:r>
      <w:r w:rsidRPr="00CE2FC3">
        <w:rPr>
          <w:rFonts w:ascii="Times New Roman" w:hAnsi="Times New Roman" w:cs="Times New Roman"/>
          <w:sz w:val="24"/>
          <w:szCs w:val="24"/>
        </w:rPr>
        <w:t xml:space="preserve"> to review and </w:t>
      </w:r>
      <w:r w:rsidR="00FC17E9">
        <w:rPr>
          <w:rFonts w:ascii="Times New Roman" w:hAnsi="Times New Roman" w:cs="Times New Roman"/>
          <w:sz w:val="24"/>
          <w:szCs w:val="24"/>
        </w:rPr>
        <w:t xml:space="preserve">to </w:t>
      </w:r>
      <w:r w:rsidRPr="00CE2FC3">
        <w:rPr>
          <w:rFonts w:ascii="Times New Roman" w:hAnsi="Times New Roman" w:cs="Times New Roman"/>
          <w:sz w:val="24"/>
          <w:szCs w:val="24"/>
        </w:rPr>
        <w:t>set aside or correct the impugned proceedings</w:t>
      </w:r>
      <w:r w:rsidRPr="00034C1F">
        <w:rPr>
          <w:rFonts w:ascii="Times New Roman" w:hAnsi="Times New Roman" w:cs="Times New Roman"/>
          <w:sz w:val="24"/>
          <w:szCs w:val="24"/>
        </w:rPr>
        <w:t>.</w:t>
      </w:r>
      <w:r w:rsidR="001818B5" w:rsidRPr="00034C1F">
        <w:rPr>
          <w:rFonts w:ascii="Times New Roman" w:hAnsi="Times New Roman" w:cs="Times New Roman"/>
          <w:sz w:val="24"/>
          <w:szCs w:val="24"/>
        </w:rPr>
        <w:t xml:space="preserve"> See </w:t>
      </w:r>
      <w:r w:rsidR="001818B5" w:rsidRPr="00034C1F">
        <w:rPr>
          <w:rFonts w:ascii="Times New Roman" w:eastAsia="Calibri" w:hAnsi="Times New Roman" w:cs="Times New Roman"/>
          <w:i/>
          <w:color w:val="000000" w:themeColor="text1"/>
          <w:sz w:val="24"/>
          <w:szCs w:val="24"/>
          <w:lang w:val="en-US"/>
        </w:rPr>
        <w:t xml:space="preserve">Schroeder and Another v Solomon and 48 others </w:t>
      </w:r>
      <w:r w:rsidR="001818B5" w:rsidRPr="00034C1F">
        <w:rPr>
          <w:rFonts w:ascii="Times New Roman" w:eastAsia="Calibri" w:hAnsi="Times New Roman" w:cs="Times New Roman"/>
          <w:color w:val="000000" w:themeColor="text1"/>
          <w:sz w:val="24"/>
          <w:szCs w:val="24"/>
          <w:lang w:val="en-US"/>
        </w:rPr>
        <w:t xml:space="preserve">2009 (1) NR 1 (SC) 8. </w:t>
      </w:r>
    </w:p>
    <w:p w:rsidR="00E87CA0" w:rsidRDefault="001818B5" w:rsidP="00034C1F">
      <w:pPr>
        <w:spacing w:after="0" w:line="360" w:lineRule="auto"/>
        <w:ind w:firstLine="720"/>
        <w:jc w:val="both"/>
        <w:rPr>
          <w:rFonts w:ascii="Times New Roman" w:hAnsi="Times New Roman" w:cs="Times New Roman"/>
          <w:sz w:val="24"/>
          <w:szCs w:val="24"/>
        </w:rPr>
      </w:pPr>
      <w:r w:rsidRPr="00034C1F">
        <w:rPr>
          <w:rFonts w:ascii="Times New Roman" w:eastAsia="Calibri" w:hAnsi="Times New Roman" w:cs="Times New Roman"/>
          <w:color w:val="000000" w:themeColor="text1"/>
          <w:sz w:val="24"/>
          <w:szCs w:val="24"/>
          <w:lang w:val="en-US"/>
        </w:rPr>
        <w:t>The section makes it clear beyond doubt that this court has jurisdiction to review proceedings of the inferio</w:t>
      </w:r>
      <w:r w:rsidR="00245E44">
        <w:rPr>
          <w:rFonts w:ascii="Times New Roman" w:eastAsia="Calibri" w:hAnsi="Times New Roman" w:cs="Times New Roman"/>
          <w:color w:val="000000" w:themeColor="text1"/>
          <w:sz w:val="24"/>
          <w:szCs w:val="24"/>
          <w:lang w:val="en-US"/>
        </w:rPr>
        <w:t xml:space="preserve">r courts if they are tainted with </w:t>
      </w:r>
      <w:r w:rsidRPr="00034C1F">
        <w:rPr>
          <w:rFonts w:ascii="Times New Roman" w:eastAsia="Calibri" w:hAnsi="Times New Roman" w:cs="Times New Roman"/>
          <w:color w:val="000000" w:themeColor="text1"/>
          <w:sz w:val="24"/>
          <w:szCs w:val="24"/>
          <w:lang w:val="en-US"/>
        </w:rPr>
        <w:t xml:space="preserve">an irregularity. It is also the view I take: </w:t>
      </w:r>
      <w:r w:rsidR="00E42715">
        <w:rPr>
          <w:rFonts w:ascii="Times New Roman" w:eastAsia="Calibri" w:hAnsi="Times New Roman" w:cs="Times New Roman"/>
          <w:color w:val="000000" w:themeColor="text1"/>
          <w:sz w:val="24"/>
          <w:szCs w:val="24"/>
          <w:lang w:val="en-US"/>
        </w:rPr>
        <w:t xml:space="preserve">that </w:t>
      </w:r>
      <w:r w:rsidRPr="00034C1F">
        <w:rPr>
          <w:rFonts w:ascii="Times New Roman" w:eastAsia="Calibri" w:hAnsi="Times New Roman" w:cs="Times New Roman"/>
          <w:color w:val="000000" w:themeColor="text1"/>
          <w:sz w:val="24"/>
          <w:szCs w:val="24"/>
          <w:lang w:val="en-US"/>
        </w:rPr>
        <w:t xml:space="preserve">the court may only invoke its jurisdiction under the section if it appears to the court or any of its judges that there was an "irregularity" in the proceedings. See </w:t>
      </w:r>
      <w:r w:rsidRPr="00034C1F">
        <w:rPr>
          <w:rFonts w:ascii="Times New Roman" w:eastAsia="Calibri" w:hAnsi="Times New Roman" w:cs="Times New Roman"/>
          <w:i/>
          <w:color w:val="000000" w:themeColor="text1"/>
          <w:sz w:val="24"/>
          <w:szCs w:val="24"/>
          <w:lang w:val="en-US"/>
        </w:rPr>
        <w:t xml:space="preserve">S v Bushebi </w:t>
      </w:r>
      <w:r w:rsidRPr="00034C1F">
        <w:rPr>
          <w:rFonts w:ascii="Times New Roman" w:eastAsia="Calibri" w:hAnsi="Times New Roman" w:cs="Times New Roman"/>
          <w:color w:val="000000" w:themeColor="text1"/>
          <w:sz w:val="24"/>
          <w:szCs w:val="24"/>
          <w:lang w:val="en-US"/>
        </w:rPr>
        <w:t xml:space="preserve">1998 NR 239 at 242E-G. </w:t>
      </w:r>
      <w:r w:rsidRPr="001818B5">
        <w:rPr>
          <w:rFonts w:ascii="Times New Roman" w:hAnsi="Times New Roman" w:cs="Times New Roman"/>
          <w:sz w:val="24"/>
          <w:szCs w:val="24"/>
        </w:rPr>
        <w:t>The phrase "</w:t>
      </w:r>
      <w:r w:rsidRPr="001818B5">
        <w:rPr>
          <w:rFonts w:ascii="Times New Roman" w:hAnsi="Times New Roman" w:cs="Times New Roman"/>
        </w:rPr>
        <w:t>are not in accordance with real and substantial justice</w:t>
      </w:r>
      <w:r w:rsidRPr="001818B5">
        <w:rPr>
          <w:rFonts w:ascii="Times New Roman" w:hAnsi="Times New Roman" w:cs="Times New Roman"/>
          <w:sz w:val="24"/>
          <w:szCs w:val="24"/>
        </w:rPr>
        <w:t>" as a ground for review relates to the conduct of the proceedings. Where the error is fundament</w:t>
      </w:r>
      <w:r w:rsidR="00FC17E9">
        <w:rPr>
          <w:rFonts w:ascii="Times New Roman" w:hAnsi="Times New Roman" w:cs="Times New Roman"/>
          <w:sz w:val="24"/>
          <w:szCs w:val="24"/>
        </w:rPr>
        <w:t>al in the sense that the lower c</w:t>
      </w:r>
      <w:r w:rsidRPr="001818B5">
        <w:rPr>
          <w:rFonts w:ascii="Times New Roman" w:hAnsi="Times New Roman" w:cs="Times New Roman"/>
          <w:sz w:val="24"/>
          <w:szCs w:val="24"/>
        </w:rPr>
        <w:t xml:space="preserve">ourt has declined to exercise the function entrusted to it by the statute the result of which is to deny a party the right to a fair hearing, the matter is reviewable. </w:t>
      </w:r>
    </w:p>
    <w:p w:rsidR="000863E8" w:rsidRDefault="00FC17E9" w:rsidP="00DD62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FC17E9">
        <w:rPr>
          <w:rFonts w:ascii="Times New Roman" w:hAnsi="Times New Roman" w:cs="Times New Roman"/>
          <w:i/>
          <w:sz w:val="24"/>
          <w:szCs w:val="24"/>
        </w:rPr>
        <w:t>casu</w:t>
      </w:r>
      <w:r w:rsidR="00245E44">
        <w:rPr>
          <w:rFonts w:ascii="Times New Roman" w:hAnsi="Times New Roman" w:cs="Times New Roman"/>
          <w:i/>
          <w:sz w:val="24"/>
          <w:szCs w:val="24"/>
        </w:rPr>
        <w:t>,</w:t>
      </w:r>
      <w:r>
        <w:rPr>
          <w:rFonts w:ascii="Times New Roman" w:hAnsi="Times New Roman" w:cs="Times New Roman"/>
          <w:sz w:val="24"/>
          <w:szCs w:val="24"/>
        </w:rPr>
        <w:t xml:space="preserve"> it is this court</w:t>
      </w:r>
      <w:r w:rsidR="00A3122C">
        <w:rPr>
          <w:rFonts w:ascii="Times New Roman" w:hAnsi="Times New Roman" w:cs="Times New Roman"/>
          <w:sz w:val="24"/>
          <w:szCs w:val="24"/>
        </w:rPr>
        <w:t>, sitting to hear an appeal against the refusal of the court</w:t>
      </w:r>
      <w:r w:rsidR="00A3122C" w:rsidRPr="00A3122C">
        <w:rPr>
          <w:rFonts w:ascii="Times New Roman" w:hAnsi="Times New Roman" w:cs="Times New Roman"/>
          <w:i/>
          <w:sz w:val="24"/>
          <w:szCs w:val="24"/>
        </w:rPr>
        <w:t xml:space="preserve"> a quo </w:t>
      </w:r>
      <w:r w:rsidR="00A3122C">
        <w:rPr>
          <w:rFonts w:ascii="Times New Roman" w:hAnsi="Times New Roman" w:cs="Times New Roman"/>
          <w:sz w:val="24"/>
          <w:szCs w:val="24"/>
        </w:rPr>
        <w:t>to admit the applicants to bail pending appeal that</w:t>
      </w:r>
      <w:r>
        <w:rPr>
          <w:rFonts w:ascii="Times New Roman" w:hAnsi="Times New Roman" w:cs="Times New Roman"/>
          <w:sz w:val="24"/>
          <w:szCs w:val="24"/>
        </w:rPr>
        <w:t xml:space="preserve"> noted the </w:t>
      </w:r>
      <w:r>
        <w:rPr>
          <w:rFonts w:ascii="Times New Roman" w:eastAsia="Calibri" w:hAnsi="Times New Roman" w:cs="Times New Roman"/>
          <w:color w:val="000000" w:themeColor="text1"/>
          <w:sz w:val="24"/>
          <w:szCs w:val="24"/>
          <w:lang w:val="en-US"/>
        </w:rPr>
        <w:t>irregularity</w:t>
      </w:r>
      <w:r w:rsidRPr="00034C1F">
        <w:rPr>
          <w:rFonts w:ascii="Times New Roman" w:eastAsia="Calibri" w:hAnsi="Times New Roman" w:cs="Times New Roman"/>
          <w:color w:val="000000" w:themeColor="text1"/>
          <w:sz w:val="24"/>
          <w:szCs w:val="24"/>
          <w:lang w:val="en-US"/>
        </w:rPr>
        <w:t xml:space="preserve"> in the proceedings</w:t>
      </w:r>
      <w:r>
        <w:rPr>
          <w:rFonts w:ascii="Times New Roman" w:eastAsia="Calibri" w:hAnsi="Times New Roman" w:cs="Times New Roman"/>
          <w:color w:val="000000" w:themeColor="text1"/>
          <w:sz w:val="24"/>
          <w:szCs w:val="24"/>
          <w:lang w:val="en-US"/>
        </w:rPr>
        <w:t xml:space="preserve"> of the tri</w:t>
      </w:r>
      <w:r w:rsidR="00245E44">
        <w:rPr>
          <w:rFonts w:ascii="Times New Roman" w:eastAsia="Calibri" w:hAnsi="Times New Roman" w:cs="Times New Roman"/>
          <w:color w:val="000000" w:themeColor="text1"/>
          <w:sz w:val="24"/>
          <w:szCs w:val="24"/>
          <w:lang w:val="en-US"/>
        </w:rPr>
        <w:t>al court</w:t>
      </w:r>
      <w:r w:rsidR="00A3122C">
        <w:rPr>
          <w:rFonts w:ascii="Times New Roman" w:eastAsia="Calibri" w:hAnsi="Times New Roman" w:cs="Times New Roman"/>
          <w:color w:val="000000" w:themeColor="text1"/>
          <w:sz w:val="24"/>
          <w:szCs w:val="24"/>
          <w:lang w:val="en-US"/>
        </w:rPr>
        <w:t xml:space="preserve">. </w:t>
      </w:r>
      <w:r w:rsidR="00A3122C" w:rsidRPr="000863E8">
        <w:rPr>
          <w:rFonts w:ascii="Times New Roman" w:eastAsia="Calibri" w:hAnsi="Times New Roman" w:cs="Times New Roman"/>
          <w:color w:val="000000" w:themeColor="text1"/>
          <w:sz w:val="24"/>
          <w:szCs w:val="24"/>
          <w:lang w:val="en-US"/>
        </w:rPr>
        <w:t xml:space="preserve">The court came to a conclusion that the proceedings in the trial court </w:t>
      </w:r>
      <w:r w:rsidR="00A3122C" w:rsidRPr="000863E8">
        <w:rPr>
          <w:rFonts w:ascii="Times New Roman" w:hAnsi="Times New Roman" w:cs="Times New Roman"/>
          <w:sz w:val="24"/>
          <w:szCs w:val="24"/>
        </w:rPr>
        <w:t xml:space="preserve">are not in accordance with real and substantial justice. </w:t>
      </w:r>
      <w:r w:rsidR="00A3122C" w:rsidRPr="000863E8">
        <w:rPr>
          <w:rFonts w:ascii="Times New Roman" w:eastAsia="Calibri" w:hAnsi="Times New Roman" w:cs="Times New Roman"/>
          <w:color w:val="000000" w:themeColor="text1"/>
          <w:sz w:val="24"/>
          <w:szCs w:val="24"/>
          <w:lang w:val="en-US"/>
        </w:rPr>
        <w:t>The court then</w:t>
      </w:r>
      <w:r w:rsidR="00245E44" w:rsidRPr="000863E8">
        <w:rPr>
          <w:rFonts w:ascii="Times New Roman" w:eastAsia="Calibri" w:hAnsi="Times New Roman" w:cs="Times New Roman"/>
          <w:color w:val="000000" w:themeColor="text1"/>
          <w:sz w:val="24"/>
          <w:szCs w:val="24"/>
          <w:lang w:val="en-US"/>
        </w:rPr>
        <w:t xml:space="preserve"> invited Counsel to make submissions in respect thereto.</w:t>
      </w:r>
      <w:r w:rsidRPr="000863E8">
        <w:rPr>
          <w:rFonts w:ascii="Times New Roman" w:hAnsi="Times New Roman" w:cs="Times New Roman"/>
          <w:sz w:val="24"/>
          <w:szCs w:val="24"/>
        </w:rPr>
        <w:t>The threshold requirement to invoke the review jurisdiction of this court</w:t>
      </w:r>
      <w:r w:rsidR="00245E44" w:rsidRPr="000863E8">
        <w:rPr>
          <w:rFonts w:ascii="Times New Roman" w:hAnsi="Times New Roman" w:cs="Times New Roman"/>
          <w:sz w:val="24"/>
          <w:szCs w:val="24"/>
        </w:rPr>
        <w:t xml:space="preserve"> in terms of se</w:t>
      </w:r>
      <w:r w:rsidR="00245E44">
        <w:rPr>
          <w:rFonts w:ascii="Times New Roman" w:hAnsi="Times New Roman" w:cs="Times New Roman"/>
          <w:sz w:val="24"/>
          <w:szCs w:val="24"/>
        </w:rPr>
        <w:t xml:space="preserve">ction 29(4) of the High Court Act </w:t>
      </w:r>
      <w:r>
        <w:rPr>
          <w:rFonts w:ascii="Times New Roman" w:hAnsi="Times New Roman" w:cs="Times New Roman"/>
          <w:sz w:val="24"/>
          <w:szCs w:val="24"/>
        </w:rPr>
        <w:t xml:space="preserve">to </w:t>
      </w:r>
      <w:r w:rsidRPr="00CE2FC3">
        <w:rPr>
          <w:rFonts w:ascii="Times New Roman" w:hAnsi="Times New Roman" w:cs="Times New Roman"/>
          <w:sz w:val="24"/>
          <w:szCs w:val="24"/>
        </w:rPr>
        <w:t xml:space="preserve">set aside or </w:t>
      </w:r>
      <w:r>
        <w:rPr>
          <w:rFonts w:ascii="Times New Roman" w:hAnsi="Times New Roman" w:cs="Times New Roman"/>
          <w:sz w:val="24"/>
          <w:szCs w:val="24"/>
        </w:rPr>
        <w:t>correct the impugned proceedings has been met.</w:t>
      </w:r>
    </w:p>
    <w:p w:rsidR="00E87CA0" w:rsidRDefault="00DD62D0" w:rsidP="00DD62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take the view </w:t>
      </w:r>
      <w:r w:rsidR="00E42715">
        <w:rPr>
          <w:rFonts w:ascii="Times New Roman" w:hAnsi="Times New Roman" w:cs="Times New Roman"/>
          <w:sz w:val="24"/>
          <w:szCs w:val="24"/>
        </w:rPr>
        <w:t xml:space="preserve">that </w:t>
      </w:r>
      <w:r>
        <w:rPr>
          <w:rFonts w:ascii="Times New Roman" w:hAnsi="Times New Roman" w:cs="Times New Roman"/>
          <w:sz w:val="24"/>
          <w:szCs w:val="24"/>
        </w:rPr>
        <w:t>what is impermissible in terms of section 29 (4) of the High Court Act is for any person to institute review proceedings anchored on this section. The section does not give a litigant a right to institute review proceedings under section 29(4). A litigant cannot approach this court and say “</w:t>
      </w:r>
      <w:r w:rsidR="000863E8">
        <w:rPr>
          <w:rFonts w:ascii="Times New Roman" w:hAnsi="Times New Roman" w:cs="Times New Roman"/>
          <w:sz w:val="24"/>
          <w:szCs w:val="24"/>
        </w:rPr>
        <w:t xml:space="preserve">these </w:t>
      </w:r>
      <w:r>
        <w:rPr>
          <w:rFonts w:ascii="Times New Roman" w:hAnsi="Times New Roman" w:cs="Times New Roman"/>
          <w:sz w:val="24"/>
          <w:szCs w:val="24"/>
        </w:rPr>
        <w:t xml:space="preserve">criminal proceedings </w:t>
      </w:r>
      <w:r w:rsidRPr="001818B5">
        <w:rPr>
          <w:rFonts w:ascii="Times New Roman" w:hAnsi="Times New Roman" w:cs="Times New Roman"/>
        </w:rPr>
        <w:t>are not in accordance with real and substantial justice</w:t>
      </w:r>
      <w:r w:rsidRPr="001818B5">
        <w:rPr>
          <w:rFonts w:ascii="Times New Roman" w:hAnsi="Times New Roman" w:cs="Times New Roman"/>
          <w:sz w:val="24"/>
          <w:szCs w:val="24"/>
        </w:rPr>
        <w:t>"</w:t>
      </w:r>
      <w:r>
        <w:rPr>
          <w:rFonts w:ascii="Times New Roman" w:hAnsi="Times New Roman" w:cs="Times New Roman"/>
          <w:sz w:val="24"/>
          <w:szCs w:val="24"/>
        </w:rPr>
        <w:t xml:space="preserve"> invoke your review jurisdiction in terms of sect</w:t>
      </w:r>
      <w:r w:rsidR="000863E8">
        <w:rPr>
          <w:rFonts w:ascii="Times New Roman" w:hAnsi="Times New Roman" w:cs="Times New Roman"/>
          <w:sz w:val="24"/>
          <w:szCs w:val="24"/>
        </w:rPr>
        <w:t>ion 29(</w:t>
      </w:r>
      <w:r>
        <w:rPr>
          <w:rFonts w:ascii="Times New Roman" w:hAnsi="Times New Roman" w:cs="Times New Roman"/>
          <w:sz w:val="24"/>
          <w:szCs w:val="24"/>
        </w:rPr>
        <w:t xml:space="preserve">4). This is impermissible. </w:t>
      </w:r>
      <w:r w:rsidR="000863E8">
        <w:rPr>
          <w:rFonts w:ascii="Times New Roman" w:hAnsi="Times New Roman" w:cs="Times New Roman"/>
          <w:sz w:val="24"/>
          <w:szCs w:val="24"/>
        </w:rPr>
        <w:t xml:space="preserve">Once the court or a judge has noted an irregularity, </w:t>
      </w:r>
      <w:r w:rsidR="00E42715">
        <w:rPr>
          <w:rFonts w:ascii="Times New Roman" w:hAnsi="Times New Roman" w:cs="Times New Roman"/>
          <w:sz w:val="24"/>
          <w:szCs w:val="24"/>
        </w:rPr>
        <w:t xml:space="preserve">it </w:t>
      </w:r>
      <w:r w:rsidR="000863E8">
        <w:rPr>
          <w:rFonts w:ascii="Times New Roman" w:hAnsi="Times New Roman" w:cs="Times New Roman"/>
          <w:sz w:val="24"/>
          <w:szCs w:val="24"/>
        </w:rPr>
        <w:t xml:space="preserve">may seek the views of counsel without offending the empowering provision. </w:t>
      </w:r>
    </w:p>
    <w:p w:rsidR="00B34096" w:rsidRPr="000863E8" w:rsidRDefault="000863E8" w:rsidP="000863E8">
      <w:pPr>
        <w:spacing w:after="0" w:line="360" w:lineRule="auto"/>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ab/>
        <w:t xml:space="preserve">In the Magistrate’s court the </w:t>
      </w:r>
      <w:r w:rsidR="00B34096" w:rsidRPr="000863E8">
        <w:rPr>
          <w:rFonts w:ascii="Times New Roman" w:hAnsi="Times New Roman" w:cs="Times New Roman"/>
        </w:rPr>
        <w:t xml:space="preserve">trial </w:t>
      </w:r>
      <w:r>
        <w:rPr>
          <w:rFonts w:ascii="Times New Roman" w:hAnsi="Times New Roman" w:cs="Times New Roman"/>
        </w:rPr>
        <w:t>of the applicants</w:t>
      </w:r>
      <w:r w:rsidR="00FE23E9">
        <w:rPr>
          <w:rFonts w:ascii="Times New Roman" w:hAnsi="Times New Roman" w:cs="Times New Roman"/>
        </w:rPr>
        <w:t xml:space="preserve"> </w:t>
      </w:r>
      <w:r w:rsidR="00B34096" w:rsidRPr="000863E8">
        <w:rPr>
          <w:rFonts w:ascii="Times New Roman" w:hAnsi="Times New Roman" w:cs="Times New Roman"/>
        </w:rPr>
        <w:t>opened in this way:</w:t>
      </w:r>
      <w:r w:rsidR="00B34096" w:rsidRPr="00B34096">
        <w:t xml:space="preserve">- </w:t>
      </w:r>
    </w:p>
    <w:p w:rsidR="00B34096" w:rsidRPr="00B34096" w:rsidRDefault="00B34096" w:rsidP="00B34096">
      <w:pPr>
        <w:pStyle w:val="Default"/>
        <w:ind w:firstLine="720"/>
      </w:pPr>
    </w:p>
    <w:p w:rsidR="00B34096" w:rsidRDefault="00B34096" w:rsidP="00B34096">
      <w:pPr>
        <w:pStyle w:val="Default"/>
        <w:ind w:firstLine="720"/>
      </w:pPr>
      <w:r w:rsidRPr="00B34096">
        <w:t xml:space="preserve">Charge read and understood </w:t>
      </w:r>
    </w:p>
    <w:p w:rsidR="00B34096" w:rsidRDefault="00B34096" w:rsidP="00B34096">
      <w:pPr>
        <w:pStyle w:val="Default"/>
        <w:ind w:firstLine="720"/>
      </w:pPr>
    </w:p>
    <w:p w:rsidR="00B34096" w:rsidRDefault="00B34096" w:rsidP="00B34096">
      <w:pPr>
        <w:pStyle w:val="Default"/>
        <w:ind w:firstLine="720"/>
      </w:pPr>
      <w:r>
        <w:t xml:space="preserve">State outline: read and understood </w:t>
      </w:r>
    </w:p>
    <w:p w:rsidR="00B34096" w:rsidRDefault="00B34096" w:rsidP="00B34096">
      <w:pPr>
        <w:pStyle w:val="Default"/>
        <w:rPr>
          <w:sz w:val="23"/>
          <w:szCs w:val="23"/>
        </w:rPr>
      </w:pPr>
    </w:p>
    <w:p w:rsidR="00B34096" w:rsidRDefault="00F710AC" w:rsidP="00B34096">
      <w:pPr>
        <w:pStyle w:val="Default"/>
        <w:spacing w:line="360" w:lineRule="auto"/>
        <w:ind w:left="720"/>
        <w:jc w:val="both"/>
      </w:pPr>
      <w:r>
        <w:t>Provisions of s 188 - 189</w:t>
      </w:r>
      <w:r w:rsidR="00C3772D" w:rsidRPr="00034C1F">
        <w:t xml:space="preserve"> of the Criminal Procedure and Evidence Act [</w:t>
      </w:r>
      <w:r w:rsidR="00C3772D" w:rsidRPr="00034C1F">
        <w:rPr>
          <w:i/>
          <w:iCs/>
        </w:rPr>
        <w:t>Chapter 9:07</w:t>
      </w:r>
      <w:r>
        <w:t xml:space="preserve">] </w:t>
      </w:r>
      <w:r w:rsidR="00C3772D" w:rsidRPr="00034C1F">
        <w:t>explained by court and understood.</w:t>
      </w:r>
    </w:p>
    <w:p w:rsidR="00B34096" w:rsidRDefault="00B34096" w:rsidP="00B34096">
      <w:pPr>
        <w:pStyle w:val="Default"/>
        <w:spacing w:line="360" w:lineRule="auto"/>
        <w:ind w:firstLine="720"/>
        <w:jc w:val="both"/>
      </w:pPr>
    </w:p>
    <w:p w:rsidR="00C3772D" w:rsidRPr="00034C1F" w:rsidRDefault="00C3772D" w:rsidP="00F710AC">
      <w:pPr>
        <w:pStyle w:val="Default"/>
        <w:spacing w:line="360" w:lineRule="auto"/>
        <w:ind w:firstLine="720"/>
        <w:jc w:val="both"/>
      </w:pPr>
      <w:r w:rsidRPr="00034C1F">
        <w:t xml:space="preserve"> After the alleged explanation which is said to have been understood, the accused </w:t>
      </w:r>
      <w:r w:rsidR="00B34096">
        <w:t>persons presented their</w:t>
      </w:r>
      <w:r w:rsidRPr="00034C1F">
        <w:t xml:space="preserve"> defence outline</w:t>
      </w:r>
      <w:r w:rsidR="00B34096">
        <w:t>s</w:t>
      </w:r>
      <w:r w:rsidRPr="00034C1F">
        <w:t xml:space="preserve">. </w:t>
      </w:r>
      <w:r w:rsidR="00F710AC">
        <w:t xml:space="preserve">Nothing turns on the defence outlines. This matter turns on the failure of the trial court to inform the accused persons of their right to legal representation. </w:t>
      </w:r>
      <w:r w:rsidRPr="00034C1F">
        <w:t>Section 163 A (1) of the CPE Act says</w:t>
      </w:r>
      <w:r w:rsidR="00931D12">
        <w:t>:</w:t>
      </w:r>
    </w:p>
    <w:p w:rsidR="00931D12" w:rsidRPr="00931D12" w:rsidRDefault="00C3772D" w:rsidP="00931D12">
      <w:pPr>
        <w:pStyle w:val="Default"/>
        <w:spacing w:line="276" w:lineRule="auto"/>
        <w:ind w:left="720"/>
        <w:jc w:val="both"/>
        <w:rPr>
          <w:sz w:val="22"/>
          <w:szCs w:val="22"/>
        </w:rPr>
      </w:pPr>
      <w:r w:rsidRPr="00931D12">
        <w:rPr>
          <w:sz w:val="22"/>
          <w:szCs w:val="22"/>
        </w:rPr>
        <w:t xml:space="preserve">At the commencement of any trial in a magistrate’s court, before the accused is called upon to plead to the summons or charge, the accused shall be informed by the magistrate of his or her right in terms of section 191 to legal or other representation in terms of that section. </w:t>
      </w:r>
    </w:p>
    <w:p w:rsidR="00C3772D" w:rsidRDefault="00C3772D" w:rsidP="00931D12">
      <w:pPr>
        <w:pStyle w:val="Default"/>
        <w:spacing w:line="276" w:lineRule="auto"/>
        <w:ind w:left="720"/>
        <w:jc w:val="both"/>
        <w:rPr>
          <w:sz w:val="22"/>
          <w:szCs w:val="22"/>
        </w:rPr>
      </w:pPr>
      <w:r w:rsidRPr="00931D12">
        <w:rPr>
          <w:sz w:val="22"/>
          <w:szCs w:val="22"/>
        </w:rPr>
        <w:t xml:space="preserve">(2) The magistrate shall record the fact that the accused has been given the information referred to in subsection (1), and the accused’s response to it. </w:t>
      </w:r>
    </w:p>
    <w:p w:rsidR="00931D12" w:rsidRPr="00931D12" w:rsidRDefault="00931D12" w:rsidP="00931D12">
      <w:pPr>
        <w:pStyle w:val="Default"/>
        <w:spacing w:line="276" w:lineRule="auto"/>
        <w:ind w:left="720"/>
        <w:jc w:val="both"/>
        <w:rPr>
          <w:sz w:val="22"/>
          <w:szCs w:val="22"/>
        </w:rPr>
      </w:pPr>
    </w:p>
    <w:p w:rsidR="00C3772D" w:rsidRPr="00034C1F" w:rsidRDefault="00C3772D" w:rsidP="00931D12">
      <w:pPr>
        <w:pStyle w:val="Default"/>
        <w:spacing w:line="360" w:lineRule="auto"/>
        <w:ind w:firstLine="720"/>
        <w:jc w:val="both"/>
      </w:pPr>
      <w:r w:rsidRPr="00034C1F">
        <w:t>Section 191 of the CPE Act says “Every person charged with an offence may make his defence at his trial and have the witnesses examined or cross-examined—(</w:t>
      </w:r>
      <w:r w:rsidRPr="00034C1F">
        <w:rPr>
          <w:i/>
          <w:iCs/>
        </w:rPr>
        <w:t>a</w:t>
      </w:r>
      <w:r w:rsidRPr="00034C1F">
        <w:t xml:space="preserve">) by a legal practitioner representing him.” </w:t>
      </w:r>
    </w:p>
    <w:p w:rsidR="00C3772D" w:rsidRPr="00034C1F" w:rsidRDefault="00C3772D" w:rsidP="00931D12">
      <w:pPr>
        <w:pStyle w:val="Default"/>
        <w:spacing w:line="360" w:lineRule="auto"/>
        <w:ind w:firstLine="720"/>
        <w:jc w:val="both"/>
      </w:pPr>
      <w:r w:rsidRPr="00034C1F">
        <w:t xml:space="preserve">By operation of s 163A (1) as read with s 191 of the CPE Act, at the commencement of the trial an accused must be informed, by the court of his right to legal representation. The magistrate shall record the fact that the accused has been informed of such right and his response must also be recorded. This is a peremptory requirement. </w:t>
      </w:r>
    </w:p>
    <w:p w:rsidR="00931D12" w:rsidRPr="00B34096" w:rsidRDefault="00C3772D" w:rsidP="00B34096">
      <w:pPr>
        <w:pStyle w:val="Default"/>
        <w:spacing w:line="360" w:lineRule="auto"/>
        <w:ind w:firstLine="720"/>
        <w:jc w:val="both"/>
        <w:rPr>
          <w:sz w:val="28"/>
          <w:szCs w:val="28"/>
        </w:rPr>
      </w:pPr>
      <w:r w:rsidRPr="00034C1F">
        <w:t xml:space="preserve">The Constitution of Zimbabwe Amendment (No. 20) Act 2013 (Constitution) guarantees every accused person the right to a fair trial, this includes the right to legal representation. The right enacted in the s 163A of the CPE Act is procedural. The substantive right is located in s 69 of the Constitution, which provides that every person has a right, at their own expense, to choose and be represented by a legal practitioner before any court, tribunal or forum. Therefore, the right to legal representation is a right of substance, not form, and it is the cornerstone of a fair trial. In my view, the starting point in determining the fairness of a trial, as envisaged in s 69 (1) of the Constitution, should always be whether or not the accused is informed of his right to legal representation. He must be properly informed, and his answers recorded. So that if there </w:t>
      </w:r>
      <w:r w:rsidR="00E42715">
        <w:t>is a waiver of such right, it</w:t>
      </w:r>
      <w:r w:rsidRPr="00034C1F">
        <w:t xml:space="preserve"> would be an </w:t>
      </w:r>
      <w:r w:rsidRPr="00034C1F">
        <w:lastRenderedPageBreak/>
        <w:t xml:space="preserve">informed one. </w:t>
      </w:r>
      <w:r w:rsidR="00931D12">
        <w:t xml:space="preserve"> See</w:t>
      </w:r>
      <w:r w:rsidR="005F29BA">
        <w:t xml:space="preserve"> </w:t>
      </w:r>
      <w:r w:rsidR="00931D12" w:rsidRPr="008054B0">
        <w:rPr>
          <w:i/>
        </w:rPr>
        <w:t>The State versus Zvidzai Manetaneta</w:t>
      </w:r>
      <w:r w:rsidR="00931D12">
        <w:t xml:space="preserve"> HH</w:t>
      </w:r>
      <w:r w:rsidR="008054B0">
        <w:rPr>
          <w:sz w:val="28"/>
          <w:szCs w:val="28"/>
        </w:rPr>
        <w:t>185/20;</w:t>
      </w:r>
      <w:r w:rsidR="008054B0" w:rsidRPr="008054B0">
        <w:rPr>
          <w:bCs/>
          <w:i/>
          <w:sz w:val="23"/>
          <w:szCs w:val="23"/>
        </w:rPr>
        <w:t xml:space="preserve">The State versus Maxwell Moyo and Leeroy Ndlovu </w:t>
      </w:r>
      <w:r w:rsidR="008054B0">
        <w:rPr>
          <w:bCs/>
          <w:sz w:val="23"/>
          <w:szCs w:val="23"/>
        </w:rPr>
        <w:t xml:space="preserve">HB 139/20. </w:t>
      </w:r>
    </w:p>
    <w:p w:rsidR="00BC0E30" w:rsidRDefault="00C3772D" w:rsidP="00BC0E30">
      <w:pPr>
        <w:pStyle w:val="Default"/>
        <w:spacing w:line="360" w:lineRule="auto"/>
        <w:ind w:firstLine="720"/>
        <w:jc w:val="both"/>
        <w:rPr>
          <w:color w:val="323232"/>
          <w:sz w:val="23"/>
          <w:szCs w:val="23"/>
        </w:rPr>
      </w:pPr>
      <w:r w:rsidRPr="00034C1F">
        <w:rPr>
          <w:color w:val="323232"/>
        </w:rPr>
        <w:t xml:space="preserve">The enquiry is whether the failure to inform the accused of his constitutional right to legal representation is an irregularity so fundamental and serious to the extent that it can be regarded as fatal to the proceedings in which it occurred. </w:t>
      </w:r>
      <w:r w:rsidRPr="00034C1F">
        <w:t>I am of the view that the failure to inform the accused of this right amounts to an irregular or illegal departure f</w:t>
      </w:r>
      <w:r w:rsidR="008054B0">
        <w:t xml:space="preserve">rom those </w:t>
      </w:r>
      <w:r w:rsidR="00BC0E30">
        <w:rPr>
          <w:sz w:val="23"/>
          <w:szCs w:val="23"/>
        </w:rPr>
        <w:t xml:space="preserve">formalities, rules and principles or procedure in accordance with which the law requires a criminal trial to be initiated and conducted, and that such irregularity is fatal to the proceedings. </w:t>
      </w:r>
      <w:r w:rsidR="00BC0E30">
        <w:rPr>
          <w:color w:val="323232"/>
          <w:sz w:val="23"/>
          <w:szCs w:val="23"/>
        </w:rPr>
        <w:t xml:space="preserve">It is an irregularity so fundamental that the court must set-aside the conviction without reference to the merits, and leave the issue to the Prosecutor-General to decide whether the accused should be retried. </w:t>
      </w:r>
    </w:p>
    <w:p w:rsidR="00381E75" w:rsidRPr="00B34096" w:rsidRDefault="00381E75" w:rsidP="00BC0E30">
      <w:pPr>
        <w:pStyle w:val="Default"/>
        <w:spacing w:line="360" w:lineRule="auto"/>
        <w:ind w:firstLine="720"/>
        <w:jc w:val="both"/>
      </w:pPr>
      <w:r w:rsidRPr="00B34096">
        <w:t>A failure to comply with s 163A (1) of the Criminal Procedure Evidence, renders ensuing proceedings a nullity. The resultant consequence, which is und</w:t>
      </w:r>
      <w:r w:rsidR="00B34096" w:rsidRPr="00B34096">
        <w:t>esirable but unavoidable, is</w:t>
      </w:r>
      <w:r w:rsidRPr="00B34096">
        <w:t xml:space="preserve"> that </w:t>
      </w:r>
      <w:r w:rsidR="00B34096" w:rsidRPr="00B34096">
        <w:t xml:space="preserve">the </w:t>
      </w:r>
      <w:r w:rsidRPr="00B34096">
        <w:t>proceedings in question stand to be quashed and set aside.</w:t>
      </w:r>
    </w:p>
    <w:p w:rsidR="00226DE4" w:rsidRDefault="00B34096" w:rsidP="00226DE4">
      <w:pPr>
        <w:pStyle w:val="Default"/>
        <w:spacing w:line="360" w:lineRule="auto"/>
        <w:ind w:firstLine="720"/>
        <w:jc w:val="both"/>
      </w:pPr>
      <w:r w:rsidRPr="00226DE4">
        <w:t xml:space="preserve">I take the view that magistrates </w:t>
      </w:r>
      <w:r w:rsidR="00226DE4">
        <w:t xml:space="preserve">in this jurisdiction </w:t>
      </w:r>
      <w:r w:rsidRPr="00226DE4">
        <w:t xml:space="preserve">must be trained, until it becomes </w:t>
      </w:r>
      <w:r w:rsidR="00226DE4">
        <w:t xml:space="preserve">second nature to them to warn </w:t>
      </w:r>
      <w:r w:rsidRPr="00226DE4">
        <w:t xml:space="preserve">the </w:t>
      </w:r>
      <w:r w:rsidR="00226DE4">
        <w:t xml:space="preserve">unrepresented </w:t>
      </w:r>
      <w:r w:rsidRPr="00226DE4">
        <w:t>accused persons who appear before them of the requirements of section 163A (1) of the Criminal Procedure &amp; Evidence Act</w:t>
      </w:r>
      <w:r w:rsidR="00226DE4">
        <w:t xml:space="preserve">. See </w:t>
      </w:r>
      <w:r w:rsidR="00226DE4" w:rsidRPr="00226DE4">
        <w:rPr>
          <w:bCs/>
          <w:i/>
        </w:rPr>
        <w:t xml:space="preserve">The State versus Maxwell Moyo and </w:t>
      </w:r>
      <w:r w:rsidR="00226DE4" w:rsidRPr="00226DE4">
        <w:rPr>
          <w:i/>
        </w:rPr>
        <w:t>Leeroy</w:t>
      </w:r>
      <w:r w:rsidR="00226DE4" w:rsidRPr="00226DE4">
        <w:rPr>
          <w:bCs/>
          <w:i/>
        </w:rPr>
        <w:t xml:space="preserve"> Ndlovu</w:t>
      </w:r>
      <w:r w:rsidR="005F29BA">
        <w:rPr>
          <w:bCs/>
          <w:i/>
        </w:rPr>
        <w:t xml:space="preserve"> </w:t>
      </w:r>
      <w:r w:rsidR="00226DE4">
        <w:t>HB 139/20.</w:t>
      </w:r>
    </w:p>
    <w:p w:rsidR="00BC0E30" w:rsidRDefault="00BC0E30" w:rsidP="00BC0E30">
      <w:pPr>
        <w:pStyle w:val="Default"/>
        <w:spacing w:line="360" w:lineRule="auto"/>
        <w:ind w:firstLine="720"/>
        <w:jc w:val="both"/>
      </w:pPr>
      <w:r w:rsidRPr="00BC0E30">
        <w:t xml:space="preserve">In conclusion, the failure by a trial court, to inform the accused </w:t>
      </w:r>
      <w:r w:rsidR="00226DE4">
        <w:t>persons of their</w:t>
      </w:r>
      <w:r w:rsidRPr="00BC0E30">
        <w:t xml:space="preserve"> constitutional right to legal representation, is an irregularity that is fatal to the proceedings. In terms of s 29 (2) (b) (i) of the High Court Act, [</w:t>
      </w:r>
      <w:r w:rsidRPr="00BC0E30">
        <w:rPr>
          <w:i/>
          <w:iCs/>
        </w:rPr>
        <w:t>Chapter 7:06</w:t>
      </w:r>
      <w:r w:rsidRPr="00BC0E30">
        <w:t xml:space="preserve">], I find that the proceedings in the court </w:t>
      </w:r>
      <w:r w:rsidRPr="00BC0E30">
        <w:rPr>
          <w:i/>
          <w:iCs/>
        </w:rPr>
        <w:t xml:space="preserve">a quo </w:t>
      </w:r>
      <w:r w:rsidRPr="00BC0E30">
        <w:t xml:space="preserve">were not in accordance with real and substantial justice, as a result, a substantial miscarriage of justice has actually occurred. The conviction cannot stand. </w:t>
      </w:r>
    </w:p>
    <w:p w:rsidR="008E61C1" w:rsidRDefault="00962B90" w:rsidP="00962B90">
      <w:pPr>
        <w:pStyle w:val="Default"/>
        <w:spacing w:line="360" w:lineRule="auto"/>
        <w:ind w:firstLine="720"/>
        <w:jc w:val="both"/>
      </w:pPr>
      <w:r w:rsidRPr="00962B90">
        <w:t xml:space="preserve">In regard to the disposal of the appeal and the application for bail pending appeal  made by the applicants,  they must of necessity fall away as the main matter has been disposed of by way of review in terms of s 29 (4) of the High Court Act with the Prosecutor-General being agreeable to such a course. </w:t>
      </w:r>
      <w:r w:rsidR="008E61C1">
        <w:t xml:space="preserve">See </w:t>
      </w:r>
      <w:r w:rsidR="008E61C1" w:rsidRPr="00993608">
        <w:rPr>
          <w:i/>
        </w:rPr>
        <w:t xml:space="preserve">Potifa Sawaka versus The State </w:t>
      </w:r>
      <w:r w:rsidR="008E61C1" w:rsidRPr="00993608">
        <w:t>HH 262-20.</w:t>
      </w:r>
    </w:p>
    <w:p w:rsidR="00245E44" w:rsidRDefault="00245E44" w:rsidP="00245E44">
      <w:pPr>
        <w:pStyle w:val="Default"/>
        <w:spacing w:line="360" w:lineRule="auto"/>
        <w:jc w:val="both"/>
      </w:pPr>
    </w:p>
    <w:p w:rsidR="00245E44" w:rsidRDefault="00245E44" w:rsidP="00245E44">
      <w:pPr>
        <w:pStyle w:val="Default"/>
        <w:spacing w:line="360" w:lineRule="auto"/>
        <w:jc w:val="both"/>
        <w:rPr>
          <w:b/>
        </w:rPr>
      </w:pPr>
      <w:r>
        <w:rPr>
          <w:b/>
        </w:rPr>
        <w:t>D</w:t>
      </w:r>
      <w:r w:rsidRPr="00245E44">
        <w:rPr>
          <w:b/>
        </w:rPr>
        <w:t>isposition</w:t>
      </w:r>
    </w:p>
    <w:p w:rsidR="00962B90" w:rsidRPr="008E61C1" w:rsidRDefault="008E61C1" w:rsidP="008E61C1">
      <w:pPr>
        <w:pStyle w:val="Default"/>
        <w:spacing w:line="360" w:lineRule="auto"/>
        <w:ind w:firstLine="720"/>
        <w:jc w:val="both"/>
        <w:rPr>
          <w:b/>
          <w:bCs/>
        </w:rPr>
      </w:pPr>
      <w:r w:rsidRPr="00962B90">
        <w:t>I</w:t>
      </w:r>
      <w:r>
        <w:t xml:space="preserve">n the result I </w:t>
      </w:r>
      <w:r w:rsidRPr="00962B90">
        <w:t>make the following order:</w:t>
      </w:r>
    </w:p>
    <w:p w:rsidR="00962B90" w:rsidRPr="00962B90" w:rsidRDefault="00962B90" w:rsidP="00962B90">
      <w:pPr>
        <w:autoSpaceDE w:val="0"/>
        <w:autoSpaceDN w:val="0"/>
        <w:adjustRightInd w:val="0"/>
        <w:spacing w:after="0" w:line="240" w:lineRule="auto"/>
        <w:rPr>
          <w:rFonts w:ascii="Times New Roman" w:hAnsi="Times New Roman" w:cs="Times New Roman"/>
          <w:color w:val="000000"/>
          <w:sz w:val="24"/>
          <w:szCs w:val="24"/>
        </w:rPr>
      </w:pPr>
    </w:p>
    <w:p w:rsidR="008E61C1" w:rsidRPr="008E61C1" w:rsidRDefault="00962B90" w:rsidP="008E61C1">
      <w:pPr>
        <w:pStyle w:val="ListParagraph"/>
        <w:numPr>
          <w:ilvl w:val="0"/>
          <w:numId w:val="1"/>
        </w:numPr>
        <w:autoSpaceDE w:val="0"/>
        <w:autoSpaceDN w:val="0"/>
        <w:adjustRightInd w:val="0"/>
        <w:spacing w:after="169" w:line="360" w:lineRule="auto"/>
        <w:jc w:val="both"/>
        <w:rPr>
          <w:rFonts w:ascii="Times New Roman" w:hAnsi="Times New Roman" w:cs="Times New Roman"/>
          <w:color w:val="000000"/>
          <w:sz w:val="24"/>
          <w:szCs w:val="24"/>
        </w:rPr>
      </w:pPr>
      <w:r w:rsidRPr="008E61C1">
        <w:rPr>
          <w:rFonts w:ascii="Times New Roman" w:hAnsi="Times New Roman" w:cs="Times New Roman"/>
          <w:color w:val="000000"/>
          <w:sz w:val="24"/>
          <w:szCs w:val="24"/>
        </w:rPr>
        <w:t xml:space="preserve">The proceedings in case number  </w:t>
      </w:r>
      <w:r w:rsidR="008E61C1" w:rsidRPr="008E61C1">
        <w:rPr>
          <w:rFonts w:ascii="Times New Roman" w:hAnsi="Times New Roman" w:cs="Times New Roman"/>
          <w:color w:val="000000"/>
          <w:sz w:val="24"/>
          <w:szCs w:val="24"/>
        </w:rPr>
        <w:t xml:space="preserve">KK 420-28/20 </w:t>
      </w:r>
      <w:r w:rsidRPr="008E61C1">
        <w:rPr>
          <w:rFonts w:ascii="Times New Roman" w:hAnsi="Times New Roman" w:cs="Times New Roman"/>
          <w:color w:val="000000"/>
          <w:sz w:val="24"/>
          <w:szCs w:val="24"/>
        </w:rPr>
        <w:t xml:space="preserve">are quashed and set aside as they were conducted irregularly on account of the failure or omission by the trial </w:t>
      </w:r>
      <w:r w:rsidRPr="008E61C1">
        <w:rPr>
          <w:rFonts w:ascii="Times New Roman" w:hAnsi="Times New Roman" w:cs="Times New Roman"/>
          <w:color w:val="000000"/>
          <w:sz w:val="24"/>
          <w:szCs w:val="24"/>
        </w:rPr>
        <w:lastRenderedPageBreak/>
        <w:t>magistrate to comply with the peremptory provisions of s 163A (1) of the Criminal Procedure Evidence Act, [</w:t>
      </w:r>
      <w:r w:rsidRPr="008E61C1">
        <w:rPr>
          <w:rFonts w:ascii="Times New Roman" w:hAnsi="Times New Roman" w:cs="Times New Roman"/>
          <w:i/>
          <w:iCs/>
          <w:color w:val="000000"/>
          <w:sz w:val="24"/>
          <w:szCs w:val="24"/>
        </w:rPr>
        <w:t>Chapter 9.07</w:t>
      </w:r>
      <w:r w:rsidR="008E61C1" w:rsidRPr="008E61C1">
        <w:rPr>
          <w:rFonts w:ascii="Times New Roman" w:hAnsi="Times New Roman" w:cs="Times New Roman"/>
          <w:color w:val="000000"/>
          <w:sz w:val="24"/>
          <w:szCs w:val="24"/>
        </w:rPr>
        <w:t>].</w:t>
      </w:r>
    </w:p>
    <w:p w:rsidR="008E61C1" w:rsidRDefault="00962B90" w:rsidP="008E61C1">
      <w:pPr>
        <w:pStyle w:val="ListParagraph"/>
        <w:numPr>
          <w:ilvl w:val="0"/>
          <w:numId w:val="1"/>
        </w:numPr>
        <w:autoSpaceDE w:val="0"/>
        <w:autoSpaceDN w:val="0"/>
        <w:adjustRightInd w:val="0"/>
        <w:spacing w:after="169" w:line="360" w:lineRule="auto"/>
        <w:jc w:val="both"/>
        <w:rPr>
          <w:rFonts w:ascii="Times New Roman" w:hAnsi="Times New Roman" w:cs="Times New Roman"/>
          <w:color w:val="000000"/>
          <w:sz w:val="24"/>
          <w:szCs w:val="24"/>
        </w:rPr>
      </w:pPr>
      <w:r w:rsidRPr="008E61C1">
        <w:rPr>
          <w:rFonts w:ascii="Times New Roman" w:hAnsi="Times New Roman" w:cs="Times New Roman"/>
          <w:color w:val="000000"/>
          <w:sz w:val="24"/>
          <w:szCs w:val="24"/>
        </w:rPr>
        <w:t xml:space="preserve"> The applicant</w:t>
      </w:r>
      <w:r w:rsidR="008E61C1" w:rsidRPr="008E61C1">
        <w:rPr>
          <w:rFonts w:ascii="Times New Roman" w:hAnsi="Times New Roman" w:cs="Times New Roman"/>
          <w:color w:val="000000"/>
          <w:sz w:val="24"/>
          <w:szCs w:val="24"/>
        </w:rPr>
        <w:t>s are entitled to their</w:t>
      </w:r>
      <w:r w:rsidRPr="008E61C1">
        <w:rPr>
          <w:rFonts w:ascii="Times New Roman" w:hAnsi="Times New Roman" w:cs="Times New Roman"/>
          <w:color w:val="000000"/>
          <w:sz w:val="24"/>
          <w:szCs w:val="24"/>
        </w:rPr>
        <w:t xml:space="preserve"> immediate release from custody. The release order and quashing of the conviction and sentence covers the applicant’</w:t>
      </w:r>
      <w:r w:rsidR="008E61C1" w:rsidRPr="008E61C1">
        <w:rPr>
          <w:rFonts w:ascii="Times New Roman" w:hAnsi="Times New Roman" w:cs="Times New Roman"/>
          <w:color w:val="000000"/>
          <w:sz w:val="24"/>
          <w:szCs w:val="24"/>
        </w:rPr>
        <w:t xml:space="preserve">s co-accused persons John Kwashira; Christine Taonezvi; Predencia Mirirai; Tatenda Nhete; Fadzai Gatsi and Handsen Sango. </w:t>
      </w:r>
    </w:p>
    <w:p w:rsidR="008E61C1" w:rsidRDefault="00962B90" w:rsidP="008E61C1">
      <w:pPr>
        <w:pStyle w:val="ListParagraph"/>
        <w:numPr>
          <w:ilvl w:val="0"/>
          <w:numId w:val="1"/>
        </w:numPr>
        <w:autoSpaceDE w:val="0"/>
        <w:autoSpaceDN w:val="0"/>
        <w:adjustRightInd w:val="0"/>
        <w:spacing w:after="169" w:line="360" w:lineRule="auto"/>
        <w:jc w:val="both"/>
        <w:rPr>
          <w:rFonts w:ascii="Times New Roman" w:hAnsi="Times New Roman" w:cs="Times New Roman"/>
          <w:color w:val="000000"/>
          <w:sz w:val="24"/>
          <w:szCs w:val="24"/>
        </w:rPr>
      </w:pPr>
      <w:r w:rsidRPr="008E61C1">
        <w:rPr>
          <w:rFonts w:ascii="Times New Roman" w:hAnsi="Times New Roman" w:cs="Times New Roman"/>
          <w:color w:val="000000"/>
          <w:sz w:val="24"/>
          <w:szCs w:val="24"/>
        </w:rPr>
        <w:t xml:space="preserve">The Prosecutor General retains this prerogative to cause the applicant and his co-accused to be tried afresh. If a new prosecution is instituted: </w:t>
      </w:r>
    </w:p>
    <w:p w:rsidR="008E61C1" w:rsidRPr="009328F1" w:rsidRDefault="00962B90" w:rsidP="008E61C1">
      <w:pPr>
        <w:pStyle w:val="ListParagraph"/>
        <w:numPr>
          <w:ilvl w:val="0"/>
          <w:numId w:val="2"/>
        </w:numPr>
        <w:autoSpaceDE w:val="0"/>
        <w:autoSpaceDN w:val="0"/>
        <w:adjustRightInd w:val="0"/>
        <w:spacing w:after="169" w:line="360" w:lineRule="auto"/>
        <w:jc w:val="both"/>
        <w:rPr>
          <w:rFonts w:ascii="Times New Roman" w:hAnsi="Times New Roman" w:cs="Times New Roman"/>
          <w:color w:val="000000"/>
          <w:sz w:val="24"/>
          <w:szCs w:val="24"/>
        </w:rPr>
      </w:pPr>
      <w:r w:rsidRPr="009328F1">
        <w:rPr>
          <w:rFonts w:ascii="Times New Roman" w:hAnsi="Times New Roman" w:cs="Times New Roman"/>
          <w:color w:val="000000"/>
          <w:sz w:val="24"/>
          <w:szCs w:val="24"/>
        </w:rPr>
        <w:t xml:space="preserve">A different magistrate should preside over the trial. </w:t>
      </w:r>
    </w:p>
    <w:p w:rsidR="009328F1" w:rsidRDefault="00962B90" w:rsidP="009328F1">
      <w:pPr>
        <w:pStyle w:val="ListParagraph"/>
        <w:numPr>
          <w:ilvl w:val="0"/>
          <w:numId w:val="2"/>
        </w:numPr>
        <w:autoSpaceDE w:val="0"/>
        <w:autoSpaceDN w:val="0"/>
        <w:adjustRightInd w:val="0"/>
        <w:spacing w:after="169" w:line="360" w:lineRule="auto"/>
        <w:jc w:val="both"/>
        <w:rPr>
          <w:rFonts w:ascii="Times New Roman" w:hAnsi="Times New Roman" w:cs="Times New Roman"/>
          <w:color w:val="000000"/>
          <w:sz w:val="24"/>
          <w:szCs w:val="24"/>
        </w:rPr>
      </w:pPr>
      <w:r w:rsidRPr="008E61C1">
        <w:rPr>
          <w:rFonts w:ascii="Times New Roman" w:hAnsi="Times New Roman" w:cs="Times New Roman"/>
          <w:color w:val="000000"/>
          <w:sz w:val="24"/>
          <w:szCs w:val="24"/>
        </w:rPr>
        <w:t xml:space="preserve">The period of imprisonment served by the applicant and his co-accused up to the date of their release by virtue of this judgment should be factored into any sentence that the three may be sentenced to in the event that convictions ensue and terms of imprisonment are imposed. </w:t>
      </w:r>
    </w:p>
    <w:p w:rsidR="00962B90" w:rsidRPr="009328F1" w:rsidRDefault="00962B90" w:rsidP="009328F1">
      <w:pPr>
        <w:pStyle w:val="ListParagraph"/>
        <w:numPr>
          <w:ilvl w:val="0"/>
          <w:numId w:val="2"/>
        </w:numPr>
        <w:autoSpaceDE w:val="0"/>
        <w:autoSpaceDN w:val="0"/>
        <w:adjustRightInd w:val="0"/>
        <w:spacing w:after="169" w:line="360" w:lineRule="auto"/>
        <w:jc w:val="both"/>
        <w:rPr>
          <w:rFonts w:ascii="Times New Roman" w:hAnsi="Times New Roman" w:cs="Times New Roman"/>
          <w:color w:val="000000"/>
          <w:sz w:val="24"/>
          <w:szCs w:val="24"/>
        </w:rPr>
      </w:pPr>
      <w:r w:rsidRPr="009328F1">
        <w:rPr>
          <w:rFonts w:ascii="Times New Roman" w:hAnsi="Times New Roman" w:cs="Times New Roman"/>
          <w:color w:val="000000"/>
          <w:sz w:val="24"/>
          <w:szCs w:val="24"/>
        </w:rPr>
        <w:t>This order di</w:t>
      </w:r>
      <w:r w:rsidR="009328F1">
        <w:rPr>
          <w:rFonts w:ascii="Times New Roman" w:hAnsi="Times New Roman" w:cs="Times New Roman"/>
          <w:color w:val="000000"/>
          <w:sz w:val="24"/>
          <w:szCs w:val="24"/>
        </w:rPr>
        <w:t>sposes of case numbers HC 62/20 and HCB 239/20</w:t>
      </w:r>
      <w:r w:rsidRPr="009328F1">
        <w:rPr>
          <w:rFonts w:ascii="Times New Roman" w:hAnsi="Times New Roman" w:cs="Times New Roman"/>
          <w:color w:val="000000"/>
          <w:sz w:val="24"/>
          <w:szCs w:val="24"/>
        </w:rPr>
        <w:t xml:space="preserve"> and copy of the judgment shall be filed in </w:t>
      </w:r>
      <w:r w:rsidR="009328F1">
        <w:rPr>
          <w:rFonts w:ascii="Times New Roman" w:hAnsi="Times New Roman" w:cs="Times New Roman"/>
          <w:color w:val="000000"/>
          <w:sz w:val="24"/>
          <w:szCs w:val="24"/>
        </w:rPr>
        <w:t xml:space="preserve">both case numbers HC 62/20 and HCB 239/20. </w:t>
      </w:r>
    </w:p>
    <w:p w:rsidR="005F29BA" w:rsidRDefault="005F29BA" w:rsidP="005F29BA">
      <w:pPr>
        <w:pStyle w:val="Default"/>
        <w:spacing w:line="360" w:lineRule="auto"/>
        <w:jc w:val="both"/>
        <w:rPr>
          <w:sz w:val="23"/>
          <w:szCs w:val="23"/>
        </w:rPr>
      </w:pPr>
    </w:p>
    <w:p w:rsidR="005F29BA" w:rsidRDefault="005F29BA" w:rsidP="005F29BA">
      <w:pPr>
        <w:pStyle w:val="Default"/>
        <w:spacing w:line="360" w:lineRule="auto"/>
        <w:jc w:val="both"/>
        <w:rPr>
          <w:sz w:val="23"/>
          <w:szCs w:val="23"/>
        </w:rPr>
      </w:pPr>
    </w:p>
    <w:p w:rsidR="005F29BA" w:rsidRDefault="005F29BA" w:rsidP="005F29BA">
      <w:pPr>
        <w:pStyle w:val="Default"/>
        <w:spacing w:line="360" w:lineRule="auto"/>
        <w:jc w:val="both"/>
        <w:rPr>
          <w:sz w:val="23"/>
          <w:szCs w:val="23"/>
        </w:rPr>
      </w:pPr>
    </w:p>
    <w:p w:rsidR="005F29BA" w:rsidRDefault="005F29BA" w:rsidP="005F29BA">
      <w:pPr>
        <w:pStyle w:val="Default"/>
        <w:spacing w:line="360" w:lineRule="auto"/>
        <w:jc w:val="both"/>
        <w:rPr>
          <w:sz w:val="23"/>
          <w:szCs w:val="23"/>
        </w:rPr>
      </w:pPr>
    </w:p>
    <w:p w:rsidR="005F29BA" w:rsidRDefault="005F29BA" w:rsidP="005F29BA">
      <w:pPr>
        <w:pStyle w:val="Default"/>
        <w:spacing w:line="360" w:lineRule="auto"/>
        <w:jc w:val="both"/>
        <w:rPr>
          <w:sz w:val="23"/>
          <w:szCs w:val="23"/>
        </w:rPr>
      </w:pPr>
    </w:p>
    <w:p w:rsidR="00BC0E30" w:rsidRDefault="00245E44" w:rsidP="005F29BA">
      <w:pPr>
        <w:pStyle w:val="Default"/>
        <w:spacing w:line="360" w:lineRule="auto"/>
        <w:ind w:left="2160"/>
        <w:jc w:val="both"/>
        <w:rPr>
          <w:sz w:val="23"/>
          <w:szCs w:val="23"/>
        </w:rPr>
      </w:pPr>
      <w:r>
        <w:rPr>
          <w:sz w:val="23"/>
          <w:szCs w:val="23"/>
        </w:rPr>
        <w:t>K</w:t>
      </w:r>
      <w:r w:rsidR="005F29BA">
        <w:rPr>
          <w:sz w:val="23"/>
          <w:szCs w:val="23"/>
        </w:rPr>
        <w:t xml:space="preserve">abasa J </w:t>
      </w:r>
      <w:bookmarkStart w:id="0" w:name="_GoBack"/>
      <w:bookmarkEnd w:id="0"/>
      <w:r w:rsidR="005F29BA">
        <w:rPr>
          <w:sz w:val="23"/>
          <w:szCs w:val="23"/>
        </w:rPr>
        <w:t>…………………………………….I agree</w:t>
      </w:r>
    </w:p>
    <w:p w:rsidR="005F29BA" w:rsidRDefault="005F29BA" w:rsidP="005F29BA">
      <w:pPr>
        <w:pStyle w:val="Default"/>
        <w:spacing w:line="360" w:lineRule="auto"/>
        <w:jc w:val="both"/>
        <w:rPr>
          <w:sz w:val="23"/>
          <w:szCs w:val="23"/>
        </w:rPr>
      </w:pPr>
    </w:p>
    <w:p w:rsidR="005F29BA" w:rsidRDefault="005F29BA" w:rsidP="005F29BA">
      <w:pPr>
        <w:pStyle w:val="Default"/>
        <w:spacing w:line="360" w:lineRule="auto"/>
        <w:jc w:val="both"/>
        <w:rPr>
          <w:sz w:val="23"/>
          <w:szCs w:val="23"/>
        </w:rPr>
      </w:pPr>
    </w:p>
    <w:p w:rsidR="005F29BA" w:rsidRDefault="005F29BA" w:rsidP="005F29BA">
      <w:pPr>
        <w:pStyle w:val="NoSpacing"/>
        <w:rPr>
          <w:rFonts w:ascii="Times New Roman" w:hAnsi="Times New Roman" w:cs="Times New Roman"/>
          <w:sz w:val="24"/>
          <w:szCs w:val="24"/>
        </w:rPr>
      </w:pPr>
      <w:r w:rsidRPr="005F29BA">
        <w:rPr>
          <w:rFonts w:ascii="Times New Roman" w:hAnsi="Times New Roman" w:cs="Times New Roman"/>
          <w:i/>
          <w:sz w:val="24"/>
          <w:szCs w:val="24"/>
        </w:rPr>
        <w:t xml:space="preserve">Wilmot &amp; Bennet c/o Dube </w:t>
      </w:r>
      <w:r>
        <w:rPr>
          <w:rFonts w:ascii="Times New Roman" w:hAnsi="Times New Roman" w:cs="Times New Roman"/>
          <w:i/>
          <w:sz w:val="24"/>
          <w:szCs w:val="24"/>
        </w:rPr>
        <w:t xml:space="preserve"> M</w:t>
      </w:r>
      <w:r w:rsidRPr="005F29BA">
        <w:rPr>
          <w:rFonts w:ascii="Times New Roman" w:hAnsi="Times New Roman" w:cs="Times New Roman"/>
          <w:i/>
          <w:sz w:val="24"/>
          <w:szCs w:val="24"/>
        </w:rPr>
        <w:t>guni &amp; Dube Legal Practitioners,</w:t>
      </w:r>
      <w:r>
        <w:rPr>
          <w:rFonts w:ascii="Times New Roman" w:hAnsi="Times New Roman" w:cs="Times New Roman"/>
          <w:sz w:val="24"/>
          <w:szCs w:val="24"/>
        </w:rPr>
        <w:t xml:space="preserve"> applicants’ legal practitioners</w:t>
      </w:r>
    </w:p>
    <w:p w:rsidR="005F29BA" w:rsidRPr="005F29BA" w:rsidRDefault="005F29BA" w:rsidP="005F29BA">
      <w:pPr>
        <w:pStyle w:val="NoSpacing"/>
        <w:rPr>
          <w:rFonts w:ascii="Times New Roman" w:hAnsi="Times New Roman" w:cs="Times New Roman"/>
          <w:sz w:val="24"/>
          <w:szCs w:val="24"/>
        </w:rPr>
      </w:pPr>
      <w:r w:rsidRPr="005F29BA">
        <w:rPr>
          <w:rFonts w:ascii="Times New Roman" w:hAnsi="Times New Roman" w:cs="Times New Roman"/>
          <w:i/>
          <w:sz w:val="24"/>
          <w:szCs w:val="24"/>
        </w:rPr>
        <w:t xml:space="preserve">National </w:t>
      </w:r>
      <w:r>
        <w:rPr>
          <w:rFonts w:ascii="Times New Roman" w:hAnsi="Times New Roman" w:cs="Times New Roman"/>
          <w:i/>
          <w:sz w:val="24"/>
          <w:szCs w:val="24"/>
        </w:rPr>
        <w:t>P</w:t>
      </w:r>
      <w:r w:rsidRPr="005F29BA">
        <w:rPr>
          <w:rFonts w:ascii="Times New Roman" w:hAnsi="Times New Roman" w:cs="Times New Roman"/>
          <w:i/>
          <w:sz w:val="24"/>
          <w:szCs w:val="24"/>
        </w:rPr>
        <w:t>rosecuting Authority</w:t>
      </w:r>
      <w:r>
        <w:rPr>
          <w:rFonts w:ascii="Times New Roman" w:hAnsi="Times New Roman" w:cs="Times New Roman"/>
          <w:sz w:val="24"/>
          <w:szCs w:val="24"/>
        </w:rPr>
        <w:t>, respondent’s legal practitioners</w:t>
      </w:r>
    </w:p>
    <w:sectPr w:rsidR="005F29BA" w:rsidRPr="005F29BA" w:rsidSect="00BE543B">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C9E" w:rsidRDefault="00802C9E" w:rsidP="00CE2FC3">
      <w:pPr>
        <w:spacing w:after="0" w:line="240" w:lineRule="auto"/>
      </w:pPr>
      <w:r>
        <w:separator/>
      </w:r>
    </w:p>
  </w:endnote>
  <w:endnote w:type="continuationSeparator" w:id="1">
    <w:p w:rsidR="00802C9E" w:rsidRDefault="00802C9E" w:rsidP="00CE2F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C9E" w:rsidRDefault="00802C9E" w:rsidP="00CE2FC3">
      <w:pPr>
        <w:spacing w:after="0" w:line="240" w:lineRule="auto"/>
      </w:pPr>
      <w:r>
        <w:separator/>
      </w:r>
    </w:p>
  </w:footnote>
  <w:footnote w:type="continuationSeparator" w:id="1">
    <w:p w:rsidR="00802C9E" w:rsidRDefault="00802C9E" w:rsidP="00CE2F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34971"/>
      <w:docPartObj>
        <w:docPartGallery w:val="Page Numbers (Top of Page)"/>
        <w:docPartUnique/>
      </w:docPartObj>
    </w:sdtPr>
    <w:sdtContent>
      <w:p w:rsidR="005F29BA" w:rsidRDefault="00046FCC">
        <w:pPr>
          <w:pStyle w:val="Header"/>
          <w:jc w:val="right"/>
        </w:pPr>
        <w:fldSimple w:instr=" PAGE   \* MERGEFORMAT ">
          <w:r w:rsidR="00736EC0">
            <w:rPr>
              <w:noProof/>
            </w:rPr>
            <w:t>1</w:t>
          </w:r>
        </w:fldSimple>
      </w:p>
      <w:p w:rsidR="005F29BA" w:rsidRDefault="005F29BA">
        <w:pPr>
          <w:pStyle w:val="Header"/>
          <w:jc w:val="right"/>
        </w:pPr>
        <w:r>
          <w:t>HB 187/20</w:t>
        </w:r>
      </w:p>
      <w:p w:rsidR="005F29BA" w:rsidRDefault="005F29BA">
        <w:pPr>
          <w:pStyle w:val="Header"/>
          <w:jc w:val="right"/>
        </w:pPr>
        <w:r>
          <w:t>HCB 239/20</w:t>
        </w:r>
      </w:p>
    </w:sdtContent>
  </w:sdt>
  <w:p w:rsidR="005F29BA" w:rsidRDefault="005F29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C7549"/>
    <w:multiLevelType w:val="hybridMultilevel"/>
    <w:tmpl w:val="0122CD38"/>
    <w:lvl w:ilvl="0" w:tplc="3648D5B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E867701"/>
    <w:multiLevelType w:val="hybridMultilevel"/>
    <w:tmpl w:val="66FE88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772D"/>
    <w:rsid w:val="00034C1F"/>
    <w:rsid w:val="00046FCC"/>
    <w:rsid w:val="00070A1E"/>
    <w:rsid w:val="000863E8"/>
    <w:rsid w:val="000D785D"/>
    <w:rsid w:val="001818B5"/>
    <w:rsid w:val="00226DE4"/>
    <w:rsid w:val="00245E44"/>
    <w:rsid w:val="002F27B4"/>
    <w:rsid w:val="00381E75"/>
    <w:rsid w:val="004411BB"/>
    <w:rsid w:val="00455216"/>
    <w:rsid w:val="004D41E6"/>
    <w:rsid w:val="005F29BA"/>
    <w:rsid w:val="00682B04"/>
    <w:rsid w:val="006C17BC"/>
    <w:rsid w:val="00726DA5"/>
    <w:rsid w:val="00736EC0"/>
    <w:rsid w:val="00755C5A"/>
    <w:rsid w:val="008014CE"/>
    <w:rsid w:val="00802C9E"/>
    <w:rsid w:val="008054B0"/>
    <w:rsid w:val="008904DF"/>
    <w:rsid w:val="008E61C1"/>
    <w:rsid w:val="00931515"/>
    <w:rsid w:val="00931D12"/>
    <w:rsid w:val="009328F1"/>
    <w:rsid w:val="00935324"/>
    <w:rsid w:val="00962B90"/>
    <w:rsid w:val="009859B6"/>
    <w:rsid w:val="00993608"/>
    <w:rsid w:val="00A3122C"/>
    <w:rsid w:val="00A5117E"/>
    <w:rsid w:val="00AE2BA7"/>
    <w:rsid w:val="00B34096"/>
    <w:rsid w:val="00B420E0"/>
    <w:rsid w:val="00BC0E30"/>
    <w:rsid w:val="00BE543B"/>
    <w:rsid w:val="00C3772D"/>
    <w:rsid w:val="00C56E4B"/>
    <w:rsid w:val="00CE2FC3"/>
    <w:rsid w:val="00D22CDE"/>
    <w:rsid w:val="00DC4B66"/>
    <w:rsid w:val="00DD62D0"/>
    <w:rsid w:val="00E42715"/>
    <w:rsid w:val="00E629C5"/>
    <w:rsid w:val="00E87CA0"/>
    <w:rsid w:val="00F710AC"/>
    <w:rsid w:val="00FC17E9"/>
    <w:rsid w:val="00FE23E9"/>
    <w:rsid w:val="00FE24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4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772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CE2FC3"/>
    <w:pPr>
      <w:widowControl w:val="0"/>
      <w:autoSpaceDE w:val="0"/>
      <w:autoSpaceDN w:val="0"/>
      <w:adjustRightInd w:val="0"/>
      <w:spacing w:after="115" w:line="276" w:lineRule="auto"/>
    </w:pPr>
    <w:rPr>
      <w:rFonts w:ascii="Calibri" w:eastAsiaTheme="minorEastAsia" w:hAnsi="Calibri" w:cs="Calibri"/>
      <w:color w:val="000000"/>
      <w:lang w:val="en-GB"/>
    </w:rPr>
  </w:style>
  <w:style w:type="character" w:customStyle="1" w:styleId="BodyTextChar">
    <w:name w:val="Body Text Char"/>
    <w:basedOn w:val="DefaultParagraphFont"/>
    <w:link w:val="BodyText"/>
    <w:uiPriority w:val="99"/>
    <w:rsid w:val="00CE2FC3"/>
    <w:rPr>
      <w:rFonts w:ascii="Calibri" w:eastAsiaTheme="minorEastAsia" w:hAnsi="Calibri" w:cs="Calibri"/>
      <w:color w:val="000000"/>
      <w:lang w:val="en-GB"/>
    </w:rPr>
  </w:style>
  <w:style w:type="character" w:styleId="FootnoteReference">
    <w:name w:val="footnote reference"/>
    <w:basedOn w:val="DefaultParagraphFont"/>
    <w:uiPriority w:val="99"/>
    <w:semiHidden/>
    <w:unhideWhenUsed/>
    <w:rsid w:val="00CE2FC3"/>
    <w:rPr>
      <w:rFonts w:cs="Times New Roman"/>
      <w:vertAlign w:val="superscript"/>
    </w:rPr>
  </w:style>
  <w:style w:type="paragraph" w:styleId="ListParagraph">
    <w:name w:val="List Paragraph"/>
    <w:basedOn w:val="Normal"/>
    <w:uiPriority w:val="34"/>
    <w:qFormat/>
    <w:rsid w:val="008E61C1"/>
    <w:pPr>
      <w:ind w:left="720"/>
      <w:contextualSpacing/>
    </w:pPr>
  </w:style>
  <w:style w:type="paragraph" w:styleId="NoSpacing">
    <w:name w:val="No Spacing"/>
    <w:uiPriority w:val="1"/>
    <w:qFormat/>
    <w:rsid w:val="005F29BA"/>
    <w:pPr>
      <w:spacing w:after="0" w:line="240" w:lineRule="auto"/>
    </w:pPr>
  </w:style>
  <w:style w:type="paragraph" w:styleId="Header">
    <w:name w:val="header"/>
    <w:basedOn w:val="Normal"/>
    <w:link w:val="HeaderChar"/>
    <w:uiPriority w:val="99"/>
    <w:unhideWhenUsed/>
    <w:rsid w:val="005F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9BA"/>
  </w:style>
  <w:style w:type="paragraph" w:styleId="Footer">
    <w:name w:val="footer"/>
    <w:basedOn w:val="Normal"/>
    <w:link w:val="FooterChar"/>
    <w:uiPriority w:val="99"/>
    <w:semiHidden/>
    <w:unhideWhenUsed/>
    <w:rsid w:val="005F29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29B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74317-E97B-4CC4-9D14-85F74C0A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1</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sabawu</cp:lastModifiedBy>
  <cp:revision>10</cp:revision>
  <cp:lastPrinted>2020-09-09T12:55:00Z</cp:lastPrinted>
  <dcterms:created xsi:type="dcterms:W3CDTF">2020-08-29T06:58:00Z</dcterms:created>
  <dcterms:modified xsi:type="dcterms:W3CDTF">2020-09-09T12:56:00Z</dcterms:modified>
</cp:coreProperties>
</file>