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2" w:rsidRDefault="0063568F" w:rsidP="00625DC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P</w:t>
      </w:r>
      <w:r w:rsidR="003369D0">
        <w:rPr>
          <w:rFonts w:ascii="Times New Roman" w:hAnsi="Times New Roman"/>
          <w:sz w:val="24"/>
          <w:szCs w:val="24"/>
        </w:rPr>
        <w:t>RISCA MUPFUMIRA</w:t>
      </w:r>
    </w:p>
    <w:p w:rsidR="00625DC2" w:rsidRDefault="003369D0" w:rsidP="00625DC2">
      <w:pPr>
        <w:spacing w:after="0" w:line="240" w:lineRule="auto"/>
        <w:rPr>
          <w:rFonts w:ascii="Times New Roman" w:hAnsi="Times New Roman"/>
          <w:sz w:val="24"/>
          <w:szCs w:val="24"/>
        </w:rPr>
      </w:pPr>
      <w:r>
        <w:rPr>
          <w:rFonts w:ascii="Times New Roman" w:hAnsi="Times New Roman"/>
          <w:sz w:val="24"/>
          <w:szCs w:val="24"/>
        </w:rPr>
        <w:t>v</w:t>
      </w:r>
      <w:r w:rsidR="00625DC2">
        <w:rPr>
          <w:rFonts w:ascii="Times New Roman" w:hAnsi="Times New Roman"/>
          <w:sz w:val="24"/>
          <w:szCs w:val="24"/>
        </w:rPr>
        <w:t>ersus</w:t>
      </w:r>
    </w:p>
    <w:p w:rsidR="003369D0" w:rsidRDefault="003369D0" w:rsidP="00625DC2">
      <w:pPr>
        <w:spacing w:after="0" w:line="240" w:lineRule="auto"/>
        <w:rPr>
          <w:rFonts w:ascii="Times New Roman" w:hAnsi="Times New Roman"/>
          <w:sz w:val="24"/>
          <w:szCs w:val="24"/>
        </w:rPr>
      </w:pPr>
      <w:r>
        <w:rPr>
          <w:rFonts w:ascii="Times New Roman" w:hAnsi="Times New Roman"/>
          <w:sz w:val="24"/>
          <w:szCs w:val="24"/>
        </w:rPr>
        <w:t>NGONI NDUNA N.O.</w:t>
      </w:r>
    </w:p>
    <w:p w:rsidR="003369D0" w:rsidRDefault="003369D0" w:rsidP="00625DC2">
      <w:pPr>
        <w:spacing w:after="0" w:line="240" w:lineRule="auto"/>
        <w:rPr>
          <w:rFonts w:ascii="Times New Roman" w:hAnsi="Times New Roman"/>
          <w:sz w:val="24"/>
          <w:szCs w:val="24"/>
        </w:rPr>
      </w:pPr>
      <w:r>
        <w:rPr>
          <w:rFonts w:ascii="Times New Roman" w:hAnsi="Times New Roman"/>
          <w:sz w:val="24"/>
          <w:szCs w:val="24"/>
        </w:rPr>
        <w:t>and</w:t>
      </w:r>
    </w:p>
    <w:p w:rsidR="00625DC2" w:rsidRDefault="00625DC2" w:rsidP="00625DC2">
      <w:pPr>
        <w:rPr>
          <w:rFonts w:ascii="Times New Roman" w:hAnsi="Times New Roman"/>
          <w:sz w:val="24"/>
          <w:szCs w:val="24"/>
        </w:rPr>
      </w:pPr>
      <w:r>
        <w:rPr>
          <w:rFonts w:ascii="Times New Roman" w:hAnsi="Times New Roman"/>
          <w:sz w:val="24"/>
          <w:szCs w:val="24"/>
        </w:rPr>
        <w:t>THE STATE</w:t>
      </w:r>
    </w:p>
    <w:p w:rsidR="00625DC2" w:rsidRDefault="00625DC2"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CHIKOWERO </w:t>
      </w:r>
      <w:r w:rsidR="003369D0">
        <w:rPr>
          <w:rFonts w:ascii="Times New Roman" w:hAnsi="Times New Roman"/>
          <w:sz w:val="24"/>
          <w:szCs w:val="24"/>
        </w:rPr>
        <w:t xml:space="preserve">&amp; MANYANGADZE </w:t>
      </w:r>
      <w:r>
        <w:rPr>
          <w:rFonts w:ascii="Times New Roman" w:hAnsi="Times New Roman"/>
          <w:sz w:val="24"/>
          <w:szCs w:val="24"/>
        </w:rPr>
        <w:t>J</w:t>
      </w:r>
      <w:r w:rsidR="00C65374">
        <w:rPr>
          <w:rFonts w:ascii="Times New Roman" w:hAnsi="Times New Roman"/>
          <w:sz w:val="24"/>
          <w:szCs w:val="24"/>
        </w:rPr>
        <w:t>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w:t>
      </w:r>
      <w:r w:rsidR="003369D0">
        <w:rPr>
          <w:rFonts w:ascii="Times New Roman" w:hAnsi="Times New Roman"/>
          <w:sz w:val="24"/>
          <w:szCs w:val="24"/>
        </w:rPr>
        <w:t>22</w:t>
      </w:r>
      <w:r w:rsidR="000C5FC6">
        <w:rPr>
          <w:rFonts w:ascii="Times New Roman" w:hAnsi="Times New Roman"/>
          <w:sz w:val="24"/>
          <w:szCs w:val="24"/>
        </w:rPr>
        <w:t xml:space="preserve"> June</w:t>
      </w:r>
      <w:r w:rsidR="0089226A">
        <w:rPr>
          <w:rFonts w:ascii="Times New Roman" w:hAnsi="Times New Roman"/>
          <w:sz w:val="24"/>
          <w:szCs w:val="24"/>
        </w:rPr>
        <w:t xml:space="preserve"> </w:t>
      </w:r>
      <w:r w:rsidR="00851BE0">
        <w:rPr>
          <w:rFonts w:ascii="Times New Roman" w:hAnsi="Times New Roman"/>
          <w:sz w:val="24"/>
          <w:szCs w:val="24"/>
        </w:rPr>
        <w:t xml:space="preserve">&amp; </w:t>
      </w:r>
      <w:r w:rsidR="00CB4BBE">
        <w:rPr>
          <w:rFonts w:ascii="Times New Roman" w:hAnsi="Times New Roman"/>
          <w:sz w:val="24"/>
          <w:szCs w:val="24"/>
        </w:rPr>
        <w:t>27</w:t>
      </w:r>
      <w:r w:rsidR="00851BE0">
        <w:rPr>
          <w:rFonts w:ascii="Times New Roman" w:hAnsi="Times New Roman"/>
          <w:sz w:val="24"/>
          <w:szCs w:val="24"/>
        </w:rPr>
        <w:t xml:space="preserve"> July </w:t>
      </w:r>
      <w:r w:rsidR="0089226A">
        <w:rPr>
          <w:rFonts w:ascii="Times New Roman" w:hAnsi="Times New Roman"/>
          <w:sz w:val="24"/>
          <w:szCs w:val="24"/>
        </w:rPr>
        <w:t>202</w:t>
      </w:r>
      <w:r w:rsidR="003369D0">
        <w:rPr>
          <w:rFonts w:ascii="Times New Roman" w:hAnsi="Times New Roman"/>
          <w:sz w:val="24"/>
          <w:szCs w:val="24"/>
        </w:rPr>
        <w:t>3</w:t>
      </w:r>
    </w:p>
    <w:p w:rsidR="00625DC2" w:rsidRDefault="00625DC2" w:rsidP="00625DC2">
      <w:pPr>
        <w:rPr>
          <w:rFonts w:ascii="Times New Roman" w:hAnsi="Times New Roman"/>
          <w:sz w:val="24"/>
          <w:szCs w:val="24"/>
        </w:rPr>
      </w:pPr>
    </w:p>
    <w:p w:rsidR="00625DC2" w:rsidRDefault="003369D0" w:rsidP="00625DC2">
      <w:pPr>
        <w:rPr>
          <w:rFonts w:ascii="Times New Roman" w:hAnsi="Times New Roman"/>
          <w:b/>
          <w:sz w:val="24"/>
          <w:szCs w:val="24"/>
        </w:rPr>
      </w:pPr>
      <w:r>
        <w:rPr>
          <w:rFonts w:ascii="Times New Roman" w:hAnsi="Times New Roman"/>
          <w:b/>
          <w:sz w:val="24"/>
          <w:szCs w:val="24"/>
        </w:rPr>
        <w:t xml:space="preserve">Application for </w:t>
      </w:r>
      <w:r w:rsidR="00CB4BBE">
        <w:rPr>
          <w:rFonts w:ascii="Times New Roman" w:hAnsi="Times New Roman"/>
          <w:b/>
          <w:sz w:val="24"/>
          <w:szCs w:val="24"/>
        </w:rPr>
        <w:t>L</w:t>
      </w:r>
      <w:r>
        <w:rPr>
          <w:rFonts w:ascii="Times New Roman" w:hAnsi="Times New Roman"/>
          <w:b/>
          <w:sz w:val="24"/>
          <w:szCs w:val="24"/>
        </w:rPr>
        <w:t xml:space="preserve">eave to </w:t>
      </w:r>
      <w:r w:rsidR="00CB4BBE">
        <w:rPr>
          <w:rFonts w:ascii="Times New Roman" w:hAnsi="Times New Roman"/>
          <w:b/>
          <w:sz w:val="24"/>
          <w:szCs w:val="24"/>
        </w:rPr>
        <w:t>A</w:t>
      </w:r>
      <w:r>
        <w:rPr>
          <w:rFonts w:ascii="Times New Roman" w:hAnsi="Times New Roman"/>
          <w:b/>
          <w:sz w:val="24"/>
          <w:szCs w:val="24"/>
        </w:rPr>
        <w:t xml:space="preserve">ppeal </w:t>
      </w:r>
    </w:p>
    <w:p w:rsidR="00625DC2" w:rsidRPr="00C65374" w:rsidRDefault="00625DC2" w:rsidP="00625DC2">
      <w:pPr>
        <w:spacing w:after="0"/>
        <w:rPr>
          <w:rFonts w:ascii="Times New Roman" w:hAnsi="Times New Roman"/>
          <w:sz w:val="24"/>
          <w:szCs w:val="24"/>
        </w:rPr>
      </w:pPr>
    </w:p>
    <w:p w:rsidR="00625DC2" w:rsidRPr="00C65374" w:rsidRDefault="003369D0" w:rsidP="00625DC2">
      <w:pPr>
        <w:spacing w:after="0" w:line="240" w:lineRule="auto"/>
        <w:rPr>
          <w:rFonts w:ascii="Times New Roman" w:hAnsi="Times New Roman"/>
          <w:sz w:val="24"/>
          <w:szCs w:val="24"/>
        </w:rPr>
      </w:pPr>
      <w:r w:rsidRPr="00940B8B">
        <w:rPr>
          <w:rFonts w:ascii="Times New Roman" w:hAnsi="Times New Roman"/>
          <w:i/>
          <w:sz w:val="24"/>
          <w:szCs w:val="24"/>
        </w:rPr>
        <w:t>G R J Sithole</w:t>
      </w:r>
      <w:r>
        <w:rPr>
          <w:rFonts w:ascii="Times New Roman" w:hAnsi="Times New Roman"/>
          <w:sz w:val="24"/>
          <w:szCs w:val="24"/>
        </w:rPr>
        <w:t xml:space="preserve"> with </w:t>
      </w:r>
      <w:r w:rsidRPr="00940B8B">
        <w:rPr>
          <w:rFonts w:ascii="Times New Roman" w:hAnsi="Times New Roman"/>
          <w:i/>
          <w:sz w:val="24"/>
          <w:szCs w:val="24"/>
        </w:rPr>
        <w:t>A Rubaya</w:t>
      </w:r>
      <w:r>
        <w:rPr>
          <w:rFonts w:ascii="Times New Roman" w:hAnsi="Times New Roman"/>
          <w:sz w:val="24"/>
          <w:szCs w:val="24"/>
        </w:rPr>
        <w:t>, for the applicant</w:t>
      </w:r>
    </w:p>
    <w:p w:rsidR="00625DC2" w:rsidRDefault="0063568F" w:rsidP="00625DC2">
      <w:pPr>
        <w:spacing w:after="0" w:line="240" w:lineRule="auto"/>
        <w:rPr>
          <w:rFonts w:ascii="Times New Roman" w:hAnsi="Times New Roman"/>
          <w:sz w:val="24"/>
          <w:szCs w:val="24"/>
        </w:rPr>
      </w:pPr>
      <w:r>
        <w:rPr>
          <w:rFonts w:ascii="Times New Roman" w:hAnsi="Times New Roman"/>
          <w:sz w:val="24"/>
          <w:szCs w:val="24"/>
        </w:rPr>
        <w:t>No appearance for the 1</w:t>
      </w:r>
      <w:r w:rsidRPr="0063568F">
        <w:rPr>
          <w:rFonts w:ascii="Times New Roman" w:hAnsi="Times New Roman"/>
          <w:sz w:val="24"/>
          <w:szCs w:val="24"/>
          <w:vertAlign w:val="superscript"/>
        </w:rPr>
        <w:t>st</w:t>
      </w:r>
      <w:r>
        <w:rPr>
          <w:rFonts w:ascii="Times New Roman" w:hAnsi="Times New Roman"/>
          <w:sz w:val="24"/>
          <w:szCs w:val="24"/>
        </w:rPr>
        <w:t xml:space="preserve"> respondent</w:t>
      </w:r>
    </w:p>
    <w:p w:rsidR="0063568F" w:rsidRDefault="0063568F" w:rsidP="00625DC2">
      <w:pPr>
        <w:spacing w:after="0" w:line="240" w:lineRule="auto"/>
        <w:rPr>
          <w:rFonts w:ascii="Times New Roman" w:hAnsi="Times New Roman"/>
          <w:sz w:val="24"/>
          <w:szCs w:val="24"/>
        </w:rPr>
      </w:pPr>
      <w:r w:rsidRPr="0063568F">
        <w:rPr>
          <w:rFonts w:ascii="Times New Roman" w:hAnsi="Times New Roman"/>
          <w:i/>
          <w:sz w:val="24"/>
          <w:szCs w:val="24"/>
        </w:rPr>
        <w:t>W Mabhaudhi</w:t>
      </w:r>
      <w:r>
        <w:rPr>
          <w:rFonts w:ascii="Times New Roman" w:hAnsi="Times New Roman"/>
          <w:sz w:val="24"/>
          <w:szCs w:val="24"/>
        </w:rPr>
        <w:t xml:space="preserve"> with </w:t>
      </w:r>
      <w:r w:rsidRPr="0063568F">
        <w:rPr>
          <w:rFonts w:ascii="Times New Roman" w:hAnsi="Times New Roman"/>
          <w:i/>
          <w:sz w:val="24"/>
          <w:szCs w:val="24"/>
        </w:rPr>
        <w:t>L Masuku</w:t>
      </w:r>
      <w:r>
        <w:rPr>
          <w:rFonts w:ascii="Times New Roman" w:hAnsi="Times New Roman"/>
          <w:sz w:val="24"/>
          <w:szCs w:val="24"/>
        </w:rPr>
        <w:t>, for the 2</w:t>
      </w:r>
      <w:r w:rsidRPr="0063568F">
        <w:rPr>
          <w:rFonts w:ascii="Times New Roman" w:hAnsi="Times New Roman"/>
          <w:sz w:val="24"/>
          <w:szCs w:val="24"/>
          <w:vertAlign w:val="superscript"/>
        </w:rPr>
        <w:t>nd</w:t>
      </w:r>
      <w:r>
        <w:rPr>
          <w:rFonts w:ascii="Times New Roman" w:hAnsi="Times New Roman"/>
          <w:sz w:val="24"/>
          <w:szCs w:val="24"/>
        </w:rPr>
        <w:t xml:space="preserve"> respondent</w:t>
      </w:r>
    </w:p>
    <w:p w:rsidR="00625DC2" w:rsidRDefault="00625DC2" w:rsidP="00625DC2">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87794D" w:rsidRPr="00967582" w:rsidRDefault="00625DC2" w:rsidP="007F22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403C85" w:rsidRPr="00967582">
        <w:rPr>
          <w:rFonts w:ascii="Times New Roman" w:hAnsi="Times New Roman" w:cs="Times New Roman"/>
          <w:b/>
          <w:sz w:val="24"/>
          <w:szCs w:val="24"/>
        </w:rPr>
        <w:t>CHIKOWERO J</w:t>
      </w:r>
      <w:r w:rsidR="00522191" w:rsidRPr="00967582">
        <w:rPr>
          <w:rFonts w:ascii="Times New Roman" w:hAnsi="Times New Roman" w:cs="Times New Roman"/>
          <w:sz w:val="24"/>
          <w:szCs w:val="24"/>
        </w:rPr>
        <w:t>:</w:t>
      </w:r>
    </w:p>
    <w:p w:rsidR="007F22C1" w:rsidRDefault="000C5FC6"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D665A">
        <w:rPr>
          <w:rFonts w:ascii="Times New Roman" w:hAnsi="Times New Roman" w:cs="Times New Roman"/>
          <w:sz w:val="24"/>
          <w:szCs w:val="24"/>
        </w:rPr>
        <w:t xml:space="preserve">  </w:t>
      </w:r>
      <w:r w:rsidR="009D665A">
        <w:rPr>
          <w:rFonts w:ascii="Times New Roman" w:hAnsi="Times New Roman" w:cs="Times New Roman"/>
          <w:sz w:val="24"/>
          <w:szCs w:val="24"/>
        </w:rPr>
        <w:tab/>
      </w:r>
      <w:r w:rsidR="00EB1123">
        <w:rPr>
          <w:rFonts w:ascii="Times New Roman" w:hAnsi="Times New Roman" w:cs="Times New Roman"/>
          <w:sz w:val="24"/>
          <w:szCs w:val="24"/>
        </w:rPr>
        <w:t xml:space="preserve">This is an application for leave to appeal to the Supreme Court in terms of s 94(2) of the High Court </w:t>
      </w:r>
      <w:r w:rsidR="00994C27">
        <w:rPr>
          <w:rFonts w:ascii="Times New Roman" w:hAnsi="Times New Roman" w:cs="Times New Roman"/>
          <w:sz w:val="24"/>
          <w:szCs w:val="24"/>
        </w:rPr>
        <w:t>R</w:t>
      </w:r>
      <w:r w:rsidR="00EB1123">
        <w:rPr>
          <w:rFonts w:ascii="Times New Roman" w:hAnsi="Times New Roman" w:cs="Times New Roman"/>
          <w:sz w:val="24"/>
          <w:szCs w:val="24"/>
        </w:rPr>
        <w:t>ules, 2021.  In particular, the applicant seeks leave to appeal against the decision of the High Court handed down on 11 April 2023 in</w:t>
      </w:r>
      <w:r w:rsidR="00851BE0">
        <w:rPr>
          <w:rFonts w:ascii="Times New Roman" w:hAnsi="Times New Roman" w:cs="Times New Roman"/>
          <w:sz w:val="24"/>
          <w:szCs w:val="24"/>
        </w:rPr>
        <w:t xml:space="preserve"> case number HACC 9/22 (as judg</w:t>
      </w:r>
      <w:r w:rsidR="00EB1123">
        <w:rPr>
          <w:rFonts w:ascii="Times New Roman" w:hAnsi="Times New Roman" w:cs="Times New Roman"/>
          <w:sz w:val="24"/>
          <w:szCs w:val="24"/>
        </w:rPr>
        <w:t>ment number HH 232/23).</w:t>
      </w:r>
      <w:r w:rsidR="00994C27">
        <w:rPr>
          <w:rFonts w:ascii="Times New Roman" w:hAnsi="Times New Roman" w:cs="Times New Roman"/>
          <w:sz w:val="24"/>
          <w:szCs w:val="24"/>
        </w:rPr>
        <w:t xml:space="preserve"> The effect of that judgement was to dismiss an application for review of the interlocutory decision of the </w:t>
      </w:r>
      <w:r w:rsidR="008B2220">
        <w:rPr>
          <w:rFonts w:ascii="Times New Roman" w:hAnsi="Times New Roman" w:cs="Times New Roman"/>
          <w:sz w:val="24"/>
          <w:szCs w:val="24"/>
        </w:rPr>
        <w:t>m</w:t>
      </w:r>
      <w:r w:rsidR="00994C27">
        <w:rPr>
          <w:rFonts w:ascii="Times New Roman" w:hAnsi="Times New Roman" w:cs="Times New Roman"/>
          <w:sz w:val="24"/>
          <w:szCs w:val="24"/>
        </w:rPr>
        <w:t xml:space="preserve">agistrates </w:t>
      </w:r>
      <w:r w:rsidR="008B2220">
        <w:rPr>
          <w:rFonts w:ascii="Times New Roman" w:hAnsi="Times New Roman" w:cs="Times New Roman"/>
          <w:sz w:val="24"/>
          <w:szCs w:val="24"/>
        </w:rPr>
        <w:t>c</w:t>
      </w:r>
      <w:r w:rsidR="00994C27">
        <w:rPr>
          <w:rFonts w:ascii="Times New Roman" w:hAnsi="Times New Roman" w:cs="Times New Roman"/>
          <w:sz w:val="24"/>
          <w:szCs w:val="24"/>
        </w:rPr>
        <w:t xml:space="preserve">ourt dismissing an application for discharge at the close of the case for the prosecution and consequently to require that the trial continues in the </w:t>
      </w:r>
      <w:r w:rsidR="008B2220">
        <w:rPr>
          <w:rFonts w:ascii="Times New Roman" w:hAnsi="Times New Roman" w:cs="Times New Roman"/>
          <w:sz w:val="24"/>
          <w:szCs w:val="24"/>
        </w:rPr>
        <w:t>m</w:t>
      </w:r>
      <w:r w:rsidR="00994C27">
        <w:rPr>
          <w:rFonts w:ascii="Times New Roman" w:hAnsi="Times New Roman" w:cs="Times New Roman"/>
          <w:sz w:val="24"/>
          <w:szCs w:val="24"/>
        </w:rPr>
        <w:t xml:space="preserve">agistrates </w:t>
      </w:r>
      <w:r w:rsidR="008B2220">
        <w:rPr>
          <w:rFonts w:ascii="Times New Roman" w:hAnsi="Times New Roman" w:cs="Times New Roman"/>
          <w:sz w:val="24"/>
          <w:szCs w:val="24"/>
        </w:rPr>
        <w:t>c</w:t>
      </w:r>
      <w:r w:rsidR="00994C27">
        <w:rPr>
          <w:rFonts w:ascii="Times New Roman" w:hAnsi="Times New Roman" w:cs="Times New Roman"/>
          <w:sz w:val="24"/>
          <w:szCs w:val="24"/>
        </w:rPr>
        <w:t>ourt.</w:t>
      </w:r>
      <w:r w:rsidR="00EB1123">
        <w:rPr>
          <w:rFonts w:ascii="Times New Roman" w:hAnsi="Times New Roman" w:cs="Times New Roman"/>
          <w:sz w:val="24"/>
          <w:szCs w:val="24"/>
        </w:rPr>
        <w:t xml:space="preserve">  </w:t>
      </w:r>
    </w:p>
    <w:p w:rsidR="008B2220" w:rsidRPr="008B2220" w:rsidRDefault="008B2220" w:rsidP="007F22C1">
      <w:pPr>
        <w:spacing w:after="0" w:line="360" w:lineRule="auto"/>
        <w:jc w:val="both"/>
        <w:rPr>
          <w:rFonts w:ascii="Times New Roman" w:hAnsi="Times New Roman" w:cs="Times New Roman"/>
          <w:b/>
          <w:sz w:val="24"/>
          <w:szCs w:val="24"/>
          <w:u w:val="single"/>
        </w:rPr>
      </w:pPr>
      <w:r w:rsidRPr="008B2220">
        <w:rPr>
          <w:rFonts w:ascii="Times New Roman" w:hAnsi="Times New Roman" w:cs="Times New Roman"/>
          <w:b/>
          <w:sz w:val="24"/>
          <w:szCs w:val="24"/>
          <w:u w:val="single"/>
        </w:rPr>
        <w:t>THE BACKGROUND</w:t>
      </w:r>
    </w:p>
    <w:p w:rsidR="000C5FC6" w:rsidRDefault="000C5FC6"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B2220">
        <w:rPr>
          <w:rFonts w:ascii="Times New Roman" w:hAnsi="Times New Roman" w:cs="Times New Roman"/>
          <w:sz w:val="24"/>
          <w:szCs w:val="24"/>
        </w:rPr>
        <w:t xml:space="preserve">The applicant is the former Minister of Public Service, Labour and Social Welfare. The first respondent is the magistrate </w:t>
      </w:r>
      <w:r w:rsidR="00BD408C">
        <w:rPr>
          <w:rFonts w:ascii="Times New Roman" w:hAnsi="Times New Roman" w:cs="Times New Roman"/>
          <w:sz w:val="24"/>
          <w:szCs w:val="24"/>
        </w:rPr>
        <w:t>presiding at the trial of the applicant. The trial is at the instance of the public, represented by the Prosecutor General, hence the involvement of the second respondent</w:t>
      </w:r>
      <w:r w:rsidR="00B63563">
        <w:rPr>
          <w:rFonts w:ascii="Times New Roman" w:hAnsi="Times New Roman" w:cs="Times New Roman"/>
          <w:sz w:val="24"/>
          <w:szCs w:val="24"/>
        </w:rPr>
        <w:t>.</w:t>
      </w:r>
      <w:r w:rsidR="00BD408C">
        <w:rPr>
          <w:rFonts w:ascii="Times New Roman" w:hAnsi="Times New Roman" w:cs="Times New Roman"/>
          <w:sz w:val="24"/>
          <w:szCs w:val="24"/>
        </w:rPr>
        <w:t xml:space="preserve">  </w:t>
      </w:r>
      <w:r w:rsidR="008B2220">
        <w:rPr>
          <w:rFonts w:ascii="Times New Roman" w:hAnsi="Times New Roman" w:cs="Times New Roman"/>
          <w:sz w:val="24"/>
          <w:szCs w:val="24"/>
        </w:rPr>
        <w:t xml:space="preserve"> </w:t>
      </w:r>
    </w:p>
    <w:p w:rsidR="000C5FC6" w:rsidRDefault="000C5FC6"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63563">
        <w:rPr>
          <w:rFonts w:ascii="Times New Roman" w:hAnsi="Times New Roman" w:cs="Times New Roman"/>
          <w:sz w:val="24"/>
          <w:szCs w:val="24"/>
        </w:rPr>
        <w:t>The applicant and the former Acting General Manager of the National Social Security Authority (“NSSA”) were jointly charged with the crime of criminal abuse</w:t>
      </w:r>
      <w:r w:rsidR="007D5AAF">
        <w:rPr>
          <w:rFonts w:ascii="Times New Roman" w:hAnsi="Times New Roman" w:cs="Times New Roman"/>
          <w:sz w:val="24"/>
          <w:szCs w:val="24"/>
        </w:rPr>
        <w:t xml:space="preserve"> of duty as public officers as defined in s 174(1)(a) of the Criminal Law (Codification and Reform) Act [</w:t>
      </w:r>
      <w:r w:rsidR="007D5AAF" w:rsidRPr="00727938">
        <w:rPr>
          <w:rFonts w:ascii="Times New Roman" w:hAnsi="Times New Roman" w:cs="Times New Roman"/>
          <w:i/>
          <w:sz w:val="24"/>
          <w:szCs w:val="24"/>
        </w:rPr>
        <w:t>C</w:t>
      </w:r>
      <w:r w:rsidR="00727938">
        <w:rPr>
          <w:rFonts w:ascii="Times New Roman" w:hAnsi="Times New Roman" w:cs="Times New Roman"/>
          <w:i/>
          <w:sz w:val="24"/>
          <w:szCs w:val="24"/>
        </w:rPr>
        <w:t>hapter </w:t>
      </w:r>
      <w:r w:rsidR="007D5AAF" w:rsidRPr="00727938">
        <w:rPr>
          <w:rFonts w:ascii="Times New Roman" w:hAnsi="Times New Roman" w:cs="Times New Roman"/>
          <w:i/>
          <w:sz w:val="24"/>
          <w:szCs w:val="24"/>
        </w:rPr>
        <w:t>9:</w:t>
      </w:r>
      <w:r w:rsidR="00727938">
        <w:rPr>
          <w:rFonts w:ascii="Times New Roman" w:hAnsi="Times New Roman" w:cs="Times New Roman"/>
          <w:i/>
          <w:sz w:val="24"/>
          <w:szCs w:val="24"/>
        </w:rPr>
        <w:t>2</w:t>
      </w:r>
      <w:r w:rsidR="007D5AAF" w:rsidRPr="00727938">
        <w:rPr>
          <w:rFonts w:ascii="Times New Roman" w:hAnsi="Times New Roman" w:cs="Times New Roman"/>
          <w:i/>
          <w:sz w:val="24"/>
          <w:szCs w:val="24"/>
        </w:rPr>
        <w:t>3</w:t>
      </w:r>
      <w:r w:rsidR="007D5AAF">
        <w:rPr>
          <w:rFonts w:ascii="Times New Roman" w:hAnsi="Times New Roman" w:cs="Times New Roman"/>
          <w:sz w:val="24"/>
          <w:szCs w:val="24"/>
        </w:rPr>
        <w:t>] (“the Criminal Law Code”).</w:t>
      </w:r>
      <w:r w:rsidR="00B63563">
        <w:rPr>
          <w:rFonts w:ascii="Times New Roman" w:hAnsi="Times New Roman" w:cs="Times New Roman"/>
          <w:sz w:val="24"/>
          <w:szCs w:val="24"/>
        </w:rPr>
        <w:t xml:space="preserve"> </w:t>
      </w:r>
    </w:p>
    <w:p w:rsidR="00B94E3B" w:rsidRDefault="008E580B" w:rsidP="007D5AAF">
      <w:pPr>
        <w:spacing w:after="0" w:line="360" w:lineRule="auto"/>
        <w:jc w:val="both"/>
        <w:rPr>
          <w:rFonts w:ascii="Times New Roman" w:hAnsi="Times New Roman" w:cs="Times New Roman"/>
        </w:rPr>
      </w:pPr>
      <w:r>
        <w:rPr>
          <w:rFonts w:ascii="Times New Roman" w:hAnsi="Times New Roman" w:cs="Times New Roman"/>
          <w:sz w:val="24"/>
          <w:szCs w:val="24"/>
        </w:rPr>
        <w:lastRenderedPageBreak/>
        <w:t>[4]</w:t>
      </w:r>
      <w:r>
        <w:rPr>
          <w:rFonts w:ascii="Times New Roman" w:hAnsi="Times New Roman" w:cs="Times New Roman"/>
          <w:sz w:val="24"/>
          <w:szCs w:val="24"/>
        </w:rPr>
        <w:tab/>
      </w:r>
      <w:r w:rsidR="007D5AAF">
        <w:rPr>
          <w:rFonts w:ascii="Times New Roman" w:hAnsi="Times New Roman" w:cs="Times New Roman"/>
          <w:sz w:val="24"/>
          <w:szCs w:val="24"/>
        </w:rPr>
        <w:t>At the close of the case for the prosecution the second respondent conceded that there was no evidence that the former Acting General Manager of NSSA committed the offence charged or any other offence of which he might be convicted thereon.  Having found that the concession was properly made, the first respondent returned a verdict of not guilty in respect of the former Acting General Manager.</w:t>
      </w:r>
    </w:p>
    <w:p w:rsidR="007D5AAF" w:rsidRDefault="00B94E3B"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7D5AAF">
        <w:rPr>
          <w:rFonts w:ascii="Times New Roman" w:hAnsi="Times New Roman" w:cs="Times New Roman"/>
          <w:sz w:val="24"/>
          <w:szCs w:val="24"/>
        </w:rPr>
        <w:t>As regards the applicant, the first respondent dismissed the application for discharge at the close of the case for the prosecution. That decision p</w:t>
      </w:r>
      <w:r w:rsidR="00851BE0">
        <w:rPr>
          <w:rFonts w:ascii="Times New Roman" w:hAnsi="Times New Roman" w:cs="Times New Roman"/>
          <w:sz w:val="24"/>
          <w:szCs w:val="24"/>
        </w:rPr>
        <w:t>rompted the application for revie</w:t>
      </w:r>
      <w:r w:rsidR="007D5AAF">
        <w:rPr>
          <w:rFonts w:ascii="Times New Roman" w:hAnsi="Times New Roman" w:cs="Times New Roman"/>
          <w:sz w:val="24"/>
          <w:szCs w:val="24"/>
        </w:rPr>
        <w:t>w, which we dismissed.  We found no basis for interfering with the unterminated course of proceedings pending</w:t>
      </w:r>
      <w:r w:rsidR="004E6E6D">
        <w:rPr>
          <w:rFonts w:ascii="Times New Roman" w:hAnsi="Times New Roman" w:cs="Times New Roman"/>
          <w:sz w:val="24"/>
          <w:szCs w:val="24"/>
        </w:rPr>
        <w:t xml:space="preserve"> before the first respondent.  Put differently, </w:t>
      </w:r>
      <w:r w:rsidR="003704A6">
        <w:rPr>
          <w:rFonts w:ascii="Times New Roman" w:hAnsi="Times New Roman" w:cs="Times New Roman"/>
          <w:sz w:val="24"/>
          <w:szCs w:val="24"/>
        </w:rPr>
        <w:t>we were satisfied that the applicant had failed to prove that she would suffer actual and permanent prejudice if we did not interfere</w:t>
      </w:r>
      <w:r w:rsidR="007D5AAF">
        <w:rPr>
          <w:rFonts w:ascii="Times New Roman" w:hAnsi="Times New Roman" w:cs="Times New Roman"/>
          <w:sz w:val="24"/>
          <w:szCs w:val="24"/>
        </w:rPr>
        <w:t xml:space="preserve"> </w:t>
      </w:r>
      <w:r w:rsidR="00C8094C">
        <w:rPr>
          <w:rFonts w:ascii="Times New Roman" w:hAnsi="Times New Roman" w:cs="Times New Roman"/>
          <w:sz w:val="24"/>
          <w:szCs w:val="24"/>
        </w:rPr>
        <w:t xml:space="preserve">at that stage.  Dissatisfied with our decision, the applicant </w:t>
      </w:r>
      <w:r w:rsidR="00851BE0">
        <w:rPr>
          <w:rFonts w:ascii="Times New Roman" w:hAnsi="Times New Roman" w:cs="Times New Roman"/>
          <w:sz w:val="24"/>
          <w:szCs w:val="24"/>
        </w:rPr>
        <w:t>seeks leave to appeal that judg</w:t>
      </w:r>
      <w:r w:rsidR="00C8094C">
        <w:rPr>
          <w:rFonts w:ascii="Times New Roman" w:hAnsi="Times New Roman" w:cs="Times New Roman"/>
          <w:sz w:val="24"/>
          <w:szCs w:val="24"/>
        </w:rPr>
        <w:t>ment to the Supreme Court.</w:t>
      </w:r>
    </w:p>
    <w:p w:rsidR="00616F56" w:rsidRDefault="00B94E3B"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C8094C">
        <w:rPr>
          <w:rFonts w:ascii="Times New Roman" w:hAnsi="Times New Roman" w:cs="Times New Roman"/>
          <w:sz w:val="24"/>
          <w:szCs w:val="24"/>
        </w:rPr>
        <w:t>It is settled law in this jurisdiction that an application for leave to appeal falls to be decided on application of the p</w:t>
      </w:r>
      <w:r w:rsidR="00851BE0">
        <w:rPr>
          <w:rFonts w:ascii="Times New Roman" w:hAnsi="Times New Roman" w:cs="Times New Roman"/>
          <w:sz w:val="24"/>
          <w:szCs w:val="24"/>
        </w:rPr>
        <w:t>rinciple of reasonable prospect</w:t>
      </w:r>
      <w:r w:rsidR="00C8094C">
        <w:rPr>
          <w:rFonts w:ascii="Times New Roman" w:hAnsi="Times New Roman" w:cs="Times New Roman"/>
          <w:sz w:val="24"/>
          <w:szCs w:val="24"/>
        </w:rPr>
        <w:t xml:space="preserve"> of success of the intended appeal.  In other words, where there is a reasonable prospect of success of the intended appeal leave to appeal must be granted.  See </w:t>
      </w:r>
      <w:r w:rsidR="00C8094C" w:rsidRPr="00D64405">
        <w:rPr>
          <w:rFonts w:ascii="Times New Roman" w:hAnsi="Times New Roman" w:cs="Times New Roman"/>
          <w:i/>
          <w:sz w:val="24"/>
          <w:szCs w:val="24"/>
        </w:rPr>
        <w:t xml:space="preserve">S </w:t>
      </w:r>
      <w:r w:rsidR="00C8094C" w:rsidRPr="00D64405">
        <w:rPr>
          <w:rFonts w:ascii="Times New Roman" w:hAnsi="Times New Roman" w:cs="Times New Roman"/>
          <w:sz w:val="24"/>
          <w:szCs w:val="24"/>
        </w:rPr>
        <w:t xml:space="preserve">v </w:t>
      </w:r>
      <w:r w:rsidR="00C8094C" w:rsidRPr="00D64405">
        <w:rPr>
          <w:rFonts w:ascii="Times New Roman" w:hAnsi="Times New Roman" w:cs="Times New Roman"/>
          <w:i/>
          <w:sz w:val="24"/>
          <w:szCs w:val="24"/>
        </w:rPr>
        <w:t>Mutasa</w:t>
      </w:r>
      <w:r w:rsidR="00C8094C">
        <w:rPr>
          <w:rFonts w:ascii="Times New Roman" w:hAnsi="Times New Roman" w:cs="Times New Roman"/>
          <w:sz w:val="24"/>
          <w:szCs w:val="24"/>
        </w:rPr>
        <w:t xml:space="preserve"> 1988(2) ZLR 4 (S); </w:t>
      </w:r>
      <w:r w:rsidR="00C8094C" w:rsidRPr="00D64405">
        <w:rPr>
          <w:rFonts w:ascii="Times New Roman" w:hAnsi="Times New Roman" w:cs="Times New Roman"/>
          <w:i/>
          <w:sz w:val="24"/>
          <w:szCs w:val="24"/>
        </w:rPr>
        <w:t xml:space="preserve">S </w:t>
      </w:r>
      <w:r w:rsidR="00C8094C" w:rsidRPr="00D64405">
        <w:rPr>
          <w:rFonts w:ascii="Times New Roman" w:hAnsi="Times New Roman" w:cs="Times New Roman"/>
          <w:sz w:val="24"/>
          <w:szCs w:val="24"/>
        </w:rPr>
        <w:t>v</w:t>
      </w:r>
      <w:r w:rsidR="00C8094C" w:rsidRPr="00D64405">
        <w:rPr>
          <w:rFonts w:ascii="Times New Roman" w:hAnsi="Times New Roman" w:cs="Times New Roman"/>
          <w:i/>
          <w:sz w:val="24"/>
          <w:szCs w:val="24"/>
        </w:rPr>
        <w:t xml:space="preserve"> McGown</w:t>
      </w:r>
      <w:r w:rsidR="00C8094C">
        <w:rPr>
          <w:rFonts w:ascii="Times New Roman" w:hAnsi="Times New Roman" w:cs="Times New Roman"/>
          <w:sz w:val="24"/>
          <w:szCs w:val="24"/>
        </w:rPr>
        <w:t xml:space="preserve"> 1995 (2) ZLR 81 (S); </w:t>
      </w:r>
      <w:r w:rsidR="00616F56" w:rsidRPr="00D64405">
        <w:rPr>
          <w:rFonts w:ascii="Times New Roman" w:hAnsi="Times New Roman" w:cs="Times New Roman"/>
          <w:i/>
          <w:sz w:val="24"/>
          <w:szCs w:val="24"/>
        </w:rPr>
        <w:t>Prosecutor</w:t>
      </w:r>
      <w:r w:rsidR="00851BE0">
        <w:rPr>
          <w:rFonts w:ascii="Times New Roman" w:hAnsi="Times New Roman" w:cs="Times New Roman"/>
          <w:i/>
          <w:sz w:val="24"/>
          <w:szCs w:val="24"/>
        </w:rPr>
        <w:t>-</w:t>
      </w:r>
      <w:r w:rsidR="00C8094C" w:rsidRPr="00D64405">
        <w:rPr>
          <w:rFonts w:ascii="Times New Roman" w:hAnsi="Times New Roman" w:cs="Times New Roman"/>
          <w:i/>
          <w:sz w:val="24"/>
          <w:szCs w:val="24"/>
        </w:rPr>
        <w:t xml:space="preserve"> General of Zimbabwe </w:t>
      </w:r>
      <w:r w:rsidR="00851BE0">
        <w:rPr>
          <w:rFonts w:ascii="Times New Roman" w:hAnsi="Times New Roman" w:cs="Times New Roman"/>
          <w:sz w:val="24"/>
          <w:szCs w:val="24"/>
        </w:rPr>
        <w:t xml:space="preserve">v </w:t>
      </w:r>
      <w:r w:rsidR="00851BE0">
        <w:rPr>
          <w:rFonts w:ascii="Times New Roman" w:hAnsi="Times New Roman" w:cs="Times New Roman"/>
          <w:i/>
          <w:sz w:val="24"/>
          <w:szCs w:val="24"/>
        </w:rPr>
        <w:t xml:space="preserve">Intratrek Zimbabwe </w:t>
      </w:r>
      <w:r w:rsidR="00C8094C" w:rsidRPr="00D64405">
        <w:rPr>
          <w:rFonts w:ascii="Times New Roman" w:hAnsi="Times New Roman" w:cs="Times New Roman"/>
          <w:i/>
          <w:sz w:val="24"/>
          <w:szCs w:val="24"/>
        </w:rPr>
        <w:t>(Private) Limited &amp; Ors</w:t>
      </w:r>
      <w:r w:rsidR="00C8094C">
        <w:rPr>
          <w:rFonts w:ascii="Times New Roman" w:hAnsi="Times New Roman" w:cs="Times New Roman"/>
          <w:sz w:val="24"/>
          <w:szCs w:val="24"/>
        </w:rPr>
        <w:t xml:space="preserve"> 2019 (3) ZLR 106 (S) and </w:t>
      </w:r>
      <w:r w:rsidR="00302F15">
        <w:rPr>
          <w:rFonts w:ascii="Times New Roman" w:hAnsi="Times New Roman" w:cs="Times New Roman"/>
          <w:i/>
          <w:sz w:val="24"/>
          <w:szCs w:val="24"/>
        </w:rPr>
        <w:t>S </w:t>
      </w:r>
      <w:r w:rsidR="00C8094C" w:rsidRPr="00D64405">
        <w:rPr>
          <w:rFonts w:ascii="Times New Roman" w:hAnsi="Times New Roman" w:cs="Times New Roman"/>
          <w:sz w:val="24"/>
          <w:szCs w:val="24"/>
        </w:rPr>
        <w:t>v</w:t>
      </w:r>
      <w:r w:rsidR="00C8094C" w:rsidRPr="00D64405">
        <w:rPr>
          <w:rFonts w:ascii="Times New Roman" w:hAnsi="Times New Roman" w:cs="Times New Roman"/>
          <w:i/>
          <w:sz w:val="24"/>
          <w:szCs w:val="24"/>
        </w:rPr>
        <w:t xml:space="preserve"> Rubaya</w:t>
      </w:r>
      <w:r w:rsidR="00C8094C">
        <w:rPr>
          <w:rFonts w:ascii="Times New Roman" w:hAnsi="Times New Roman" w:cs="Times New Roman"/>
          <w:sz w:val="24"/>
          <w:szCs w:val="24"/>
        </w:rPr>
        <w:t xml:space="preserve"> 2019 (3) ZLR 834 (S).  Conversely, where</w:t>
      </w:r>
      <w:r w:rsidR="00616F56">
        <w:rPr>
          <w:rFonts w:ascii="Times New Roman" w:hAnsi="Times New Roman" w:cs="Times New Roman"/>
          <w:sz w:val="24"/>
          <w:szCs w:val="24"/>
        </w:rPr>
        <w:t xml:space="preserve"> there is no reasonable prospect of success of the intended appeal, leave to appeal should be refused. </w:t>
      </w:r>
    </w:p>
    <w:p w:rsidR="00406C61" w:rsidRPr="00616F56" w:rsidRDefault="00616F56" w:rsidP="00B94E3B">
      <w:pPr>
        <w:spacing w:after="0" w:line="360" w:lineRule="auto"/>
        <w:jc w:val="both"/>
        <w:rPr>
          <w:rFonts w:ascii="Times New Roman" w:hAnsi="Times New Roman" w:cs="Times New Roman"/>
          <w:b/>
          <w:sz w:val="24"/>
          <w:szCs w:val="24"/>
          <w:u w:val="single"/>
        </w:rPr>
      </w:pPr>
      <w:r w:rsidRPr="00616F56">
        <w:rPr>
          <w:rFonts w:ascii="Times New Roman" w:hAnsi="Times New Roman" w:cs="Times New Roman"/>
          <w:b/>
          <w:sz w:val="24"/>
          <w:szCs w:val="24"/>
          <w:u w:val="single"/>
        </w:rPr>
        <w:t xml:space="preserve">THE PROPOSED GROUNDS OF APPEAL </w:t>
      </w:r>
      <w:r w:rsidR="00C8094C" w:rsidRPr="00616F56">
        <w:rPr>
          <w:rFonts w:ascii="Times New Roman" w:hAnsi="Times New Roman" w:cs="Times New Roman"/>
          <w:b/>
          <w:sz w:val="24"/>
          <w:szCs w:val="24"/>
          <w:u w:val="single"/>
        </w:rPr>
        <w:t xml:space="preserve"> </w:t>
      </w:r>
    </w:p>
    <w:p w:rsidR="008A1BDB" w:rsidRDefault="00406C61"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16F56">
        <w:rPr>
          <w:rFonts w:ascii="Times New Roman" w:hAnsi="Times New Roman" w:cs="Times New Roman"/>
          <w:sz w:val="24"/>
          <w:szCs w:val="24"/>
        </w:rPr>
        <w:t>The applicant’s proposed grounds of appeal read as follows:</w:t>
      </w:r>
    </w:p>
    <w:p w:rsidR="00616F56" w:rsidRDefault="00616F56"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“1.  </w:t>
      </w:r>
      <w:r>
        <w:rPr>
          <w:rFonts w:ascii="Times New Roman" w:hAnsi="Times New Roman" w:cs="Times New Roman"/>
        </w:rPr>
        <w:tab/>
        <w:t xml:space="preserve">The court </w:t>
      </w:r>
      <w:r w:rsidRPr="00616F56">
        <w:rPr>
          <w:rFonts w:ascii="Times New Roman" w:hAnsi="Times New Roman" w:cs="Times New Roman"/>
          <w:i/>
        </w:rPr>
        <w:t>a quo</w:t>
      </w:r>
      <w:r>
        <w:rPr>
          <w:rFonts w:ascii="Times New Roman" w:hAnsi="Times New Roman" w:cs="Times New Roman"/>
        </w:rPr>
        <w:t xml:space="preserve"> grossly erred at law and grossly misdirected itself by failing to find that the </w:t>
      </w:r>
      <w:r>
        <w:rPr>
          <w:rFonts w:ascii="Times New Roman" w:hAnsi="Times New Roman" w:cs="Times New Roman"/>
        </w:rPr>
        <w:tab/>
      </w:r>
      <w:r>
        <w:rPr>
          <w:rFonts w:ascii="Times New Roman" w:hAnsi="Times New Roman" w:cs="Times New Roman"/>
        </w:rPr>
        <w:tab/>
        <w:t>1</w:t>
      </w:r>
      <w:r w:rsidRPr="00616F56">
        <w:rPr>
          <w:rFonts w:ascii="Times New Roman" w:hAnsi="Times New Roman" w:cs="Times New Roman"/>
          <w:vertAlign w:val="superscript"/>
        </w:rPr>
        <w:t>st</w:t>
      </w:r>
      <w:r>
        <w:rPr>
          <w:rFonts w:ascii="Times New Roman" w:hAnsi="Times New Roman" w:cs="Times New Roman"/>
        </w:rPr>
        <w:t xml:space="preserve"> respondent had committed reviewable gross irregularities in that:</w:t>
      </w:r>
    </w:p>
    <w:p w:rsidR="00616F56" w:rsidRDefault="00616F56"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 xml:space="preserve"> 1.1</w:t>
      </w:r>
      <w:r>
        <w:rPr>
          <w:rFonts w:ascii="Times New Roman" w:hAnsi="Times New Roman" w:cs="Times New Roman"/>
        </w:rPr>
        <w:tab/>
        <w:t xml:space="preserve">It failed to relate to the valid grounds for review raised by the appellant on which its decision </w:t>
      </w:r>
      <w:r>
        <w:rPr>
          <w:rFonts w:ascii="Times New Roman" w:hAnsi="Times New Roman" w:cs="Times New Roman"/>
        </w:rPr>
        <w:tab/>
      </w:r>
      <w:r>
        <w:rPr>
          <w:rFonts w:ascii="Times New Roman" w:hAnsi="Times New Roman" w:cs="Times New Roman"/>
        </w:rPr>
        <w:tab/>
        <w:t xml:space="preserve">was required and so erred in proceeding to blanket those grounds as one for appeal in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absence of a detailed analysis discounting every ground for review raised by the appellant, a </w:t>
      </w:r>
      <w:r>
        <w:rPr>
          <w:rFonts w:ascii="Times New Roman" w:hAnsi="Times New Roman" w:cs="Times New Roman"/>
        </w:rPr>
        <w:tab/>
      </w:r>
      <w:r>
        <w:rPr>
          <w:rFonts w:ascii="Times New Roman" w:hAnsi="Times New Roman" w:cs="Times New Roman"/>
        </w:rPr>
        <w:tab/>
        <w:t xml:space="preserve">process which is at variance with the provisions of section 56(1) and 69(1) of the Constitution </w:t>
      </w:r>
      <w:r>
        <w:rPr>
          <w:rFonts w:ascii="Times New Roman" w:hAnsi="Times New Roman" w:cs="Times New Roman"/>
        </w:rPr>
        <w:tab/>
      </w:r>
      <w:r>
        <w:rPr>
          <w:rFonts w:ascii="Times New Roman" w:hAnsi="Times New Roman" w:cs="Times New Roman"/>
        </w:rPr>
        <w:tab/>
        <w:t>of Zimbabwe.</w:t>
      </w:r>
    </w:p>
    <w:p w:rsidR="00467071" w:rsidRDefault="00616F56"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1.2</w:t>
      </w:r>
      <w:r>
        <w:rPr>
          <w:rFonts w:ascii="Times New Roman" w:hAnsi="Times New Roman" w:cs="Times New Roman"/>
        </w:rPr>
        <w:tab/>
        <w:t>It abdicate</w:t>
      </w:r>
      <w:r w:rsidR="00D64405">
        <w:rPr>
          <w:rFonts w:ascii="Times New Roman" w:hAnsi="Times New Roman" w:cs="Times New Roman"/>
        </w:rPr>
        <w:t>d</w:t>
      </w:r>
      <w:r>
        <w:rPr>
          <w:rFonts w:ascii="Times New Roman" w:hAnsi="Times New Roman" w:cs="Times New Roman"/>
        </w:rPr>
        <w:t xml:space="preserve"> on its duty in that it failed </w:t>
      </w:r>
      <w:r w:rsidR="00851BE0">
        <w:rPr>
          <w:rFonts w:ascii="Times New Roman" w:hAnsi="Times New Roman" w:cs="Times New Roman"/>
        </w:rPr>
        <w:t xml:space="preserve">to </w:t>
      </w:r>
      <w:r>
        <w:rPr>
          <w:rFonts w:ascii="Times New Roman" w:hAnsi="Times New Roman" w:cs="Times New Roman"/>
        </w:rPr>
        <w:t xml:space="preserve">deal with the issues argued before it on the validity </w:t>
      </w:r>
      <w:r w:rsidR="002F5BF5">
        <w:rPr>
          <w:rFonts w:ascii="Times New Roman" w:hAnsi="Times New Roman" w:cs="Times New Roman"/>
        </w:rPr>
        <w:tab/>
      </w:r>
      <w:r w:rsidR="002F5BF5">
        <w:rPr>
          <w:rFonts w:ascii="Times New Roman" w:hAnsi="Times New Roman" w:cs="Times New Roman"/>
        </w:rPr>
        <w:tab/>
      </w:r>
      <w:r>
        <w:rPr>
          <w:rFonts w:ascii="Times New Roman" w:hAnsi="Times New Roman" w:cs="Times New Roman"/>
        </w:rPr>
        <w:t>of the 1</w:t>
      </w:r>
      <w:r w:rsidRPr="00616F56">
        <w:rPr>
          <w:rFonts w:ascii="Times New Roman" w:hAnsi="Times New Roman" w:cs="Times New Roman"/>
          <w:vertAlign w:val="superscript"/>
        </w:rPr>
        <w:t>st</w:t>
      </w:r>
      <w:r>
        <w:rPr>
          <w:rFonts w:ascii="Times New Roman" w:hAnsi="Times New Roman" w:cs="Times New Roman"/>
        </w:rPr>
        <w:t xml:space="preserve"> respondent’s decision to dismiss the appellant’s application for discharge on the </w:t>
      </w:r>
      <w:r w:rsidR="002F5BF5">
        <w:rPr>
          <w:rFonts w:ascii="Times New Roman" w:hAnsi="Times New Roman" w:cs="Times New Roman"/>
        </w:rPr>
        <w:tab/>
      </w:r>
      <w:r w:rsidR="002F5BF5">
        <w:rPr>
          <w:rFonts w:ascii="Times New Roman" w:hAnsi="Times New Roman" w:cs="Times New Roman"/>
        </w:rPr>
        <w:tab/>
      </w:r>
      <w:r w:rsidR="002F5BF5">
        <w:rPr>
          <w:rFonts w:ascii="Times New Roman" w:hAnsi="Times New Roman" w:cs="Times New Roman"/>
        </w:rPr>
        <w:tab/>
      </w:r>
      <w:r>
        <w:rPr>
          <w:rFonts w:ascii="Times New Roman" w:hAnsi="Times New Roman" w:cs="Times New Roman"/>
        </w:rPr>
        <w:t xml:space="preserve">basis that the evidence on behalf of the State was “not manifestly unreliable” yet the </w:t>
      </w:r>
      <w:r w:rsidR="002F5BF5">
        <w:rPr>
          <w:rFonts w:ascii="Times New Roman" w:hAnsi="Times New Roman" w:cs="Times New Roman"/>
        </w:rPr>
        <w:tab/>
      </w:r>
      <w:r w:rsidR="002F5BF5">
        <w:rPr>
          <w:rFonts w:ascii="Times New Roman" w:hAnsi="Times New Roman" w:cs="Times New Roman"/>
        </w:rPr>
        <w:tab/>
      </w:r>
      <w:r w:rsidR="002F5BF5">
        <w:rPr>
          <w:rFonts w:ascii="Times New Roman" w:hAnsi="Times New Roman" w:cs="Times New Roman"/>
        </w:rPr>
        <w:tab/>
      </w:r>
      <w:r>
        <w:rPr>
          <w:rFonts w:ascii="Times New Roman" w:hAnsi="Times New Roman" w:cs="Times New Roman"/>
        </w:rPr>
        <w:t>application had been made</w:t>
      </w:r>
      <w:r w:rsidR="00A33DD1">
        <w:rPr>
          <w:rFonts w:ascii="Times New Roman" w:hAnsi="Times New Roman" w:cs="Times New Roman"/>
        </w:rPr>
        <w:t xml:space="preserve"> primarily on the ground that the State had failed to establish </w:t>
      </w:r>
      <w:r w:rsidR="00A33DD1" w:rsidRPr="00467071">
        <w:rPr>
          <w:rFonts w:ascii="Times New Roman" w:hAnsi="Times New Roman" w:cs="Times New Roman"/>
          <w:i/>
        </w:rPr>
        <w:t xml:space="preserve">prima </w:t>
      </w:r>
      <w:r w:rsidR="002F5BF5">
        <w:rPr>
          <w:rFonts w:ascii="Times New Roman" w:hAnsi="Times New Roman" w:cs="Times New Roman"/>
          <w:i/>
        </w:rPr>
        <w:tab/>
      </w:r>
      <w:r w:rsidR="002F5BF5">
        <w:rPr>
          <w:rFonts w:ascii="Times New Roman" w:hAnsi="Times New Roman" w:cs="Times New Roman"/>
          <w:i/>
        </w:rPr>
        <w:tab/>
      </w:r>
      <w:r w:rsidR="00A33DD1" w:rsidRPr="00467071">
        <w:rPr>
          <w:rFonts w:ascii="Times New Roman" w:hAnsi="Times New Roman" w:cs="Times New Roman"/>
          <w:i/>
        </w:rPr>
        <w:t>facie</w:t>
      </w:r>
      <w:r w:rsidR="00A33DD1">
        <w:rPr>
          <w:rFonts w:ascii="Times New Roman" w:hAnsi="Times New Roman" w:cs="Times New Roman"/>
        </w:rPr>
        <w:t xml:space="preserve"> the essential elements of the offence </w:t>
      </w:r>
      <w:r w:rsidR="00851BE0">
        <w:rPr>
          <w:rFonts w:ascii="Times New Roman" w:hAnsi="Times New Roman" w:cs="Times New Roman"/>
        </w:rPr>
        <w:t>charged</w:t>
      </w:r>
      <w:r w:rsidR="00467071">
        <w:rPr>
          <w:rFonts w:ascii="Times New Roman" w:hAnsi="Times New Roman" w:cs="Times New Roman"/>
        </w:rPr>
        <w:t xml:space="preserve"> as set out in the charge sheet.</w:t>
      </w:r>
    </w:p>
    <w:p w:rsidR="00616F56" w:rsidRDefault="00467071"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1.3</w:t>
      </w:r>
      <w:r>
        <w:rPr>
          <w:rFonts w:ascii="Times New Roman" w:hAnsi="Times New Roman" w:cs="Times New Roman"/>
        </w:rPr>
        <w:tab/>
        <w:t>It failed to invalidate 1</w:t>
      </w:r>
      <w:r w:rsidRPr="00467071">
        <w:rPr>
          <w:rFonts w:ascii="Times New Roman" w:hAnsi="Times New Roman" w:cs="Times New Roman"/>
          <w:vertAlign w:val="superscript"/>
        </w:rPr>
        <w:t>st</w:t>
      </w:r>
      <w:r>
        <w:rPr>
          <w:rFonts w:ascii="Times New Roman" w:hAnsi="Times New Roman" w:cs="Times New Roman"/>
        </w:rPr>
        <w:t xml:space="preserve"> respondent’s grossly irregular conduct of creating new particulars of </w:t>
      </w:r>
      <w:r>
        <w:rPr>
          <w:rFonts w:ascii="Times New Roman" w:hAnsi="Times New Roman" w:cs="Times New Roman"/>
        </w:rPr>
        <w:tab/>
      </w:r>
      <w:r>
        <w:rPr>
          <w:rFonts w:ascii="Times New Roman" w:hAnsi="Times New Roman" w:cs="Times New Roman"/>
        </w:rPr>
        <w:tab/>
        <w:t>the offence charged in circumstances</w:t>
      </w:r>
      <w:r w:rsidR="00851BE0">
        <w:rPr>
          <w:rFonts w:ascii="Times New Roman" w:hAnsi="Times New Roman" w:cs="Times New Roman"/>
        </w:rPr>
        <w:t xml:space="preserve"> where the original charge and S</w:t>
      </w:r>
      <w:r>
        <w:rPr>
          <w:rFonts w:ascii="Times New Roman" w:hAnsi="Times New Roman" w:cs="Times New Roman"/>
        </w:rPr>
        <w:t xml:space="preserve">tate outline by the State </w:t>
      </w:r>
      <w:r>
        <w:rPr>
          <w:rFonts w:ascii="Times New Roman" w:hAnsi="Times New Roman" w:cs="Times New Roman"/>
        </w:rPr>
        <w:tab/>
      </w:r>
      <w:r>
        <w:rPr>
          <w:rFonts w:ascii="Times New Roman" w:hAnsi="Times New Roman" w:cs="Times New Roman"/>
        </w:rPr>
        <w:tab/>
        <w:t xml:space="preserve">were totally different from what </w:t>
      </w:r>
      <w:r w:rsidR="000E58B7">
        <w:rPr>
          <w:rFonts w:ascii="Times New Roman" w:hAnsi="Times New Roman" w:cs="Times New Roman"/>
        </w:rPr>
        <w:t>the appellant was asked to explain in her defence case.</w:t>
      </w:r>
      <w:r>
        <w:rPr>
          <w:rFonts w:ascii="Times New Roman" w:hAnsi="Times New Roman" w:cs="Times New Roman"/>
        </w:rPr>
        <w:t xml:space="preserve"> </w:t>
      </w:r>
      <w:r w:rsidR="00616F56">
        <w:rPr>
          <w:rFonts w:ascii="Times New Roman" w:hAnsi="Times New Roman" w:cs="Times New Roman"/>
        </w:rPr>
        <w:t xml:space="preserve">  </w:t>
      </w:r>
    </w:p>
    <w:p w:rsidR="00306FE1" w:rsidRDefault="00B85CB9"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lastRenderedPageBreak/>
        <w:tab/>
        <w:t>1.4</w:t>
      </w:r>
      <w:r>
        <w:rPr>
          <w:rFonts w:ascii="Times New Roman" w:hAnsi="Times New Roman" w:cs="Times New Roman"/>
        </w:rPr>
        <w:tab/>
        <w:t>It did not find any gross irregularity in the 1</w:t>
      </w:r>
      <w:r w:rsidRPr="00B85CB9">
        <w:rPr>
          <w:rFonts w:ascii="Times New Roman" w:hAnsi="Times New Roman" w:cs="Times New Roman"/>
          <w:vertAlign w:val="superscript"/>
        </w:rPr>
        <w:t>st</w:t>
      </w:r>
      <w:r>
        <w:rPr>
          <w:rFonts w:ascii="Times New Roman" w:hAnsi="Times New Roman" w:cs="Times New Roman"/>
        </w:rPr>
        <w:t xml:space="preserve"> respondent requiring the appellant to</w:t>
      </w:r>
      <w:r w:rsidR="00306FE1">
        <w:rPr>
          <w:rFonts w:ascii="Times New Roman" w:hAnsi="Times New Roman" w:cs="Times New Roman"/>
        </w:rPr>
        <w:t xml:space="preserve"> explain </w:t>
      </w:r>
      <w:r w:rsidR="00306FE1">
        <w:rPr>
          <w:rFonts w:ascii="Times New Roman" w:hAnsi="Times New Roman" w:cs="Times New Roman"/>
        </w:rPr>
        <w:tab/>
      </w:r>
      <w:r w:rsidR="00306FE1">
        <w:rPr>
          <w:rFonts w:ascii="Times New Roman" w:hAnsi="Times New Roman" w:cs="Times New Roman"/>
        </w:rPr>
        <w:tab/>
      </w:r>
      <w:r w:rsidR="00306FE1">
        <w:rPr>
          <w:rFonts w:ascii="Times New Roman" w:hAnsi="Times New Roman" w:cs="Times New Roman"/>
        </w:rPr>
        <w:tab/>
        <w:t xml:space="preserve">how Drawcard Enterprises (Pvt) Ltd was allegedly “handpicked” which effectively relates to </w:t>
      </w:r>
      <w:r w:rsidR="00306FE1">
        <w:rPr>
          <w:rFonts w:ascii="Times New Roman" w:hAnsi="Times New Roman" w:cs="Times New Roman"/>
        </w:rPr>
        <w:tab/>
      </w:r>
      <w:r w:rsidR="00306FE1">
        <w:rPr>
          <w:rFonts w:ascii="Times New Roman" w:hAnsi="Times New Roman" w:cs="Times New Roman"/>
        </w:rPr>
        <w:tab/>
        <w:t xml:space="preserve">the tender process which the appellant was cleared of thereby placing the appellant to explain </w:t>
      </w:r>
      <w:r w:rsidR="00306FE1">
        <w:rPr>
          <w:rFonts w:ascii="Times New Roman" w:hAnsi="Times New Roman" w:cs="Times New Roman"/>
        </w:rPr>
        <w:tab/>
      </w:r>
      <w:r w:rsidR="00306FE1">
        <w:rPr>
          <w:rFonts w:ascii="Times New Roman" w:hAnsi="Times New Roman" w:cs="Times New Roman"/>
        </w:rPr>
        <w:tab/>
        <w:t>that which she had been acquitted of by the 1</w:t>
      </w:r>
      <w:r w:rsidR="00306FE1" w:rsidRPr="00306FE1">
        <w:rPr>
          <w:rFonts w:ascii="Times New Roman" w:hAnsi="Times New Roman" w:cs="Times New Roman"/>
          <w:vertAlign w:val="superscript"/>
        </w:rPr>
        <w:t>st</w:t>
      </w:r>
      <w:r w:rsidR="00306FE1">
        <w:rPr>
          <w:rFonts w:ascii="Times New Roman" w:hAnsi="Times New Roman" w:cs="Times New Roman"/>
        </w:rPr>
        <w:t xml:space="preserve"> respondent. </w:t>
      </w:r>
    </w:p>
    <w:p w:rsidR="00306FE1" w:rsidRDefault="00306FE1"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1.5</w:t>
      </w:r>
      <w:r>
        <w:rPr>
          <w:rFonts w:ascii="Times New Roman" w:hAnsi="Times New Roman" w:cs="Times New Roman"/>
        </w:rPr>
        <w:tab/>
        <w:t>It failed to relate to the gross irregularity in the 1</w:t>
      </w:r>
      <w:r w:rsidRPr="00306FE1">
        <w:rPr>
          <w:rFonts w:ascii="Times New Roman" w:hAnsi="Times New Roman" w:cs="Times New Roman"/>
          <w:vertAlign w:val="superscript"/>
        </w:rPr>
        <w:t>st</w:t>
      </w:r>
      <w:r>
        <w:rPr>
          <w:rFonts w:ascii="Times New Roman" w:hAnsi="Times New Roman" w:cs="Times New Roman"/>
        </w:rPr>
        <w:t xml:space="preserve"> respondent’s ruling on discharge in that it </w:t>
      </w:r>
      <w:r w:rsidR="00956092">
        <w:rPr>
          <w:rFonts w:ascii="Times New Roman" w:hAnsi="Times New Roman" w:cs="Times New Roman"/>
        </w:rPr>
        <w:tab/>
      </w:r>
      <w:r w:rsidR="00956092">
        <w:rPr>
          <w:rFonts w:ascii="Times New Roman" w:hAnsi="Times New Roman" w:cs="Times New Roman"/>
        </w:rPr>
        <w:tab/>
      </w:r>
      <w:r>
        <w:rPr>
          <w:rFonts w:ascii="Times New Roman" w:hAnsi="Times New Roman" w:cs="Times New Roman"/>
        </w:rPr>
        <w:t xml:space="preserve">was </w:t>
      </w:r>
      <w:r w:rsidR="00956092">
        <w:rPr>
          <w:rFonts w:ascii="Times New Roman" w:hAnsi="Times New Roman" w:cs="Times New Roman"/>
        </w:rPr>
        <w:t>self-contradictory</w:t>
      </w:r>
      <w:r>
        <w:rPr>
          <w:rFonts w:ascii="Times New Roman" w:hAnsi="Times New Roman" w:cs="Times New Roman"/>
        </w:rPr>
        <w:t xml:space="preserve"> as 1</w:t>
      </w:r>
      <w:r w:rsidRPr="00306FE1">
        <w:rPr>
          <w:rFonts w:ascii="Times New Roman" w:hAnsi="Times New Roman" w:cs="Times New Roman"/>
          <w:vertAlign w:val="superscript"/>
        </w:rPr>
        <w:t>st</w:t>
      </w:r>
      <w:r>
        <w:rPr>
          <w:rFonts w:ascii="Times New Roman" w:hAnsi="Times New Roman" w:cs="Times New Roman"/>
        </w:rPr>
        <w:t xml:space="preserve"> respondent had found glaring deficiencies and material </w:t>
      </w:r>
      <w:r w:rsidR="00956092">
        <w:rPr>
          <w:rFonts w:ascii="Times New Roman" w:hAnsi="Times New Roman" w:cs="Times New Roman"/>
        </w:rPr>
        <w:tab/>
      </w:r>
      <w:r w:rsidR="00956092">
        <w:rPr>
          <w:rFonts w:ascii="Times New Roman" w:hAnsi="Times New Roman" w:cs="Times New Roman"/>
        </w:rPr>
        <w:tab/>
      </w:r>
      <w:r w:rsidR="00956092">
        <w:rPr>
          <w:rFonts w:ascii="Times New Roman" w:hAnsi="Times New Roman" w:cs="Times New Roman"/>
        </w:rPr>
        <w:tab/>
      </w:r>
      <w:r>
        <w:rPr>
          <w:rFonts w:ascii="Times New Roman" w:hAnsi="Times New Roman" w:cs="Times New Roman"/>
        </w:rPr>
        <w:t>inconsistencies in the</w:t>
      </w:r>
      <w:r w:rsidR="00956092">
        <w:rPr>
          <w:rFonts w:ascii="Times New Roman" w:hAnsi="Times New Roman" w:cs="Times New Roman"/>
        </w:rPr>
        <w:t xml:space="preserve"> prosecution case but still refused to discharge the appellant. </w:t>
      </w:r>
      <w:r>
        <w:rPr>
          <w:rFonts w:ascii="Times New Roman" w:hAnsi="Times New Roman" w:cs="Times New Roman"/>
        </w:rPr>
        <w:t xml:space="preserve"> </w:t>
      </w:r>
    </w:p>
    <w:p w:rsidR="00956092" w:rsidRDefault="00956092"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1.6</w:t>
      </w:r>
      <w:r>
        <w:rPr>
          <w:rFonts w:ascii="Times New Roman" w:hAnsi="Times New Roman" w:cs="Times New Roman"/>
        </w:rPr>
        <w:tab/>
        <w:t xml:space="preserve">In circumstances where Barnabas Matongera, who had been jointly charged with the </w:t>
      </w:r>
      <w:r w:rsidR="00E43878">
        <w:rPr>
          <w:rFonts w:ascii="Times New Roman" w:hAnsi="Times New Roman" w:cs="Times New Roman"/>
        </w:rPr>
        <w:tab/>
      </w:r>
      <w:r w:rsidR="00E43878">
        <w:rPr>
          <w:rFonts w:ascii="Times New Roman" w:hAnsi="Times New Roman" w:cs="Times New Roman"/>
        </w:rPr>
        <w:tab/>
      </w:r>
      <w:r w:rsidR="00E43878">
        <w:rPr>
          <w:rFonts w:ascii="Times New Roman" w:hAnsi="Times New Roman" w:cs="Times New Roman"/>
        </w:rPr>
        <w:tab/>
      </w:r>
      <w:r>
        <w:rPr>
          <w:rFonts w:ascii="Times New Roman" w:hAnsi="Times New Roman" w:cs="Times New Roman"/>
        </w:rPr>
        <w:t xml:space="preserve">appellant on the basis of acting in common purpose, was acquitted the court </w:t>
      </w:r>
      <w:r w:rsidRPr="00962E9A">
        <w:rPr>
          <w:rFonts w:ascii="Times New Roman" w:hAnsi="Times New Roman" w:cs="Times New Roman"/>
          <w:i/>
        </w:rPr>
        <w:t>a quo</w:t>
      </w:r>
      <w:r>
        <w:rPr>
          <w:rFonts w:ascii="Times New Roman" w:hAnsi="Times New Roman" w:cs="Times New Roman"/>
        </w:rPr>
        <w:t xml:space="preserve"> grossly </w:t>
      </w:r>
      <w:r w:rsidR="00E43878">
        <w:rPr>
          <w:rFonts w:ascii="Times New Roman" w:hAnsi="Times New Roman" w:cs="Times New Roman"/>
        </w:rPr>
        <w:tab/>
      </w:r>
      <w:r w:rsidR="00E43878">
        <w:rPr>
          <w:rFonts w:ascii="Times New Roman" w:hAnsi="Times New Roman" w:cs="Times New Roman"/>
        </w:rPr>
        <w:tab/>
      </w:r>
      <w:r w:rsidR="00E43878">
        <w:rPr>
          <w:rFonts w:ascii="Times New Roman" w:hAnsi="Times New Roman" w:cs="Times New Roman"/>
        </w:rPr>
        <w:tab/>
      </w:r>
      <w:r>
        <w:rPr>
          <w:rFonts w:ascii="Times New Roman" w:hAnsi="Times New Roman" w:cs="Times New Roman"/>
        </w:rPr>
        <w:t xml:space="preserve">erred in that it did not find any gross irregularity </w:t>
      </w:r>
      <w:r w:rsidR="00A330A0">
        <w:rPr>
          <w:rFonts w:ascii="Times New Roman" w:hAnsi="Times New Roman" w:cs="Times New Roman"/>
        </w:rPr>
        <w:t xml:space="preserve">and/or did not invalidate the strange </w:t>
      </w:r>
      <w:r w:rsidR="00A330A0">
        <w:rPr>
          <w:rFonts w:ascii="Times New Roman" w:hAnsi="Times New Roman" w:cs="Times New Roman"/>
        </w:rPr>
        <w:tab/>
      </w:r>
      <w:r w:rsidR="00A330A0">
        <w:rPr>
          <w:rFonts w:ascii="Times New Roman" w:hAnsi="Times New Roman" w:cs="Times New Roman"/>
        </w:rPr>
        <w:tab/>
      </w:r>
      <w:r w:rsidR="00A330A0">
        <w:rPr>
          <w:rFonts w:ascii="Times New Roman" w:hAnsi="Times New Roman" w:cs="Times New Roman"/>
        </w:rPr>
        <w:tab/>
        <w:t xml:space="preserve">requirement for the appellant to explain that which Barnabas Matongera was acquitted of. </w:t>
      </w:r>
    </w:p>
    <w:p w:rsidR="00A330A0" w:rsidRDefault="00A330A0"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1.7</w:t>
      </w:r>
      <w:r>
        <w:rPr>
          <w:rFonts w:ascii="Times New Roman" w:hAnsi="Times New Roman" w:cs="Times New Roman"/>
        </w:rPr>
        <w:tab/>
        <w:t xml:space="preserve">It unjustifiably refused to interfere and upheld a process which would, if the trial proceeded, </w:t>
      </w:r>
      <w:r>
        <w:rPr>
          <w:rFonts w:ascii="Times New Roman" w:hAnsi="Times New Roman" w:cs="Times New Roman"/>
        </w:rPr>
        <w:tab/>
      </w:r>
      <w:r>
        <w:rPr>
          <w:rFonts w:ascii="Times New Roman" w:hAnsi="Times New Roman" w:cs="Times New Roman"/>
        </w:rPr>
        <w:tab/>
        <w:t xml:space="preserve">grossly irregularly shift and/or reverse the onus for appellant to prove her innocence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particularly after 1</w:t>
      </w:r>
      <w:r w:rsidRPr="00A330A0">
        <w:rPr>
          <w:rFonts w:ascii="Times New Roman" w:hAnsi="Times New Roman" w:cs="Times New Roman"/>
          <w:vertAlign w:val="superscript"/>
        </w:rPr>
        <w:t>st</w:t>
      </w:r>
      <w:r>
        <w:rPr>
          <w:rFonts w:ascii="Times New Roman" w:hAnsi="Times New Roman" w:cs="Times New Roman"/>
        </w:rPr>
        <w:t xml:space="preserve"> respondent had made the positive findings which warranted appellant’s </w:t>
      </w:r>
      <w:r w:rsidR="00962E9A">
        <w:rPr>
          <w:rFonts w:ascii="Times New Roman" w:hAnsi="Times New Roman" w:cs="Times New Roman"/>
        </w:rPr>
        <w:tab/>
      </w:r>
      <w:r w:rsidR="00962E9A">
        <w:rPr>
          <w:rFonts w:ascii="Times New Roman" w:hAnsi="Times New Roman" w:cs="Times New Roman"/>
        </w:rPr>
        <w:tab/>
      </w:r>
      <w:r>
        <w:rPr>
          <w:rFonts w:ascii="Times New Roman" w:hAnsi="Times New Roman" w:cs="Times New Roman"/>
        </w:rPr>
        <w:t>acquittal at that stage</w:t>
      </w:r>
      <w:r w:rsidR="00A256FF">
        <w:rPr>
          <w:rFonts w:ascii="Times New Roman" w:hAnsi="Times New Roman" w:cs="Times New Roman"/>
        </w:rPr>
        <w:t xml:space="preserve"> thereby causing grave miscarriage </w:t>
      </w:r>
      <w:r w:rsidR="00962E9A">
        <w:rPr>
          <w:rFonts w:ascii="Times New Roman" w:hAnsi="Times New Roman" w:cs="Times New Roman"/>
        </w:rPr>
        <w:t>o</w:t>
      </w:r>
      <w:r w:rsidR="00A256FF">
        <w:rPr>
          <w:rFonts w:ascii="Times New Roman" w:hAnsi="Times New Roman" w:cs="Times New Roman"/>
        </w:rPr>
        <w:t>f justice.”</w:t>
      </w:r>
      <w:r>
        <w:rPr>
          <w:rFonts w:ascii="Times New Roman" w:hAnsi="Times New Roman" w:cs="Times New Roman"/>
        </w:rPr>
        <w:t xml:space="preserve">  </w:t>
      </w:r>
    </w:p>
    <w:p w:rsidR="00B85CB9" w:rsidRPr="00616F56" w:rsidRDefault="00B85CB9" w:rsidP="00616F5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 xml:space="preserve"> </w:t>
      </w:r>
    </w:p>
    <w:p w:rsidR="009A027A" w:rsidRDefault="008A1BDB"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A256FF">
        <w:rPr>
          <w:rFonts w:ascii="Times New Roman" w:hAnsi="Times New Roman" w:cs="Times New Roman"/>
          <w:sz w:val="24"/>
          <w:szCs w:val="24"/>
        </w:rPr>
        <w:t>The intended appeal is hopeless. All the proposed ground</w:t>
      </w:r>
      <w:r w:rsidR="00851BE0">
        <w:rPr>
          <w:rFonts w:ascii="Times New Roman" w:hAnsi="Times New Roman" w:cs="Times New Roman"/>
          <w:sz w:val="24"/>
          <w:szCs w:val="24"/>
        </w:rPr>
        <w:t>s</w:t>
      </w:r>
      <w:r w:rsidR="00A256FF">
        <w:rPr>
          <w:rFonts w:ascii="Times New Roman" w:hAnsi="Times New Roman" w:cs="Times New Roman"/>
          <w:sz w:val="24"/>
          <w:szCs w:val="24"/>
        </w:rPr>
        <w:t xml:space="preserve"> of appeal do not attack this court’s finding that the applicant failed to prove that there was a basis for </w:t>
      </w:r>
      <w:r w:rsidR="00A3450D">
        <w:rPr>
          <w:rFonts w:ascii="Times New Roman" w:hAnsi="Times New Roman" w:cs="Times New Roman"/>
          <w:sz w:val="24"/>
          <w:szCs w:val="24"/>
        </w:rPr>
        <w:t>interfering with the course of the unterminated proceedings pending before first respondent. In other words,</w:t>
      </w:r>
      <w:r w:rsidR="00851BE0">
        <w:rPr>
          <w:rFonts w:ascii="Times New Roman" w:hAnsi="Times New Roman" w:cs="Times New Roman"/>
          <w:sz w:val="24"/>
          <w:szCs w:val="24"/>
        </w:rPr>
        <w:t xml:space="preserve"> the applicant does not intend</w:t>
      </w:r>
      <w:r w:rsidR="00A3450D">
        <w:rPr>
          <w:rFonts w:ascii="Times New Roman" w:hAnsi="Times New Roman" w:cs="Times New Roman"/>
          <w:sz w:val="24"/>
          <w:szCs w:val="24"/>
        </w:rPr>
        <w:t xml:space="preserve"> to take issue with this court’s conclusion that she failed </w:t>
      </w:r>
      <w:r w:rsidR="00851BE0">
        <w:rPr>
          <w:rFonts w:ascii="Times New Roman" w:hAnsi="Times New Roman" w:cs="Times New Roman"/>
          <w:sz w:val="24"/>
          <w:szCs w:val="24"/>
        </w:rPr>
        <w:t xml:space="preserve">to prove that </w:t>
      </w:r>
      <w:r w:rsidR="00A3450D">
        <w:rPr>
          <w:rFonts w:ascii="Times New Roman" w:hAnsi="Times New Roman" w:cs="Times New Roman"/>
          <w:sz w:val="24"/>
          <w:szCs w:val="24"/>
        </w:rPr>
        <w:t xml:space="preserve">actual and </w:t>
      </w:r>
      <w:r w:rsidR="00814E4D">
        <w:rPr>
          <w:rFonts w:ascii="Times New Roman" w:hAnsi="Times New Roman" w:cs="Times New Roman"/>
          <w:sz w:val="24"/>
          <w:szCs w:val="24"/>
        </w:rPr>
        <w:t xml:space="preserve">permanent prejudice would be occasioned to her if </w:t>
      </w:r>
      <w:r w:rsidR="00851BE0">
        <w:rPr>
          <w:rFonts w:ascii="Times New Roman" w:hAnsi="Times New Roman" w:cs="Times New Roman"/>
          <w:sz w:val="24"/>
          <w:szCs w:val="24"/>
        </w:rPr>
        <w:t xml:space="preserve">the </w:t>
      </w:r>
      <w:r w:rsidR="00814E4D">
        <w:rPr>
          <w:rFonts w:ascii="Times New Roman" w:hAnsi="Times New Roman" w:cs="Times New Roman"/>
          <w:sz w:val="24"/>
          <w:szCs w:val="24"/>
        </w:rPr>
        <w:t xml:space="preserve">main matter were to proceed to the defence case.  See </w:t>
      </w:r>
      <w:r w:rsidR="00814E4D" w:rsidRPr="00851BE0">
        <w:rPr>
          <w:rFonts w:ascii="Times New Roman" w:hAnsi="Times New Roman" w:cs="Times New Roman"/>
          <w:i/>
          <w:sz w:val="24"/>
          <w:szCs w:val="24"/>
        </w:rPr>
        <w:t>Mamombe &amp; Anor</w:t>
      </w:r>
      <w:r w:rsidR="00814E4D">
        <w:rPr>
          <w:rFonts w:ascii="Times New Roman" w:hAnsi="Times New Roman" w:cs="Times New Roman"/>
          <w:sz w:val="24"/>
          <w:szCs w:val="24"/>
        </w:rPr>
        <w:t xml:space="preserve"> v </w:t>
      </w:r>
      <w:r w:rsidR="00814E4D" w:rsidRPr="00851BE0">
        <w:rPr>
          <w:rFonts w:ascii="Times New Roman" w:hAnsi="Times New Roman" w:cs="Times New Roman"/>
          <w:i/>
          <w:sz w:val="24"/>
          <w:szCs w:val="24"/>
        </w:rPr>
        <w:t>Mushure N.O. &amp; Anor</w:t>
      </w:r>
      <w:r w:rsidR="00814E4D">
        <w:rPr>
          <w:rFonts w:ascii="Times New Roman" w:hAnsi="Times New Roman" w:cs="Times New Roman"/>
          <w:sz w:val="24"/>
          <w:szCs w:val="24"/>
        </w:rPr>
        <w:t xml:space="preserve"> CCZ 4/22 and the cases cited therein.</w:t>
      </w:r>
      <w:r w:rsidR="00A3450D">
        <w:rPr>
          <w:rFonts w:ascii="Times New Roman" w:hAnsi="Times New Roman" w:cs="Times New Roman"/>
          <w:sz w:val="24"/>
          <w:szCs w:val="24"/>
        </w:rPr>
        <w:t xml:space="preserve">  </w:t>
      </w:r>
    </w:p>
    <w:p w:rsidR="005336BA" w:rsidRDefault="009A027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497BC7">
        <w:rPr>
          <w:rFonts w:ascii="Times New Roman" w:hAnsi="Times New Roman" w:cs="Times New Roman"/>
          <w:sz w:val="24"/>
          <w:szCs w:val="24"/>
        </w:rPr>
        <w:t xml:space="preserve">It was unnecessary to painstakingly go through each and every one of the nine grounds for review relied on in case number HH 232/23. The reason was that all those grounds did not </w:t>
      </w:r>
      <w:r w:rsidR="00D65AF3">
        <w:rPr>
          <w:rFonts w:ascii="Times New Roman" w:hAnsi="Times New Roman" w:cs="Times New Roman"/>
          <w:sz w:val="24"/>
          <w:szCs w:val="24"/>
        </w:rPr>
        <w:t xml:space="preserve">raise the fundamental issue pertaining to an application of that kind, namely, the justification for this </w:t>
      </w:r>
      <w:r w:rsidR="00B566A0">
        <w:rPr>
          <w:rFonts w:ascii="Times New Roman" w:hAnsi="Times New Roman" w:cs="Times New Roman"/>
          <w:sz w:val="24"/>
          <w:szCs w:val="24"/>
        </w:rPr>
        <w:t>court’s</w:t>
      </w:r>
      <w:r w:rsidR="00D65AF3">
        <w:rPr>
          <w:rFonts w:ascii="Times New Roman" w:hAnsi="Times New Roman" w:cs="Times New Roman"/>
          <w:sz w:val="24"/>
          <w:szCs w:val="24"/>
        </w:rPr>
        <w:t xml:space="preserve"> interference with the course of the unterminated proceedings pending before</w:t>
      </w:r>
      <w:r w:rsidR="00B566A0">
        <w:rPr>
          <w:rFonts w:ascii="Times New Roman" w:hAnsi="Times New Roman" w:cs="Times New Roman"/>
          <w:sz w:val="24"/>
          <w:szCs w:val="24"/>
        </w:rPr>
        <w:t xml:space="preserve"> the first respondent. At the end of the day, what the grounds raised was the correctness of the first</w:t>
      </w:r>
      <w:r w:rsidR="00D714EA">
        <w:rPr>
          <w:rFonts w:ascii="Times New Roman" w:hAnsi="Times New Roman" w:cs="Times New Roman"/>
          <w:sz w:val="24"/>
          <w:szCs w:val="24"/>
        </w:rPr>
        <w:t xml:space="preserve"> respondent’s decision refusing to discharge the applicant at the close of the case for the prosecution.  It was for this reason that we remark</w:t>
      </w:r>
      <w:r w:rsidR="00851BE0">
        <w:rPr>
          <w:rFonts w:ascii="Times New Roman" w:hAnsi="Times New Roman" w:cs="Times New Roman"/>
          <w:sz w:val="24"/>
          <w:szCs w:val="24"/>
        </w:rPr>
        <w:t>ed, at the tail end of the judg</w:t>
      </w:r>
      <w:r w:rsidR="00D714EA">
        <w:rPr>
          <w:rFonts w:ascii="Times New Roman" w:hAnsi="Times New Roman" w:cs="Times New Roman"/>
          <w:sz w:val="24"/>
          <w:szCs w:val="24"/>
        </w:rPr>
        <w:t xml:space="preserve">ment sought to be appealed, that what was before us was in substance an appeal against the first respondent’s decision disguised as an application for review of unterminated proceedings pending before the first respondent.   </w:t>
      </w:r>
      <w:r w:rsidR="00B566A0">
        <w:rPr>
          <w:rFonts w:ascii="Times New Roman" w:hAnsi="Times New Roman" w:cs="Times New Roman"/>
          <w:sz w:val="24"/>
          <w:szCs w:val="24"/>
        </w:rPr>
        <w:t xml:space="preserve"> </w:t>
      </w:r>
      <w:r w:rsidR="00D65AF3">
        <w:rPr>
          <w:rFonts w:ascii="Times New Roman" w:hAnsi="Times New Roman" w:cs="Times New Roman"/>
          <w:sz w:val="24"/>
          <w:szCs w:val="24"/>
        </w:rPr>
        <w:t xml:space="preserve"> </w:t>
      </w:r>
    </w:p>
    <w:p w:rsidR="008401AD" w:rsidRDefault="005336B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E930AA">
        <w:rPr>
          <w:rFonts w:ascii="Times New Roman" w:hAnsi="Times New Roman" w:cs="Times New Roman"/>
          <w:sz w:val="24"/>
          <w:szCs w:val="24"/>
        </w:rPr>
        <w:t>That this was so i</w:t>
      </w:r>
      <w:r w:rsidR="00346ABD">
        <w:rPr>
          <w:rFonts w:ascii="Times New Roman" w:hAnsi="Times New Roman" w:cs="Times New Roman"/>
          <w:sz w:val="24"/>
          <w:szCs w:val="24"/>
        </w:rPr>
        <w:t>s</w:t>
      </w:r>
      <w:r w:rsidR="00E930AA">
        <w:rPr>
          <w:rFonts w:ascii="Times New Roman" w:hAnsi="Times New Roman" w:cs="Times New Roman"/>
          <w:sz w:val="24"/>
          <w:szCs w:val="24"/>
        </w:rPr>
        <w:t xml:space="preserve"> demons</w:t>
      </w:r>
      <w:r w:rsidR="008401AD">
        <w:rPr>
          <w:rFonts w:ascii="Times New Roman" w:hAnsi="Times New Roman" w:cs="Times New Roman"/>
          <w:sz w:val="24"/>
          <w:szCs w:val="24"/>
        </w:rPr>
        <w:t>trated</w:t>
      </w:r>
      <w:r w:rsidR="00E930AA">
        <w:rPr>
          <w:rFonts w:ascii="Times New Roman" w:hAnsi="Times New Roman" w:cs="Times New Roman"/>
          <w:sz w:val="24"/>
          <w:szCs w:val="24"/>
        </w:rPr>
        <w:t xml:space="preserve"> by the applicant’s s</w:t>
      </w:r>
      <w:r w:rsidR="00851BE0">
        <w:rPr>
          <w:rFonts w:ascii="Times New Roman" w:hAnsi="Times New Roman" w:cs="Times New Roman"/>
          <w:sz w:val="24"/>
          <w:szCs w:val="24"/>
        </w:rPr>
        <w:t>econd proposed ground of appeal.</w:t>
      </w:r>
      <w:r w:rsidR="00962E9A">
        <w:rPr>
          <w:rFonts w:ascii="Times New Roman" w:hAnsi="Times New Roman" w:cs="Times New Roman"/>
          <w:sz w:val="24"/>
          <w:szCs w:val="24"/>
        </w:rPr>
        <w:t> </w:t>
      </w:r>
      <w:r w:rsidR="008401AD">
        <w:rPr>
          <w:rFonts w:ascii="Times New Roman" w:hAnsi="Times New Roman" w:cs="Times New Roman"/>
          <w:sz w:val="24"/>
          <w:szCs w:val="24"/>
        </w:rPr>
        <w:t>We have already set out that proposed ground. But we emphasise the part which reads as follows:</w:t>
      </w:r>
    </w:p>
    <w:p w:rsidR="00B86E3A" w:rsidRDefault="008401AD" w:rsidP="00840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rPr>
        <w:t>“1.2</w:t>
      </w:r>
      <w:r>
        <w:rPr>
          <w:rFonts w:ascii="Times New Roman" w:hAnsi="Times New Roman" w:cs="Times New Roman"/>
        </w:rPr>
        <w:tab/>
        <w:t xml:space="preserve">……yet the application had been made primarily on the ground that the State had failed to </w:t>
      </w:r>
      <w:r>
        <w:rPr>
          <w:rFonts w:ascii="Times New Roman" w:hAnsi="Times New Roman" w:cs="Times New Roman"/>
        </w:rPr>
        <w:tab/>
      </w:r>
      <w:r>
        <w:rPr>
          <w:rFonts w:ascii="Times New Roman" w:hAnsi="Times New Roman" w:cs="Times New Roman"/>
        </w:rPr>
        <w:tab/>
        <w:t xml:space="preserve">establish </w:t>
      </w:r>
      <w:r w:rsidRPr="00A42903">
        <w:rPr>
          <w:rFonts w:ascii="Times New Roman" w:hAnsi="Times New Roman" w:cs="Times New Roman"/>
          <w:i/>
        </w:rPr>
        <w:t>prima facie</w:t>
      </w:r>
      <w:r>
        <w:rPr>
          <w:rFonts w:ascii="Times New Roman" w:hAnsi="Times New Roman" w:cs="Times New Roman"/>
        </w:rPr>
        <w:t xml:space="preserve"> the essential element</w:t>
      </w:r>
      <w:r w:rsidR="00851BE0">
        <w:rPr>
          <w:rFonts w:ascii="Times New Roman" w:hAnsi="Times New Roman" w:cs="Times New Roman"/>
        </w:rPr>
        <w:t>s</w:t>
      </w:r>
      <w:r>
        <w:rPr>
          <w:rFonts w:ascii="Times New Roman" w:hAnsi="Times New Roman" w:cs="Times New Roman"/>
        </w:rPr>
        <w:t xml:space="preserve"> of the offence charged as set out in the charge </w:t>
      </w:r>
      <w:r>
        <w:rPr>
          <w:rFonts w:ascii="Times New Roman" w:hAnsi="Times New Roman" w:cs="Times New Roman"/>
        </w:rPr>
        <w:tab/>
      </w:r>
      <w:r>
        <w:rPr>
          <w:rFonts w:ascii="Times New Roman" w:hAnsi="Times New Roman" w:cs="Times New Roman"/>
        </w:rPr>
        <w:tab/>
        <w:t>sheet.”</w:t>
      </w:r>
      <w:r w:rsidR="00E930AA">
        <w:rPr>
          <w:rFonts w:ascii="Times New Roman" w:hAnsi="Times New Roman" w:cs="Times New Roman"/>
          <w:sz w:val="24"/>
          <w:szCs w:val="24"/>
        </w:rPr>
        <w:t xml:space="preserve">  </w:t>
      </w:r>
    </w:p>
    <w:p w:rsidR="00B36976" w:rsidRDefault="00B36976" w:rsidP="008401AD">
      <w:pPr>
        <w:spacing w:after="0" w:line="240" w:lineRule="auto"/>
        <w:jc w:val="both"/>
        <w:rPr>
          <w:rFonts w:ascii="Times New Roman" w:hAnsi="Times New Roman" w:cs="Times New Roman"/>
          <w:sz w:val="24"/>
          <w:szCs w:val="24"/>
        </w:rPr>
      </w:pPr>
    </w:p>
    <w:p w:rsidR="00B36976" w:rsidRPr="00A42903" w:rsidRDefault="00B36976" w:rsidP="00A42903">
      <w:pPr>
        <w:spacing w:after="0" w:line="360" w:lineRule="auto"/>
        <w:jc w:val="both"/>
        <w:rPr>
          <w:rFonts w:ascii="Times New Roman" w:hAnsi="Times New Roman" w:cs="Times New Roman"/>
          <w:sz w:val="24"/>
          <w:szCs w:val="24"/>
        </w:rPr>
      </w:pPr>
      <w:r w:rsidRPr="00A42903">
        <w:rPr>
          <w:rFonts w:ascii="Times New Roman" w:hAnsi="Times New Roman" w:cs="Times New Roman"/>
          <w:sz w:val="24"/>
          <w:szCs w:val="24"/>
        </w:rPr>
        <w:t xml:space="preserve">Assuming that the prosecution indeed failed to establish what is in practice referred to </w:t>
      </w:r>
      <w:r w:rsidR="00A42903" w:rsidRPr="00A42903">
        <w:rPr>
          <w:rFonts w:ascii="Times New Roman" w:hAnsi="Times New Roman" w:cs="Times New Roman"/>
          <w:sz w:val="24"/>
          <w:szCs w:val="24"/>
        </w:rPr>
        <w:t xml:space="preserve">as a </w:t>
      </w:r>
      <w:r w:rsidR="00A42903" w:rsidRPr="00962E9A">
        <w:rPr>
          <w:rFonts w:ascii="Times New Roman" w:hAnsi="Times New Roman" w:cs="Times New Roman"/>
          <w:i/>
          <w:sz w:val="24"/>
          <w:szCs w:val="24"/>
        </w:rPr>
        <w:t>prima facie</w:t>
      </w:r>
      <w:r w:rsidR="00A42903" w:rsidRPr="00A42903">
        <w:rPr>
          <w:rFonts w:ascii="Times New Roman" w:hAnsi="Times New Roman" w:cs="Times New Roman"/>
          <w:sz w:val="24"/>
          <w:szCs w:val="24"/>
        </w:rPr>
        <w:t xml:space="preserve"> case against the applicant, that does not occasion actual and permanent prejudice to the applicant. The applicant may very well be acquitted at the conclusion of the trial. That is a remedy available to her.  Assuming</w:t>
      </w:r>
      <w:r w:rsidR="00A42903">
        <w:rPr>
          <w:rFonts w:ascii="Times New Roman" w:hAnsi="Times New Roman" w:cs="Times New Roman"/>
          <w:sz w:val="24"/>
          <w:szCs w:val="24"/>
        </w:rPr>
        <w:t xml:space="preserve"> she were to be convicted, she would still have the options of bringing the matter to </w:t>
      </w:r>
      <w:r w:rsidR="00851BE0">
        <w:rPr>
          <w:rFonts w:ascii="Times New Roman" w:hAnsi="Times New Roman" w:cs="Times New Roman"/>
          <w:sz w:val="24"/>
          <w:szCs w:val="24"/>
        </w:rPr>
        <w:t xml:space="preserve">this court on review or appeal. There is the further remedy of appealing to the Supreme Court if her appeal to this court is unsuccessful. </w:t>
      </w:r>
      <w:r w:rsidR="00A42903">
        <w:rPr>
          <w:rFonts w:ascii="Times New Roman" w:hAnsi="Times New Roman" w:cs="Times New Roman"/>
          <w:sz w:val="24"/>
          <w:szCs w:val="24"/>
        </w:rPr>
        <w:t>Quite clearly, there was no basis for interfering with the unterminated proceedings just as there</w:t>
      </w:r>
      <w:r w:rsidR="00FD6A26">
        <w:rPr>
          <w:rFonts w:ascii="Times New Roman" w:hAnsi="Times New Roman" w:cs="Times New Roman"/>
          <w:sz w:val="24"/>
          <w:szCs w:val="24"/>
        </w:rPr>
        <w:t xml:space="preserve"> is no reasonable prospect of the intended appeal succeeding on the </w:t>
      </w:r>
      <w:r w:rsidR="006E2853">
        <w:rPr>
          <w:rFonts w:ascii="Times New Roman" w:hAnsi="Times New Roman" w:cs="Times New Roman"/>
          <w:sz w:val="24"/>
          <w:szCs w:val="24"/>
        </w:rPr>
        <w:t xml:space="preserve">second proposed ground of appeal.   </w:t>
      </w:r>
      <w:r w:rsidR="00A42903">
        <w:rPr>
          <w:rFonts w:ascii="Times New Roman" w:hAnsi="Times New Roman" w:cs="Times New Roman"/>
          <w:sz w:val="24"/>
          <w:szCs w:val="24"/>
        </w:rPr>
        <w:t xml:space="preserve">  </w:t>
      </w:r>
      <w:r w:rsidR="00A42903" w:rsidRPr="00A42903">
        <w:rPr>
          <w:rFonts w:ascii="Times New Roman" w:hAnsi="Times New Roman" w:cs="Times New Roman"/>
          <w:sz w:val="24"/>
          <w:szCs w:val="24"/>
        </w:rPr>
        <w:t xml:space="preserve"> </w:t>
      </w:r>
    </w:p>
    <w:p w:rsidR="00B86E3A" w:rsidRDefault="00B86E3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FD07EC">
        <w:rPr>
          <w:rFonts w:ascii="Times New Roman" w:hAnsi="Times New Roman" w:cs="Times New Roman"/>
          <w:sz w:val="24"/>
          <w:szCs w:val="24"/>
        </w:rPr>
        <w:t>Assuming that the first respondent is caught within the four corners of that which is levelled against h</w:t>
      </w:r>
      <w:r w:rsidR="003F2189">
        <w:rPr>
          <w:rFonts w:ascii="Times New Roman" w:hAnsi="Times New Roman" w:cs="Times New Roman"/>
          <w:sz w:val="24"/>
          <w:szCs w:val="24"/>
        </w:rPr>
        <w:t>im in the third proposed ground</w:t>
      </w:r>
      <w:r w:rsidR="00FD07EC">
        <w:rPr>
          <w:rFonts w:ascii="Times New Roman" w:hAnsi="Times New Roman" w:cs="Times New Roman"/>
          <w:sz w:val="24"/>
          <w:szCs w:val="24"/>
        </w:rPr>
        <w:t xml:space="preserve"> of appeal, that is something that can be self-corrected in the ju</w:t>
      </w:r>
      <w:r w:rsidR="003F2189">
        <w:rPr>
          <w:rFonts w:ascii="Times New Roman" w:hAnsi="Times New Roman" w:cs="Times New Roman"/>
          <w:sz w:val="24"/>
          <w:szCs w:val="24"/>
        </w:rPr>
        <w:t>dg</w:t>
      </w:r>
      <w:r w:rsidR="00FD07EC">
        <w:rPr>
          <w:rFonts w:ascii="Times New Roman" w:hAnsi="Times New Roman" w:cs="Times New Roman"/>
          <w:sz w:val="24"/>
          <w:szCs w:val="24"/>
        </w:rPr>
        <w:t>ment at the conclusion of the trial, failing which this court, exercising appellate jurisdiction, can properly relate to</w:t>
      </w:r>
      <w:r w:rsidR="003F2189">
        <w:rPr>
          <w:rFonts w:ascii="Times New Roman" w:hAnsi="Times New Roman" w:cs="Times New Roman"/>
          <w:sz w:val="24"/>
          <w:szCs w:val="24"/>
        </w:rPr>
        <w:t xml:space="preserve"> it</w:t>
      </w:r>
      <w:r w:rsidR="00FD07EC">
        <w:rPr>
          <w:rFonts w:ascii="Times New Roman" w:hAnsi="Times New Roman" w:cs="Times New Roman"/>
          <w:sz w:val="24"/>
          <w:szCs w:val="24"/>
        </w:rPr>
        <w:t xml:space="preserve">. We do not think it necessary to be detained by rehashing the sentiments we expressed </w:t>
      </w:r>
      <w:r w:rsidR="003F2189">
        <w:rPr>
          <w:rFonts w:ascii="Times New Roman" w:hAnsi="Times New Roman" w:cs="Times New Roman"/>
          <w:sz w:val="24"/>
          <w:szCs w:val="24"/>
        </w:rPr>
        <w:t>in the judg</w:t>
      </w:r>
      <w:r w:rsidR="0093168B">
        <w:rPr>
          <w:rFonts w:ascii="Times New Roman" w:hAnsi="Times New Roman" w:cs="Times New Roman"/>
          <w:sz w:val="24"/>
          <w:szCs w:val="24"/>
        </w:rPr>
        <w:t xml:space="preserve">ment sought to be appealed against.  </w:t>
      </w:r>
      <w:r w:rsidR="00FD07EC">
        <w:rPr>
          <w:rFonts w:ascii="Times New Roman" w:hAnsi="Times New Roman" w:cs="Times New Roman"/>
          <w:sz w:val="24"/>
          <w:szCs w:val="24"/>
        </w:rPr>
        <w:t xml:space="preserve"> </w:t>
      </w:r>
    </w:p>
    <w:p w:rsidR="00B86E3A" w:rsidRDefault="00B86E3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93168B">
        <w:rPr>
          <w:rFonts w:ascii="Times New Roman" w:hAnsi="Times New Roman" w:cs="Times New Roman"/>
          <w:sz w:val="24"/>
          <w:szCs w:val="24"/>
        </w:rPr>
        <w:t xml:space="preserve">We do not think that there is reasonable prospect of success in grounding an </w:t>
      </w:r>
      <w:r w:rsidR="00546276">
        <w:rPr>
          <w:rFonts w:ascii="Times New Roman" w:hAnsi="Times New Roman" w:cs="Times New Roman"/>
          <w:sz w:val="24"/>
          <w:szCs w:val="24"/>
        </w:rPr>
        <w:t>appeal on semantics. We say this in relation to the word “handpicked” in the fourth proposed ground of appeal. We explained</w:t>
      </w:r>
      <w:r w:rsidR="005A114C">
        <w:rPr>
          <w:rFonts w:ascii="Times New Roman" w:hAnsi="Times New Roman" w:cs="Times New Roman"/>
          <w:sz w:val="24"/>
          <w:szCs w:val="24"/>
        </w:rPr>
        <w:t xml:space="preserve"> that, in context, the applicant was put on her defence in light of the evidence of Mukondomi and Chihota. Those two testified that, at Anesu Building, the applicant issued a verbal directive to them to conclude a contract with Drawcard Enterprises</w:t>
      </w:r>
      <w:r w:rsidR="009255F3">
        <w:rPr>
          <w:rFonts w:ascii="Times New Roman" w:hAnsi="Times New Roman" w:cs="Times New Roman"/>
          <w:sz w:val="24"/>
          <w:szCs w:val="24"/>
        </w:rPr>
        <w:t xml:space="preserve"> (Pvt) Ltd within forty-eight hours of that meeting and, thereafter, to drive her point home, proceeded to exert unrelenting pressure on them to do so. The charge spoke to the unlawfulness of the applicant’s conduct, as Minister, to issue the verbal directive in the first place. Whether the first respondent was correct in refusing discharge in these circumstances could not have been the basis for interfering with the course of the unterminated proceedings pending before him.   </w:t>
      </w:r>
      <w:r w:rsidR="005A114C">
        <w:rPr>
          <w:rFonts w:ascii="Times New Roman" w:hAnsi="Times New Roman" w:cs="Times New Roman"/>
          <w:sz w:val="24"/>
          <w:szCs w:val="24"/>
        </w:rPr>
        <w:t xml:space="preserve"> </w:t>
      </w:r>
      <w:r w:rsidR="00546276">
        <w:rPr>
          <w:rFonts w:ascii="Times New Roman" w:hAnsi="Times New Roman" w:cs="Times New Roman"/>
          <w:sz w:val="24"/>
          <w:szCs w:val="24"/>
        </w:rPr>
        <w:t xml:space="preserve"> </w:t>
      </w:r>
    </w:p>
    <w:p w:rsidR="00573A12" w:rsidRDefault="00CB34C2"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052BD1">
        <w:rPr>
          <w:rFonts w:ascii="Times New Roman" w:hAnsi="Times New Roman" w:cs="Times New Roman"/>
          <w:sz w:val="24"/>
          <w:szCs w:val="24"/>
        </w:rPr>
        <w:t>Glaring deficiencies and mater</w:t>
      </w:r>
      <w:r w:rsidR="003F2189">
        <w:rPr>
          <w:rFonts w:ascii="Times New Roman" w:hAnsi="Times New Roman" w:cs="Times New Roman"/>
          <w:sz w:val="24"/>
          <w:szCs w:val="24"/>
        </w:rPr>
        <w:t xml:space="preserve">ial inconsistencies in the </w:t>
      </w:r>
      <w:r w:rsidR="00AE55B6">
        <w:rPr>
          <w:rFonts w:ascii="Times New Roman" w:hAnsi="Times New Roman" w:cs="Times New Roman"/>
          <w:sz w:val="24"/>
          <w:szCs w:val="24"/>
        </w:rPr>
        <w:t>case</w:t>
      </w:r>
      <w:r w:rsidR="00052BD1">
        <w:rPr>
          <w:rFonts w:ascii="Times New Roman" w:hAnsi="Times New Roman" w:cs="Times New Roman"/>
          <w:sz w:val="24"/>
          <w:szCs w:val="24"/>
        </w:rPr>
        <w:t xml:space="preserve"> for the prosecution and their effect all fall within the province of the first respondent, as the trial court, in determining whether the second respondent would have proven its case </w:t>
      </w:r>
      <w:r w:rsidR="00BB4E2C">
        <w:rPr>
          <w:rFonts w:ascii="Times New Roman" w:hAnsi="Times New Roman" w:cs="Times New Roman"/>
          <w:sz w:val="24"/>
          <w:szCs w:val="24"/>
        </w:rPr>
        <w:t>beyond reasonable doubt. This would be in light of the totality of the evidence led at the close of the defence case.  Needless to say, in as</w:t>
      </w:r>
      <w:r w:rsidR="00A80C40">
        <w:rPr>
          <w:rFonts w:ascii="Times New Roman" w:hAnsi="Times New Roman" w:cs="Times New Roman"/>
          <w:sz w:val="24"/>
          <w:szCs w:val="24"/>
        </w:rPr>
        <w:t>s</w:t>
      </w:r>
      <w:r w:rsidR="00BB4E2C">
        <w:rPr>
          <w:rFonts w:ascii="Times New Roman" w:hAnsi="Times New Roman" w:cs="Times New Roman"/>
          <w:sz w:val="24"/>
          <w:szCs w:val="24"/>
        </w:rPr>
        <w:t>e</w:t>
      </w:r>
      <w:r w:rsidR="00A80C40">
        <w:rPr>
          <w:rFonts w:ascii="Times New Roman" w:hAnsi="Times New Roman" w:cs="Times New Roman"/>
          <w:sz w:val="24"/>
          <w:szCs w:val="24"/>
        </w:rPr>
        <w:t>ssing all the evidence, the first respondent may well find the app</w:t>
      </w:r>
      <w:r w:rsidR="003F2189">
        <w:rPr>
          <w:rFonts w:ascii="Times New Roman" w:hAnsi="Times New Roman" w:cs="Times New Roman"/>
          <w:sz w:val="24"/>
          <w:szCs w:val="24"/>
        </w:rPr>
        <w:t>licant not guilty and acquit her</w:t>
      </w:r>
      <w:r w:rsidR="00A80C40">
        <w:rPr>
          <w:rFonts w:ascii="Times New Roman" w:hAnsi="Times New Roman" w:cs="Times New Roman"/>
          <w:sz w:val="24"/>
          <w:szCs w:val="24"/>
        </w:rPr>
        <w:t xml:space="preserve">. In the event </w:t>
      </w:r>
      <w:r w:rsidR="00A80C40">
        <w:rPr>
          <w:rFonts w:ascii="Times New Roman" w:hAnsi="Times New Roman" w:cs="Times New Roman"/>
          <w:sz w:val="24"/>
          <w:szCs w:val="24"/>
        </w:rPr>
        <w:lastRenderedPageBreak/>
        <w:t xml:space="preserve">that he does not, the doors of this court are wide open. The applicant can appeal. The applicant would be better placed to shelve </w:t>
      </w:r>
      <w:r w:rsidR="00D12E0B">
        <w:rPr>
          <w:rFonts w:ascii="Times New Roman" w:hAnsi="Times New Roman" w:cs="Times New Roman"/>
          <w:sz w:val="24"/>
          <w:szCs w:val="24"/>
        </w:rPr>
        <w:t>the fifth proposed ground of appeal and raise it, if the need arises, at the proper time and in the correct proceedings.</w:t>
      </w:r>
      <w:r w:rsidR="00052BD1">
        <w:rPr>
          <w:rFonts w:ascii="Times New Roman" w:hAnsi="Times New Roman" w:cs="Times New Roman"/>
          <w:sz w:val="24"/>
          <w:szCs w:val="24"/>
        </w:rPr>
        <w:t xml:space="preserve"> </w:t>
      </w:r>
    </w:p>
    <w:p w:rsidR="00C2508D" w:rsidRDefault="00573A12"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D12E0B">
        <w:rPr>
          <w:rFonts w:ascii="Times New Roman" w:hAnsi="Times New Roman" w:cs="Times New Roman"/>
          <w:sz w:val="24"/>
          <w:szCs w:val="24"/>
        </w:rPr>
        <w:t xml:space="preserve">The sixth proposed ground of appeal questions the correctness of the </w:t>
      </w:r>
      <w:r w:rsidR="0062754B">
        <w:rPr>
          <w:rFonts w:ascii="Times New Roman" w:hAnsi="Times New Roman" w:cs="Times New Roman"/>
          <w:sz w:val="24"/>
          <w:szCs w:val="24"/>
        </w:rPr>
        <w:t xml:space="preserve">decision rendered by the first respondent.  It is further evidence </w:t>
      </w:r>
      <w:r w:rsidR="00C44058">
        <w:rPr>
          <w:rFonts w:ascii="Times New Roman" w:hAnsi="Times New Roman" w:cs="Times New Roman"/>
          <w:sz w:val="24"/>
          <w:szCs w:val="24"/>
        </w:rPr>
        <w:t>of</w:t>
      </w:r>
      <w:r w:rsidR="0062754B">
        <w:rPr>
          <w:rFonts w:ascii="Times New Roman" w:hAnsi="Times New Roman" w:cs="Times New Roman"/>
          <w:sz w:val="24"/>
          <w:szCs w:val="24"/>
        </w:rPr>
        <w:t xml:space="preserve"> our observation that what </w:t>
      </w:r>
      <w:r w:rsidR="00C44058">
        <w:rPr>
          <w:rFonts w:ascii="Times New Roman" w:hAnsi="Times New Roman" w:cs="Times New Roman"/>
          <w:sz w:val="24"/>
          <w:szCs w:val="24"/>
        </w:rPr>
        <w:t xml:space="preserve">was placed before us as an application for review of unterminated proceedings was a disguised appeal.   </w:t>
      </w:r>
    </w:p>
    <w:p w:rsidR="0035540B" w:rsidRDefault="00C2508D"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C44058">
        <w:rPr>
          <w:rFonts w:ascii="Times New Roman" w:hAnsi="Times New Roman" w:cs="Times New Roman"/>
          <w:sz w:val="24"/>
          <w:szCs w:val="24"/>
        </w:rPr>
        <w:t xml:space="preserve">The final proposed ground of appeal appears not only to be vague but to be argument flowing from the proposed grounds preceding it.  It takes the applicant’s case for leave no further.    </w:t>
      </w:r>
    </w:p>
    <w:p w:rsidR="00417736" w:rsidRDefault="0035540B"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C44058">
        <w:rPr>
          <w:rFonts w:ascii="Times New Roman" w:hAnsi="Times New Roman" w:cs="Times New Roman"/>
          <w:sz w:val="24"/>
          <w:szCs w:val="24"/>
        </w:rPr>
        <w:t>We do not agree with Mr Sithole that we should have asked him to address us before observing that, in substance, the application for review of unterminated proceedings was a disguised appeal. We made that observatio</w:t>
      </w:r>
      <w:r w:rsidR="003F2189">
        <w:rPr>
          <w:rFonts w:ascii="Times New Roman" w:hAnsi="Times New Roman" w:cs="Times New Roman"/>
          <w:sz w:val="24"/>
          <w:szCs w:val="24"/>
        </w:rPr>
        <w:t>n when we were considering judg</w:t>
      </w:r>
      <w:r w:rsidR="00C44058">
        <w:rPr>
          <w:rFonts w:ascii="Times New Roman" w:hAnsi="Times New Roman" w:cs="Times New Roman"/>
          <w:sz w:val="24"/>
          <w:szCs w:val="24"/>
        </w:rPr>
        <w:t xml:space="preserve">ment. Even those sentiments do not change anything. We say so because we aired them after we had found that no case had been made for this court to interfere with the course of the unterminated proceedings pending before the first respondent. </w:t>
      </w:r>
      <w:r w:rsidR="00F80227">
        <w:rPr>
          <w:rFonts w:ascii="Times New Roman" w:hAnsi="Times New Roman" w:cs="Times New Roman"/>
          <w:sz w:val="24"/>
          <w:szCs w:val="24"/>
        </w:rPr>
        <w:t>In the circumstances, the proper order was a dismissal of the application before us, because the applicant had</w:t>
      </w:r>
      <w:r w:rsidR="003F2189">
        <w:rPr>
          <w:rFonts w:ascii="Times New Roman" w:hAnsi="Times New Roman" w:cs="Times New Roman"/>
          <w:sz w:val="24"/>
          <w:szCs w:val="24"/>
        </w:rPr>
        <w:t>,</w:t>
      </w:r>
      <w:r w:rsidR="00F80227">
        <w:rPr>
          <w:rFonts w:ascii="Times New Roman" w:hAnsi="Times New Roman" w:cs="Times New Roman"/>
          <w:sz w:val="24"/>
          <w:szCs w:val="24"/>
        </w:rPr>
        <w:t xml:space="preserve"> on the merits, failed to trigger our interference, and not an order striking the matter off the roll.  See </w:t>
      </w:r>
      <w:r w:rsidR="003F2189">
        <w:rPr>
          <w:rFonts w:ascii="Times New Roman" w:hAnsi="Times New Roman" w:cs="Times New Roman"/>
          <w:i/>
          <w:sz w:val="24"/>
          <w:szCs w:val="24"/>
        </w:rPr>
        <w:t>Mweny</w:t>
      </w:r>
      <w:r w:rsidR="00F80227" w:rsidRPr="00BA7015">
        <w:rPr>
          <w:rFonts w:ascii="Times New Roman" w:hAnsi="Times New Roman" w:cs="Times New Roman"/>
          <w:i/>
          <w:sz w:val="24"/>
          <w:szCs w:val="24"/>
        </w:rPr>
        <w:t xml:space="preserve">e &amp; Anor </w:t>
      </w:r>
      <w:r w:rsidR="00F80227" w:rsidRPr="00BA7015">
        <w:rPr>
          <w:rFonts w:ascii="Times New Roman" w:hAnsi="Times New Roman" w:cs="Times New Roman"/>
          <w:sz w:val="24"/>
          <w:szCs w:val="24"/>
        </w:rPr>
        <w:t>v</w:t>
      </w:r>
      <w:r w:rsidR="00F80227" w:rsidRPr="00BA7015">
        <w:rPr>
          <w:rFonts w:ascii="Times New Roman" w:hAnsi="Times New Roman" w:cs="Times New Roman"/>
          <w:i/>
          <w:sz w:val="24"/>
          <w:szCs w:val="24"/>
        </w:rPr>
        <w:t xml:space="preserve"> Minister of Justice, Legal</w:t>
      </w:r>
      <w:r w:rsidR="00460416" w:rsidRPr="00BA7015">
        <w:rPr>
          <w:rFonts w:ascii="Times New Roman" w:hAnsi="Times New Roman" w:cs="Times New Roman"/>
          <w:i/>
          <w:sz w:val="24"/>
          <w:szCs w:val="24"/>
        </w:rPr>
        <w:t xml:space="preserve"> and Parliamentary Affairs &amp; Anor</w:t>
      </w:r>
      <w:r w:rsidR="007629BE">
        <w:rPr>
          <w:rFonts w:ascii="Times New Roman" w:hAnsi="Times New Roman" w:cs="Times New Roman"/>
          <w:sz w:val="24"/>
          <w:szCs w:val="24"/>
        </w:rPr>
        <w:t xml:space="preserve"> CCZ 05/23.</w:t>
      </w:r>
      <w:r w:rsidR="00F80227">
        <w:rPr>
          <w:rFonts w:ascii="Times New Roman" w:hAnsi="Times New Roman" w:cs="Times New Roman"/>
          <w:sz w:val="24"/>
          <w:szCs w:val="24"/>
        </w:rPr>
        <w:t xml:space="preserve"> </w:t>
      </w:r>
      <w:r w:rsidR="00C44058">
        <w:rPr>
          <w:rFonts w:ascii="Times New Roman" w:hAnsi="Times New Roman" w:cs="Times New Roman"/>
          <w:sz w:val="24"/>
          <w:szCs w:val="24"/>
        </w:rPr>
        <w:t xml:space="preserve"> </w:t>
      </w:r>
    </w:p>
    <w:p w:rsidR="0072535F" w:rsidRPr="004F78B3" w:rsidRDefault="004F78B3" w:rsidP="00B94E3B">
      <w:pPr>
        <w:spacing w:after="0" w:line="360" w:lineRule="auto"/>
        <w:jc w:val="both"/>
        <w:rPr>
          <w:rFonts w:ascii="Times New Roman" w:hAnsi="Times New Roman" w:cs="Times New Roman"/>
          <w:b/>
          <w:sz w:val="24"/>
          <w:szCs w:val="24"/>
          <w:u w:val="single"/>
        </w:rPr>
      </w:pPr>
      <w:r w:rsidRPr="004F78B3">
        <w:rPr>
          <w:rFonts w:ascii="Times New Roman" w:hAnsi="Times New Roman" w:cs="Times New Roman"/>
          <w:b/>
          <w:sz w:val="24"/>
          <w:szCs w:val="24"/>
          <w:u w:val="single"/>
        </w:rPr>
        <w:t>ORDER</w:t>
      </w:r>
    </w:p>
    <w:p w:rsidR="004F78B3" w:rsidRDefault="004F78B3"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be and is dismissed.</w:t>
      </w:r>
    </w:p>
    <w:p w:rsidR="008E580B" w:rsidRPr="00B840B7" w:rsidRDefault="00B86E3A" w:rsidP="00B94E3B">
      <w:pPr>
        <w:spacing w:after="0" w:line="360" w:lineRule="auto"/>
        <w:jc w:val="both"/>
        <w:rPr>
          <w:rFonts w:ascii="Times New Roman" w:hAnsi="Times New Roman" w:cs="Times New Roman"/>
          <w:i/>
        </w:rPr>
      </w:pPr>
      <w:r>
        <w:rPr>
          <w:rFonts w:ascii="Times New Roman" w:hAnsi="Times New Roman" w:cs="Times New Roman"/>
          <w:sz w:val="24"/>
          <w:szCs w:val="24"/>
        </w:rPr>
        <w:t xml:space="preserve">    </w:t>
      </w:r>
      <w:r w:rsidR="001172FE">
        <w:rPr>
          <w:rFonts w:ascii="Times New Roman" w:hAnsi="Times New Roman" w:cs="Times New Roman"/>
          <w:sz w:val="24"/>
          <w:szCs w:val="24"/>
        </w:rPr>
        <w:t xml:space="preserve"> </w:t>
      </w:r>
      <w:r w:rsidR="005336BA">
        <w:rPr>
          <w:rFonts w:ascii="Times New Roman" w:hAnsi="Times New Roman" w:cs="Times New Roman"/>
          <w:sz w:val="24"/>
          <w:szCs w:val="24"/>
        </w:rPr>
        <w:t xml:space="preserve"> </w:t>
      </w:r>
      <w:r w:rsidR="005A4995">
        <w:rPr>
          <w:rFonts w:ascii="Times New Roman" w:hAnsi="Times New Roman" w:cs="Times New Roman"/>
          <w:sz w:val="24"/>
          <w:szCs w:val="24"/>
        </w:rPr>
        <w:t xml:space="preserve">  </w:t>
      </w:r>
      <w:r w:rsidR="00406C61">
        <w:rPr>
          <w:rFonts w:ascii="Times New Roman" w:hAnsi="Times New Roman" w:cs="Times New Roman"/>
          <w:sz w:val="24"/>
          <w:szCs w:val="24"/>
        </w:rPr>
        <w:t xml:space="preserve">   </w:t>
      </w:r>
      <w:r w:rsidR="00B94E3B" w:rsidRPr="00B840B7">
        <w:rPr>
          <w:rFonts w:ascii="Times New Roman" w:hAnsi="Times New Roman" w:cs="Times New Roman"/>
          <w:i/>
          <w:sz w:val="24"/>
          <w:szCs w:val="24"/>
        </w:rPr>
        <w:t xml:space="preserve"> </w:t>
      </w:r>
      <w:r w:rsidR="008E580B" w:rsidRPr="00B840B7">
        <w:rPr>
          <w:rFonts w:ascii="Times New Roman" w:hAnsi="Times New Roman" w:cs="Times New Roman"/>
          <w:i/>
        </w:rPr>
        <w:tab/>
        <w:t xml:space="preserve">   </w:t>
      </w:r>
    </w:p>
    <w:p w:rsidR="00C005F4" w:rsidRDefault="00C005F4" w:rsidP="00C005F4">
      <w:pPr>
        <w:spacing w:after="0" w:line="360" w:lineRule="auto"/>
        <w:jc w:val="both"/>
        <w:rPr>
          <w:rFonts w:ascii="Times New Roman" w:hAnsi="Times New Roman" w:cs="Times New Roman"/>
          <w:smallCaps/>
          <w:sz w:val="24"/>
          <w:szCs w:val="24"/>
        </w:rPr>
      </w:pPr>
    </w:p>
    <w:p w:rsidR="001314FC" w:rsidRDefault="00C005F4" w:rsidP="00C005F4">
      <w:pPr>
        <w:spacing w:after="0" w:line="360" w:lineRule="auto"/>
        <w:jc w:val="both"/>
        <w:rPr>
          <w:rFonts w:ascii="Times New Roman" w:hAnsi="Times New Roman" w:cs="Times New Roman"/>
          <w:sz w:val="24"/>
          <w:szCs w:val="24"/>
        </w:rPr>
      </w:pPr>
      <w:r w:rsidRPr="00C005F4">
        <w:rPr>
          <w:rFonts w:ascii="Times New Roman" w:hAnsi="Times New Roman" w:cs="Times New Roman"/>
          <w:smallCaps/>
          <w:sz w:val="24"/>
          <w:szCs w:val="24"/>
        </w:rPr>
        <w:t>Chikowero J</w:t>
      </w:r>
      <w:r>
        <w:rPr>
          <w:rFonts w:ascii="Times New Roman" w:hAnsi="Times New Roman" w:cs="Times New Roman"/>
          <w:sz w:val="24"/>
          <w:szCs w:val="24"/>
        </w:rPr>
        <w:t>:………………..……………………</w:t>
      </w:r>
    </w:p>
    <w:p w:rsidR="007279F1" w:rsidRDefault="007279F1" w:rsidP="00976858">
      <w:pPr>
        <w:spacing w:line="360" w:lineRule="auto"/>
        <w:jc w:val="both"/>
        <w:rPr>
          <w:rFonts w:ascii="Times New Roman" w:hAnsi="Times New Roman" w:cs="Times New Roman"/>
          <w:sz w:val="24"/>
          <w:szCs w:val="24"/>
        </w:rPr>
      </w:pPr>
    </w:p>
    <w:p w:rsidR="00C352E6" w:rsidRDefault="00C352E6" w:rsidP="001314FC">
      <w:pPr>
        <w:spacing w:after="0" w:line="360" w:lineRule="auto"/>
        <w:jc w:val="both"/>
        <w:rPr>
          <w:rFonts w:ascii="Times New Roman" w:hAnsi="Times New Roman" w:cs="Times New Roman"/>
          <w:smallCaps/>
          <w:sz w:val="24"/>
          <w:szCs w:val="24"/>
        </w:rPr>
      </w:pPr>
    </w:p>
    <w:p w:rsidR="001314FC" w:rsidRDefault="004F78B3" w:rsidP="00E0546C">
      <w:pPr>
        <w:spacing w:after="0" w:line="240" w:lineRule="auto"/>
        <w:jc w:val="both"/>
        <w:rPr>
          <w:rFonts w:ascii="Times New Roman" w:hAnsi="Times New Roman" w:cs="Times New Roman"/>
          <w:sz w:val="24"/>
          <w:szCs w:val="24"/>
        </w:rPr>
      </w:pPr>
      <w:r>
        <w:rPr>
          <w:rFonts w:ascii="Times New Roman" w:hAnsi="Times New Roman" w:cs="Times New Roman"/>
          <w:smallCaps/>
          <w:sz w:val="24"/>
          <w:szCs w:val="24"/>
        </w:rPr>
        <w:t>Manyangadze</w:t>
      </w:r>
      <w:r w:rsidR="00C005F4" w:rsidRPr="00C005F4">
        <w:rPr>
          <w:rFonts w:ascii="Times New Roman" w:hAnsi="Times New Roman" w:cs="Times New Roman"/>
          <w:smallCaps/>
          <w:sz w:val="24"/>
          <w:szCs w:val="24"/>
        </w:rPr>
        <w:t xml:space="preserve"> J</w:t>
      </w:r>
      <w:r w:rsidR="00C005F4">
        <w:rPr>
          <w:rFonts w:ascii="Times New Roman" w:hAnsi="Times New Roman" w:cs="Times New Roman"/>
          <w:smallCaps/>
          <w:sz w:val="24"/>
          <w:szCs w:val="24"/>
        </w:rPr>
        <w:t>:</w:t>
      </w:r>
      <w:r w:rsidR="00C005F4">
        <w:rPr>
          <w:rFonts w:ascii="Times New Roman" w:hAnsi="Times New Roman" w:cs="Times New Roman"/>
          <w:sz w:val="24"/>
          <w:szCs w:val="24"/>
        </w:rPr>
        <w:t>………….</w:t>
      </w:r>
      <w:r w:rsidR="001314FC">
        <w:rPr>
          <w:rFonts w:ascii="Times New Roman" w:hAnsi="Times New Roman" w:cs="Times New Roman"/>
          <w:sz w:val="24"/>
          <w:szCs w:val="24"/>
        </w:rPr>
        <w:t>………</w:t>
      </w:r>
      <w:r>
        <w:rPr>
          <w:rFonts w:ascii="Times New Roman" w:hAnsi="Times New Roman" w:cs="Times New Roman"/>
          <w:sz w:val="24"/>
          <w:szCs w:val="24"/>
        </w:rPr>
        <w:t>.</w:t>
      </w:r>
      <w:r w:rsidR="001314FC">
        <w:rPr>
          <w:rFonts w:ascii="Times New Roman" w:hAnsi="Times New Roman" w:cs="Times New Roman"/>
          <w:sz w:val="24"/>
          <w:szCs w:val="24"/>
        </w:rPr>
        <w:t>…………….</w:t>
      </w:r>
    </w:p>
    <w:p w:rsidR="00C005F4" w:rsidRDefault="00C005F4" w:rsidP="00E054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78B3">
        <w:rPr>
          <w:rFonts w:ascii="Times New Roman" w:hAnsi="Times New Roman" w:cs="Times New Roman"/>
          <w:sz w:val="24"/>
          <w:szCs w:val="24"/>
        </w:rPr>
        <w:tab/>
      </w:r>
      <w:r>
        <w:rPr>
          <w:rFonts w:ascii="Times New Roman" w:hAnsi="Times New Roman" w:cs="Times New Roman"/>
          <w:sz w:val="24"/>
          <w:szCs w:val="24"/>
        </w:rPr>
        <w:t xml:space="preserve">I </w:t>
      </w:r>
      <w:r w:rsidR="00D2343E">
        <w:rPr>
          <w:rFonts w:ascii="Times New Roman" w:hAnsi="Times New Roman" w:cs="Times New Roman"/>
          <w:sz w:val="24"/>
          <w:szCs w:val="24"/>
        </w:rPr>
        <w:t>A</w:t>
      </w:r>
      <w:r>
        <w:rPr>
          <w:rFonts w:ascii="Times New Roman" w:hAnsi="Times New Roman" w:cs="Times New Roman"/>
          <w:sz w:val="24"/>
          <w:szCs w:val="24"/>
        </w:rPr>
        <w:t>gree</w:t>
      </w:r>
    </w:p>
    <w:p w:rsidR="004F78B3" w:rsidRDefault="004F78B3" w:rsidP="001314FC">
      <w:pPr>
        <w:spacing w:after="0" w:line="360" w:lineRule="auto"/>
        <w:jc w:val="both"/>
        <w:rPr>
          <w:rFonts w:ascii="Times New Roman" w:hAnsi="Times New Roman" w:cs="Times New Roman"/>
          <w:sz w:val="24"/>
          <w:szCs w:val="24"/>
        </w:rPr>
      </w:pPr>
    </w:p>
    <w:p w:rsidR="00E12D88" w:rsidRDefault="00E12D88" w:rsidP="001314FC">
      <w:pPr>
        <w:spacing w:after="0" w:line="360" w:lineRule="auto"/>
        <w:jc w:val="both"/>
        <w:rPr>
          <w:rFonts w:ascii="Times New Roman" w:hAnsi="Times New Roman" w:cs="Times New Roman"/>
          <w:sz w:val="24"/>
          <w:szCs w:val="24"/>
        </w:rPr>
      </w:pPr>
    </w:p>
    <w:p w:rsidR="004F78B3" w:rsidRDefault="004F78B3" w:rsidP="004F78B3">
      <w:pPr>
        <w:spacing w:after="0" w:line="240" w:lineRule="auto"/>
        <w:jc w:val="both"/>
        <w:rPr>
          <w:rFonts w:ascii="Times New Roman" w:hAnsi="Times New Roman" w:cs="Times New Roman"/>
          <w:sz w:val="24"/>
          <w:szCs w:val="24"/>
        </w:rPr>
      </w:pPr>
      <w:r w:rsidRPr="004F78B3">
        <w:rPr>
          <w:rFonts w:ascii="Times New Roman" w:hAnsi="Times New Roman" w:cs="Times New Roman"/>
          <w:i/>
          <w:sz w:val="24"/>
          <w:szCs w:val="24"/>
        </w:rPr>
        <w:t>Rubaya and Chatambudza</w:t>
      </w:r>
      <w:r>
        <w:rPr>
          <w:rFonts w:ascii="Times New Roman" w:hAnsi="Times New Roman" w:cs="Times New Roman"/>
          <w:sz w:val="24"/>
          <w:szCs w:val="24"/>
        </w:rPr>
        <w:t>, applicant’s legal practitioners</w:t>
      </w:r>
    </w:p>
    <w:p w:rsidR="007F22C1" w:rsidRDefault="00C005F4" w:rsidP="004F78B3">
      <w:pPr>
        <w:spacing w:after="0"/>
        <w:jc w:val="both"/>
        <w:rPr>
          <w:rFonts w:ascii="Times New Roman" w:hAnsi="Times New Roman" w:cs="Times New Roman"/>
          <w:sz w:val="24"/>
          <w:szCs w:val="24"/>
        </w:rPr>
      </w:pPr>
      <w:r>
        <w:rPr>
          <w:rFonts w:ascii="Times New Roman" w:hAnsi="Times New Roman" w:cs="Times New Roman"/>
          <w:i/>
          <w:iCs/>
          <w:sz w:val="24"/>
          <w:szCs w:val="24"/>
        </w:rPr>
        <w:t>The National Prosecuting Authority</w:t>
      </w:r>
      <w:r w:rsidR="005672E9" w:rsidRPr="00FE01B5">
        <w:rPr>
          <w:rFonts w:ascii="Times New Roman" w:hAnsi="Times New Roman" w:cs="Times New Roman"/>
          <w:i/>
          <w:iCs/>
          <w:sz w:val="24"/>
          <w:szCs w:val="24"/>
        </w:rPr>
        <w:t>,</w:t>
      </w:r>
      <w:r w:rsidR="005672E9">
        <w:rPr>
          <w:rFonts w:ascii="Times New Roman" w:hAnsi="Times New Roman" w:cs="Times New Roman"/>
          <w:sz w:val="24"/>
          <w:szCs w:val="24"/>
        </w:rPr>
        <w:t xml:space="preserve"> </w:t>
      </w:r>
      <w:r w:rsidR="004F78B3">
        <w:rPr>
          <w:rFonts w:ascii="Times New Roman" w:hAnsi="Times New Roman" w:cs="Times New Roman"/>
          <w:sz w:val="24"/>
          <w:szCs w:val="24"/>
        </w:rPr>
        <w:t xml:space="preserve">second </w:t>
      </w:r>
      <w:r w:rsidR="005672E9">
        <w:rPr>
          <w:rFonts w:ascii="Times New Roman" w:hAnsi="Times New Roman" w:cs="Times New Roman"/>
          <w:sz w:val="24"/>
          <w:szCs w:val="24"/>
        </w:rPr>
        <w:t>respondents’ legal practitioners</w:t>
      </w:r>
    </w:p>
    <w:sectPr w:rsidR="007F22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C8B" w:rsidRDefault="00010C8B" w:rsidP="00956291">
      <w:pPr>
        <w:spacing w:after="0" w:line="240" w:lineRule="auto"/>
      </w:pPr>
      <w:r>
        <w:separator/>
      </w:r>
    </w:p>
  </w:endnote>
  <w:endnote w:type="continuationSeparator" w:id="0">
    <w:p w:rsidR="00010C8B" w:rsidRDefault="00010C8B"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C8B" w:rsidRDefault="00010C8B" w:rsidP="00956291">
      <w:pPr>
        <w:spacing w:after="0" w:line="240" w:lineRule="auto"/>
      </w:pPr>
      <w:r>
        <w:separator/>
      </w:r>
    </w:p>
  </w:footnote>
  <w:footnote w:type="continuationSeparator" w:id="0">
    <w:p w:rsidR="00010C8B" w:rsidRDefault="00010C8B" w:rsidP="009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16757"/>
      <w:docPartObj>
        <w:docPartGallery w:val="Page Numbers (Top of Page)"/>
        <w:docPartUnique/>
      </w:docPartObj>
    </w:sdtPr>
    <w:sdtEndPr>
      <w:rPr>
        <w:noProof/>
      </w:rPr>
    </w:sdtEndPr>
    <w:sdtContent>
      <w:p w:rsidR="00D64405" w:rsidRDefault="00D64405">
        <w:pPr>
          <w:pStyle w:val="Header"/>
          <w:jc w:val="right"/>
          <w:rPr>
            <w:noProof/>
          </w:rPr>
        </w:pPr>
        <w:r>
          <w:fldChar w:fldCharType="begin"/>
        </w:r>
        <w:r>
          <w:instrText xml:space="preserve"> PAGE   \* MERGEFORMAT </w:instrText>
        </w:r>
        <w:r>
          <w:fldChar w:fldCharType="separate"/>
        </w:r>
        <w:r w:rsidR="003D3E5C">
          <w:rPr>
            <w:noProof/>
          </w:rPr>
          <w:t>1</w:t>
        </w:r>
        <w:r>
          <w:rPr>
            <w:noProof/>
          </w:rPr>
          <w:fldChar w:fldCharType="end"/>
        </w:r>
      </w:p>
      <w:p w:rsidR="00D64405" w:rsidRDefault="00D64405">
        <w:pPr>
          <w:pStyle w:val="Header"/>
          <w:jc w:val="right"/>
          <w:rPr>
            <w:noProof/>
          </w:rPr>
        </w:pPr>
        <w:r>
          <w:rPr>
            <w:noProof/>
          </w:rPr>
          <w:t>HH</w:t>
        </w:r>
        <w:r w:rsidR="00CB4BBE">
          <w:rPr>
            <w:noProof/>
          </w:rPr>
          <w:t xml:space="preserve"> 454-23</w:t>
        </w:r>
      </w:p>
      <w:p w:rsidR="00D64405" w:rsidRDefault="00D64405">
        <w:pPr>
          <w:pStyle w:val="Header"/>
          <w:jc w:val="right"/>
          <w:rPr>
            <w:noProof/>
          </w:rPr>
        </w:pPr>
        <w:r>
          <w:rPr>
            <w:noProof/>
          </w:rPr>
          <w:t>HACC(C)  5/23</w:t>
        </w:r>
      </w:p>
    </w:sdtContent>
  </w:sdt>
  <w:p w:rsidR="00D64405" w:rsidRDefault="00D644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06A"/>
    <w:multiLevelType w:val="hybridMultilevel"/>
    <w:tmpl w:val="CC7C50A4"/>
    <w:lvl w:ilvl="0" w:tplc="FA16A8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9B5F13"/>
    <w:multiLevelType w:val="hybridMultilevel"/>
    <w:tmpl w:val="6234BF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10C8B"/>
    <w:rsid w:val="00011B3D"/>
    <w:rsid w:val="0002021F"/>
    <w:rsid w:val="00023528"/>
    <w:rsid w:val="00025FFC"/>
    <w:rsid w:val="00052BD1"/>
    <w:rsid w:val="0005355D"/>
    <w:rsid w:val="00054E67"/>
    <w:rsid w:val="00057C4A"/>
    <w:rsid w:val="00070203"/>
    <w:rsid w:val="00076FB9"/>
    <w:rsid w:val="00077D93"/>
    <w:rsid w:val="00081FE2"/>
    <w:rsid w:val="000A10EF"/>
    <w:rsid w:val="000A71C9"/>
    <w:rsid w:val="000C5530"/>
    <w:rsid w:val="000C5FC6"/>
    <w:rsid w:val="000D109C"/>
    <w:rsid w:val="000D1366"/>
    <w:rsid w:val="000D7983"/>
    <w:rsid w:val="000E204D"/>
    <w:rsid w:val="000E58B7"/>
    <w:rsid w:val="000F0214"/>
    <w:rsid w:val="000F1351"/>
    <w:rsid w:val="000F186B"/>
    <w:rsid w:val="000F6307"/>
    <w:rsid w:val="001004E1"/>
    <w:rsid w:val="001032FE"/>
    <w:rsid w:val="00113103"/>
    <w:rsid w:val="001151FC"/>
    <w:rsid w:val="001172FE"/>
    <w:rsid w:val="0013105F"/>
    <w:rsid w:val="001314FC"/>
    <w:rsid w:val="0013792D"/>
    <w:rsid w:val="00146D32"/>
    <w:rsid w:val="00161D04"/>
    <w:rsid w:val="00165D11"/>
    <w:rsid w:val="001A1437"/>
    <w:rsid w:val="001B0251"/>
    <w:rsid w:val="001B4E22"/>
    <w:rsid w:val="001B7FDE"/>
    <w:rsid w:val="001D0D24"/>
    <w:rsid w:val="001D2314"/>
    <w:rsid w:val="001D77EE"/>
    <w:rsid w:val="001E7A98"/>
    <w:rsid w:val="00200999"/>
    <w:rsid w:val="002125F2"/>
    <w:rsid w:val="002159C9"/>
    <w:rsid w:val="00232C08"/>
    <w:rsid w:val="00242FED"/>
    <w:rsid w:val="002442E1"/>
    <w:rsid w:val="0027253E"/>
    <w:rsid w:val="00283EE3"/>
    <w:rsid w:val="002A1B25"/>
    <w:rsid w:val="002A5F74"/>
    <w:rsid w:val="002B5A3B"/>
    <w:rsid w:val="002C016D"/>
    <w:rsid w:val="002D56C2"/>
    <w:rsid w:val="002E0772"/>
    <w:rsid w:val="002F13E0"/>
    <w:rsid w:val="002F5B1E"/>
    <w:rsid w:val="002F5BF5"/>
    <w:rsid w:val="002F776D"/>
    <w:rsid w:val="00302F15"/>
    <w:rsid w:val="00306FE1"/>
    <w:rsid w:val="00323845"/>
    <w:rsid w:val="003369D0"/>
    <w:rsid w:val="003434B9"/>
    <w:rsid w:val="00346ABD"/>
    <w:rsid w:val="0035470A"/>
    <w:rsid w:val="0035540B"/>
    <w:rsid w:val="00356767"/>
    <w:rsid w:val="00357C44"/>
    <w:rsid w:val="00363F5B"/>
    <w:rsid w:val="003704A6"/>
    <w:rsid w:val="00377EA3"/>
    <w:rsid w:val="00383DB4"/>
    <w:rsid w:val="00384B19"/>
    <w:rsid w:val="00391778"/>
    <w:rsid w:val="003A1CB4"/>
    <w:rsid w:val="003B0312"/>
    <w:rsid w:val="003B3705"/>
    <w:rsid w:val="003B6D5E"/>
    <w:rsid w:val="003B7BC2"/>
    <w:rsid w:val="003C0243"/>
    <w:rsid w:val="003C61F6"/>
    <w:rsid w:val="003D3E5C"/>
    <w:rsid w:val="003D4DBB"/>
    <w:rsid w:val="003D511F"/>
    <w:rsid w:val="003F2189"/>
    <w:rsid w:val="003F64C1"/>
    <w:rsid w:val="00403C85"/>
    <w:rsid w:val="00405AD8"/>
    <w:rsid w:val="00406C61"/>
    <w:rsid w:val="00417736"/>
    <w:rsid w:val="004252E7"/>
    <w:rsid w:val="004307A2"/>
    <w:rsid w:val="004429D9"/>
    <w:rsid w:val="004432A2"/>
    <w:rsid w:val="004449B4"/>
    <w:rsid w:val="00460416"/>
    <w:rsid w:val="00466ED5"/>
    <w:rsid w:val="00467071"/>
    <w:rsid w:val="0046781E"/>
    <w:rsid w:val="00481BD7"/>
    <w:rsid w:val="00483CAC"/>
    <w:rsid w:val="00491344"/>
    <w:rsid w:val="00497BC7"/>
    <w:rsid w:val="004A7B9A"/>
    <w:rsid w:val="004B1F78"/>
    <w:rsid w:val="004C1A09"/>
    <w:rsid w:val="004C310B"/>
    <w:rsid w:val="004C5424"/>
    <w:rsid w:val="004C5766"/>
    <w:rsid w:val="004C5962"/>
    <w:rsid w:val="004E434D"/>
    <w:rsid w:val="004E484A"/>
    <w:rsid w:val="004E6E6D"/>
    <w:rsid w:val="004F1648"/>
    <w:rsid w:val="004F2057"/>
    <w:rsid w:val="004F78B3"/>
    <w:rsid w:val="00503E9F"/>
    <w:rsid w:val="0050533E"/>
    <w:rsid w:val="00507E9F"/>
    <w:rsid w:val="00514C27"/>
    <w:rsid w:val="00521AE7"/>
    <w:rsid w:val="00522191"/>
    <w:rsid w:val="005328B1"/>
    <w:rsid w:val="005336BA"/>
    <w:rsid w:val="00536FAB"/>
    <w:rsid w:val="00546276"/>
    <w:rsid w:val="005527B4"/>
    <w:rsid w:val="00565C69"/>
    <w:rsid w:val="005672E9"/>
    <w:rsid w:val="00573A12"/>
    <w:rsid w:val="00577E24"/>
    <w:rsid w:val="00580EA2"/>
    <w:rsid w:val="005943B5"/>
    <w:rsid w:val="005966C5"/>
    <w:rsid w:val="005A114C"/>
    <w:rsid w:val="005A1E2A"/>
    <w:rsid w:val="005A4995"/>
    <w:rsid w:val="005B4081"/>
    <w:rsid w:val="005C37F1"/>
    <w:rsid w:val="005C4C45"/>
    <w:rsid w:val="005C6EDA"/>
    <w:rsid w:val="005D3E89"/>
    <w:rsid w:val="005D76A3"/>
    <w:rsid w:val="005E07F5"/>
    <w:rsid w:val="005E6566"/>
    <w:rsid w:val="005F16B2"/>
    <w:rsid w:val="00601542"/>
    <w:rsid w:val="006054C1"/>
    <w:rsid w:val="006116CA"/>
    <w:rsid w:val="006153C2"/>
    <w:rsid w:val="00616F56"/>
    <w:rsid w:val="00623A40"/>
    <w:rsid w:val="006259CE"/>
    <w:rsid w:val="00625DC2"/>
    <w:rsid w:val="0062754B"/>
    <w:rsid w:val="0063568F"/>
    <w:rsid w:val="00644999"/>
    <w:rsid w:val="00647568"/>
    <w:rsid w:val="00690614"/>
    <w:rsid w:val="00696C42"/>
    <w:rsid w:val="006A642C"/>
    <w:rsid w:val="006B0456"/>
    <w:rsid w:val="006B05CA"/>
    <w:rsid w:val="006C0182"/>
    <w:rsid w:val="006C620C"/>
    <w:rsid w:val="006D4E2C"/>
    <w:rsid w:val="006D5A18"/>
    <w:rsid w:val="006E0F8B"/>
    <w:rsid w:val="006E2853"/>
    <w:rsid w:val="006E548F"/>
    <w:rsid w:val="006F4F44"/>
    <w:rsid w:val="006F74EF"/>
    <w:rsid w:val="00716736"/>
    <w:rsid w:val="007204C9"/>
    <w:rsid w:val="0072377D"/>
    <w:rsid w:val="00724961"/>
    <w:rsid w:val="0072535F"/>
    <w:rsid w:val="00727938"/>
    <w:rsid w:val="007279F1"/>
    <w:rsid w:val="00733248"/>
    <w:rsid w:val="0075435A"/>
    <w:rsid w:val="00756E2D"/>
    <w:rsid w:val="007629BE"/>
    <w:rsid w:val="007913A7"/>
    <w:rsid w:val="007932E4"/>
    <w:rsid w:val="007C6674"/>
    <w:rsid w:val="007D2B13"/>
    <w:rsid w:val="007D5AAF"/>
    <w:rsid w:val="007D62BC"/>
    <w:rsid w:val="007F22C1"/>
    <w:rsid w:val="00800F68"/>
    <w:rsid w:val="00800F93"/>
    <w:rsid w:val="0080239C"/>
    <w:rsid w:val="00810B20"/>
    <w:rsid w:val="008110D6"/>
    <w:rsid w:val="00814E4D"/>
    <w:rsid w:val="00824938"/>
    <w:rsid w:val="008266E5"/>
    <w:rsid w:val="00827D9A"/>
    <w:rsid w:val="008401AD"/>
    <w:rsid w:val="00843223"/>
    <w:rsid w:val="008449F5"/>
    <w:rsid w:val="00850499"/>
    <w:rsid w:val="00851BE0"/>
    <w:rsid w:val="00871CCF"/>
    <w:rsid w:val="0087794D"/>
    <w:rsid w:val="00891FD0"/>
    <w:rsid w:val="0089226A"/>
    <w:rsid w:val="008A1BDB"/>
    <w:rsid w:val="008A64A3"/>
    <w:rsid w:val="008B2220"/>
    <w:rsid w:val="008C1BE1"/>
    <w:rsid w:val="008D20D1"/>
    <w:rsid w:val="008D52D6"/>
    <w:rsid w:val="008E580B"/>
    <w:rsid w:val="008F576E"/>
    <w:rsid w:val="008F6011"/>
    <w:rsid w:val="009000AA"/>
    <w:rsid w:val="0090282A"/>
    <w:rsid w:val="009036EE"/>
    <w:rsid w:val="00911138"/>
    <w:rsid w:val="009255F3"/>
    <w:rsid w:val="00925702"/>
    <w:rsid w:val="0093168B"/>
    <w:rsid w:val="0094061A"/>
    <w:rsid w:val="00940B8B"/>
    <w:rsid w:val="00941568"/>
    <w:rsid w:val="00956092"/>
    <w:rsid w:val="00956291"/>
    <w:rsid w:val="00962E9A"/>
    <w:rsid w:val="009632FE"/>
    <w:rsid w:val="00967582"/>
    <w:rsid w:val="00967618"/>
    <w:rsid w:val="0097225F"/>
    <w:rsid w:val="00973326"/>
    <w:rsid w:val="00976858"/>
    <w:rsid w:val="00986415"/>
    <w:rsid w:val="00994C27"/>
    <w:rsid w:val="0099603D"/>
    <w:rsid w:val="00997152"/>
    <w:rsid w:val="009A027A"/>
    <w:rsid w:val="009B29DD"/>
    <w:rsid w:val="009B4B74"/>
    <w:rsid w:val="009C2070"/>
    <w:rsid w:val="009C4790"/>
    <w:rsid w:val="009D5677"/>
    <w:rsid w:val="009D665A"/>
    <w:rsid w:val="009D68F4"/>
    <w:rsid w:val="009D7093"/>
    <w:rsid w:val="009E5F4B"/>
    <w:rsid w:val="009F012B"/>
    <w:rsid w:val="009F01AE"/>
    <w:rsid w:val="009F7FF1"/>
    <w:rsid w:val="00A026BA"/>
    <w:rsid w:val="00A07350"/>
    <w:rsid w:val="00A077D9"/>
    <w:rsid w:val="00A17C47"/>
    <w:rsid w:val="00A256FF"/>
    <w:rsid w:val="00A330A0"/>
    <w:rsid w:val="00A33DD1"/>
    <w:rsid w:val="00A3450D"/>
    <w:rsid w:val="00A42903"/>
    <w:rsid w:val="00A5101F"/>
    <w:rsid w:val="00A53D1A"/>
    <w:rsid w:val="00A57B05"/>
    <w:rsid w:val="00A61C42"/>
    <w:rsid w:val="00A65A5F"/>
    <w:rsid w:val="00A72532"/>
    <w:rsid w:val="00A80C40"/>
    <w:rsid w:val="00A834C9"/>
    <w:rsid w:val="00A8363A"/>
    <w:rsid w:val="00AD0399"/>
    <w:rsid w:val="00AD04C0"/>
    <w:rsid w:val="00AE55B6"/>
    <w:rsid w:val="00AE58C0"/>
    <w:rsid w:val="00AE68F2"/>
    <w:rsid w:val="00AE6B76"/>
    <w:rsid w:val="00AF0B79"/>
    <w:rsid w:val="00AF438F"/>
    <w:rsid w:val="00AF6A21"/>
    <w:rsid w:val="00AF6D81"/>
    <w:rsid w:val="00B07061"/>
    <w:rsid w:val="00B104EC"/>
    <w:rsid w:val="00B12436"/>
    <w:rsid w:val="00B36976"/>
    <w:rsid w:val="00B566A0"/>
    <w:rsid w:val="00B63563"/>
    <w:rsid w:val="00B63F16"/>
    <w:rsid w:val="00B67F0F"/>
    <w:rsid w:val="00B703D3"/>
    <w:rsid w:val="00B74B86"/>
    <w:rsid w:val="00B840B7"/>
    <w:rsid w:val="00B85CB9"/>
    <w:rsid w:val="00B86E3A"/>
    <w:rsid w:val="00B94E3B"/>
    <w:rsid w:val="00BA5B36"/>
    <w:rsid w:val="00BA7015"/>
    <w:rsid w:val="00BB1486"/>
    <w:rsid w:val="00BB4E2C"/>
    <w:rsid w:val="00BD408C"/>
    <w:rsid w:val="00BF2E3E"/>
    <w:rsid w:val="00C00195"/>
    <w:rsid w:val="00C005F4"/>
    <w:rsid w:val="00C05DEB"/>
    <w:rsid w:val="00C072FD"/>
    <w:rsid w:val="00C20274"/>
    <w:rsid w:val="00C24AC7"/>
    <w:rsid w:val="00C2508D"/>
    <w:rsid w:val="00C34509"/>
    <w:rsid w:val="00C352E6"/>
    <w:rsid w:val="00C44058"/>
    <w:rsid w:val="00C56BF4"/>
    <w:rsid w:val="00C625A2"/>
    <w:rsid w:val="00C65374"/>
    <w:rsid w:val="00C6566D"/>
    <w:rsid w:val="00C65C09"/>
    <w:rsid w:val="00C65E86"/>
    <w:rsid w:val="00C701AA"/>
    <w:rsid w:val="00C763D6"/>
    <w:rsid w:val="00C76775"/>
    <w:rsid w:val="00C8094C"/>
    <w:rsid w:val="00C87AF9"/>
    <w:rsid w:val="00CA28C6"/>
    <w:rsid w:val="00CA2ED7"/>
    <w:rsid w:val="00CA58A3"/>
    <w:rsid w:val="00CA67EC"/>
    <w:rsid w:val="00CA7B44"/>
    <w:rsid w:val="00CB34C2"/>
    <w:rsid w:val="00CB47D8"/>
    <w:rsid w:val="00CB4A2D"/>
    <w:rsid w:val="00CB4BBE"/>
    <w:rsid w:val="00CB7A1D"/>
    <w:rsid w:val="00CF2403"/>
    <w:rsid w:val="00D07184"/>
    <w:rsid w:val="00D12E0B"/>
    <w:rsid w:val="00D21323"/>
    <w:rsid w:val="00D2343E"/>
    <w:rsid w:val="00D31769"/>
    <w:rsid w:val="00D34965"/>
    <w:rsid w:val="00D53495"/>
    <w:rsid w:val="00D5535A"/>
    <w:rsid w:val="00D64405"/>
    <w:rsid w:val="00D65AF3"/>
    <w:rsid w:val="00D710DA"/>
    <w:rsid w:val="00D714EA"/>
    <w:rsid w:val="00D75C36"/>
    <w:rsid w:val="00D809A0"/>
    <w:rsid w:val="00D81FBA"/>
    <w:rsid w:val="00D87C94"/>
    <w:rsid w:val="00D92C4E"/>
    <w:rsid w:val="00DA2D4B"/>
    <w:rsid w:val="00DA51EE"/>
    <w:rsid w:val="00DA7983"/>
    <w:rsid w:val="00DB3F82"/>
    <w:rsid w:val="00DB5DD1"/>
    <w:rsid w:val="00DC5B4B"/>
    <w:rsid w:val="00E0546C"/>
    <w:rsid w:val="00E12D88"/>
    <w:rsid w:val="00E25D9E"/>
    <w:rsid w:val="00E26336"/>
    <w:rsid w:val="00E26F54"/>
    <w:rsid w:val="00E43878"/>
    <w:rsid w:val="00E4641E"/>
    <w:rsid w:val="00E50AA8"/>
    <w:rsid w:val="00E57B1D"/>
    <w:rsid w:val="00E7248F"/>
    <w:rsid w:val="00E72B39"/>
    <w:rsid w:val="00E903AC"/>
    <w:rsid w:val="00E915CE"/>
    <w:rsid w:val="00E930AA"/>
    <w:rsid w:val="00EA579C"/>
    <w:rsid w:val="00EB1123"/>
    <w:rsid w:val="00EE6C35"/>
    <w:rsid w:val="00EF1596"/>
    <w:rsid w:val="00EF26FC"/>
    <w:rsid w:val="00F00605"/>
    <w:rsid w:val="00F058F1"/>
    <w:rsid w:val="00F312CD"/>
    <w:rsid w:val="00F31D6C"/>
    <w:rsid w:val="00F343B2"/>
    <w:rsid w:val="00F5798B"/>
    <w:rsid w:val="00F62381"/>
    <w:rsid w:val="00F63CCA"/>
    <w:rsid w:val="00F74A3A"/>
    <w:rsid w:val="00F80227"/>
    <w:rsid w:val="00F85F46"/>
    <w:rsid w:val="00F91A8D"/>
    <w:rsid w:val="00F93B3A"/>
    <w:rsid w:val="00FA28D8"/>
    <w:rsid w:val="00FA418A"/>
    <w:rsid w:val="00FC1A47"/>
    <w:rsid w:val="00FD07EC"/>
    <w:rsid w:val="00FD61EE"/>
    <w:rsid w:val="00FD6A26"/>
    <w:rsid w:val="00FE1A78"/>
    <w:rsid w:val="00FE41E5"/>
    <w:rsid w:val="00FE7195"/>
    <w:rsid w:val="00FF35B4"/>
    <w:rsid w:val="00FF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2023-06-12T13:35:00Z</cp:lastPrinted>
  <dcterms:created xsi:type="dcterms:W3CDTF">2023-07-28T11:18:00Z</dcterms:created>
  <dcterms:modified xsi:type="dcterms:W3CDTF">2023-07-28T11:18:00Z</dcterms:modified>
</cp:coreProperties>
</file>