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C2" w:rsidRDefault="006B69C2" w:rsidP="006B69C2">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NO.LC/H/170/2013</w:t>
      </w:r>
    </w:p>
    <w:p w:rsidR="006B69C2" w:rsidRPr="005C33B3" w:rsidRDefault="006B69C2" w:rsidP="006B69C2">
      <w:pPr>
        <w:spacing w:line="360" w:lineRule="auto"/>
        <w:rPr>
          <w:b/>
          <w:sz w:val="22"/>
          <w:szCs w:val="22"/>
        </w:rPr>
      </w:pPr>
      <w:r w:rsidRPr="005C33B3">
        <w:rPr>
          <w:b/>
          <w:sz w:val="22"/>
          <w:szCs w:val="22"/>
        </w:rPr>
        <w:t xml:space="preserve">HARARE, </w:t>
      </w:r>
      <w:r>
        <w:rPr>
          <w:b/>
          <w:sz w:val="22"/>
          <w:szCs w:val="22"/>
        </w:rPr>
        <w:t>10 MAY 2013</w:t>
      </w:r>
      <w:r w:rsidRPr="005C33B3">
        <w:rPr>
          <w:b/>
          <w:sz w:val="22"/>
          <w:szCs w:val="22"/>
        </w:rPr>
        <w:tab/>
      </w:r>
      <w:r w:rsidRPr="005C33B3">
        <w:rPr>
          <w:b/>
          <w:sz w:val="22"/>
          <w:szCs w:val="22"/>
        </w:rPr>
        <w:tab/>
      </w:r>
      <w:r>
        <w:rPr>
          <w:b/>
          <w:sz w:val="22"/>
          <w:szCs w:val="22"/>
        </w:rPr>
        <w:tab/>
      </w:r>
      <w:r>
        <w:rPr>
          <w:b/>
          <w:sz w:val="22"/>
          <w:szCs w:val="22"/>
        </w:rPr>
        <w:tab/>
        <w:t>CASE NO. LC/H/39/2011</w:t>
      </w:r>
    </w:p>
    <w:p w:rsidR="006B69C2" w:rsidRDefault="006B69C2" w:rsidP="006B69C2">
      <w:pPr>
        <w:spacing w:line="360" w:lineRule="auto"/>
      </w:pPr>
      <w:r>
        <w:t>In the matter between</w:t>
      </w:r>
    </w:p>
    <w:p w:rsidR="006B69C2" w:rsidRDefault="006B69C2" w:rsidP="006B69C2">
      <w:pPr>
        <w:spacing w:line="360" w:lineRule="auto"/>
      </w:pPr>
    </w:p>
    <w:p w:rsidR="006B69C2" w:rsidRDefault="006B69C2" w:rsidP="006B69C2">
      <w:pPr>
        <w:spacing w:line="360" w:lineRule="auto"/>
      </w:pPr>
    </w:p>
    <w:p w:rsidR="006B69C2" w:rsidRPr="00EB5E52" w:rsidRDefault="006B69C2" w:rsidP="006B69C2">
      <w:pPr>
        <w:spacing w:line="360" w:lineRule="auto"/>
        <w:rPr>
          <w:b/>
        </w:rPr>
      </w:pPr>
      <w:r>
        <w:rPr>
          <w:b/>
        </w:rPr>
        <w:t>PRISCA MABATSI AND 29 OTHERS</w:t>
      </w:r>
      <w:r>
        <w:rPr>
          <w:b/>
        </w:rPr>
        <w:tab/>
      </w:r>
      <w:r>
        <w:rPr>
          <w:b/>
        </w:rPr>
        <w:tab/>
      </w:r>
      <w:r w:rsidRPr="00EB5E52">
        <w:rPr>
          <w:b/>
        </w:rPr>
        <w:t>-</w:t>
      </w:r>
      <w:r>
        <w:rPr>
          <w:b/>
        </w:rPr>
        <w:tab/>
      </w:r>
      <w:r w:rsidR="00DF16F3">
        <w:rPr>
          <w:b/>
        </w:rPr>
        <w:t>Applicants</w:t>
      </w:r>
    </w:p>
    <w:p w:rsidR="006B69C2" w:rsidRPr="00C940AD" w:rsidRDefault="006B69C2" w:rsidP="006B69C2">
      <w:pPr>
        <w:spacing w:line="360" w:lineRule="auto"/>
        <w:rPr>
          <w:sz w:val="22"/>
          <w:szCs w:val="22"/>
        </w:rPr>
      </w:pPr>
      <w:r>
        <w:rPr>
          <w:sz w:val="22"/>
          <w:szCs w:val="22"/>
        </w:rPr>
        <w:t>And</w:t>
      </w:r>
    </w:p>
    <w:p w:rsidR="006B69C2" w:rsidRPr="00EB5E52" w:rsidRDefault="006B69C2" w:rsidP="006B69C2">
      <w:pPr>
        <w:spacing w:line="360" w:lineRule="auto"/>
        <w:rPr>
          <w:b/>
        </w:rPr>
      </w:pPr>
      <w:r>
        <w:rPr>
          <w:b/>
        </w:rPr>
        <w:t>KUBI PRIVATE LIMITED</w:t>
      </w:r>
      <w:r>
        <w:rPr>
          <w:b/>
        </w:rPr>
        <w:tab/>
      </w:r>
      <w:r>
        <w:rPr>
          <w:b/>
        </w:rPr>
        <w:tab/>
      </w:r>
      <w:r>
        <w:rPr>
          <w:b/>
        </w:rPr>
        <w:tab/>
      </w:r>
      <w:r w:rsidRPr="00EB5E52">
        <w:rPr>
          <w:b/>
        </w:rPr>
        <w:t>-</w:t>
      </w:r>
      <w:r>
        <w:rPr>
          <w:b/>
        </w:rPr>
        <w:tab/>
      </w:r>
      <w:r w:rsidRPr="00EB5E52">
        <w:rPr>
          <w:b/>
        </w:rPr>
        <w:t>Respondent</w:t>
      </w:r>
    </w:p>
    <w:p w:rsidR="006B69C2" w:rsidRDefault="006B69C2" w:rsidP="006B69C2">
      <w:pPr>
        <w:spacing w:line="360" w:lineRule="auto"/>
        <w:rPr>
          <w:b/>
        </w:rPr>
      </w:pPr>
    </w:p>
    <w:p w:rsidR="006B69C2" w:rsidRPr="00C940AD" w:rsidRDefault="006B69C2" w:rsidP="006B69C2">
      <w:pPr>
        <w:spacing w:line="360" w:lineRule="auto"/>
        <w:rPr>
          <w:b/>
        </w:rPr>
      </w:pPr>
    </w:p>
    <w:p w:rsidR="006B69C2" w:rsidRDefault="006B69C2" w:rsidP="006B69C2">
      <w:pPr>
        <w:spacing w:line="360" w:lineRule="auto"/>
      </w:pPr>
      <w:r w:rsidRPr="005919AB">
        <w:t xml:space="preserve">Before The </w:t>
      </w:r>
      <w:r>
        <w:t xml:space="preserve">Honourable B.T. </w:t>
      </w:r>
      <w:proofErr w:type="spellStart"/>
      <w:r>
        <w:t>Chivizhe</w:t>
      </w:r>
      <w:proofErr w:type="spellEnd"/>
      <w:r>
        <w:t xml:space="preserve">: President </w:t>
      </w:r>
    </w:p>
    <w:p w:rsidR="006B69C2" w:rsidRDefault="006B69C2" w:rsidP="006B69C2">
      <w:pPr>
        <w:spacing w:line="360" w:lineRule="auto"/>
        <w:rPr>
          <w:b/>
          <w:sz w:val="22"/>
          <w:szCs w:val="22"/>
        </w:rPr>
      </w:pPr>
      <w:r>
        <w:rPr>
          <w:b/>
          <w:sz w:val="22"/>
          <w:szCs w:val="22"/>
        </w:rPr>
        <w:t>For App</w:t>
      </w:r>
      <w:r w:rsidR="00DF16F3">
        <w:rPr>
          <w:b/>
          <w:sz w:val="22"/>
          <w:szCs w:val="22"/>
        </w:rPr>
        <w:t>licants</w:t>
      </w:r>
      <w:r>
        <w:rPr>
          <w:b/>
          <w:sz w:val="22"/>
          <w:szCs w:val="22"/>
        </w:rPr>
        <w:t xml:space="preserve"> </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J. </w:t>
      </w:r>
      <w:proofErr w:type="spellStart"/>
      <w:r>
        <w:rPr>
          <w:b/>
          <w:sz w:val="22"/>
          <w:szCs w:val="22"/>
        </w:rPr>
        <w:t>Mangayi</w:t>
      </w:r>
      <w:proofErr w:type="spellEnd"/>
      <w:r>
        <w:rPr>
          <w:b/>
          <w:sz w:val="22"/>
          <w:szCs w:val="22"/>
        </w:rPr>
        <w:t xml:space="preserve"> (Legal Practitioner)</w:t>
      </w:r>
    </w:p>
    <w:p w:rsidR="006B69C2" w:rsidRDefault="006B69C2" w:rsidP="006B69C2">
      <w:pPr>
        <w:spacing w:line="360" w:lineRule="auto"/>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Murisi</w:t>
      </w:r>
      <w:proofErr w:type="spellEnd"/>
      <w:r>
        <w:rPr>
          <w:b/>
          <w:sz w:val="22"/>
          <w:szCs w:val="22"/>
        </w:rPr>
        <w:t xml:space="preserve"> and </w:t>
      </w:r>
      <w:proofErr w:type="spellStart"/>
      <w:r>
        <w:rPr>
          <w:b/>
          <w:sz w:val="22"/>
          <w:szCs w:val="22"/>
        </w:rPr>
        <w:t>Asssociates</w:t>
      </w:r>
      <w:proofErr w:type="spellEnd"/>
    </w:p>
    <w:p w:rsidR="006B69C2" w:rsidRDefault="006B69C2" w:rsidP="006B69C2">
      <w:pPr>
        <w:spacing w:line="360" w:lineRule="auto"/>
        <w:rPr>
          <w:b/>
          <w:sz w:val="22"/>
          <w:szCs w:val="22"/>
        </w:rPr>
      </w:pPr>
      <w:r>
        <w:rPr>
          <w:b/>
          <w:sz w:val="22"/>
          <w:szCs w:val="22"/>
        </w:rPr>
        <w:tab/>
      </w:r>
      <w:r>
        <w:rPr>
          <w:b/>
          <w:sz w:val="22"/>
          <w:szCs w:val="22"/>
        </w:rPr>
        <w:tab/>
      </w:r>
      <w:r>
        <w:rPr>
          <w:b/>
          <w:sz w:val="22"/>
          <w:szCs w:val="22"/>
        </w:rPr>
        <w:tab/>
      </w:r>
      <w:r>
        <w:rPr>
          <w:b/>
          <w:sz w:val="22"/>
          <w:szCs w:val="22"/>
        </w:rPr>
        <w:tab/>
      </w:r>
    </w:p>
    <w:p w:rsidR="006B69C2" w:rsidRPr="001B37E2" w:rsidRDefault="006B69C2" w:rsidP="006B69C2">
      <w:pPr>
        <w:spacing w:line="360" w:lineRule="auto"/>
        <w:rPr>
          <w:b/>
          <w:sz w:val="22"/>
          <w:szCs w:val="22"/>
        </w:rPr>
      </w:pPr>
    </w:p>
    <w:p w:rsidR="006B69C2" w:rsidRDefault="006B69C2" w:rsidP="006B69C2">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Ms</w:t>
      </w:r>
      <w:proofErr w:type="spellEnd"/>
      <w:r>
        <w:rPr>
          <w:b/>
          <w:sz w:val="22"/>
          <w:szCs w:val="22"/>
        </w:rPr>
        <w:t xml:space="preserve"> F. </w:t>
      </w:r>
      <w:proofErr w:type="spellStart"/>
      <w:r>
        <w:rPr>
          <w:b/>
          <w:sz w:val="22"/>
          <w:szCs w:val="22"/>
        </w:rPr>
        <w:t>Makarau</w:t>
      </w:r>
      <w:proofErr w:type="spellEnd"/>
      <w:r>
        <w:rPr>
          <w:b/>
          <w:sz w:val="22"/>
          <w:szCs w:val="22"/>
        </w:rPr>
        <w:t xml:space="preserve"> (Legal Practitioner)</w:t>
      </w:r>
    </w:p>
    <w:p w:rsidR="006B69C2" w:rsidRPr="00F13B84" w:rsidRDefault="006B69C2" w:rsidP="006B69C2">
      <w:pPr>
        <w:spacing w:line="360" w:lineRule="auto"/>
        <w:rPr>
          <w:b/>
          <w:sz w:val="22"/>
          <w:szCs w:val="22"/>
        </w:rPr>
      </w:pPr>
      <w:r>
        <w:rPr>
          <w:b/>
          <w:sz w:val="22"/>
          <w:szCs w:val="22"/>
        </w:rPr>
        <w:tab/>
      </w:r>
      <w:r>
        <w:rPr>
          <w:b/>
          <w:sz w:val="22"/>
          <w:szCs w:val="22"/>
        </w:rPr>
        <w:tab/>
      </w:r>
      <w:r>
        <w:rPr>
          <w:b/>
          <w:sz w:val="22"/>
          <w:szCs w:val="22"/>
        </w:rPr>
        <w:tab/>
      </w:r>
      <w:r>
        <w:rPr>
          <w:b/>
          <w:sz w:val="22"/>
          <w:szCs w:val="22"/>
        </w:rPr>
        <w:tab/>
      </w:r>
      <w:r w:rsidR="00D14B84">
        <w:rPr>
          <w:b/>
          <w:sz w:val="22"/>
          <w:szCs w:val="22"/>
        </w:rPr>
        <w:t xml:space="preserve">Kantor and </w:t>
      </w:r>
      <w:proofErr w:type="spellStart"/>
      <w:r w:rsidR="00D14B84">
        <w:rPr>
          <w:b/>
          <w:sz w:val="22"/>
          <w:szCs w:val="22"/>
        </w:rPr>
        <w:t>Immerman</w:t>
      </w:r>
      <w:proofErr w:type="spellEnd"/>
    </w:p>
    <w:p w:rsidR="006B69C2" w:rsidRDefault="006B69C2" w:rsidP="006B69C2">
      <w:pPr>
        <w:spacing w:line="360" w:lineRule="auto"/>
        <w:rPr>
          <w:b/>
        </w:rPr>
      </w:pPr>
    </w:p>
    <w:p w:rsidR="006B69C2" w:rsidRDefault="006B69C2" w:rsidP="006B69C2">
      <w:pPr>
        <w:spacing w:line="360" w:lineRule="auto"/>
        <w:rPr>
          <w:b/>
          <w:sz w:val="28"/>
          <w:szCs w:val="28"/>
        </w:rPr>
      </w:pPr>
    </w:p>
    <w:p w:rsidR="006B69C2" w:rsidRDefault="006B69C2" w:rsidP="006B69C2">
      <w:pPr>
        <w:spacing w:line="360" w:lineRule="auto"/>
        <w:jc w:val="both"/>
        <w:rPr>
          <w:b/>
          <w:sz w:val="28"/>
          <w:szCs w:val="28"/>
        </w:rPr>
      </w:pPr>
      <w:r>
        <w:rPr>
          <w:b/>
          <w:sz w:val="28"/>
          <w:szCs w:val="28"/>
        </w:rPr>
        <w:t>CHIVIZHE, B.T</w:t>
      </w:r>
      <w:r w:rsidRPr="005919AB">
        <w:rPr>
          <w:b/>
          <w:sz w:val="28"/>
          <w:szCs w:val="28"/>
        </w:rPr>
        <w:t>.:</w:t>
      </w:r>
    </w:p>
    <w:p w:rsidR="006B69C2" w:rsidRDefault="006B69C2" w:rsidP="00A43952">
      <w:pPr>
        <w:spacing w:line="360" w:lineRule="auto"/>
        <w:jc w:val="both"/>
      </w:pPr>
    </w:p>
    <w:p w:rsidR="001405F9" w:rsidRDefault="00A43952" w:rsidP="00A43952">
      <w:pPr>
        <w:spacing w:line="360" w:lineRule="auto"/>
        <w:jc w:val="both"/>
      </w:pPr>
      <w:r>
        <w:tab/>
        <w:t>This is an application for condonation of the late filing of an application for leave to appeal to the Supreme Court.  The judgment in the main matter was handed down on 17 August 2012</w:t>
      </w:r>
      <w:r w:rsidR="00527F2B">
        <w:t xml:space="preserve">.  </w:t>
      </w:r>
      <w:r w:rsidR="00561466">
        <w:t>The</w:t>
      </w:r>
      <w:r w:rsidR="00527F2B">
        <w:t xml:space="preserve"> draft notice of appeal accompanied by the application for condonation for its late filing was filed with the court on 11 January, 2013.  The application </w:t>
      </w:r>
      <w:r w:rsidR="00561466">
        <w:t>for condonation</w:t>
      </w:r>
      <w:r w:rsidR="00527F2B">
        <w:t xml:space="preserve"> is opposed.</w:t>
      </w:r>
    </w:p>
    <w:p w:rsidR="00527F2B" w:rsidRDefault="00527F2B" w:rsidP="00A43952">
      <w:pPr>
        <w:spacing w:line="360" w:lineRule="auto"/>
        <w:jc w:val="both"/>
      </w:pPr>
    </w:p>
    <w:p w:rsidR="00527F2B" w:rsidRDefault="00527F2B" w:rsidP="00A43952">
      <w:pPr>
        <w:spacing w:line="360" w:lineRule="auto"/>
        <w:jc w:val="both"/>
      </w:pPr>
      <w:r>
        <w:tab/>
        <w:t xml:space="preserve">The factors that the court ought to consider in an application of </w:t>
      </w:r>
      <w:r w:rsidR="00D049A8">
        <w:t>this</w:t>
      </w:r>
      <w:r>
        <w:t xml:space="preserve"> nature are, the following;</w:t>
      </w:r>
    </w:p>
    <w:p w:rsidR="005D0A2A" w:rsidRPr="00D02783" w:rsidRDefault="005D0A2A" w:rsidP="005D0A2A">
      <w:pPr>
        <w:pStyle w:val="ListParagraph"/>
        <w:numPr>
          <w:ilvl w:val="0"/>
          <w:numId w:val="1"/>
        </w:numPr>
        <w:spacing w:line="360" w:lineRule="auto"/>
        <w:jc w:val="both"/>
        <w:rPr>
          <w:rFonts w:ascii="Times New Roman" w:hAnsi="Times New Roman"/>
          <w:i/>
        </w:rPr>
      </w:pPr>
      <w:r w:rsidRPr="00D02783">
        <w:rPr>
          <w:rFonts w:ascii="Times New Roman" w:hAnsi="Times New Roman"/>
          <w:i/>
        </w:rPr>
        <w:t>The extent of delay</w:t>
      </w:r>
    </w:p>
    <w:p w:rsidR="005D0A2A" w:rsidRPr="00D02783" w:rsidRDefault="005D0A2A" w:rsidP="005D0A2A">
      <w:pPr>
        <w:pStyle w:val="ListParagraph"/>
        <w:numPr>
          <w:ilvl w:val="0"/>
          <w:numId w:val="1"/>
        </w:numPr>
        <w:spacing w:line="360" w:lineRule="auto"/>
        <w:jc w:val="both"/>
        <w:rPr>
          <w:rFonts w:ascii="Times New Roman" w:hAnsi="Times New Roman"/>
          <w:i/>
        </w:rPr>
      </w:pPr>
      <w:r w:rsidRPr="00D02783">
        <w:rPr>
          <w:rFonts w:ascii="Times New Roman" w:hAnsi="Times New Roman"/>
          <w:i/>
        </w:rPr>
        <w:t>The reasonableness of the explanation of the delay</w:t>
      </w:r>
    </w:p>
    <w:p w:rsidR="005D0A2A" w:rsidRPr="00D02783" w:rsidRDefault="005D0A2A" w:rsidP="005D0A2A">
      <w:pPr>
        <w:pStyle w:val="ListParagraph"/>
        <w:numPr>
          <w:ilvl w:val="0"/>
          <w:numId w:val="1"/>
        </w:numPr>
        <w:spacing w:line="360" w:lineRule="auto"/>
        <w:jc w:val="both"/>
        <w:rPr>
          <w:rFonts w:ascii="Times New Roman" w:hAnsi="Times New Roman"/>
          <w:i/>
        </w:rPr>
      </w:pPr>
      <w:r w:rsidRPr="00D02783">
        <w:rPr>
          <w:rFonts w:ascii="Times New Roman" w:hAnsi="Times New Roman"/>
          <w:i/>
        </w:rPr>
        <w:t>The prospects of success on appeal should the application be granted; and</w:t>
      </w:r>
    </w:p>
    <w:p w:rsidR="005D0A2A" w:rsidRPr="00D02783" w:rsidRDefault="005D0A2A" w:rsidP="005D0A2A">
      <w:pPr>
        <w:pStyle w:val="ListParagraph"/>
        <w:numPr>
          <w:ilvl w:val="0"/>
          <w:numId w:val="1"/>
        </w:numPr>
        <w:spacing w:line="360" w:lineRule="auto"/>
        <w:jc w:val="both"/>
        <w:rPr>
          <w:rFonts w:ascii="Times New Roman" w:hAnsi="Times New Roman"/>
          <w:i/>
        </w:rPr>
      </w:pPr>
      <w:r w:rsidRPr="00D02783">
        <w:rPr>
          <w:rFonts w:ascii="Times New Roman" w:hAnsi="Times New Roman"/>
          <w:i/>
        </w:rPr>
        <w:t>The possible prejudice to the Respondent should the application be granted</w:t>
      </w:r>
    </w:p>
    <w:p w:rsidR="005D0A2A" w:rsidRDefault="005D0A2A" w:rsidP="005D0A2A">
      <w:pPr>
        <w:spacing w:line="360" w:lineRule="auto"/>
        <w:jc w:val="both"/>
      </w:pPr>
      <w:r>
        <w:lastRenderedPageBreak/>
        <w:t>The above factors have to be considered cumulatively.  Having applied the criteria outlined above to the facts in the present case the following are my findings;</w:t>
      </w:r>
    </w:p>
    <w:p w:rsidR="005D0A2A" w:rsidRDefault="005D0A2A" w:rsidP="005D0A2A">
      <w:pPr>
        <w:spacing w:line="360" w:lineRule="auto"/>
        <w:jc w:val="both"/>
      </w:pPr>
    </w:p>
    <w:p w:rsidR="005D0A2A" w:rsidRPr="003178A4" w:rsidRDefault="005D0A2A" w:rsidP="005D0A2A">
      <w:pPr>
        <w:spacing w:line="360" w:lineRule="auto"/>
        <w:jc w:val="both"/>
        <w:rPr>
          <w:b/>
          <w:u w:val="single"/>
        </w:rPr>
      </w:pPr>
      <w:r>
        <w:tab/>
      </w:r>
      <w:r w:rsidRPr="003178A4">
        <w:rPr>
          <w:b/>
          <w:u w:val="single"/>
        </w:rPr>
        <w:t>Extent and reasons for delay</w:t>
      </w:r>
    </w:p>
    <w:p w:rsidR="005D0A2A" w:rsidRDefault="005D0A2A" w:rsidP="005D0A2A">
      <w:pPr>
        <w:spacing w:line="360" w:lineRule="auto"/>
        <w:jc w:val="both"/>
      </w:pPr>
      <w:r>
        <w:t xml:space="preserve">Applicants have submitted that the delay which is three and half months is not inordinate.  As for the explanation </w:t>
      </w:r>
      <w:r w:rsidR="00660A62">
        <w:t xml:space="preserve">for the delay </w:t>
      </w:r>
      <w:r>
        <w:t xml:space="preserve">it was submitted on </w:t>
      </w:r>
      <w:r w:rsidR="000E4188">
        <w:t>Applicants’</w:t>
      </w:r>
      <w:r>
        <w:t xml:space="preserve"> behalf that; they were not present when judgment was han</w:t>
      </w:r>
      <w:r w:rsidR="00BB18FC">
        <w:t>ded down.  T</w:t>
      </w:r>
      <w:r w:rsidR="00647A8A">
        <w:t>heir T</w:t>
      </w:r>
      <w:r>
        <w:t xml:space="preserve">rade Union representative </w:t>
      </w:r>
      <w:r w:rsidR="00565FEA">
        <w:t xml:space="preserve">had </w:t>
      </w:r>
      <w:r>
        <w:t xml:space="preserve">attended.  </w:t>
      </w:r>
      <w:r w:rsidR="001B469B">
        <w:t xml:space="preserve">The </w:t>
      </w:r>
      <w:r w:rsidR="00AD6E08">
        <w:t>r</w:t>
      </w:r>
      <w:r w:rsidR="004927CC">
        <w:t>epresentative</w:t>
      </w:r>
      <w:r w:rsidR="001B469B">
        <w:t xml:space="preserve"> had </w:t>
      </w:r>
      <w:r w:rsidR="00AD6E08">
        <w:t xml:space="preserve">however </w:t>
      </w:r>
      <w:r w:rsidR="001B469B">
        <w:t>been</w:t>
      </w:r>
      <w:r w:rsidR="004927CC">
        <w:t xml:space="preserve"> </w:t>
      </w:r>
      <w:r w:rsidR="00DE0E08">
        <w:t>unable to communicate</w:t>
      </w:r>
      <w:r w:rsidR="00747837">
        <w:t xml:space="preserve"> with </w:t>
      </w:r>
      <w:r w:rsidR="00AB3235">
        <w:t>f</w:t>
      </w:r>
      <w:r>
        <w:t xml:space="preserve">irst Applicant, </w:t>
      </w:r>
      <w:proofErr w:type="spellStart"/>
      <w:r>
        <w:t>Mabatsi</w:t>
      </w:r>
      <w:proofErr w:type="spellEnd"/>
      <w:r>
        <w:t xml:space="preserve"> </w:t>
      </w:r>
      <w:r w:rsidR="00747837">
        <w:t>as he had lost his mobile telephone</w:t>
      </w:r>
      <w:r>
        <w:t xml:space="preserve">.  The Trade Unionist </w:t>
      </w:r>
      <w:r w:rsidR="00A8658C">
        <w:t xml:space="preserve">had </w:t>
      </w:r>
      <w:r>
        <w:t>only ad</w:t>
      </w:r>
      <w:r w:rsidR="000C088F">
        <w:t>vised</w:t>
      </w:r>
      <w:r>
        <w:t xml:space="preserve"> </w:t>
      </w:r>
      <w:r w:rsidR="00AB3235">
        <w:t xml:space="preserve">the </w:t>
      </w:r>
      <w:r>
        <w:t xml:space="preserve">first Applicant </w:t>
      </w:r>
      <w:r w:rsidR="00E00FAD">
        <w:t xml:space="preserve">of the judgment </w:t>
      </w:r>
      <w:r>
        <w:t>on 13 November, 2012.  Because the Applicants are numbering 29 it was difficult to communicate</w:t>
      </w:r>
      <w:r w:rsidR="00647A8A">
        <w:t xml:space="preserve"> with each and every one of them as they all reside in different geographical location.  Having received the judgment it took a considerable time for the Applicants to agree on the need for an appeal and then to get eac</w:t>
      </w:r>
      <w:r w:rsidR="00CD08B9">
        <w:t>h A</w:t>
      </w:r>
      <w:r w:rsidR="00647A8A">
        <w:t>pplicant to sign the supporting affidavit to the application.</w:t>
      </w:r>
    </w:p>
    <w:p w:rsidR="00647A8A" w:rsidRDefault="00647A8A" w:rsidP="005D0A2A">
      <w:pPr>
        <w:spacing w:line="360" w:lineRule="auto"/>
        <w:jc w:val="both"/>
      </w:pPr>
    </w:p>
    <w:p w:rsidR="00F6409B" w:rsidRDefault="00647A8A" w:rsidP="005D0A2A">
      <w:pPr>
        <w:spacing w:line="360" w:lineRule="auto"/>
        <w:jc w:val="both"/>
      </w:pPr>
      <w:r>
        <w:tab/>
        <w:t>The Applicants appear to blame their Trade Unionist for the delay in informing them of the judgment.  The Applicants however in my view cannot blame their Trade Unionist.  It was really up to each and every one of them to follow up with the Registrar</w:t>
      </w:r>
      <w:r w:rsidR="00054BE8">
        <w:t xml:space="preserve"> of court on the status of their case</w:t>
      </w:r>
      <w:r>
        <w:t>.  It is also inconceivable to believe that the Trade</w:t>
      </w:r>
      <w:r w:rsidR="009715AB">
        <w:t xml:space="preserve"> Unionist failed to contact </w:t>
      </w:r>
      <w:proofErr w:type="spellStart"/>
      <w:r w:rsidR="009715AB">
        <w:t>Mr</w:t>
      </w:r>
      <w:proofErr w:type="spellEnd"/>
      <w:r>
        <w:t xml:space="preserve"> </w:t>
      </w:r>
      <w:proofErr w:type="spellStart"/>
      <w:r>
        <w:t>M</w:t>
      </w:r>
      <w:r w:rsidR="000C3454">
        <w:t>a</w:t>
      </w:r>
      <w:r>
        <w:t>batsi</w:t>
      </w:r>
      <w:proofErr w:type="spellEnd"/>
      <w:r>
        <w:t xml:space="preserve"> </w:t>
      </w:r>
      <w:r w:rsidR="00FA17C3">
        <w:t>(</w:t>
      </w:r>
      <w:r>
        <w:t xml:space="preserve">who had taken the role of the lead </w:t>
      </w:r>
      <w:r w:rsidR="00F6409B">
        <w:t>Applicant</w:t>
      </w:r>
      <w:r w:rsidR="00FA17C3">
        <w:t>)</w:t>
      </w:r>
      <w:r w:rsidR="00F6409B">
        <w:t xml:space="preserve"> </w:t>
      </w:r>
      <w:r w:rsidR="004E27D4">
        <w:t xml:space="preserve">as he </w:t>
      </w:r>
      <w:r w:rsidR="00F6409B">
        <w:t xml:space="preserve">had no mobile phone between July and November 2012.  </w:t>
      </w:r>
      <w:r w:rsidR="004E27D4">
        <w:t xml:space="preserve">The Applicants have also failed to explain why it would have taken them </w:t>
      </w:r>
      <w:r w:rsidR="00F6409B">
        <w:t>a further whole month after signing the supporting affidavit</w:t>
      </w:r>
      <w:r w:rsidR="00B74D0E">
        <w:t>s</w:t>
      </w:r>
      <w:r w:rsidR="00F6409B">
        <w:t xml:space="preserve"> to file </w:t>
      </w:r>
      <w:r w:rsidR="004E27D4">
        <w:t>the same with court.  Whilst clearly the delay is not inordinate, i</w:t>
      </w:r>
      <w:r w:rsidR="00F6409B">
        <w:t>t is difficult for the court to accept and understand the explanation tendered by the Applicant for the delay.  I am however prepared to overlook the unsatisfactory explanation for the delay in order to consider the prospects of success and possible prejudice to the Respondent.</w:t>
      </w:r>
    </w:p>
    <w:p w:rsidR="00F6409B" w:rsidRDefault="00F6409B" w:rsidP="005D0A2A">
      <w:pPr>
        <w:spacing w:line="360" w:lineRule="auto"/>
        <w:jc w:val="both"/>
      </w:pPr>
    </w:p>
    <w:p w:rsidR="00F6409B" w:rsidRPr="00D02783" w:rsidRDefault="00F6409B" w:rsidP="005D0A2A">
      <w:pPr>
        <w:spacing w:line="360" w:lineRule="auto"/>
        <w:jc w:val="both"/>
        <w:rPr>
          <w:b/>
          <w:u w:val="single"/>
        </w:rPr>
      </w:pPr>
      <w:r>
        <w:tab/>
      </w:r>
      <w:r w:rsidRPr="00D02783">
        <w:rPr>
          <w:b/>
          <w:u w:val="single"/>
        </w:rPr>
        <w:t>Prospects of success</w:t>
      </w:r>
    </w:p>
    <w:p w:rsidR="00F6409B" w:rsidRDefault="00F6409B" w:rsidP="005D0A2A">
      <w:pPr>
        <w:spacing w:line="360" w:lineRule="auto"/>
        <w:jc w:val="both"/>
      </w:pPr>
      <w:r>
        <w:t xml:space="preserve">The Applicants have in the Draft Notice of appeal identified the main issues on which the appeal is based.  The appeal is being noted on the basis that this court erred in </w:t>
      </w:r>
      <w:r>
        <w:lastRenderedPageBreak/>
        <w:t xml:space="preserve">law </w:t>
      </w:r>
      <w:r w:rsidR="00F40318">
        <w:t xml:space="preserve">in </w:t>
      </w:r>
      <w:r>
        <w:t xml:space="preserve">finding that the purported Works Council Resolution </w:t>
      </w:r>
      <w:r w:rsidR="00F40318">
        <w:t xml:space="preserve">drawn up agreeing to measures to avoid retrenchment </w:t>
      </w:r>
      <w:r>
        <w:t xml:space="preserve">amounted to a special measure to avoid retrenchment in terms of </w:t>
      </w:r>
      <w:r w:rsidRPr="00D02783">
        <w:rPr>
          <w:b/>
        </w:rPr>
        <w:t xml:space="preserve">Section 12D </w:t>
      </w:r>
      <w:r w:rsidRPr="00D02783">
        <w:t>of the</w:t>
      </w:r>
      <w:r w:rsidRPr="00D02783">
        <w:rPr>
          <w:b/>
        </w:rPr>
        <w:t xml:space="preserve"> Labour Act</w:t>
      </w:r>
      <w:r>
        <w:t>;</w:t>
      </w:r>
      <w:r w:rsidR="00242A5A">
        <w:t xml:space="preserve"> this </w:t>
      </w:r>
      <w:r w:rsidR="00A54506">
        <w:t xml:space="preserve">also </w:t>
      </w:r>
      <w:r w:rsidR="00242A5A">
        <w:t xml:space="preserve">considering that </w:t>
      </w:r>
      <w:r w:rsidR="00242A5A" w:rsidRPr="00242A5A">
        <w:rPr>
          <w:b/>
        </w:rPr>
        <w:t>Section 12D (2)</w:t>
      </w:r>
      <w:r w:rsidR="00242A5A">
        <w:t xml:space="preserve"> subparagraphs </w:t>
      </w:r>
      <w:r w:rsidR="00242A5A" w:rsidRPr="00D02783">
        <w:rPr>
          <w:b/>
        </w:rPr>
        <w:t>(a)</w:t>
      </w:r>
      <w:r w:rsidR="00242A5A">
        <w:t xml:space="preserve"> and</w:t>
      </w:r>
      <w:r w:rsidR="00242A5A" w:rsidRPr="00D02783">
        <w:rPr>
          <w:b/>
        </w:rPr>
        <w:t xml:space="preserve"> (b) </w:t>
      </w:r>
      <w:r w:rsidR="00A54506">
        <w:t xml:space="preserve">has provided </w:t>
      </w:r>
      <w:proofErr w:type="spellStart"/>
      <w:r w:rsidR="00A54506">
        <w:t>statutarily</w:t>
      </w:r>
      <w:proofErr w:type="spellEnd"/>
      <w:r w:rsidR="00242A5A">
        <w:t xml:space="preserve"> for two</w:t>
      </w:r>
      <w:r w:rsidR="00A54506">
        <w:t xml:space="preserve"> measures that is shor</w:t>
      </w:r>
      <w:r w:rsidR="000E7D30">
        <w:t>t time an</w:t>
      </w:r>
      <w:r w:rsidR="00242A5A">
        <w:t>d shift system</w:t>
      </w:r>
      <w:r w:rsidR="00A54506">
        <w:t xml:space="preserve">.  It was Applicants’ contention that the Works Council </w:t>
      </w:r>
      <w:r w:rsidR="00EA6325">
        <w:t>R</w:t>
      </w:r>
      <w:r w:rsidR="00A54506">
        <w:t xml:space="preserve">esolutions could never be ascribed as </w:t>
      </w:r>
      <w:r w:rsidR="003825E7">
        <w:t>a special measure</w:t>
      </w:r>
      <w:r w:rsidR="00A54506">
        <w:t xml:space="preserve"> to avoid retrenchment in view of the fact that Applicant were indefinitely barred from work and were not being paid.</w:t>
      </w:r>
    </w:p>
    <w:p w:rsidR="00242A5A" w:rsidRDefault="00242A5A" w:rsidP="005D0A2A">
      <w:pPr>
        <w:spacing w:line="360" w:lineRule="auto"/>
        <w:jc w:val="both"/>
      </w:pPr>
    </w:p>
    <w:p w:rsidR="00242A5A" w:rsidRDefault="00242A5A" w:rsidP="005D0A2A">
      <w:pPr>
        <w:spacing w:line="360" w:lineRule="auto"/>
        <w:jc w:val="both"/>
      </w:pPr>
      <w:r>
        <w:tab/>
        <w:t>The Respondent does not agree</w:t>
      </w:r>
      <w:r w:rsidR="00114B9B">
        <w:t xml:space="preserve"> with Applicants</w:t>
      </w:r>
      <w:r>
        <w:t>.  The Respondent’s position is that the findings by the Labour Court that; proper consultations were made before the Works Council</w:t>
      </w:r>
      <w:r w:rsidR="00422FB0">
        <w:t xml:space="preserve"> </w:t>
      </w:r>
      <w:r w:rsidR="000925D8">
        <w:t>resolution</w:t>
      </w:r>
      <w:r>
        <w:t xml:space="preserve">; that the measures taken </w:t>
      </w:r>
      <w:r w:rsidR="000925D8">
        <w:t>pursuant</w:t>
      </w:r>
      <w:r w:rsidR="005C228F">
        <w:t xml:space="preserve"> to the Works Council </w:t>
      </w:r>
      <w:r w:rsidR="00C60B61">
        <w:t xml:space="preserve">resolution </w:t>
      </w:r>
      <w:r w:rsidR="005C228F">
        <w:t xml:space="preserve">were special measures to avoid retrenchment were </w:t>
      </w:r>
      <w:r w:rsidR="00C60B61">
        <w:t xml:space="preserve">both </w:t>
      </w:r>
      <w:r w:rsidR="005C228F">
        <w:t xml:space="preserve">findings </w:t>
      </w:r>
      <w:r w:rsidR="00C60B61">
        <w:t>of</w:t>
      </w:r>
      <w:r w:rsidR="005C228F">
        <w:t xml:space="preserve"> fact and therefore not appealable by virtue of </w:t>
      </w:r>
      <w:r w:rsidR="005C228F" w:rsidRPr="005C228F">
        <w:rPr>
          <w:b/>
        </w:rPr>
        <w:t>Section 92F (1)</w:t>
      </w:r>
      <w:r w:rsidR="005C228F">
        <w:t xml:space="preserve"> of the </w:t>
      </w:r>
      <w:r w:rsidR="00C60B61">
        <w:rPr>
          <w:b/>
        </w:rPr>
        <w:t xml:space="preserve">Labour Act [Chapter 28:01].  </w:t>
      </w:r>
      <w:r w:rsidR="005C228F" w:rsidRPr="005C228F">
        <w:rPr>
          <w:b/>
        </w:rPr>
        <w:t>Section 92 F (1)</w:t>
      </w:r>
      <w:r w:rsidR="004665C3">
        <w:rPr>
          <w:b/>
        </w:rPr>
        <w:t xml:space="preserve"> </w:t>
      </w:r>
      <w:r w:rsidR="004665C3">
        <w:t>provides that an appeal to the Supreme Court from a Labour Court decision shall lie on a question of law.</w:t>
      </w:r>
    </w:p>
    <w:p w:rsidR="004665C3" w:rsidRDefault="004665C3" w:rsidP="005D0A2A">
      <w:pPr>
        <w:spacing w:line="360" w:lineRule="auto"/>
        <w:jc w:val="both"/>
      </w:pPr>
    </w:p>
    <w:p w:rsidR="00C52B64" w:rsidRDefault="004665C3" w:rsidP="005D0A2A">
      <w:pPr>
        <w:spacing w:line="360" w:lineRule="auto"/>
        <w:jc w:val="both"/>
      </w:pPr>
      <w:r>
        <w:tab/>
        <w:t xml:space="preserve">Despite the valid arguments by the Respondent I believe </w:t>
      </w:r>
      <w:r w:rsidR="006A6F52">
        <w:t xml:space="preserve">that </w:t>
      </w:r>
      <w:r>
        <w:t xml:space="preserve">this matter should </w:t>
      </w:r>
      <w:r w:rsidR="006A6F52">
        <w:t xml:space="preserve">in the interest of justice </w:t>
      </w:r>
      <w:r>
        <w:t xml:space="preserve">be referred on </w:t>
      </w:r>
      <w:r w:rsidR="000D6C2C">
        <w:t>appeal</w:t>
      </w:r>
      <w:r w:rsidR="00C52B64">
        <w:t xml:space="preserve">.  </w:t>
      </w:r>
      <w:r w:rsidR="000925D8">
        <w:t xml:space="preserve">I am satisfied to the extent that the Applicants raise the issue as to whether the agreement reached by the Respondent and the Works Council can be categorized as a special measure to avoid retrenchment the Applicants are indeed raising a question of law which ought to be ventilated before the </w:t>
      </w:r>
      <w:r w:rsidR="00EE42F7">
        <w:t>higher</w:t>
      </w:r>
      <w:r w:rsidR="000925D8">
        <w:t xml:space="preserve"> court.</w:t>
      </w:r>
    </w:p>
    <w:p w:rsidR="00A76C3B" w:rsidRDefault="00A76C3B" w:rsidP="005D0A2A">
      <w:pPr>
        <w:spacing w:line="360" w:lineRule="auto"/>
        <w:jc w:val="both"/>
        <w:rPr>
          <w:b/>
        </w:rPr>
      </w:pPr>
    </w:p>
    <w:p w:rsidR="00C52B64" w:rsidRDefault="00C52B64" w:rsidP="00C52B64">
      <w:pPr>
        <w:spacing w:line="360" w:lineRule="auto"/>
        <w:jc w:val="both"/>
      </w:pPr>
      <w:r>
        <w:rPr>
          <w:b/>
        </w:rPr>
        <w:tab/>
      </w:r>
      <w:r>
        <w:t>On the question of prejudice no averments have been made as to what prejudice, if any, the Respondent would suffer should the present application be granted.</w:t>
      </w:r>
    </w:p>
    <w:p w:rsidR="00C52B64" w:rsidRDefault="00C52B64" w:rsidP="00C52B64">
      <w:pPr>
        <w:spacing w:line="360" w:lineRule="auto"/>
        <w:jc w:val="both"/>
      </w:pPr>
    </w:p>
    <w:p w:rsidR="00C52B64" w:rsidRPr="004665C3" w:rsidRDefault="00C52B64" w:rsidP="00C52B64">
      <w:pPr>
        <w:spacing w:line="360" w:lineRule="auto"/>
        <w:jc w:val="both"/>
      </w:pPr>
      <w:r>
        <w:tab/>
        <w:t>In the result the application is hereby granted with costs</w:t>
      </w:r>
    </w:p>
    <w:sectPr w:rsidR="00C52B64" w:rsidRPr="004665C3" w:rsidSect="000A54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149" w:rsidRDefault="00A85149" w:rsidP="000A5403">
      <w:r>
        <w:separator/>
      </w:r>
    </w:p>
  </w:endnote>
  <w:endnote w:type="continuationSeparator" w:id="0">
    <w:p w:rsidR="00A85149" w:rsidRDefault="00A85149" w:rsidP="000A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6200"/>
      <w:docPartObj>
        <w:docPartGallery w:val="Page Numbers (Bottom of Page)"/>
        <w:docPartUnique/>
      </w:docPartObj>
    </w:sdtPr>
    <w:sdtEndPr/>
    <w:sdtContent>
      <w:p w:rsidR="000A5403" w:rsidRDefault="00A85149">
        <w:pPr>
          <w:pStyle w:val="Footer"/>
          <w:jc w:val="right"/>
        </w:pPr>
        <w:r>
          <w:fldChar w:fldCharType="begin"/>
        </w:r>
        <w:r>
          <w:instrText xml:space="preserve"> PAGE   \* MERGEFORMAT </w:instrText>
        </w:r>
        <w:r>
          <w:fldChar w:fldCharType="separate"/>
        </w:r>
        <w:r w:rsidR="006E7090">
          <w:rPr>
            <w:noProof/>
          </w:rPr>
          <w:t>3</w:t>
        </w:r>
        <w:r>
          <w:rPr>
            <w:noProof/>
          </w:rPr>
          <w:fldChar w:fldCharType="end"/>
        </w:r>
      </w:p>
    </w:sdtContent>
  </w:sdt>
  <w:p w:rsidR="000A5403" w:rsidRDefault="000A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149" w:rsidRDefault="00A85149" w:rsidP="000A5403">
      <w:r>
        <w:separator/>
      </w:r>
    </w:p>
  </w:footnote>
  <w:footnote w:type="continuationSeparator" w:id="0">
    <w:p w:rsidR="00A85149" w:rsidRDefault="00A85149" w:rsidP="000A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03" w:rsidRDefault="000A5403" w:rsidP="000A5403">
    <w:pPr>
      <w:pStyle w:val="Header"/>
      <w:jc w:val="right"/>
    </w:pPr>
    <w:r>
      <w:rPr>
        <w:b/>
        <w:sz w:val="22"/>
        <w:szCs w:val="22"/>
      </w:rPr>
      <w:t>JUDGMENT NO.LC/H/170/2013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075E9"/>
    <w:multiLevelType w:val="hybridMultilevel"/>
    <w:tmpl w:val="8E40B0CA"/>
    <w:lvl w:ilvl="0" w:tplc="D2B85E4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C2"/>
    <w:rsid w:val="00054BE8"/>
    <w:rsid w:val="000925D8"/>
    <w:rsid w:val="000A4666"/>
    <w:rsid w:val="000A5403"/>
    <w:rsid w:val="000C088F"/>
    <w:rsid w:val="000C3454"/>
    <w:rsid w:val="000D6C2C"/>
    <w:rsid w:val="000E4188"/>
    <w:rsid w:val="000E7D30"/>
    <w:rsid w:val="00114B9B"/>
    <w:rsid w:val="00130974"/>
    <w:rsid w:val="001405F9"/>
    <w:rsid w:val="00170320"/>
    <w:rsid w:val="001B469B"/>
    <w:rsid w:val="00217D1F"/>
    <w:rsid w:val="00242A5A"/>
    <w:rsid w:val="003178A4"/>
    <w:rsid w:val="003825E7"/>
    <w:rsid w:val="00390907"/>
    <w:rsid w:val="00422FB0"/>
    <w:rsid w:val="004665C3"/>
    <w:rsid w:val="004722F1"/>
    <w:rsid w:val="004927CC"/>
    <w:rsid w:val="004D4EC9"/>
    <w:rsid w:val="004E27D4"/>
    <w:rsid w:val="00527F2B"/>
    <w:rsid w:val="00561466"/>
    <w:rsid w:val="00565FEA"/>
    <w:rsid w:val="005C228F"/>
    <w:rsid w:val="005D0A2A"/>
    <w:rsid w:val="005D716A"/>
    <w:rsid w:val="0060624D"/>
    <w:rsid w:val="00647A8A"/>
    <w:rsid w:val="00660A62"/>
    <w:rsid w:val="006A6F52"/>
    <w:rsid w:val="006B69C2"/>
    <w:rsid w:val="006E7090"/>
    <w:rsid w:val="0070143B"/>
    <w:rsid w:val="00747837"/>
    <w:rsid w:val="007A7344"/>
    <w:rsid w:val="009715AB"/>
    <w:rsid w:val="00977539"/>
    <w:rsid w:val="009A4202"/>
    <w:rsid w:val="00A43952"/>
    <w:rsid w:val="00A54506"/>
    <w:rsid w:val="00A76C3B"/>
    <w:rsid w:val="00A85149"/>
    <w:rsid w:val="00A8658C"/>
    <w:rsid w:val="00AB3235"/>
    <w:rsid w:val="00AB6E0D"/>
    <w:rsid w:val="00AC70F3"/>
    <w:rsid w:val="00AD6E08"/>
    <w:rsid w:val="00B216B0"/>
    <w:rsid w:val="00B74D0E"/>
    <w:rsid w:val="00BA0D70"/>
    <w:rsid w:val="00BB18FC"/>
    <w:rsid w:val="00C52B64"/>
    <w:rsid w:val="00C60B61"/>
    <w:rsid w:val="00CC281D"/>
    <w:rsid w:val="00CD08B9"/>
    <w:rsid w:val="00D02783"/>
    <w:rsid w:val="00D049A8"/>
    <w:rsid w:val="00D14B84"/>
    <w:rsid w:val="00D41F0D"/>
    <w:rsid w:val="00DD2491"/>
    <w:rsid w:val="00DE0E08"/>
    <w:rsid w:val="00DF16F3"/>
    <w:rsid w:val="00E00FAD"/>
    <w:rsid w:val="00E361A9"/>
    <w:rsid w:val="00E40F1B"/>
    <w:rsid w:val="00E8609E"/>
    <w:rsid w:val="00EA6325"/>
    <w:rsid w:val="00EC72C1"/>
    <w:rsid w:val="00EE42F7"/>
    <w:rsid w:val="00F40318"/>
    <w:rsid w:val="00F6409B"/>
    <w:rsid w:val="00F66AE6"/>
    <w:rsid w:val="00FA17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C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2A"/>
    <w:pPr>
      <w:ind w:left="720"/>
      <w:contextualSpacing/>
    </w:pPr>
  </w:style>
  <w:style w:type="paragraph" w:styleId="Header">
    <w:name w:val="header"/>
    <w:basedOn w:val="Normal"/>
    <w:link w:val="HeaderChar"/>
    <w:uiPriority w:val="99"/>
    <w:semiHidden/>
    <w:unhideWhenUsed/>
    <w:rsid w:val="000A5403"/>
    <w:pPr>
      <w:tabs>
        <w:tab w:val="center" w:pos="4513"/>
        <w:tab w:val="right" w:pos="9026"/>
      </w:tabs>
    </w:pPr>
  </w:style>
  <w:style w:type="character" w:customStyle="1" w:styleId="HeaderChar">
    <w:name w:val="Header Char"/>
    <w:basedOn w:val="DefaultParagraphFont"/>
    <w:link w:val="Header"/>
    <w:uiPriority w:val="99"/>
    <w:semiHidden/>
    <w:rsid w:val="000A5403"/>
    <w:rPr>
      <w:rFonts w:ascii="Tahoma" w:eastAsia="Times New Roman" w:hAnsi="Tahoma" w:cs="Times New Roman"/>
      <w:sz w:val="24"/>
      <w:szCs w:val="24"/>
      <w:lang w:val="en-US"/>
    </w:rPr>
  </w:style>
  <w:style w:type="paragraph" w:styleId="Footer">
    <w:name w:val="footer"/>
    <w:basedOn w:val="Normal"/>
    <w:link w:val="FooterChar"/>
    <w:uiPriority w:val="99"/>
    <w:unhideWhenUsed/>
    <w:rsid w:val="000A5403"/>
    <w:pPr>
      <w:tabs>
        <w:tab w:val="center" w:pos="4513"/>
        <w:tab w:val="right" w:pos="9026"/>
      </w:tabs>
    </w:pPr>
  </w:style>
  <w:style w:type="character" w:customStyle="1" w:styleId="FooterChar">
    <w:name w:val="Footer Char"/>
    <w:basedOn w:val="DefaultParagraphFont"/>
    <w:link w:val="Footer"/>
    <w:uiPriority w:val="99"/>
    <w:rsid w:val="000A5403"/>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C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2A"/>
    <w:pPr>
      <w:ind w:left="720"/>
      <w:contextualSpacing/>
    </w:pPr>
  </w:style>
  <w:style w:type="paragraph" w:styleId="Header">
    <w:name w:val="header"/>
    <w:basedOn w:val="Normal"/>
    <w:link w:val="HeaderChar"/>
    <w:uiPriority w:val="99"/>
    <w:semiHidden/>
    <w:unhideWhenUsed/>
    <w:rsid w:val="000A5403"/>
    <w:pPr>
      <w:tabs>
        <w:tab w:val="center" w:pos="4513"/>
        <w:tab w:val="right" w:pos="9026"/>
      </w:tabs>
    </w:pPr>
  </w:style>
  <w:style w:type="character" w:customStyle="1" w:styleId="HeaderChar">
    <w:name w:val="Header Char"/>
    <w:basedOn w:val="DefaultParagraphFont"/>
    <w:link w:val="Header"/>
    <w:uiPriority w:val="99"/>
    <w:semiHidden/>
    <w:rsid w:val="000A5403"/>
    <w:rPr>
      <w:rFonts w:ascii="Tahoma" w:eastAsia="Times New Roman" w:hAnsi="Tahoma" w:cs="Times New Roman"/>
      <w:sz w:val="24"/>
      <w:szCs w:val="24"/>
      <w:lang w:val="en-US"/>
    </w:rPr>
  </w:style>
  <w:style w:type="paragraph" w:styleId="Footer">
    <w:name w:val="footer"/>
    <w:basedOn w:val="Normal"/>
    <w:link w:val="FooterChar"/>
    <w:uiPriority w:val="99"/>
    <w:unhideWhenUsed/>
    <w:rsid w:val="000A5403"/>
    <w:pPr>
      <w:tabs>
        <w:tab w:val="center" w:pos="4513"/>
        <w:tab w:val="right" w:pos="9026"/>
      </w:tabs>
    </w:pPr>
  </w:style>
  <w:style w:type="character" w:customStyle="1" w:styleId="FooterChar">
    <w:name w:val="Footer Char"/>
    <w:basedOn w:val="DefaultParagraphFont"/>
    <w:link w:val="Footer"/>
    <w:uiPriority w:val="99"/>
    <w:rsid w:val="000A5403"/>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2013-05-28T08:08:00Z</cp:lastPrinted>
  <dcterms:created xsi:type="dcterms:W3CDTF">2017-04-05T13:00:00Z</dcterms:created>
  <dcterms:modified xsi:type="dcterms:W3CDTF">2017-04-05T13:00:00Z</dcterms:modified>
</cp:coreProperties>
</file>