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D4CF" w14:textId="436FD4DA" w:rsidR="00D526A5" w:rsidRPr="00C01DB6" w:rsidRDefault="00D526A5" w:rsidP="0029512F">
      <w:pPr>
        <w:jc w:val="both"/>
        <w:rPr>
          <w:rFonts w:ascii="Times New Roman" w:hAnsi="Times New Roman" w:cs="Times New Roman"/>
          <w:sz w:val="24"/>
          <w:szCs w:val="24"/>
        </w:rPr>
      </w:pPr>
      <w:r w:rsidRPr="00C01DB6">
        <w:rPr>
          <w:rFonts w:ascii="Times New Roman" w:hAnsi="Times New Roman" w:cs="Times New Roman"/>
          <w:sz w:val="24"/>
          <w:szCs w:val="24"/>
        </w:rPr>
        <w:t xml:space="preserve">PRINCE DUBE </w:t>
      </w:r>
    </w:p>
    <w:p w14:paraId="632105A7" w14:textId="77777777" w:rsidR="00D526A5" w:rsidRPr="00C01DB6" w:rsidRDefault="00D526A5" w:rsidP="0029512F">
      <w:pPr>
        <w:jc w:val="both"/>
        <w:rPr>
          <w:rFonts w:ascii="Times New Roman" w:hAnsi="Times New Roman" w:cs="Times New Roman"/>
          <w:sz w:val="24"/>
          <w:szCs w:val="24"/>
        </w:rPr>
      </w:pPr>
      <w:r w:rsidRPr="00C01DB6">
        <w:rPr>
          <w:rFonts w:ascii="Times New Roman" w:hAnsi="Times New Roman" w:cs="Times New Roman"/>
          <w:sz w:val="24"/>
          <w:szCs w:val="24"/>
        </w:rPr>
        <w:t>versus</w:t>
      </w:r>
    </w:p>
    <w:p w14:paraId="04E2CC8F" w14:textId="3274DEAF" w:rsidR="00D526A5" w:rsidRPr="00C01DB6" w:rsidRDefault="00D526A5" w:rsidP="0029512F">
      <w:pPr>
        <w:jc w:val="both"/>
        <w:rPr>
          <w:rFonts w:ascii="Times New Roman" w:hAnsi="Times New Roman" w:cs="Times New Roman"/>
          <w:sz w:val="24"/>
          <w:szCs w:val="24"/>
        </w:rPr>
      </w:pPr>
      <w:r w:rsidRPr="00C01DB6">
        <w:rPr>
          <w:rFonts w:ascii="Times New Roman" w:hAnsi="Times New Roman" w:cs="Times New Roman"/>
          <w:sz w:val="24"/>
          <w:szCs w:val="24"/>
        </w:rPr>
        <w:t xml:space="preserve">THE STATE </w:t>
      </w:r>
    </w:p>
    <w:p w14:paraId="0BCE4B37" w14:textId="77777777" w:rsidR="00D526A5" w:rsidRPr="00C01DB6" w:rsidRDefault="00D526A5" w:rsidP="0029512F">
      <w:pPr>
        <w:jc w:val="both"/>
        <w:rPr>
          <w:rFonts w:ascii="Times New Roman" w:hAnsi="Times New Roman" w:cs="Times New Roman"/>
          <w:sz w:val="24"/>
          <w:szCs w:val="24"/>
        </w:rPr>
      </w:pPr>
    </w:p>
    <w:p w14:paraId="0428387A" w14:textId="77777777" w:rsidR="00D526A5" w:rsidRPr="00C01DB6" w:rsidRDefault="00D526A5" w:rsidP="0029512F">
      <w:pPr>
        <w:jc w:val="both"/>
        <w:rPr>
          <w:rFonts w:ascii="Times New Roman" w:hAnsi="Times New Roman" w:cs="Times New Roman"/>
          <w:sz w:val="24"/>
          <w:szCs w:val="24"/>
        </w:rPr>
      </w:pPr>
    </w:p>
    <w:p w14:paraId="160B5C57" w14:textId="77777777" w:rsidR="00D526A5" w:rsidRPr="00C01DB6" w:rsidRDefault="00D526A5" w:rsidP="0029512F">
      <w:pPr>
        <w:jc w:val="both"/>
        <w:rPr>
          <w:rFonts w:ascii="Times New Roman" w:hAnsi="Times New Roman" w:cs="Times New Roman"/>
          <w:sz w:val="24"/>
          <w:szCs w:val="24"/>
        </w:rPr>
      </w:pPr>
      <w:r w:rsidRPr="00C01DB6">
        <w:rPr>
          <w:rFonts w:ascii="Times New Roman" w:hAnsi="Times New Roman" w:cs="Times New Roman"/>
          <w:sz w:val="24"/>
          <w:szCs w:val="24"/>
        </w:rPr>
        <w:t>HIGH COURT OF ZIMBABWE</w:t>
      </w:r>
    </w:p>
    <w:p w14:paraId="4CE23C0A" w14:textId="3413509A" w:rsidR="00D526A5" w:rsidRPr="00C01DB6" w:rsidRDefault="003D43A1" w:rsidP="0029512F">
      <w:pPr>
        <w:jc w:val="both"/>
        <w:rPr>
          <w:rFonts w:ascii="Times New Roman" w:hAnsi="Times New Roman" w:cs="Times New Roman"/>
          <w:sz w:val="24"/>
          <w:szCs w:val="24"/>
        </w:rPr>
      </w:pPr>
      <w:r w:rsidRPr="00C01DB6">
        <w:rPr>
          <w:rFonts w:ascii="Times New Roman" w:hAnsi="Times New Roman" w:cs="Times New Roman"/>
          <w:sz w:val="24"/>
          <w:szCs w:val="24"/>
        </w:rPr>
        <w:t>MUZOFA &amp;</w:t>
      </w:r>
      <w:r w:rsidR="00112876" w:rsidRPr="00C01DB6">
        <w:rPr>
          <w:rFonts w:ascii="Times New Roman" w:hAnsi="Times New Roman" w:cs="Times New Roman"/>
          <w:sz w:val="24"/>
          <w:szCs w:val="24"/>
        </w:rPr>
        <w:t xml:space="preserve"> BACHI-MZAWAZI J</w:t>
      </w:r>
      <w:r w:rsidR="00D526A5" w:rsidRPr="00C01DB6">
        <w:rPr>
          <w:rFonts w:ascii="Times New Roman" w:hAnsi="Times New Roman" w:cs="Times New Roman"/>
          <w:sz w:val="24"/>
          <w:szCs w:val="24"/>
        </w:rPr>
        <w:t xml:space="preserve">J </w:t>
      </w:r>
    </w:p>
    <w:p w14:paraId="1E261B95" w14:textId="5A0C266F" w:rsidR="00D526A5" w:rsidRPr="00C01DB6" w:rsidRDefault="003D43A1" w:rsidP="0029512F">
      <w:pPr>
        <w:jc w:val="both"/>
        <w:rPr>
          <w:rFonts w:ascii="Times New Roman" w:hAnsi="Times New Roman" w:cs="Times New Roman"/>
          <w:sz w:val="24"/>
          <w:szCs w:val="24"/>
        </w:rPr>
      </w:pPr>
      <w:r w:rsidRPr="00C01DB6">
        <w:rPr>
          <w:rFonts w:ascii="Times New Roman" w:hAnsi="Times New Roman" w:cs="Times New Roman"/>
          <w:sz w:val="24"/>
          <w:szCs w:val="24"/>
        </w:rPr>
        <w:t>CHINHOYI,</w:t>
      </w:r>
      <w:r w:rsidR="00480F02">
        <w:rPr>
          <w:rFonts w:ascii="Times New Roman" w:hAnsi="Times New Roman" w:cs="Times New Roman"/>
          <w:sz w:val="24"/>
          <w:szCs w:val="24"/>
        </w:rPr>
        <w:t xml:space="preserve"> </w:t>
      </w:r>
      <w:r w:rsidR="009E5278">
        <w:rPr>
          <w:rFonts w:ascii="Times New Roman" w:hAnsi="Times New Roman" w:cs="Times New Roman"/>
          <w:sz w:val="24"/>
          <w:szCs w:val="24"/>
        </w:rPr>
        <w:t>12</w:t>
      </w:r>
      <w:r w:rsidR="009E5278" w:rsidRPr="00C01DB6">
        <w:rPr>
          <w:rFonts w:ascii="Times New Roman" w:hAnsi="Times New Roman" w:cs="Times New Roman"/>
          <w:sz w:val="24"/>
          <w:szCs w:val="24"/>
        </w:rPr>
        <w:t xml:space="preserve"> </w:t>
      </w:r>
      <w:r w:rsidR="009E5278">
        <w:rPr>
          <w:rFonts w:ascii="Times New Roman" w:hAnsi="Times New Roman" w:cs="Times New Roman"/>
          <w:sz w:val="24"/>
          <w:szCs w:val="24"/>
        </w:rPr>
        <w:t xml:space="preserve">September </w:t>
      </w:r>
      <w:r w:rsidR="009E5278" w:rsidRPr="00C01DB6">
        <w:rPr>
          <w:rFonts w:ascii="Times New Roman" w:hAnsi="Times New Roman" w:cs="Times New Roman"/>
          <w:sz w:val="24"/>
          <w:szCs w:val="24"/>
        </w:rPr>
        <w:t>2025</w:t>
      </w:r>
    </w:p>
    <w:p w14:paraId="36FCF5B3" w14:textId="77777777" w:rsidR="00D526A5" w:rsidRPr="00C01DB6" w:rsidRDefault="00D526A5" w:rsidP="0029512F">
      <w:pPr>
        <w:jc w:val="both"/>
        <w:rPr>
          <w:rFonts w:ascii="Times New Roman" w:hAnsi="Times New Roman" w:cs="Times New Roman"/>
          <w:sz w:val="24"/>
          <w:szCs w:val="24"/>
        </w:rPr>
      </w:pPr>
    </w:p>
    <w:p w14:paraId="216AB450" w14:textId="77777777" w:rsidR="00D526A5" w:rsidRPr="00C01DB6" w:rsidRDefault="00D526A5" w:rsidP="0029512F">
      <w:pPr>
        <w:jc w:val="both"/>
        <w:rPr>
          <w:rFonts w:ascii="Times New Roman" w:hAnsi="Times New Roman" w:cs="Times New Roman"/>
          <w:sz w:val="24"/>
          <w:szCs w:val="24"/>
        </w:rPr>
      </w:pPr>
    </w:p>
    <w:p w14:paraId="6F3D88C6" w14:textId="1B072B81" w:rsidR="00D526A5" w:rsidRPr="00C01DB6" w:rsidRDefault="00112876" w:rsidP="0029512F">
      <w:pPr>
        <w:jc w:val="both"/>
        <w:rPr>
          <w:rFonts w:ascii="Times New Roman" w:hAnsi="Times New Roman" w:cs="Times New Roman"/>
          <w:sz w:val="24"/>
          <w:szCs w:val="24"/>
        </w:rPr>
      </w:pPr>
      <w:r w:rsidRPr="00C01DB6">
        <w:rPr>
          <w:rFonts w:ascii="Times New Roman" w:hAnsi="Times New Roman" w:cs="Times New Roman"/>
          <w:b/>
          <w:sz w:val="24"/>
          <w:szCs w:val="24"/>
        </w:rPr>
        <w:t>Criminal Appeal</w:t>
      </w:r>
    </w:p>
    <w:p w14:paraId="26B50260" w14:textId="77777777" w:rsidR="00D526A5" w:rsidRPr="00C01DB6" w:rsidRDefault="00D526A5" w:rsidP="0029512F">
      <w:pPr>
        <w:jc w:val="both"/>
        <w:rPr>
          <w:rFonts w:ascii="Times New Roman" w:hAnsi="Times New Roman" w:cs="Times New Roman"/>
          <w:sz w:val="24"/>
          <w:szCs w:val="24"/>
        </w:rPr>
      </w:pPr>
    </w:p>
    <w:p w14:paraId="0D30005E" w14:textId="77777777" w:rsidR="00112876" w:rsidRPr="00C01DB6" w:rsidRDefault="00D526A5" w:rsidP="0029512F">
      <w:pPr>
        <w:jc w:val="both"/>
        <w:rPr>
          <w:rFonts w:ascii="Times New Roman" w:hAnsi="Times New Roman" w:cs="Times New Roman"/>
          <w:sz w:val="24"/>
          <w:szCs w:val="24"/>
        </w:rPr>
      </w:pPr>
      <w:r w:rsidRPr="00C01DB6">
        <w:rPr>
          <w:rFonts w:ascii="Times New Roman" w:hAnsi="Times New Roman" w:cs="Times New Roman"/>
          <w:b/>
          <w:bCs/>
          <w:sz w:val="24"/>
          <w:szCs w:val="24"/>
        </w:rPr>
        <w:t xml:space="preserve">MUZOFA J: </w:t>
      </w:r>
    </w:p>
    <w:p w14:paraId="439034E1" w14:textId="5E974B8A" w:rsidR="00D1105A" w:rsidRPr="00C01DB6" w:rsidRDefault="00B14CE8" w:rsidP="0029512F">
      <w:pPr>
        <w:jc w:val="both"/>
        <w:rPr>
          <w:rFonts w:ascii="Times New Roman" w:hAnsi="Times New Roman" w:cs="Times New Roman"/>
          <w:sz w:val="24"/>
          <w:szCs w:val="24"/>
        </w:rPr>
      </w:pPr>
      <w:r w:rsidRPr="00C01DB6">
        <w:rPr>
          <w:rFonts w:ascii="Times New Roman" w:hAnsi="Times New Roman" w:cs="Times New Roman"/>
          <w:sz w:val="24"/>
          <w:szCs w:val="24"/>
        </w:rPr>
        <w:t>[1] After hearing both</w:t>
      </w:r>
      <w:r w:rsidR="002232D5" w:rsidRPr="00C01DB6">
        <w:rPr>
          <w:rFonts w:ascii="Times New Roman" w:hAnsi="Times New Roman" w:cs="Times New Roman"/>
          <w:sz w:val="24"/>
          <w:szCs w:val="24"/>
        </w:rPr>
        <w:t xml:space="preserve"> parties’</w:t>
      </w:r>
      <w:r w:rsidRPr="00C01DB6">
        <w:rPr>
          <w:rFonts w:ascii="Times New Roman" w:hAnsi="Times New Roman" w:cs="Times New Roman"/>
          <w:sz w:val="24"/>
          <w:szCs w:val="24"/>
        </w:rPr>
        <w:t xml:space="preserve"> submissions</w:t>
      </w:r>
      <w:r w:rsidR="002B492E" w:rsidRPr="00C01DB6">
        <w:rPr>
          <w:rFonts w:ascii="Times New Roman" w:hAnsi="Times New Roman" w:cs="Times New Roman"/>
          <w:sz w:val="24"/>
          <w:szCs w:val="24"/>
        </w:rPr>
        <w:t>,</w:t>
      </w:r>
      <w:r w:rsidRPr="00C01DB6">
        <w:rPr>
          <w:rFonts w:ascii="Times New Roman" w:hAnsi="Times New Roman" w:cs="Times New Roman"/>
          <w:sz w:val="24"/>
          <w:szCs w:val="24"/>
        </w:rPr>
        <w:t xml:space="preserve"> this appeal against conviction and sentence was dismissed in an </w:t>
      </w:r>
      <w:r w:rsidR="00D1105A" w:rsidRPr="00C01DB6">
        <w:rPr>
          <w:rFonts w:ascii="Times New Roman" w:hAnsi="Times New Roman" w:cs="Times New Roman"/>
          <w:i/>
          <w:iCs/>
          <w:sz w:val="24"/>
          <w:szCs w:val="24"/>
        </w:rPr>
        <w:t>ex-tempore</w:t>
      </w:r>
      <w:r w:rsidRPr="00C01DB6">
        <w:rPr>
          <w:rFonts w:ascii="Times New Roman" w:hAnsi="Times New Roman" w:cs="Times New Roman"/>
          <w:sz w:val="24"/>
          <w:szCs w:val="24"/>
        </w:rPr>
        <w:t xml:space="preserve"> </w:t>
      </w:r>
      <w:r w:rsidR="00EE71EC" w:rsidRPr="00C01DB6">
        <w:rPr>
          <w:rFonts w:ascii="Times New Roman" w:hAnsi="Times New Roman" w:cs="Times New Roman"/>
          <w:sz w:val="24"/>
          <w:szCs w:val="24"/>
        </w:rPr>
        <w:t>judgment. The</w:t>
      </w:r>
      <w:r w:rsidR="00D1105A" w:rsidRPr="00C01DB6">
        <w:rPr>
          <w:rFonts w:ascii="Times New Roman" w:hAnsi="Times New Roman" w:cs="Times New Roman"/>
          <w:sz w:val="24"/>
          <w:szCs w:val="24"/>
        </w:rPr>
        <w:t xml:space="preserve"> appellant has requested for the written reasons which are provided herein.</w:t>
      </w:r>
    </w:p>
    <w:p w14:paraId="7DBB7CD2" w14:textId="218D7020" w:rsidR="00B14CE8" w:rsidRPr="00C01DB6" w:rsidRDefault="00D1105A" w:rsidP="0029512F">
      <w:pPr>
        <w:jc w:val="both"/>
        <w:rPr>
          <w:rFonts w:ascii="Times New Roman" w:hAnsi="Times New Roman" w:cs="Times New Roman"/>
          <w:sz w:val="24"/>
          <w:szCs w:val="24"/>
        </w:rPr>
      </w:pPr>
      <w:r w:rsidRPr="00C01DB6">
        <w:rPr>
          <w:rFonts w:ascii="Times New Roman" w:hAnsi="Times New Roman" w:cs="Times New Roman"/>
          <w:sz w:val="24"/>
          <w:szCs w:val="24"/>
        </w:rPr>
        <w:t>[</w:t>
      </w:r>
      <w:r w:rsidR="002B492E" w:rsidRPr="00C01DB6">
        <w:rPr>
          <w:rFonts w:ascii="Times New Roman" w:hAnsi="Times New Roman" w:cs="Times New Roman"/>
          <w:sz w:val="24"/>
          <w:szCs w:val="24"/>
        </w:rPr>
        <w:t>2] The</w:t>
      </w:r>
      <w:r w:rsidR="0043749C" w:rsidRPr="00C01DB6">
        <w:rPr>
          <w:rFonts w:ascii="Times New Roman" w:hAnsi="Times New Roman" w:cs="Times New Roman"/>
          <w:sz w:val="24"/>
          <w:szCs w:val="24"/>
        </w:rPr>
        <w:t xml:space="preserve"> appellant was jointly charged with </w:t>
      </w:r>
      <w:r w:rsidR="00260735" w:rsidRPr="00C01DB6">
        <w:rPr>
          <w:rFonts w:ascii="Times New Roman" w:hAnsi="Times New Roman" w:cs="Times New Roman"/>
          <w:sz w:val="24"/>
          <w:szCs w:val="24"/>
        </w:rPr>
        <w:t>f</w:t>
      </w:r>
      <w:r w:rsidR="004D5513" w:rsidRPr="00C01DB6">
        <w:rPr>
          <w:rFonts w:ascii="Times New Roman" w:hAnsi="Times New Roman" w:cs="Times New Roman"/>
          <w:sz w:val="24"/>
          <w:szCs w:val="24"/>
        </w:rPr>
        <w:t>ive</w:t>
      </w:r>
      <w:r w:rsidR="00260735" w:rsidRPr="00C01DB6">
        <w:rPr>
          <w:rFonts w:ascii="Times New Roman" w:hAnsi="Times New Roman" w:cs="Times New Roman"/>
          <w:sz w:val="24"/>
          <w:szCs w:val="24"/>
        </w:rPr>
        <w:t xml:space="preserve"> others </w:t>
      </w:r>
      <w:r w:rsidR="00480F02">
        <w:rPr>
          <w:rFonts w:ascii="Times New Roman" w:hAnsi="Times New Roman" w:cs="Times New Roman"/>
          <w:sz w:val="24"/>
          <w:szCs w:val="24"/>
        </w:rPr>
        <w:t>on</w:t>
      </w:r>
      <w:r w:rsidR="00260735" w:rsidRPr="00C01DB6">
        <w:rPr>
          <w:rFonts w:ascii="Times New Roman" w:hAnsi="Times New Roman" w:cs="Times New Roman"/>
          <w:sz w:val="24"/>
          <w:szCs w:val="24"/>
        </w:rPr>
        <w:t xml:space="preserve"> two counts of robbery and one count of rape in contravention of s126 and </w:t>
      </w:r>
      <w:r w:rsidR="004D5513" w:rsidRPr="00C01DB6">
        <w:rPr>
          <w:rFonts w:ascii="Times New Roman" w:hAnsi="Times New Roman" w:cs="Times New Roman"/>
          <w:sz w:val="24"/>
          <w:szCs w:val="24"/>
        </w:rPr>
        <w:t>s</w:t>
      </w:r>
      <w:r w:rsidR="00260735" w:rsidRPr="00C01DB6">
        <w:rPr>
          <w:rFonts w:ascii="Times New Roman" w:hAnsi="Times New Roman" w:cs="Times New Roman"/>
          <w:sz w:val="24"/>
          <w:szCs w:val="24"/>
        </w:rPr>
        <w:t xml:space="preserve">65 of the Criminal </w:t>
      </w:r>
      <w:r w:rsidR="00EE71EC" w:rsidRPr="00C01DB6">
        <w:rPr>
          <w:rFonts w:ascii="Times New Roman" w:hAnsi="Times New Roman" w:cs="Times New Roman"/>
          <w:sz w:val="24"/>
          <w:szCs w:val="24"/>
        </w:rPr>
        <w:t>Law [</w:t>
      </w:r>
      <w:r w:rsidR="00260735" w:rsidRPr="00C01DB6">
        <w:rPr>
          <w:rFonts w:ascii="Times New Roman" w:hAnsi="Times New Roman" w:cs="Times New Roman"/>
          <w:sz w:val="24"/>
          <w:szCs w:val="24"/>
        </w:rPr>
        <w:t>Codification and Reform</w:t>
      </w:r>
      <w:r w:rsidR="00EE71EC" w:rsidRPr="00C01DB6">
        <w:rPr>
          <w:rFonts w:ascii="Times New Roman" w:hAnsi="Times New Roman" w:cs="Times New Roman"/>
          <w:sz w:val="24"/>
          <w:szCs w:val="24"/>
        </w:rPr>
        <w:t>]</w:t>
      </w:r>
      <w:r w:rsidR="00260735" w:rsidRPr="00C01DB6">
        <w:rPr>
          <w:rFonts w:ascii="Times New Roman" w:hAnsi="Times New Roman" w:cs="Times New Roman"/>
          <w:sz w:val="24"/>
          <w:szCs w:val="24"/>
        </w:rPr>
        <w:t xml:space="preserve"> Act </w:t>
      </w:r>
      <w:r w:rsidR="00EE71EC" w:rsidRPr="00C01DB6">
        <w:rPr>
          <w:rFonts w:ascii="Times New Roman" w:hAnsi="Times New Roman" w:cs="Times New Roman"/>
          <w:sz w:val="24"/>
          <w:szCs w:val="24"/>
        </w:rPr>
        <w:t>(</w:t>
      </w:r>
      <w:r w:rsidR="00260735" w:rsidRPr="00C01DB6">
        <w:rPr>
          <w:rFonts w:ascii="Times New Roman" w:hAnsi="Times New Roman" w:cs="Times New Roman"/>
          <w:sz w:val="24"/>
          <w:szCs w:val="24"/>
        </w:rPr>
        <w:t xml:space="preserve">Chapter </w:t>
      </w:r>
      <w:r w:rsidR="00EE71EC" w:rsidRPr="00C01DB6">
        <w:rPr>
          <w:rFonts w:ascii="Times New Roman" w:hAnsi="Times New Roman" w:cs="Times New Roman"/>
          <w:sz w:val="24"/>
          <w:szCs w:val="24"/>
        </w:rPr>
        <w:t>9:23)</w:t>
      </w:r>
      <w:r w:rsidR="002579A5">
        <w:rPr>
          <w:rFonts w:ascii="Times New Roman" w:hAnsi="Times New Roman" w:cs="Times New Roman"/>
          <w:sz w:val="24"/>
          <w:szCs w:val="24"/>
        </w:rPr>
        <w:t xml:space="preserve"> </w:t>
      </w:r>
      <w:r w:rsidR="00F369F3">
        <w:rPr>
          <w:rFonts w:ascii="Times New Roman" w:hAnsi="Times New Roman" w:cs="Times New Roman"/>
          <w:sz w:val="24"/>
          <w:szCs w:val="24"/>
        </w:rPr>
        <w:t xml:space="preserve">respectively, </w:t>
      </w:r>
      <w:r w:rsidR="00F369F3" w:rsidRPr="00C01DB6">
        <w:rPr>
          <w:rFonts w:ascii="Times New Roman" w:hAnsi="Times New Roman" w:cs="Times New Roman"/>
          <w:sz w:val="24"/>
          <w:szCs w:val="24"/>
        </w:rPr>
        <w:t>hereinafter</w:t>
      </w:r>
      <w:r w:rsidR="00060C9F" w:rsidRPr="00C01DB6">
        <w:rPr>
          <w:rFonts w:ascii="Times New Roman" w:hAnsi="Times New Roman" w:cs="Times New Roman"/>
          <w:sz w:val="24"/>
          <w:szCs w:val="24"/>
        </w:rPr>
        <w:t xml:space="preserve"> referred to as the Criminal </w:t>
      </w:r>
      <w:r w:rsidR="009D14E5" w:rsidRPr="00C01DB6">
        <w:rPr>
          <w:rFonts w:ascii="Times New Roman" w:hAnsi="Times New Roman" w:cs="Times New Roman"/>
          <w:sz w:val="24"/>
          <w:szCs w:val="24"/>
        </w:rPr>
        <w:t>Code. The</w:t>
      </w:r>
      <w:r w:rsidR="00EE71EC" w:rsidRPr="00C01DB6">
        <w:rPr>
          <w:rFonts w:ascii="Times New Roman" w:hAnsi="Times New Roman" w:cs="Times New Roman"/>
          <w:sz w:val="24"/>
          <w:szCs w:val="24"/>
        </w:rPr>
        <w:t xml:space="preserve"> Sta</w:t>
      </w:r>
      <w:r w:rsidR="00060C9F" w:rsidRPr="00C01DB6">
        <w:rPr>
          <w:rFonts w:ascii="Times New Roman" w:hAnsi="Times New Roman" w:cs="Times New Roman"/>
          <w:sz w:val="24"/>
          <w:szCs w:val="24"/>
        </w:rPr>
        <w:t>t</w:t>
      </w:r>
      <w:r w:rsidR="00EE71EC" w:rsidRPr="00C01DB6">
        <w:rPr>
          <w:rFonts w:ascii="Times New Roman" w:hAnsi="Times New Roman" w:cs="Times New Roman"/>
          <w:sz w:val="24"/>
          <w:szCs w:val="24"/>
        </w:rPr>
        <w:t xml:space="preserve">e withdrew charges before plea against </w:t>
      </w:r>
      <w:r w:rsidR="00C34EE1" w:rsidRPr="00C01DB6">
        <w:rPr>
          <w:rFonts w:ascii="Times New Roman" w:hAnsi="Times New Roman" w:cs="Times New Roman"/>
          <w:sz w:val="24"/>
          <w:szCs w:val="24"/>
        </w:rPr>
        <w:t>f</w:t>
      </w:r>
      <w:r w:rsidR="003432C4" w:rsidRPr="00C01DB6">
        <w:rPr>
          <w:rFonts w:ascii="Times New Roman" w:hAnsi="Times New Roman" w:cs="Times New Roman"/>
          <w:sz w:val="24"/>
          <w:szCs w:val="24"/>
        </w:rPr>
        <w:t>our</w:t>
      </w:r>
      <w:r w:rsidR="00C34EE1" w:rsidRPr="00C01DB6">
        <w:rPr>
          <w:rFonts w:ascii="Times New Roman" w:hAnsi="Times New Roman" w:cs="Times New Roman"/>
          <w:sz w:val="24"/>
          <w:szCs w:val="24"/>
        </w:rPr>
        <w:t xml:space="preserve"> of his co-accused. The trial proceeded against the appellant and </w:t>
      </w:r>
      <w:r w:rsidR="00060C9F" w:rsidRPr="00C01DB6">
        <w:rPr>
          <w:rFonts w:ascii="Times New Roman" w:hAnsi="Times New Roman" w:cs="Times New Roman"/>
          <w:sz w:val="24"/>
          <w:szCs w:val="24"/>
        </w:rPr>
        <w:t>one co- accused.</w:t>
      </w:r>
    </w:p>
    <w:p w14:paraId="2F87B9A0" w14:textId="353E82A4" w:rsidR="00060C9F" w:rsidRPr="00C01DB6" w:rsidRDefault="00060C9F" w:rsidP="0029512F">
      <w:pPr>
        <w:jc w:val="both"/>
        <w:rPr>
          <w:rFonts w:ascii="Times New Roman" w:hAnsi="Times New Roman" w:cs="Times New Roman"/>
          <w:sz w:val="24"/>
          <w:szCs w:val="24"/>
        </w:rPr>
      </w:pPr>
      <w:r w:rsidRPr="00C01DB6">
        <w:rPr>
          <w:rFonts w:ascii="Times New Roman" w:hAnsi="Times New Roman" w:cs="Times New Roman"/>
          <w:sz w:val="24"/>
          <w:szCs w:val="24"/>
        </w:rPr>
        <w:t>[3] After a full trial</w:t>
      </w:r>
      <w:r w:rsidR="00562879">
        <w:rPr>
          <w:rFonts w:ascii="Times New Roman" w:hAnsi="Times New Roman" w:cs="Times New Roman"/>
          <w:sz w:val="24"/>
          <w:szCs w:val="24"/>
        </w:rPr>
        <w:t>,</w:t>
      </w:r>
      <w:r w:rsidRPr="00C01DB6">
        <w:rPr>
          <w:rFonts w:ascii="Times New Roman" w:hAnsi="Times New Roman" w:cs="Times New Roman"/>
          <w:sz w:val="24"/>
          <w:szCs w:val="24"/>
        </w:rPr>
        <w:t xml:space="preserve"> the Court </w:t>
      </w:r>
      <w:r w:rsidRPr="00C01DB6">
        <w:rPr>
          <w:rFonts w:ascii="Times New Roman" w:hAnsi="Times New Roman" w:cs="Times New Roman"/>
          <w:i/>
          <w:iCs/>
          <w:sz w:val="24"/>
          <w:szCs w:val="24"/>
        </w:rPr>
        <w:t>a quo</w:t>
      </w:r>
      <w:r w:rsidR="00562879">
        <w:rPr>
          <w:rFonts w:ascii="Times New Roman" w:hAnsi="Times New Roman" w:cs="Times New Roman"/>
          <w:sz w:val="24"/>
          <w:szCs w:val="24"/>
        </w:rPr>
        <w:t>,</w:t>
      </w:r>
      <w:r w:rsidRPr="00C01DB6">
        <w:rPr>
          <w:rFonts w:ascii="Times New Roman" w:hAnsi="Times New Roman" w:cs="Times New Roman"/>
          <w:sz w:val="24"/>
          <w:szCs w:val="24"/>
        </w:rPr>
        <w:t xml:space="preserve"> convicted the </w:t>
      </w:r>
      <w:r w:rsidR="007718B1" w:rsidRPr="00C01DB6">
        <w:rPr>
          <w:rFonts w:ascii="Times New Roman" w:hAnsi="Times New Roman" w:cs="Times New Roman"/>
          <w:sz w:val="24"/>
          <w:szCs w:val="24"/>
        </w:rPr>
        <w:t>appellant on</w:t>
      </w:r>
      <w:r w:rsidR="009D14E5" w:rsidRPr="00C01DB6">
        <w:rPr>
          <w:rFonts w:ascii="Times New Roman" w:hAnsi="Times New Roman" w:cs="Times New Roman"/>
          <w:sz w:val="24"/>
          <w:szCs w:val="24"/>
        </w:rPr>
        <w:t xml:space="preserve"> both </w:t>
      </w:r>
      <w:r w:rsidR="007718B1" w:rsidRPr="00C01DB6">
        <w:rPr>
          <w:rFonts w:ascii="Times New Roman" w:hAnsi="Times New Roman" w:cs="Times New Roman"/>
          <w:sz w:val="24"/>
          <w:szCs w:val="24"/>
        </w:rPr>
        <w:t>counts.</w:t>
      </w:r>
      <w:r w:rsidR="009D14E5" w:rsidRPr="00C01DB6">
        <w:rPr>
          <w:rFonts w:ascii="Times New Roman" w:hAnsi="Times New Roman" w:cs="Times New Roman"/>
          <w:sz w:val="24"/>
          <w:szCs w:val="24"/>
        </w:rPr>
        <w:t xml:space="preserve"> He was sentenced t</w:t>
      </w:r>
      <w:r w:rsidR="000C76CF" w:rsidRPr="00C01DB6">
        <w:rPr>
          <w:rFonts w:ascii="Times New Roman" w:hAnsi="Times New Roman" w:cs="Times New Roman"/>
          <w:sz w:val="24"/>
          <w:szCs w:val="24"/>
        </w:rPr>
        <w:t>o</w:t>
      </w:r>
      <w:r w:rsidR="009D14E5" w:rsidRPr="00C01DB6">
        <w:rPr>
          <w:rFonts w:ascii="Times New Roman" w:hAnsi="Times New Roman" w:cs="Times New Roman"/>
          <w:sz w:val="24"/>
          <w:szCs w:val="24"/>
        </w:rPr>
        <w:t xml:space="preserve"> 8 years </w:t>
      </w:r>
      <w:r w:rsidR="002B492E" w:rsidRPr="00C01DB6">
        <w:rPr>
          <w:rFonts w:ascii="Times New Roman" w:hAnsi="Times New Roman" w:cs="Times New Roman"/>
          <w:sz w:val="24"/>
          <w:szCs w:val="24"/>
        </w:rPr>
        <w:t>imprisonment with</w:t>
      </w:r>
      <w:r w:rsidR="009D14E5" w:rsidRPr="00C01DB6">
        <w:rPr>
          <w:rFonts w:ascii="Times New Roman" w:hAnsi="Times New Roman" w:cs="Times New Roman"/>
          <w:sz w:val="24"/>
          <w:szCs w:val="24"/>
        </w:rPr>
        <w:t xml:space="preserve"> 3 years conditionally suspe</w:t>
      </w:r>
      <w:r w:rsidR="00B12596" w:rsidRPr="00C01DB6">
        <w:rPr>
          <w:rFonts w:ascii="Times New Roman" w:hAnsi="Times New Roman" w:cs="Times New Roman"/>
          <w:sz w:val="24"/>
          <w:szCs w:val="24"/>
        </w:rPr>
        <w:t xml:space="preserve">nded on the robbery </w:t>
      </w:r>
      <w:r w:rsidR="002B492E" w:rsidRPr="00C01DB6">
        <w:rPr>
          <w:rFonts w:ascii="Times New Roman" w:hAnsi="Times New Roman" w:cs="Times New Roman"/>
          <w:sz w:val="24"/>
          <w:szCs w:val="24"/>
        </w:rPr>
        <w:t>charge</w:t>
      </w:r>
      <w:r w:rsidR="007718B1" w:rsidRPr="00C01DB6">
        <w:rPr>
          <w:rFonts w:ascii="Times New Roman" w:hAnsi="Times New Roman" w:cs="Times New Roman"/>
          <w:sz w:val="24"/>
          <w:szCs w:val="24"/>
        </w:rPr>
        <w:t>s</w:t>
      </w:r>
      <w:r w:rsidR="002B492E" w:rsidRPr="00C01DB6">
        <w:rPr>
          <w:rFonts w:ascii="Times New Roman" w:hAnsi="Times New Roman" w:cs="Times New Roman"/>
          <w:sz w:val="24"/>
          <w:szCs w:val="24"/>
        </w:rPr>
        <w:t>.</w:t>
      </w:r>
      <w:r w:rsidR="00B12596" w:rsidRPr="00C01DB6">
        <w:rPr>
          <w:rFonts w:ascii="Times New Roman" w:hAnsi="Times New Roman" w:cs="Times New Roman"/>
          <w:sz w:val="24"/>
          <w:szCs w:val="24"/>
        </w:rPr>
        <w:t xml:space="preserve"> On the rape charge</w:t>
      </w:r>
      <w:r w:rsidR="007718B1" w:rsidRPr="00C01DB6">
        <w:rPr>
          <w:rFonts w:ascii="Times New Roman" w:hAnsi="Times New Roman" w:cs="Times New Roman"/>
          <w:sz w:val="24"/>
          <w:szCs w:val="24"/>
        </w:rPr>
        <w:t>,</w:t>
      </w:r>
      <w:r w:rsidR="00B12596" w:rsidRPr="00C01DB6">
        <w:rPr>
          <w:rFonts w:ascii="Times New Roman" w:hAnsi="Times New Roman" w:cs="Times New Roman"/>
          <w:sz w:val="24"/>
          <w:szCs w:val="24"/>
        </w:rPr>
        <w:t xml:space="preserve"> a</w:t>
      </w:r>
      <w:r w:rsidR="008009F9" w:rsidRPr="00C01DB6">
        <w:rPr>
          <w:rFonts w:ascii="Times New Roman" w:hAnsi="Times New Roman" w:cs="Times New Roman"/>
          <w:sz w:val="24"/>
          <w:szCs w:val="24"/>
        </w:rPr>
        <w:t xml:space="preserve">n </w:t>
      </w:r>
      <w:r w:rsidR="006950A2" w:rsidRPr="00C01DB6">
        <w:rPr>
          <w:rFonts w:ascii="Times New Roman" w:hAnsi="Times New Roman" w:cs="Times New Roman"/>
          <w:sz w:val="24"/>
          <w:szCs w:val="24"/>
        </w:rPr>
        <w:t>effective sentence</w:t>
      </w:r>
      <w:r w:rsidR="00B12596" w:rsidRPr="00C01DB6">
        <w:rPr>
          <w:rFonts w:ascii="Times New Roman" w:hAnsi="Times New Roman" w:cs="Times New Roman"/>
          <w:sz w:val="24"/>
          <w:szCs w:val="24"/>
        </w:rPr>
        <w:t xml:space="preserve"> of</w:t>
      </w:r>
      <w:r w:rsidR="002B492E" w:rsidRPr="00C01DB6">
        <w:rPr>
          <w:rFonts w:ascii="Times New Roman" w:hAnsi="Times New Roman" w:cs="Times New Roman"/>
          <w:sz w:val="24"/>
          <w:szCs w:val="24"/>
        </w:rPr>
        <w:t xml:space="preserve"> 1</w:t>
      </w:r>
      <w:r w:rsidR="008009F9" w:rsidRPr="00C01DB6">
        <w:rPr>
          <w:rFonts w:ascii="Times New Roman" w:hAnsi="Times New Roman" w:cs="Times New Roman"/>
          <w:sz w:val="24"/>
          <w:szCs w:val="24"/>
        </w:rPr>
        <w:t>2</w:t>
      </w:r>
      <w:r w:rsidR="002B492E" w:rsidRPr="00C01DB6">
        <w:rPr>
          <w:rFonts w:ascii="Times New Roman" w:hAnsi="Times New Roman" w:cs="Times New Roman"/>
          <w:sz w:val="24"/>
          <w:szCs w:val="24"/>
        </w:rPr>
        <w:t xml:space="preserve"> years imprisonment was imposed</w:t>
      </w:r>
      <w:r w:rsidR="005F631E" w:rsidRPr="00C01DB6">
        <w:rPr>
          <w:rFonts w:ascii="Times New Roman" w:hAnsi="Times New Roman" w:cs="Times New Roman"/>
          <w:sz w:val="24"/>
          <w:szCs w:val="24"/>
        </w:rPr>
        <w:t xml:space="preserve">. Effective sentence </w:t>
      </w:r>
      <w:r w:rsidR="006950A2" w:rsidRPr="00C01DB6">
        <w:rPr>
          <w:rFonts w:ascii="Times New Roman" w:hAnsi="Times New Roman" w:cs="Times New Roman"/>
          <w:sz w:val="24"/>
          <w:szCs w:val="24"/>
        </w:rPr>
        <w:t>is</w:t>
      </w:r>
      <w:r w:rsidR="005F631E" w:rsidRPr="00C01DB6">
        <w:rPr>
          <w:rFonts w:ascii="Times New Roman" w:hAnsi="Times New Roman" w:cs="Times New Roman"/>
          <w:sz w:val="24"/>
          <w:szCs w:val="24"/>
        </w:rPr>
        <w:t xml:space="preserve"> 17 years.</w:t>
      </w:r>
      <w:r w:rsidR="00B12596" w:rsidRPr="00C01DB6">
        <w:rPr>
          <w:rFonts w:ascii="Times New Roman" w:hAnsi="Times New Roman" w:cs="Times New Roman"/>
          <w:sz w:val="24"/>
          <w:szCs w:val="24"/>
        </w:rPr>
        <w:t xml:space="preserve"> </w:t>
      </w:r>
    </w:p>
    <w:p w14:paraId="0D47803C" w14:textId="37AFCCCC" w:rsidR="00667DB1" w:rsidRPr="00C01DB6" w:rsidRDefault="00667DB1" w:rsidP="0029512F">
      <w:pPr>
        <w:jc w:val="both"/>
        <w:rPr>
          <w:rFonts w:ascii="Times New Roman" w:hAnsi="Times New Roman" w:cs="Times New Roman"/>
          <w:sz w:val="24"/>
          <w:szCs w:val="24"/>
          <w:u w:val="single"/>
        </w:rPr>
      </w:pPr>
      <w:r w:rsidRPr="00C01DB6">
        <w:rPr>
          <w:rFonts w:ascii="Times New Roman" w:hAnsi="Times New Roman" w:cs="Times New Roman"/>
          <w:sz w:val="24"/>
          <w:szCs w:val="24"/>
          <w:u w:val="single"/>
        </w:rPr>
        <w:t>Factual background</w:t>
      </w:r>
    </w:p>
    <w:p w14:paraId="218AD1D1" w14:textId="1F12C069" w:rsidR="00667DB1" w:rsidRPr="00C01DB6" w:rsidRDefault="00667DB1" w:rsidP="0029512F">
      <w:pPr>
        <w:jc w:val="both"/>
        <w:rPr>
          <w:rFonts w:ascii="Times New Roman" w:hAnsi="Times New Roman" w:cs="Times New Roman"/>
          <w:sz w:val="24"/>
          <w:szCs w:val="24"/>
        </w:rPr>
      </w:pPr>
      <w:r w:rsidRPr="00C01DB6">
        <w:rPr>
          <w:rFonts w:ascii="Times New Roman" w:hAnsi="Times New Roman" w:cs="Times New Roman"/>
          <w:sz w:val="24"/>
          <w:szCs w:val="24"/>
        </w:rPr>
        <w:t xml:space="preserve">[4] </w:t>
      </w:r>
      <w:r w:rsidR="00594CE0" w:rsidRPr="00C01DB6">
        <w:rPr>
          <w:rFonts w:ascii="Times New Roman" w:hAnsi="Times New Roman" w:cs="Times New Roman"/>
          <w:sz w:val="24"/>
          <w:szCs w:val="24"/>
        </w:rPr>
        <w:t>The common cause facts are that on the 10</w:t>
      </w:r>
      <w:r w:rsidR="00594CE0" w:rsidRPr="00C01DB6">
        <w:rPr>
          <w:rFonts w:ascii="Times New Roman" w:hAnsi="Times New Roman" w:cs="Times New Roman"/>
          <w:sz w:val="24"/>
          <w:szCs w:val="24"/>
          <w:vertAlign w:val="superscript"/>
        </w:rPr>
        <w:t>th</w:t>
      </w:r>
      <w:r w:rsidR="00594CE0" w:rsidRPr="00C01DB6">
        <w:rPr>
          <w:rFonts w:ascii="Times New Roman" w:hAnsi="Times New Roman" w:cs="Times New Roman"/>
          <w:sz w:val="24"/>
          <w:szCs w:val="24"/>
        </w:rPr>
        <w:t xml:space="preserve"> of January 2023 at St Ives </w:t>
      </w:r>
      <w:r w:rsidR="0050010C" w:rsidRPr="00C01DB6">
        <w:rPr>
          <w:rFonts w:ascii="Times New Roman" w:hAnsi="Times New Roman" w:cs="Times New Roman"/>
          <w:sz w:val="24"/>
          <w:szCs w:val="24"/>
        </w:rPr>
        <w:t>Chinhoyi,</w:t>
      </w:r>
      <w:r w:rsidR="00594CE0" w:rsidRPr="00C01DB6">
        <w:rPr>
          <w:rFonts w:ascii="Times New Roman" w:hAnsi="Times New Roman" w:cs="Times New Roman"/>
          <w:sz w:val="24"/>
          <w:szCs w:val="24"/>
        </w:rPr>
        <w:t xml:space="preserve"> the two complainants who are married were fast asleep in the comfort of their home. In the middle of the night some intruders </w:t>
      </w:r>
      <w:r w:rsidR="00297E17" w:rsidRPr="00C01DB6">
        <w:rPr>
          <w:rFonts w:ascii="Times New Roman" w:hAnsi="Times New Roman" w:cs="Times New Roman"/>
          <w:sz w:val="24"/>
          <w:szCs w:val="24"/>
        </w:rPr>
        <w:t xml:space="preserve">forcibly gained access into their house. They harassed the couple </w:t>
      </w:r>
      <w:r w:rsidR="00E108ED" w:rsidRPr="00C01DB6">
        <w:rPr>
          <w:rFonts w:ascii="Times New Roman" w:hAnsi="Times New Roman" w:cs="Times New Roman"/>
          <w:sz w:val="24"/>
          <w:szCs w:val="24"/>
        </w:rPr>
        <w:t xml:space="preserve">and assaulted them demanding money. They even threatened </w:t>
      </w:r>
      <w:r w:rsidR="006950A2" w:rsidRPr="00C01DB6">
        <w:rPr>
          <w:rFonts w:ascii="Times New Roman" w:hAnsi="Times New Roman" w:cs="Times New Roman"/>
          <w:sz w:val="24"/>
          <w:szCs w:val="24"/>
        </w:rPr>
        <w:t>to</w:t>
      </w:r>
      <w:r w:rsidR="00E108ED" w:rsidRPr="00C01DB6">
        <w:rPr>
          <w:rFonts w:ascii="Times New Roman" w:hAnsi="Times New Roman" w:cs="Times New Roman"/>
          <w:sz w:val="24"/>
          <w:szCs w:val="24"/>
        </w:rPr>
        <w:t xml:space="preserve"> kill on</w:t>
      </w:r>
      <w:r w:rsidR="006950A2" w:rsidRPr="00C01DB6">
        <w:rPr>
          <w:rFonts w:ascii="Times New Roman" w:hAnsi="Times New Roman" w:cs="Times New Roman"/>
          <w:sz w:val="24"/>
          <w:szCs w:val="24"/>
        </w:rPr>
        <w:t>e</w:t>
      </w:r>
      <w:r w:rsidR="00E108ED" w:rsidRPr="00C01DB6">
        <w:rPr>
          <w:rFonts w:ascii="Times New Roman" w:hAnsi="Times New Roman" w:cs="Times New Roman"/>
          <w:sz w:val="24"/>
          <w:szCs w:val="24"/>
        </w:rPr>
        <w:t xml:space="preserve"> of their children. When the</w:t>
      </w:r>
      <w:r w:rsidR="000F2F01" w:rsidRPr="00C01DB6">
        <w:rPr>
          <w:rFonts w:ascii="Times New Roman" w:hAnsi="Times New Roman" w:cs="Times New Roman"/>
          <w:sz w:val="24"/>
          <w:szCs w:val="24"/>
        </w:rPr>
        <w:t>y</w:t>
      </w:r>
      <w:r w:rsidR="00E108ED" w:rsidRPr="00C01DB6">
        <w:rPr>
          <w:rFonts w:ascii="Times New Roman" w:hAnsi="Times New Roman" w:cs="Times New Roman"/>
          <w:sz w:val="24"/>
          <w:szCs w:val="24"/>
        </w:rPr>
        <w:t xml:space="preserve"> got the money and the </w:t>
      </w:r>
      <w:r w:rsidR="0050010C" w:rsidRPr="00C01DB6">
        <w:rPr>
          <w:rFonts w:ascii="Times New Roman" w:hAnsi="Times New Roman" w:cs="Times New Roman"/>
          <w:sz w:val="24"/>
          <w:szCs w:val="24"/>
        </w:rPr>
        <w:t>cell phone</w:t>
      </w:r>
      <w:r w:rsidR="00E108ED" w:rsidRPr="00C01DB6">
        <w:rPr>
          <w:rFonts w:ascii="Times New Roman" w:hAnsi="Times New Roman" w:cs="Times New Roman"/>
          <w:sz w:val="24"/>
          <w:szCs w:val="24"/>
        </w:rPr>
        <w:t xml:space="preserve">, pots and other items one of them raped the mother </w:t>
      </w:r>
      <w:r w:rsidR="0050010C" w:rsidRPr="00C01DB6">
        <w:rPr>
          <w:rFonts w:ascii="Times New Roman" w:hAnsi="Times New Roman" w:cs="Times New Roman"/>
          <w:sz w:val="24"/>
          <w:szCs w:val="24"/>
        </w:rPr>
        <w:t xml:space="preserve">of </w:t>
      </w:r>
      <w:r w:rsidR="000F2F01" w:rsidRPr="00C01DB6">
        <w:rPr>
          <w:rFonts w:ascii="Times New Roman" w:hAnsi="Times New Roman" w:cs="Times New Roman"/>
          <w:sz w:val="24"/>
          <w:szCs w:val="24"/>
        </w:rPr>
        <w:t xml:space="preserve">the </w:t>
      </w:r>
      <w:r w:rsidR="0050010C" w:rsidRPr="00C01DB6">
        <w:rPr>
          <w:rFonts w:ascii="Times New Roman" w:hAnsi="Times New Roman" w:cs="Times New Roman"/>
          <w:sz w:val="24"/>
          <w:szCs w:val="24"/>
        </w:rPr>
        <w:t>house</w:t>
      </w:r>
      <w:r w:rsidR="00740A49" w:rsidRPr="00C01DB6">
        <w:rPr>
          <w:rFonts w:ascii="Times New Roman" w:hAnsi="Times New Roman" w:cs="Times New Roman"/>
          <w:sz w:val="24"/>
          <w:szCs w:val="24"/>
        </w:rPr>
        <w:t xml:space="preserve"> on the bed while her husband and children were under the bed.</w:t>
      </w:r>
    </w:p>
    <w:p w14:paraId="603F8413" w14:textId="379B9813" w:rsidR="00740A49" w:rsidRPr="00C01DB6" w:rsidRDefault="00740A49" w:rsidP="0029512F">
      <w:pPr>
        <w:jc w:val="both"/>
        <w:rPr>
          <w:rFonts w:ascii="Times New Roman" w:hAnsi="Times New Roman" w:cs="Times New Roman"/>
          <w:sz w:val="24"/>
          <w:szCs w:val="24"/>
        </w:rPr>
      </w:pPr>
      <w:r w:rsidRPr="00C01DB6">
        <w:rPr>
          <w:rFonts w:ascii="Times New Roman" w:hAnsi="Times New Roman" w:cs="Times New Roman"/>
          <w:sz w:val="24"/>
          <w:szCs w:val="24"/>
        </w:rPr>
        <w:t>[5] Subsequently the appellant and his accomplices were arrested. The main issue before the Court a quo was whether the appellants were properly identified as the assailants</w:t>
      </w:r>
      <w:r w:rsidR="0050010C" w:rsidRPr="00C01DB6">
        <w:rPr>
          <w:rFonts w:ascii="Times New Roman" w:hAnsi="Times New Roman" w:cs="Times New Roman"/>
          <w:sz w:val="24"/>
          <w:szCs w:val="24"/>
        </w:rPr>
        <w:t>.</w:t>
      </w:r>
    </w:p>
    <w:p w14:paraId="3244285F" w14:textId="1638B1A5" w:rsidR="0050010C" w:rsidRPr="004B7577" w:rsidRDefault="0050010C" w:rsidP="0029512F">
      <w:pPr>
        <w:jc w:val="both"/>
        <w:rPr>
          <w:rFonts w:ascii="Times New Roman" w:hAnsi="Times New Roman" w:cs="Times New Roman"/>
          <w:sz w:val="24"/>
          <w:szCs w:val="24"/>
        </w:rPr>
      </w:pPr>
      <w:r w:rsidRPr="00C01DB6">
        <w:rPr>
          <w:rFonts w:ascii="Times New Roman" w:hAnsi="Times New Roman" w:cs="Times New Roman"/>
          <w:sz w:val="24"/>
          <w:szCs w:val="24"/>
        </w:rPr>
        <w:lastRenderedPageBreak/>
        <w:t>[</w:t>
      </w:r>
      <w:r w:rsidR="00562879">
        <w:rPr>
          <w:rFonts w:ascii="Times New Roman" w:hAnsi="Times New Roman" w:cs="Times New Roman"/>
          <w:sz w:val="24"/>
          <w:szCs w:val="24"/>
        </w:rPr>
        <w:t>6</w:t>
      </w:r>
      <w:r w:rsidRPr="004B7577">
        <w:rPr>
          <w:rFonts w:ascii="Times New Roman" w:hAnsi="Times New Roman" w:cs="Times New Roman"/>
          <w:sz w:val="24"/>
          <w:szCs w:val="24"/>
        </w:rPr>
        <w:t xml:space="preserve">] The appellant denied the </w:t>
      </w:r>
      <w:r w:rsidR="003161D4" w:rsidRPr="004B7577">
        <w:rPr>
          <w:rFonts w:ascii="Times New Roman" w:hAnsi="Times New Roman" w:cs="Times New Roman"/>
          <w:sz w:val="24"/>
          <w:szCs w:val="24"/>
        </w:rPr>
        <w:t xml:space="preserve">charges and indicated that he was assaulted when he was taken for indications. He </w:t>
      </w:r>
      <w:r w:rsidR="00977E0D" w:rsidRPr="004B7577">
        <w:rPr>
          <w:rFonts w:ascii="Times New Roman" w:hAnsi="Times New Roman" w:cs="Times New Roman"/>
          <w:sz w:val="24"/>
          <w:szCs w:val="24"/>
        </w:rPr>
        <w:t xml:space="preserve">said the recovered </w:t>
      </w:r>
      <w:r w:rsidR="001D3455" w:rsidRPr="004B7577">
        <w:rPr>
          <w:rFonts w:ascii="Times New Roman" w:hAnsi="Times New Roman" w:cs="Times New Roman"/>
          <w:sz w:val="24"/>
          <w:szCs w:val="24"/>
        </w:rPr>
        <w:t>Dolphin pots belonged</w:t>
      </w:r>
      <w:r w:rsidR="00977E0D" w:rsidRPr="004B7577">
        <w:rPr>
          <w:rFonts w:ascii="Times New Roman" w:hAnsi="Times New Roman" w:cs="Times New Roman"/>
          <w:sz w:val="24"/>
          <w:szCs w:val="24"/>
        </w:rPr>
        <w:t xml:space="preserve"> to his wife. They were not positively identified as they were ordinary pots that could be found in any </w:t>
      </w:r>
      <w:r w:rsidR="00131E53" w:rsidRPr="004B7577">
        <w:rPr>
          <w:rFonts w:ascii="Times New Roman" w:hAnsi="Times New Roman" w:cs="Times New Roman"/>
          <w:sz w:val="24"/>
          <w:szCs w:val="24"/>
        </w:rPr>
        <w:t>home. He</w:t>
      </w:r>
      <w:r w:rsidR="001D3455" w:rsidRPr="004B7577">
        <w:rPr>
          <w:rFonts w:ascii="Times New Roman" w:hAnsi="Times New Roman" w:cs="Times New Roman"/>
          <w:sz w:val="24"/>
          <w:szCs w:val="24"/>
        </w:rPr>
        <w:t xml:space="preserve"> said he was assaulted </w:t>
      </w:r>
      <w:r w:rsidR="0054688F" w:rsidRPr="004B7577">
        <w:rPr>
          <w:rFonts w:ascii="Times New Roman" w:hAnsi="Times New Roman" w:cs="Times New Roman"/>
          <w:sz w:val="24"/>
          <w:szCs w:val="24"/>
        </w:rPr>
        <w:t>until</w:t>
      </w:r>
      <w:r w:rsidR="001D3455" w:rsidRPr="004B7577">
        <w:rPr>
          <w:rFonts w:ascii="Times New Roman" w:hAnsi="Times New Roman" w:cs="Times New Roman"/>
          <w:sz w:val="24"/>
          <w:szCs w:val="24"/>
        </w:rPr>
        <w:t xml:space="preserve"> he admitted the charges.</w:t>
      </w:r>
    </w:p>
    <w:p w14:paraId="5FC058FF" w14:textId="0E29A1FD" w:rsidR="0054688F" w:rsidRPr="004B7577" w:rsidRDefault="0054688F" w:rsidP="0029512F">
      <w:pPr>
        <w:jc w:val="both"/>
        <w:rPr>
          <w:rFonts w:ascii="Times New Roman" w:hAnsi="Times New Roman" w:cs="Times New Roman"/>
          <w:sz w:val="24"/>
          <w:szCs w:val="24"/>
        </w:rPr>
      </w:pPr>
      <w:r w:rsidRPr="004B7577">
        <w:rPr>
          <w:rFonts w:ascii="Times New Roman" w:hAnsi="Times New Roman" w:cs="Times New Roman"/>
          <w:sz w:val="24"/>
          <w:szCs w:val="24"/>
        </w:rPr>
        <w:t>[</w:t>
      </w:r>
      <w:r w:rsidR="00562879">
        <w:rPr>
          <w:rFonts w:ascii="Times New Roman" w:hAnsi="Times New Roman" w:cs="Times New Roman"/>
          <w:sz w:val="24"/>
          <w:szCs w:val="24"/>
        </w:rPr>
        <w:t>7</w:t>
      </w:r>
      <w:r w:rsidRPr="004B7577">
        <w:rPr>
          <w:rFonts w:ascii="Times New Roman" w:hAnsi="Times New Roman" w:cs="Times New Roman"/>
          <w:sz w:val="24"/>
          <w:szCs w:val="24"/>
        </w:rPr>
        <w:t xml:space="preserve">] In </w:t>
      </w:r>
      <w:r w:rsidR="002118E1" w:rsidRPr="004B7577">
        <w:rPr>
          <w:rFonts w:ascii="Times New Roman" w:hAnsi="Times New Roman" w:cs="Times New Roman"/>
          <w:sz w:val="24"/>
          <w:szCs w:val="24"/>
        </w:rPr>
        <w:t xml:space="preserve">coming to its </w:t>
      </w:r>
      <w:r w:rsidR="00266747" w:rsidRPr="004B7577">
        <w:rPr>
          <w:rFonts w:ascii="Times New Roman" w:hAnsi="Times New Roman" w:cs="Times New Roman"/>
          <w:sz w:val="24"/>
          <w:szCs w:val="24"/>
        </w:rPr>
        <w:t>decision</w:t>
      </w:r>
      <w:r w:rsidR="0012743F">
        <w:rPr>
          <w:rFonts w:ascii="Times New Roman" w:hAnsi="Times New Roman" w:cs="Times New Roman"/>
          <w:sz w:val="24"/>
          <w:szCs w:val="24"/>
        </w:rPr>
        <w:t>,</w:t>
      </w:r>
      <w:r w:rsidR="002118E1" w:rsidRPr="004B7577">
        <w:rPr>
          <w:rFonts w:ascii="Times New Roman" w:hAnsi="Times New Roman" w:cs="Times New Roman"/>
          <w:sz w:val="24"/>
          <w:szCs w:val="24"/>
        </w:rPr>
        <w:t xml:space="preserve"> the Court a quo</w:t>
      </w:r>
      <w:r w:rsidR="00421918" w:rsidRPr="004B7577">
        <w:rPr>
          <w:rFonts w:ascii="Times New Roman" w:hAnsi="Times New Roman" w:cs="Times New Roman"/>
          <w:sz w:val="24"/>
          <w:szCs w:val="24"/>
        </w:rPr>
        <w:t xml:space="preserve"> warned itself of the</w:t>
      </w:r>
      <w:r w:rsidR="00473551" w:rsidRPr="004B7577">
        <w:rPr>
          <w:rFonts w:ascii="Times New Roman" w:hAnsi="Times New Roman" w:cs="Times New Roman"/>
          <w:sz w:val="24"/>
          <w:szCs w:val="24"/>
        </w:rPr>
        <w:t xml:space="preserve"> difficulties associated with </w:t>
      </w:r>
      <w:r w:rsidR="004E055D" w:rsidRPr="004B7577">
        <w:rPr>
          <w:rFonts w:ascii="Times New Roman" w:hAnsi="Times New Roman" w:cs="Times New Roman"/>
          <w:sz w:val="24"/>
          <w:szCs w:val="24"/>
        </w:rPr>
        <w:t>identification</w:t>
      </w:r>
      <w:r w:rsidR="00473551" w:rsidRPr="004B7577">
        <w:rPr>
          <w:rFonts w:ascii="Times New Roman" w:hAnsi="Times New Roman" w:cs="Times New Roman"/>
          <w:sz w:val="24"/>
          <w:szCs w:val="24"/>
        </w:rPr>
        <w:t xml:space="preserve"> </w:t>
      </w:r>
      <w:r w:rsidR="00266747" w:rsidRPr="004B7577">
        <w:rPr>
          <w:rFonts w:ascii="Times New Roman" w:hAnsi="Times New Roman" w:cs="Times New Roman"/>
          <w:sz w:val="24"/>
          <w:szCs w:val="24"/>
        </w:rPr>
        <w:t xml:space="preserve">evidence </w:t>
      </w:r>
      <w:r w:rsidR="00473551" w:rsidRPr="004B7577">
        <w:rPr>
          <w:rFonts w:ascii="Times New Roman" w:hAnsi="Times New Roman" w:cs="Times New Roman"/>
          <w:sz w:val="24"/>
          <w:szCs w:val="24"/>
        </w:rPr>
        <w:t xml:space="preserve">and the </w:t>
      </w:r>
      <w:r w:rsidR="004E055D" w:rsidRPr="004B7577">
        <w:rPr>
          <w:rFonts w:ascii="Times New Roman" w:hAnsi="Times New Roman" w:cs="Times New Roman"/>
          <w:sz w:val="24"/>
          <w:szCs w:val="24"/>
        </w:rPr>
        <w:t xml:space="preserve">attendant risk of wrong identification by a genuine </w:t>
      </w:r>
      <w:r w:rsidR="00EA0C32" w:rsidRPr="004B7577">
        <w:rPr>
          <w:rFonts w:ascii="Times New Roman" w:hAnsi="Times New Roman" w:cs="Times New Roman"/>
          <w:sz w:val="24"/>
          <w:szCs w:val="24"/>
        </w:rPr>
        <w:t>witness. It</w:t>
      </w:r>
      <w:r w:rsidR="00DD43C4" w:rsidRPr="004B7577">
        <w:rPr>
          <w:rFonts w:ascii="Times New Roman" w:hAnsi="Times New Roman" w:cs="Times New Roman"/>
          <w:sz w:val="24"/>
          <w:szCs w:val="24"/>
        </w:rPr>
        <w:t xml:space="preserve"> referred to leading cases on identification</w:t>
      </w:r>
      <w:r w:rsidR="00EA0C32" w:rsidRPr="004B7577">
        <w:rPr>
          <w:rFonts w:ascii="Times New Roman" w:hAnsi="Times New Roman" w:cs="Times New Roman"/>
          <w:sz w:val="24"/>
          <w:szCs w:val="24"/>
        </w:rPr>
        <w:t>.</w:t>
      </w:r>
      <w:r w:rsidR="008E198C">
        <w:rPr>
          <w:rFonts w:ascii="Times New Roman" w:hAnsi="Times New Roman" w:cs="Times New Roman"/>
          <w:sz w:val="24"/>
          <w:szCs w:val="24"/>
        </w:rPr>
        <w:t xml:space="preserve"> </w:t>
      </w:r>
      <w:r w:rsidR="00EA0C32" w:rsidRPr="004B7577">
        <w:rPr>
          <w:rFonts w:ascii="Times New Roman" w:hAnsi="Times New Roman" w:cs="Times New Roman"/>
          <w:sz w:val="24"/>
          <w:szCs w:val="24"/>
        </w:rPr>
        <w:t>It</w:t>
      </w:r>
      <w:r w:rsidR="00131E53" w:rsidRPr="004B7577">
        <w:rPr>
          <w:rFonts w:ascii="Times New Roman" w:hAnsi="Times New Roman" w:cs="Times New Roman"/>
          <w:sz w:val="24"/>
          <w:szCs w:val="24"/>
        </w:rPr>
        <w:t xml:space="preserve"> found</w:t>
      </w:r>
      <w:r w:rsidR="002118E1" w:rsidRPr="004B7577">
        <w:rPr>
          <w:rFonts w:ascii="Times New Roman" w:hAnsi="Times New Roman" w:cs="Times New Roman"/>
          <w:sz w:val="24"/>
          <w:szCs w:val="24"/>
        </w:rPr>
        <w:t xml:space="preserve"> the two complainants credible</w:t>
      </w:r>
      <w:r w:rsidR="00131E53" w:rsidRPr="004B7577">
        <w:rPr>
          <w:rFonts w:ascii="Times New Roman" w:hAnsi="Times New Roman" w:cs="Times New Roman"/>
          <w:sz w:val="24"/>
          <w:szCs w:val="24"/>
        </w:rPr>
        <w:t>,</w:t>
      </w:r>
      <w:r w:rsidR="002118E1" w:rsidRPr="004B7577">
        <w:rPr>
          <w:rFonts w:ascii="Times New Roman" w:hAnsi="Times New Roman" w:cs="Times New Roman"/>
          <w:sz w:val="24"/>
          <w:szCs w:val="24"/>
        </w:rPr>
        <w:t xml:space="preserve"> that they positively identified the appellant. It also took into account that the pots allegedly stolen f</w:t>
      </w:r>
      <w:r w:rsidR="00131E53" w:rsidRPr="004B7577">
        <w:rPr>
          <w:rFonts w:ascii="Times New Roman" w:hAnsi="Times New Roman" w:cs="Times New Roman"/>
          <w:sz w:val="24"/>
          <w:szCs w:val="24"/>
        </w:rPr>
        <w:t>r</w:t>
      </w:r>
      <w:r w:rsidR="002118E1" w:rsidRPr="004B7577">
        <w:rPr>
          <w:rFonts w:ascii="Times New Roman" w:hAnsi="Times New Roman" w:cs="Times New Roman"/>
          <w:sz w:val="24"/>
          <w:szCs w:val="24"/>
        </w:rPr>
        <w:t xml:space="preserve">om the complainants were recovered from the appellant. </w:t>
      </w:r>
      <w:r w:rsidR="00421918" w:rsidRPr="004B7577">
        <w:rPr>
          <w:rFonts w:ascii="Times New Roman" w:hAnsi="Times New Roman" w:cs="Times New Roman"/>
          <w:sz w:val="24"/>
          <w:szCs w:val="24"/>
        </w:rPr>
        <w:t>In addition, that the appellant’s co accused</w:t>
      </w:r>
      <w:r w:rsidR="00131E53" w:rsidRPr="004B7577">
        <w:rPr>
          <w:rFonts w:ascii="Times New Roman" w:hAnsi="Times New Roman" w:cs="Times New Roman"/>
          <w:sz w:val="24"/>
          <w:szCs w:val="24"/>
        </w:rPr>
        <w:t xml:space="preserve"> </w:t>
      </w:r>
      <w:r w:rsidR="00421918" w:rsidRPr="004B7577">
        <w:rPr>
          <w:rFonts w:ascii="Times New Roman" w:hAnsi="Times New Roman" w:cs="Times New Roman"/>
          <w:sz w:val="24"/>
          <w:szCs w:val="24"/>
        </w:rPr>
        <w:t xml:space="preserve">confirmed that the appellant was part of the </w:t>
      </w:r>
      <w:r w:rsidR="00EA0C32" w:rsidRPr="004B7577">
        <w:rPr>
          <w:rFonts w:ascii="Times New Roman" w:hAnsi="Times New Roman" w:cs="Times New Roman"/>
          <w:sz w:val="24"/>
          <w:szCs w:val="24"/>
        </w:rPr>
        <w:t>assailants. It convicted the appellant and sentenced him as already set out.</w:t>
      </w:r>
    </w:p>
    <w:p w14:paraId="34D3F13B" w14:textId="73896924" w:rsidR="00EA0C32" w:rsidRPr="007518E4" w:rsidRDefault="00EA0C32" w:rsidP="0029512F">
      <w:pPr>
        <w:jc w:val="both"/>
        <w:rPr>
          <w:rFonts w:ascii="Times New Roman" w:hAnsi="Times New Roman" w:cs="Times New Roman"/>
          <w:sz w:val="24"/>
          <w:szCs w:val="24"/>
        </w:rPr>
      </w:pPr>
      <w:r w:rsidRPr="004B7577">
        <w:rPr>
          <w:rFonts w:ascii="Times New Roman" w:hAnsi="Times New Roman" w:cs="Times New Roman"/>
          <w:sz w:val="24"/>
          <w:szCs w:val="24"/>
        </w:rPr>
        <w:t>[</w:t>
      </w:r>
      <w:r w:rsidR="00562879">
        <w:rPr>
          <w:rFonts w:ascii="Times New Roman" w:hAnsi="Times New Roman" w:cs="Times New Roman"/>
          <w:sz w:val="24"/>
          <w:szCs w:val="24"/>
        </w:rPr>
        <w:t>8</w:t>
      </w:r>
      <w:r w:rsidRPr="007518E4">
        <w:rPr>
          <w:rFonts w:ascii="Times New Roman" w:hAnsi="Times New Roman" w:cs="Times New Roman"/>
          <w:sz w:val="24"/>
          <w:szCs w:val="24"/>
        </w:rPr>
        <w:t>] Dissatisfied by the outcome the appellant noted this appeal</w:t>
      </w:r>
      <w:r w:rsidR="00C11642" w:rsidRPr="007518E4">
        <w:rPr>
          <w:rFonts w:ascii="Times New Roman" w:hAnsi="Times New Roman" w:cs="Times New Roman"/>
          <w:sz w:val="24"/>
          <w:szCs w:val="24"/>
        </w:rPr>
        <w:t xml:space="preserve">. The notice of appeal sets </w:t>
      </w:r>
      <w:r w:rsidR="000D39FF" w:rsidRPr="007518E4">
        <w:rPr>
          <w:rFonts w:ascii="Times New Roman" w:hAnsi="Times New Roman" w:cs="Times New Roman"/>
          <w:sz w:val="24"/>
          <w:szCs w:val="24"/>
        </w:rPr>
        <w:t>out</w:t>
      </w:r>
      <w:r w:rsidR="0060358A" w:rsidRPr="007518E4">
        <w:rPr>
          <w:rFonts w:ascii="Times New Roman" w:hAnsi="Times New Roman" w:cs="Times New Roman"/>
          <w:sz w:val="24"/>
          <w:szCs w:val="24"/>
        </w:rPr>
        <w:t xml:space="preserve"> </w:t>
      </w:r>
      <w:r w:rsidR="00C11642" w:rsidRPr="007518E4">
        <w:rPr>
          <w:rFonts w:ascii="Times New Roman" w:hAnsi="Times New Roman" w:cs="Times New Roman"/>
          <w:sz w:val="24"/>
          <w:szCs w:val="24"/>
        </w:rPr>
        <w:t xml:space="preserve">eight grounds of appeal impugning literally all the findings by the Court a quo. </w:t>
      </w:r>
      <w:r w:rsidR="000466AF" w:rsidRPr="007518E4">
        <w:rPr>
          <w:rFonts w:ascii="Times New Roman" w:hAnsi="Times New Roman" w:cs="Times New Roman"/>
          <w:sz w:val="24"/>
          <w:szCs w:val="24"/>
        </w:rPr>
        <w:t>The grounds of appeal challenge the conduct of the identification parade</w:t>
      </w:r>
      <w:r w:rsidR="00435731" w:rsidRPr="007518E4">
        <w:rPr>
          <w:rFonts w:ascii="Times New Roman" w:hAnsi="Times New Roman" w:cs="Times New Roman"/>
          <w:sz w:val="24"/>
          <w:szCs w:val="24"/>
        </w:rPr>
        <w:t xml:space="preserve"> and the indications</w:t>
      </w:r>
      <w:r w:rsidR="000466AF" w:rsidRPr="007518E4">
        <w:rPr>
          <w:rFonts w:ascii="Times New Roman" w:hAnsi="Times New Roman" w:cs="Times New Roman"/>
          <w:sz w:val="24"/>
          <w:szCs w:val="24"/>
        </w:rPr>
        <w:t xml:space="preserve">, </w:t>
      </w:r>
      <w:r w:rsidR="00435731" w:rsidRPr="007518E4">
        <w:rPr>
          <w:rFonts w:ascii="Times New Roman" w:hAnsi="Times New Roman" w:cs="Times New Roman"/>
          <w:sz w:val="24"/>
          <w:szCs w:val="24"/>
        </w:rPr>
        <w:t xml:space="preserve">that the complainants’ evidence was inconsistent </w:t>
      </w:r>
      <w:r w:rsidR="0099121F" w:rsidRPr="007518E4">
        <w:rPr>
          <w:rFonts w:ascii="Times New Roman" w:hAnsi="Times New Roman" w:cs="Times New Roman"/>
          <w:sz w:val="24"/>
          <w:szCs w:val="24"/>
        </w:rPr>
        <w:t xml:space="preserve">therefore they were not credible, that </w:t>
      </w:r>
      <w:r w:rsidR="001236D2" w:rsidRPr="007518E4">
        <w:rPr>
          <w:rFonts w:ascii="Times New Roman" w:hAnsi="Times New Roman" w:cs="Times New Roman"/>
          <w:sz w:val="24"/>
          <w:szCs w:val="24"/>
        </w:rPr>
        <w:t>the recovered pots were not positively identified by the complainants</w:t>
      </w:r>
      <w:r w:rsidR="002A7FDE" w:rsidRPr="007518E4">
        <w:rPr>
          <w:rFonts w:ascii="Times New Roman" w:hAnsi="Times New Roman" w:cs="Times New Roman"/>
          <w:sz w:val="24"/>
          <w:szCs w:val="24"/>
        </w:rPr>
        <w:t xml:space="preserve"> among other </w:t>
      </w:r>
      <w:r w:rsidR="000D39FF" w:rsidRPr="007518E4">
        <w:rPr>
          <w:rFonts w:ascii="Times New Roman" w:hAnsi="Times New Roman" w:cs="Times New Roman"/>
          <w:sz w:val="24"/>
          <w:szCs w:val="24"/>
        </w:rPr>
        <w:t>inelegantly</w:t>
      </w:r>
      <w:r w:rsidR="002A7FDE" w:rsidRPr="007518E4">
        <w:rPr>
          <w:rFonts w:ascii="Times New Roman" w:hAnsi="Times New Roman" w:cs="Times New Roman"/>
          <w:sz w:val="24"/>
          <w:szCs w:val="24"/>
        </w:rPr>
        <w:t xml:space="preserve"> set out issues.</w:t>
      </w:r>
      <w:r w:rsidR="001236D2" w:rsidRPr="007518E4">
        <w:rPr>
          <w:rFonts w:ascii="Times New Roman" w:hAnsi="Times New Roman" w:cs="Times New Roman"/>
          <w:sz w:val="24"/>
          <w:szCs w:val="24"/>
        </w:rPr>
        <w:t xml:space="preserve"> </w:t>
      </w:r>
    </w:p>
    <w:p w14:paraId="54A206FA" w14:textId="35BEB3B2" w:rsidR="008E02A4" w:rsidRPr="007518E4" w:rsidRDefault="008E02A4" w:rsidP="0029512F">
      <w:pPr>
        <w:jc w:val="both"/>
        <w:rPr>
          <w:rFonts w:ascii="Times New Roman" w:hAnsi="Times New Roman" w:cs="Times New Roman"/>
          <w:sz w:val="24"/>
          <w:szCs w:val="24"/>
          <w:u w:val="single"/>
        </w:rPr>
      </w:pPr>
      <w:r w:rsidRPr="007518E4">
        <w:rPr>
          <w:rFonts w:ascii="Times New Roman" w:hAnsi="Times New Roman" w:cs="Times New Roman"/>
          <w:sz w:val="24"/>
          <w:szCs w:val="24"/>
          <w:u w:val="single"/>
        </w:rPr>
        <w:t>Proceedings before this Court.</w:t>
      </w:r>
    </w:p>
    <w:p w14:paraId="4CBA7827" w14:textId="050420C5" w:rsidR="00EB4965" w:rsidRPr="000977F5" w:rsidRDefault="008E02A4" w:rsidP="0029512F">
      <w:pPr>
        <w:jc w:val="both"/>
        <w:rPr>
          <w:rFonts w:ascii="Times New Roman" w:hAnsi="Times New Roman" w:cs="Times New Roman"/>
          <w:sz w:val="24"/>
          <w:szCs w:val="24"/>
        </w:rPr>
      </w:pPr>
      <w:r w:rsidRPr="007518E4">
        <w:rPr>
          <w:rFonts w:ascii="Times New Roman" w:hAnsi="Times New Roman" w:cs="Times New Roman"/>
          <w:sz w:val="24"/>
          <w:szCs w:val="24"/>
        </w:rPr>
        <w:t>[</w:t>
      </w:r>
      <w:r w:rsidR="00562879">
        <w:rPr>
          <w:rFonts w:ascii="Times New Roman" w:hAnsi="Times New Roman" w:cs="Times New Roman"/>
          <w:sz w:val="24"/>
          <w:szCs w:val="24"/>
        </w:rPr>
        <w:t>9</w:t>
      </w:r>
      <w:r w:rsidR="00F369F3" w:rsidRPr="000977F5">
        <w:rPr>
          <w:rFonts w:ascii="Times New Roman" w:hAnsi="Times New Roman" w:cs="Times New Roman"/>
          <w:sz w:val="24"/>
          <w:szCs w:val="24"/>
        </w:rPr>
        <w:t>] In</w:t>
      </w:r>
      <w:r w:rsidR="00EC2C93" w:rsidRPr="000977F5">
        <w:rPr>
          <w:rFonts w:ascii="Times New Roman" w:hAnsi="Times New Roman" w:cs="Times New Roman"/>
          <w:sz w:val="24"/>
          <w:szCs w:val="24"/>
        </w:rPr>
        <w:t xml:space="preserve"> his oral </w:t>
      </w:r>
      <w:r w:rsidR="000D39FF" w:rsidRPr="000977F5">
        <w:rPr>
          <w:rFonts w:ascii="Times New Roman" w:hAnsi="Times New Roman" w:cs="Times New Roman"/>
          <w:sz w:val="24"/>
          <w:szCs w:val="24"/>
        </w:rPr>
        <w:t>submission</w:t>
      </w:r>
      <w:r w:rsidR="000977F5">
        <w:rPr>
          <w:rFonts w:ascii="Times New Roman" w:hAnsi="Times New Roman" w:cs="Times New Roman"/>
          <w:sz w:val="24"/>
          <w:szCs w:val="24"/>
        </w:rPr>
        <w:t>s</w:t>
      </w:r>
      <w:r w:rsidR="000D39FF" w:rsidRPr="000977F5">
        <w:rPr>
          <w:rFonts w:ascii="Times New Roman" w:hAnsi="Times New Roman" w:cs="Times New Roman"/>
          <w:sz w:val="24"/>
          <w:szCs w:val="24"/>
        </w:rPr>
        <w:t>,</w:t>
      </w:r>
      <w:r w:rsidR="00EC2C93" w:rsidRPr="000977F5">
        <w:rPr>
          <w:rFonts w:ascii="Times New Roman" w:hAnsi="Times New Roman" w:cs="Times New Roman"/>
          <w:sz w:val="24"/>
          <w:szCs w:val="24"/>
        </w:rPr>
        <w:t xml:space="preserve"> the appellant emphasized that the complainants </w:t>
      </w:r>
      <w:r w:rsidR="00A7719E">
        <w:rPr>
          <w:rFonts w:ascii="Times New Roman" w:hAnsi="Times New Roman" w:cs="Times New Roman"/>
          <w:sz w:val="24"/>
          <w:szCs w:val="24"/>
        </w:rPr>
        <w:t>saw him</w:t>
      </w:r>
      <w:r w:rsidR="007B219D" w:rsidRPr="000977F5">
        <w:rPr>
          <w:rFonts w:ascii="Times New Roman" w:hAnsi="Times New Roman" w:cs="Times New Roman"/>
          <w:sz w:val="24"/>
          <w:szCs w:val="24"/>
        </w:rPr>
        <w:t xml:space="preserve"> at court before the identification parade. He also went into </w:t>
      </w:r>
      <w:r w:rsidR="00A86F02" w:rsidRPr="000977F5">
        <w:rPr>
          <w:rFonts w:ascii="Times New Roman" w:hAnsi="Times New Roman" w:cs="Times New Roman"/>
          <w:sz w:val="24"/>
          <w:szCs w:val="24"/>
        </w:rPr>
        <w:t>detail on what transpired in the room where the offence was committed, that there was no illumination.</w:t>
      </w:r>
      <w:r w:rsidR="00EC2C93" w:rsidRPr="000977F5">
        <w:rPr>
          <w:rFonts w:ascii="Times New Roman" w:hAnsi="Times New Roman" w:cs="Times New Roman"/>
          <w:sz w:val="24"/>
          <w:szCs w:val="24"/>
        </w:rPr>
        <w:t xml:space="preserve"> </w:t>
      </w:r>
      <w:r w:rsidR="001A6B02" w:rsidRPr="000977F5">
        <w:rPr>
          <w:rFonts w:ascii="Times New Roman" w:hAnsi="Times New Roman" w:cs="Times New Roman"/>
          <w:sz w:val="24"/>
          <w:szCs w:val="24"/>
        </w:rPr>
        <w:t xml:space="preserve">He urged this court not to place much emphasis on the pots that were recovered from his place as they were neither </w:t>
      </w:r>
      <w:r w:rsidR="00EB4965" w:rsidRPr="000977F5">
        <w:rPr>
          <w:rFonts w:ascii="Times New Roman" w:hAnsi="Times New Roman" w:cs="Times New Roman"/>
          <w:sz w:val="24"/>
          <w:szCs w:val="24"/>
        </w:rPr>
        <w:t xml:space="preserve">positively identified by the complainants nor were they </w:t>
      </w:r>
      <w:r w:rsidR="00296D3D" w:rsidRPr="000977F5">
        <w:rPr>
          <w:rFonts w:ascii="Times New Roman" w:hAnsi="Times New Roman" w:cs="Times New Roman"/>
          <w:sz w:val="24"/>
          <w:szCs w:val="24"/>
        </w:rPr>
        <w:t>unique.</w:t>
      </w:r>
      <w:r w:rsidR="00EB4965" w:rsidRPr="000977F5">
        <w:rPr>
          <w:rFonts w:ascii="Times New Roman" w:hAnsi="Times New Roman" w:cs="Times New Roman"/>
          <w:sz w:val="24"/>
          <w:szCs w:val="24"/>
        </w:rPr>
        <w:t xml:space="preserve"> Such pots can be found in any home. They belonged to his wife.</w:t>
      </w:r>
    </w:p>
    <w:p w14:paraId="5D7B5F7A" w14:textId="08FD902F" w:rsidR="008E02A4" w:rsidRPr="00A7719E" w:rsidRDefault="00EB4965" w:rsidP="0029512F">
      <w:pPr>
        <w:jc w:val="both"/>
        <w:rPr>
          <w:rFonts w:ascii="Times New Roman" w:hAnsi="Times New Roman" w:cs="Times New Roman"/>
          <w:sz w:val="24"/>
          <w:szCs w:val="24"/>
        </w:rPr>
      </w:pPr>
      <w:r w:rsidRPr="000977F5">
        <w:rPr>
          <w:rFonts w:ascii="Times New Roman" w:hAnsi="Times New Roman" w:cs="Times New Roman"/>
          <w:sz w:val="24"/>
          <w:szCs w:val="24"/>
        </w:rPr>
        <w:t>[</w:t>
      </w:r>
      <w:r w:rsidR="00562879">
        <w:rPr>
          <w:rFonts w:ascii="Times New Roman" w:hAnsi="Times New Roman" w:cs="Times New Roman"/>
          <w:sz w:val="24"/>
          <w:szCs w:val="24"/>
        </w:rPr>
        <w:t>10</w:t>
      </w:r>
      <w:r w:rsidRPr="00A7719E">
        <w:rPr>
          <w:rFonts w:ascii="Times New Roman" w:hAnsi="Times New Roman" w:cs="Times New Roman"/>
          <w:sz w:val="24"/>
          <w:szCs w:val="24"/>
        </w:rPr>
        <w:t xml:space="preserve">] </w:t>
      </w:r>
      <w:r w:rsidR="00296D3D" w:rsidRPr="00A7719E">
        <w:rPr>
          <w:rFonts w:ascii="Times New Roman" w:hAnsi="Times New Roman" w:cs="Times New Roman"/>
          <w:sz w:val="24"/>
          <w:szCs w:val="24"/>
        </w:rPr>
        <w:t xml:space="preserve">As against </w:t>
      </w:r>
      <w:r w:rsidR="00786277" w:rsidRPr="00A7719E">
        <w:rPr>
          <w:rFonts w:ascii="Times New Roman" w:hAnsi="Times New Roman" w:cs="Times New Roman"/>
          <w:sz w:val="24"/>
          <w:szCs w:val="24"/>
        </w:rPr>
        <w:t>sentence,</w:t>
      </w:r>
      <w:r w:rsidR="00296D3D" w:rsidRPr="00A7719E">
        <w:rPr>
          <w:rFonts w:ascii="Times New Roman" w:hAnsi="Times New Roman" w:cs="Times New Roman"/>
          <w:sz w:val="24"/>
          <w:szCs w:val="24"/>
        </w:rPr>
        <w:t xml:space="preserve"> h</w:t>
      </w:r>
      <w:r w:rsidR="00786277" w:rsidRPr="00A7719E">
        <w:rPr>
          <w:rFonts w:ascii="Times New Roman" w:hAnsi="Times New Roman" w:cs="Times New Roman"/>
          <w:sz w:val="24"/>
          <w:szCs w:val="24"/>
        </w:rPr>
        <w:t>e</w:t>
      </w:r>
      <w:r w:rsidR="00296D3D" w:rsidRPr="00A7719E">
        <w:rPr>
          <w:rFonts w:ascii="Times New Roman" w:hAnsi="Times New Roman" w:cs="Times New Roman"/>
          <w:sz w:val="24"/>
          <w:szCs w:val="24"/>
        </w:rPr>
        <w:t xml:space="preserve"> submitted that the Court </w:t>
      </w:r>
      <w:r w:rsidR="00296D3D" w:rsidRPr="00A7719E">
        <w:rPr>
          <w:rFonts w:ascii="Times New Roman" w:hAnsi="Times New Roman" w:cs="Times New Roman"/>
          <w:i/>
          <w:iCs/>
          <w:sz w:val="24"/>
          <w:szCs w:val="24"/>
        </w:rPr>
        <w:t>a quo</w:t>
      </w:r>
      <w:r w:rsidR="00296D3D" w:rsidRPr="00A7719E">
        <w:rPr>
          <w:rFonts w:ascii="Times New Roman" w:hAnsi="Times New Roman" w:cs="Times New Roman"/>
          <w:sz w:val="24"/>
          <w:szCs w:val="24"/>
        </w:rPr>
        <w:t xml:space="preserve"> failed to take into account the highly mitigatory </w:t>
      </w:r>
      <w:r w:rsidR="00786277" w:rsidRPr="00A7719E">
        <w:rPr>
          <w:rFonts w:ascii="Times New Roman" w:hAnsi="Times New Roman" w:cs="Times New Roman"/>
          <w:sz w:val="24"/>
          <w:szCs w:val="24"/>
        </w:rPr>
        <w:t>factors</w:t>
      </w:r>
      <w:r w:rsidR="00275485">
        <w:rPr>
          <w:rFonts w:ascii="Times New Roman" w:hAnsi="Times New Roman" w:cs="Times New Roman"/>
          <w:sz w:val="24"/>
          <w:szCs w:val="24"/>
        </w:rPr>
        <w:t>,</w:t>
      </w:r>
      <w:r w:rsidR="00786277" w:rsidRPr="00A7719E">
        <w:rPr>
          <w:rFonts w:ascii="Times New Roman" w:hAnsi="Times New Roman" w:cs="Times New Roman"/>
          <w:sz w:val="24"/>
          <w:szCs w:val="24"/>
        </w:rPr>
        <w:t xml:space="preserve"> as a result it imposed a sentence that induces shock.</w:t>
      </w:r>
      <w:r w:rsidR="00296D3D" w:rsidRPr="00A7719E">
        <w:rPr>
          <w:rFonts w:ascii="Times New Roman" w:hAnsi="Times New Roman" w:cs="Times New Roman"/>
          <w:sz w:val="24"/>
          <w:szCs w:val="24"/>
        </w:rPr>
        <w:t xml:space="preserve"> He summarised his grounds of appeal against </w:t>
      </w:r>
      <w:r w:rsidR="00AE47E1" w:rsidRPr="00A7719E">
        <w:rPr>
          <w:rFonts w:ascii="Times New Roman" w:hAnsi="Times New Roman" w:cs="Times New Roman"/>
          <w:sz w:val="24"/>
          <w:szCs w:val="24"/>
        </w:rPr>
        <w:t>sentence that, the</w:t>
      </w:r>
      <w:r w:rsidR="005E5CF7" w:rsidRPr="00A7719E">
        <w:rPr>
          <w:rFonts w:ascii="Times New Roman" w:hAnsi="Times New Roman" w:cs="Times New Roman"/>
          <w:sz w:val="24"/>
          <w:szCs w:val="24"/>
        </w:rPr>
        <w:t xml:space="preserve"> Court </w:t>
      </w:r>
      <w:r w:rsidR="00AB120D" w:rsidRPr="00A7719E">
        <w:rPr>
          <w:rFonts w:ascii="Times New Roman" w:hAnsi="Times New Roman" w:cs="Times New Roman"/>
          <w:sz w:val="24"/>
          <w:szCs w:val="24"/>
        </w:rPr>
        <w:t>‘used</w:t>
      </w:r>
      <w:r w:rsidR="005E5CF7" w:rsidRPr="00A7719E">
        <w:rPr>
          <w:rFonts w:ascii="Times New Roman" w:hAnsi="Times New Roman" w:cs="Times New Roman"/>
          <w:sz w:val="24"/>
          <w:szCs w:val="24"/>
        </w:rPr>
        <w:t xml:space="preserve"> a hammer to crack and egg</w:t>
      </w:r>
      <w:r w:rsidR="008B1C62" w:rsidRPr="00A7719E">
        <w:rPr>
          <w:rFonts w:ascii="Times New Roman" w:hAnsi="Times New Roman" w:cs="Times New Roman"/>
          <w:sz w:val="24"/>
          <w:szCs w:val="24"/>
        </w:rPr>
        <w:t>’</w:t>
      </w:r>
      <w:r w:rsidR="00275485">
        <w:rPr>
          <w:rFonts w:ascii="Times New Roman" w:hAnsi="Times New Roman" w:cs="Times New Roman"/>
          <w:sz w:val="24"/>
          <w:szCs w:val="24"/>
        </w:rPr>
        <w:t>, whatever that means.</w:t>
      </w:r>
    </w:p>
    <w:p w14:paraId="15AC5A91" w14:textId="007A76CA" w:rsidR="00AE47E1" w:rsidRPr="00275485" w:rsidRDefault="00AE47E1" w:rsidP="0029512F">
      <w:pPr>
        <w:jc w:val="both"/>
        <w:rPr>
          <w:rFonts w:ascii="Times New Roman" w:hAnsi="Times New Roman" w:cs="Times New Roman"/>
          <w:sz w:val="24"/>
          <w:szCs w:val="24"/>
        </w:rPr>
      </w:pPr>
      <w:r w:rsidRPr="00A7719E">
        <w:rPr>
          <w:rFonts w:ascii="Times New Roman" w:hAnsi="Times New Roman" w:cs="Times New Roman"/>
          <w:sz w:val="24"/>
          <w:szCs w:val="24"/>
        </w:rPr>
        <w:t>[</w:t>
      </w:r>
      <w:r w:rsidR="00562879">
        <w:rPr>
          <w:rFonts w:ascii="Times New Roman" w:hAnsi="Times New Roman" w:cs="Times New Roman"/>
          <w:sz w:val="24"/>
          <w:szCs w:val="24"/>
        </w:rPr>
        <w:t>11</w:t>
      </w:r>
      <w:r w:rsidRPr="00275485">
        <w:rPr>
          <w:rFonts w:ascii="Times New Roman" w:hAnsi="Times New Roman" w:cs="Times New Roman"/>
          <w:sz w:val="24"/>
          <w:szCs w:val="24"/>
        </w:rPr>
        <w:t xml:space="preserve">] The State opposed </w:t>
      </w:r>
      <w:r w:rsidR="00275485">
        <w:rPr>
          <w:rFonts w:ascii="Times New Roman" w:hAnsi="Times New Roman" w:cs="Times New Roman"/>
          <w:sz w:val="24"/>
          <w:szCs w:val="24"/>
        </w:rPr>
        <w:t>both</w:t>
      </w:r>
      <w:r w:rsidRPr="00275485">
        <w:rPr>
          <w:rFonts w:ascii="Times New Roman" w:hAnsi="Times New Roman" w:cs="Times New Roman"/>
          <w:sz w:val="24"/>
          <w:szCs w:val="24"/>
        </w:rPr>
        <w:t xml:space="preserve"> </w:t>
      </w:r>
      <w:r w:rsidR="003C299A" w:rsidRPr="00275485">
        <w:rPr>
          <w:rFonts w:ascii="Times New Roman" w:hAnsi="Times New Roman" w:cs="Times New Roman"/>
          <w:sz w:val="24"/>
          <w:szCs w:val="24"/>
        </w:rPr>
        <w:t>appeals.</w:t>
      </w:r>
      <w:r w:rsidRPr="00275485">
        <w:rPr>
          <w:rFonts w:ascii="Times New Roman" w:hAnsi="Times New Roman" w:cs="Times New Roman"/>
          <w:sz w:val="24"/>
          <w:szCs w:val="24"/>
        </w:rPr>
        <w:t xml:space="preserve"> On the co</w:t>
      </w:r>
      <w:r w:rsidR="00D1461F" w:rsidRPr="00275485">
        <w:rPr>
          <w:rFonts w:ascii="Times New Roman" w:hAnsi="Times New Roman" w:cs="Times New Roman"/>
          <w:sz w:val="24"/>
          <w:szCs w:val="24"/>
        </w:rPr>
        <w:t>nviction,</w:t>
      </w:r>
      <w:r w:rsidR="00A34D5D" w:rsidRPr="00275485">
        <w:rPr>
          <w:rFonts w:ascii="Times New Roman" w:hAnsi="Times New Roman" w:cs="Times New Roman"/>
          <w:sz w:val="24"/>
          <w:szCs w:val="24"/>
        </w:rPr>
        <w:t xml:space="preserve"> the State opined that</w:t>
      </w:r>
      <w:r w:rsidR="00606507" w:rsidRPr="00275485">
        <w:rPr>
          <w:rFonts w:ascii="Times New Roman" w:hAnsi="Times New Roman" w:cs="Times New Roman"/>
          <w:sz w:val="24"/>
          <w:szCs w:val="24"/>
        </w:rPr>
        <w:t>,</w:t>
      </w:r>
      <w:r w:rsidR="00A34D5D" w:rsidRPr="00275485">
        <w:rPr>
          <w:rFonts w:ascii="Times New Roman" w:hAnsi="Times New Roman" w:cs="Times New Roman"/>
          <w:sz w:val="24"/>
          <w:szCs w:val="24"/>
        </w:rPr>
        <w:t xml:space="preserve"> although it was not canvassed whether the complainants had described the appellants before arrest </w:t>
      </w:r>
      <w:r w:rsidR="00606507" w:rsidRPr="00275485">
        <w:rPr>
          <w:rFonts w:ascii="Times New Roman" w:hAnsi="Times New Roman" w:cs="Times New Roman"/>
          <w:sz w:val="24"/>
          <w:szCs w:val="24"/>
        </w:rPr>
        <w:t xml:space="preserve">as proposed in </w:t>
      </w:r>
      <w:r w:rsidR="00273DAF" w:rsidRPr="00275485">
        <w:rPr>
          <w:rFonts w:ascii="Times New Roman" w:hAnsi="Times New Roman" w:cs="Times New Roman"/>
          <w:i/>
          <w:iCs/>
          <w:sz w:val="24"/>
          <w:szCs w:val="24"/>
        </w:rPr>
        <w:t>State v Duri HH 410-</w:t>
      </w:r>
      <w:r w:rsidR="00051516" w:rsidRPr="00275485">
        <w:rPr>
          <w:rFonts w:ascii="Times New Roman" w:hAnsi="Times New Roman" w:cs="Times New Roman"/>
          <w:i/>
          <w:iCs/>
          <w:sz w:val="24"/>
          <w:szCs w:val="24"/>
        </w:rPr>
        <w:t>23</w:t>
      </w:r>
      <w:r w:rsidR="00051516" w:rsidRPr="00275485">
        <w:rPr>
          <w:rFonts w:ascii="Times New Roman" w:hAnsi="Times New Roman" w:cs="Times New Roman"/>
          <w:sz w:val="24"/>
          <w:szCs w:val="24"/>
        </w:rPr>
        <w:t>,</w:t>
      </w:r>
      <w:r w:rsidR="004B46F1" w:rsidRPr="00275485">
        <w:rPr>
          <w:rFonts w:ascii="Times New Roman" w:hAnsi="Times New Roman" w:cs="Times New Roman"/>
          <w:sz w:val="24"/>
          <w:szCs w:val="24"/>
        </w:rPr>
        <w:t xml:space="preserve"> the State </w:t>
      </w:r>
      <w:r w:rsidR="00BE76FD" w:rsidRPr="00275485">
        <w:rPr>
          <w:rFonts w:ascii="Times New Roman" w:hAnsi="Times New Roman" w:cs="Times New Roman"/>
          <w:sz w:val="24"/>
          <w:szCs w:val="24"/>
        </w:rPr>
        <w:t xml:space="preserve">was convinced that there was evidence beyond a reasonable doubt that the appellant was one of the </w:t>
      </w:r>
      <w:r w:rsidR="00BE4A10" w:rsidRPr="00275485">
        <w:rPr>
          <w:rFonts w:ascii="Times New Roman" w:hAnsi="Times New Roman" w:cs="Times New Roman"/>
          <w:sz w:val="24"/>
          <w:szCs w:val="24"/>
        </w:rPr>
        <w:t>assailants. The</w:t>
      </w:r>
      <w:r w:rsidR="0047244B" w:rsidRPr="00275485">
        <w:rPr>
          <w:rFonts w:ascii="Times New Roman" w:hAnsi="Times New Roman" w:cs="Times New Roman"/>
          <w:sz w:val="24"/>
          <w:szCs w:val="24"/>
        </w:rPr>
        <w:t xml:space="preserve"> Court a quo was alive to the </w:t>
      </w:r>
      <w:r w:rsidR="00BE4A10" w:rsidRPr="00275485">
        <w:rPr>
          <w:rFonts w:ascii="Times New Roman" w:hAnsi="Times New Roman" w:cs="Times New Roman"/>
          <w:sz w:val="24"/>
          <w:szCs w:val="24"/>
        </w:rPr>
        <w:t>difficulties</w:t>
      </w:r>
      <w:r w:rsidR="001A1889" w:rsidRPr="00275485">
        <w:rPr>
          <w:rFonts w:ascii="Times New Roman" w:hAnsi="Times New Roman" w:cs="Times New Roman"/>
          <w:sz w:val="24"/>
          <w:szCs w:val="24"/>
        </w:rPr>
        <w:t xml:space="preserve"> </w:t>
      </w:r>
      <w:r w:rsidR="0047244B" w:rsidRPr="00275485">
        <w:rPr>
          <w:rFonts w:ascii="Times New Roman" w:hAnsi="Times New Roman" w:cs="Times New Roman"/>
          <w:sz w:val="24"/>
          <w:szCs w:val="24"/>
        </w:rPr>
        <w:t xml:space="preserve">associated with </w:t>
      </w:r>
      <w:r w:rsidR="000A5AD4" w:rsidRPr="00275485">
        <w:rPr>
          <w:rFonts w:ascii="Times New Roman" w:hAnsi="Times New Roman" w:cs="Times New Roman"/>
          <w:sz w:val="24"/>
          <w:szCs w:val="24"/>
        </w:rPr>
        <w:t>identification evidence</w:t>
      </w:r>
      <w:r w:rsidR="001A1889" w:rsidRPr="00275485">
        <w:rPr>
          <w:rFonts w:ascii="Times New Roman" w:hAnsi="Times New Roman" w:cs="Times New Roman"/>
          <w:sz w:val="24"/>
          <w:szCs w:val="24"/>
        </w:rPr>
        <w:t xml:space="preserve"> </w:t>
      </w:r>
      <w:r w:rsidR="0047244B" w:rsidRPr="00275485">
        <w:rPr>
          <w:rFonts w:ascii="Times New Roman" w:hAnsi="Times New Roman" w:cs="Times New Roman"/>
          <w:sz w:val="24"/>
          <w:szCs w:val="24"/>
        </w:rPr>
        <w:t xml:space="preserve">and it </w:t>
      </w:r>
      <w:r w:rsidR="001A1889" w:rsidRPr="00275485">
        <w:rPr>
          <w:rFonts w:ascii="Times New Roman" w:hAnsi="Times New Roman" w:cs="Times New Roman"/>
          <w:sz w:val="24"/>
          <w:szCs w:val="24"/>
        </w:rPr>
        <w:t xml:space="preserve">properly </w:t>
      </w:r>
      <w:r w:rsidR="000A5AD4" w:rsidRPr="00275485">
        <w:rPr>
          <w:rFonts w:ascii="Times New Roman" w:hAnsi="Times New Roman" w:cs="Times New Roman"/>
          <w:sz w:val="24"/>
          <w:szCs w:val="24"/>
        </w:rPr>
        <w:t xml:space="preserve">evaluated the </w:t>
      </w:r>
      <w:r w:rsidR="00BE4A10" w:rsidRPr="00275485">
        <w:rPr>
          <w:rFonts w:ascii="Times New Roman" w:hAnsi="Times New Roman" w:cs="Times New Roman"/>
          <w:sz w:val="24"/>
          <w:szCs w:val="24"/>
        </w:rPr>
        <w:t>evidence. We were</w:t>
      </w:r>
      <w:r w:rsidR="000A5AD4" w:rsidRPr="00275485">
        <w:rPr>
          <w:rFonts w:ascii="Times New Roman" w:hAnsi="Times New Roman" w:cs="Times New Roman"/>
          <w:sz w:val="24"/>
          <w:szCs w:val="24"/>
        </w:rPr>
        <w:t xml:space="preserve"> urged not to interfere with the factual findings on credibility since there was no </w:t>
      </w:r>
      <w:r w:rsidR="00AB120D" w:rsidRPr="00275485">
        <w:rPr>
          <w:rFonts w:ascii="Times New Roman" w:hAnsi="Times New Roman" w:cs="Times New Roman"/>
          <w:sz w:val="24"/>
          <w:szCs w:val="24"/>
        </w:rPr>
        <w:t>misdirection.</w:t>
      </w:r>
    </w:p>
    <w:p w14:paraId="1A21214C" w14:textId="0D3895C7" w:rsidR="000A5AD4" w:rsidRPr="00735CAD" w:rsidRDefault="000A5AD4" w:rsidP="0029512F">
      <w:pPr>
        <w:jc w:val="both"/>
        <w:rPr>
          <w:rFonts w:ascii="Times New Roman" w:hAnsi="Times New Roman" w:cs="Times New Roman"/>
          <w:sz w:val="24"/>
          <w:szCs w:val="24"/>
        </w:rPr>
      </w:pPr>
      <w:r w:rsidRPr="00275485">
        <w:rPr>
          <w:rFonts w:ascii="Times New Roman" w:hAnsi="Times New Roman" w:cs="Times New Roman"/>
          <w:sz w:val="24"/>
          <w:szCs w:val="24"/>
        </w:rPr>
        <w:t>[1</w:t>
      </w:r>
      <w:r w:rsidR="00562879">
        <w:rPr>
          <w:rFonts w:ascii="Times New Roman" w:hAnsi="Times New Roman" w:cs="Times New Roman"/>
          <w:sz w:val="24"/>
          <w:szCs w:val="24"/>
        </w:rPr>
        <w:t>2</w:t>
      </w:r>
      <w:r w:rsidRPr="00735CAD">
        <w:rPr>
          <w:rFonts w:ascii="Times New Roman" w:hAnsi="Times New Roman" w:cs="Times New Roman"/>
          <w:sz w:val="24"/>
          <w:szCs w:val="24"/>
        </w:rPr>
        <w:t xml:space="preserve">] On </w:t>
      </w:r>
      <w:r w:rsidR="00142D0B" w:rsidRPr="00735CAD">
        <w:rPr>
          <w:rFonts w:ascii="Times New Roman" w:hAnsi="Times New Roman" w:cs="Times New Roman"/>
          <w:sz w:val="24"/>
          <w:szCs w:val="24"/>
        </w:rPr>
        <w:t>sentence,</w:t>
      </w:r>
      <w:r w:rsidR="00051516" w:rsidRPr="00735CAD">
        <w:rPr>
          <w:rFonts w:ascii="Times New Roman" w:hAnsi="Times New Roman" w:cs="Times New Roman"/>
          <w:sz w:val="24"/>
          <w:szCs w:val="24"/>
        </w:rPr>
        <w:t xml:space="preserve"> the State submitted that since sentencing is in the discretion of the trial Court, an appeal Court can only interfere where a misdirection has been established. In this case no such misdirection was pointed except some dust that was raised. </w:t>
      </w:r>
      <w:r w:rsidR="00142D0B" w:rsidRPr="00735CAD">
        <w:rPr>
          <w:rFonts w:ascii="Times New Roman" w:hAnsi="Times New Roman" w:cs="Times New Roman"/>
          <w:sz w:val="24"/>
          <w:szCs w:val="24"/>
        </w:rPr>
        <w:t>Generally, by</w:t>
      </w:r>
      <w:r w:rsidR="00280813" w:rsidRPr="00735CAD">
        <w:rPr>
          <w:rFonts w:ascii="Times New Roman" w:hAnsi="Times New Roman" w:cs="Times New Roman"/>
          <w:sz w:val="24"/>
          <w:szCs w:val="24"/>
        </w:rPr>
        <w:t xml:space="preserve"> its nature</w:t>
      </w:r>
      <w:r w:rsidR="00142D0B" w:rsidRPr="00735CAD">
        <w:rPr>
          <w:rFonts w:ascii="Times New Roman" w:hAnsi="Times New Roman" w:cs="Times New Roman"/>
          <w:sz w:val="24"/>
          <w:szCs w:val="24"/>
        </w:rPr>
        <w:t xml:space="preserve"> robbery </w:t>
      </w:r>
      <w:r w:rsidR="00280813" w:rsidRPr="00735CAD">
        <w:rPr>
          <w:rFonts w:ascii="Times New Roman" w:hAnsi="Times New Roman" w:cs="Times New Roman"/>
          <w:sz w:val="24"/>
          <w:szCs w:val="24"/>
        </w:rPr>
        <w:t xml:space="preserve">involves premeditation and </w:t>
      </w:r>
      <w:r w:rsidR="002E627F" w:rsidRPr="00735CAD">
        <w:rPr>
          <w:rFonts w:ascii="Times New Roman" w:hAnsi="Times New Roman" w:cs="Times New Roman"/>
          <w:sz w:val="24"/>
          <w:szCs w:val="24"/>
        </w:rPr>
        <w:t>invasion of privacy</w:t>
      </w:r>
      <w:r w:rsidR="007A0B99" w:rsidRPr="00735CAD">
        <w:rPr>
          <w:rFonts w:ascii="Times New Roman" w:hAnsi="Times New Roman" w:cs="Times New Roman"/>
          <w:sz w:val="24"/>
          <w:szCs w:val="24"/>
        </w:rPr>
        <w:t xml:space="preserve"> it</w:t>
      </w:r>
      <w:r w:rsidR="00051516" w:rsidRPr="00735CAD">
        <w:rPr>
          <w:rFonts w:ascii="Times New Roman" w:hAnsi="Times New Roman" w:cs="Times New Roman"/>
          <w:sz w:val="24"/>
          <w:szCs w:val="24"/>
        </w:rPr>
        <w:t xml:space="preserve"> </w:t>
      </w:r>
      <w:r w:rsidR="00280813" w:rsidRPr="00735CAD">
        <w:rPr>
          <w:rFonts w:ascii="Times New Roman" w:hAnsi="Times New Roman" w:cs="Times New Roman"/>
          <w:sz w:val="24"/>
          <w:szCs w:val="24"/>
        </w:rPr>
        <w:t xml:space="preserve">is </w:t>
      </w:r>
      <w:r w:rsidR="002E627F" w:rsidRPr="00735CAD">
        <w:rPr>
          <w:rFonts w:ascii="Times New Roman" w:hAnsi="Times New Roman" w:cs="Times New Roman"/>
          <w:sz w:val="24"/>
          <w:szCs w:val="24"/>
        </w:rPr>
        <w:t>a serious</w:t>
      </w:r>
      <w:r w:rsidR="00051516" w:rsidRPr="00735CAD">
        <w:rPr>
          <w:rFonts w:ascii="Times New Roman" w:hAnsi="Times New Roman" w:cs="Times New Roman"/>
          <w:sz w:val="24"/>
          <w:szCs w:val="24"/>
        </w:rPr>
        <w:t xml:space="preserve"> offence </w:t>
      </w:r>
      <w:r w:rsidR="002E627F" w:rsidRPr="00735CAD">
        <w:rPr>
          <w:rFonts w:ascii="Times New Roman" w:hAnsi="Times New Roman" w:cs="Times New Roman"/>
          <w:sz w:val="24"/>
          <w:szCs w:val="24"/>
        </w:rPr>
        <w:t xml:space="preserve">which attracts </w:t>
      </w:r>
      <w:r w:rsidR="00051516" w:rsidRPr="00735CAD">
        <w:rPr>
          <w:rFonts w:ascii="Times New Roman" w:hAnsi="Times New Roman" w:cs="Times New Roman"/>
          <w:sz w:val="24"/>
          <w:szCs w:val="24"/>
        </w:rPr>
        <w:t xml:space="preserve">a custodial sentence. It relied on the timeless sentiments in </w:t>
      </w:r>
      <w:r w:rsidR="00280813" w:rsidRPr="00735CAD">
        <w:rPr>
          <w:rFonts w:ascii="Times New Roman" w:hAnsi="Times New Roman" w:cs="Times New Roman"/>
          <w:i/>
          <w:iCs/>
          <w:sz w:val="24"/>
          <w:szCs w:val="24"/>
        </w:rPr>
        <w:t xml:space="preserve">South African Criminal Law and Procedure </w:t>
      </w:r>
      <w:r w:rsidR="00280813" w:rsidRPr="00735CAD">
        <w:rPr>
          <w:rFonts w:ascii="Times New Roman" w:hAnsi="Times New Roman" w:cs="Times New Roman"/>
          <w:sz w:val="24"/>
          <w:szCs w:val="24"/>
        </w:rPr>
        <w:t xml:space="preserve">– Volume II – </w:t>
      </w:r>
      <w:r w:rsidR="00280813" w:rsidRPr="00735CAD">
        <w:rPr>
          <w:rFonts w:ascii="Times New Roman" w:hAnsi="Times New Roman" w:cs="Times New Roman"/>
          <w:i/>
          <w:iCs/>
          <w:sz w:val="24"/>
          <w:szCs w:val="24"/>
        </w:rPr>
        <w:t xml:space="preserve">Common Law Crimes </w:t>
      </w:r>
      <w:r w:rsidR="00280813" w:rsidRPr="00735CAD">
        <w:rPr>
          <w:rFonts w:ascii="Times New Roman" w:hAnsi="Times New Roman" w:cs="Times New Roman"/>
          <w:sz w:val="24"/>
          <w:szCs w:val="24"/>
        </w:rPr>
        <w:t>by PMA Hunt and 3rd Ed by JRL Milton at page 660</w:t>
      </w:r>
      <w:r w:rsidR="002E627F" w:rsidRPr="00735CAD">
        <w:rPr>
          <w:rFonts w:ascii="Times New Roman" w:hAnsi="Times New Roman" w:cs="Times New Roman"/>
          <w:sz w:val="24"/>
          <w:szCs w:val="24"/>
        </w:rPr>
        <w:t xml:space="preserve"> on the seriousness of the </w:t>
      </w:r>
      <w:r w:rsidR="00504396" w:rsidRPr="00735CAD">
        <w:rPr>
          <w:rFonts w:ascii="Times New Roman" w:hAnsi="Times New Roman" w:cs="Times New Roman"/>
          <w:sz w:val="24"/>
          <w:szCs w:val="24"/>
        </w:rPr>
        <w:t>offence. See</w:t>
      </w:r>
      <w:r w:rsidR="00280813" w:rsidRPr="00735CAD">
        <w:rPr>
          <w:rFonts w:ascii="Times New Roman" w:hAnsi="Times New Roman" w:cs="Times New Roman"/>
          <w:sz w:val="24"/>
          <w:szCs w:val="24"/>
        </w:rPr>
        <w:t xml:space="preserve"> also the case of </w:t>
      </w:r>
      <w:r w:rsidR="00280813" w:rsidRPr="00735CAD">
        <w:rPr>
          <w:rFonts w:ascii="Times New Roman" w:hAnsi="Times New Roman" w:cs="Times New Roman"/>
          <w:i/>
          <w:iCs/>
          <w:sz w:val="24"/>
          <w:szCs w:val="24"/>
        </w:rPr>
        <w:t xml:space="preserve">The State </w:t>
      </w:r>
      <w:r w:rsidR="00280813" w:rsidRPr="00735CAD">
        <w:rPr>
          <w:rFonts w:ascii="Times New Roman" w:hAnsi="Times New Roman" w:cs="Times New Roman"/>
          <w:sz w:val="24"/>
          <w:szCs w:val="24"/>
        </w:rPr>
        <w:t xml:space="preserve">v </w:t>
      </w:r>
      <w:proofErr w:type="spellStart"/>
      <w:r w:rsidR="00280813" w:rsidRPr="00735CAD">
        <w:rPr>
          <w:rFonts w:ascii="Times New Roman" w:hAnsi="Times New Roman" w:cs="Times New Roman"/>
          <w:i/>
          <w:iCs/>
          <w:sz w:val="24"/>
          <w:szCs w:val="24"/>
        </w:rPr>
        <w:t>Makunike</w:t>
      </w:r>
      <w:proofErr w:type="spellEnd"/>
      <w:r w:rsidR="00280813" w:rsidRPr="00735CAD">
        <w:rPr>
          <w:rFonts w:ascii="Times New Roman" w:hAnsi="Times New Roman" w:cs="Times New Roman"/>
          <w:i/>
          <w:iCs/>
          <w:sz w:val="24"/>
          <w:szCs w:val="24"/>
        </w:rPr>
        <w:t xml:space="preserve"> </w:t>
      </w:r>
      <w:r w:rsidR="00280813" w:rsidRPr="00735CAD">
        <w:rPr>
          <w:rFonts w:ascii="Times New Roman" w:hAnsi="Times New Roman" w:cs="Times New Roman"/>
          <w:sz w:val="24"/>
          <w:szCs w:val="24"/>
        </w:rPr>
        <w:t>2015 (2) ZLR 404</w:t>
      </w:r>
      <w:r w:rsidR="002E627F" w:rsidRPr="00735CAD">
        <w:rPr>
          <w:rFonts w:ascii="Times New Roman" w:hAnsi="Times New Roman" w:cs="Times New Roman"/>
          <w:sz w:val="24"/>
          <w:szCs w:val="24"/>
        </w:rPr>
        <w:t>.</w:t>
      </w:r>
    </w:p>
    <w:p w14:paraId="425E27F5" w14:textId="633961C7" w:rsidR="00504396" w:rsidRPr="00FF7E50" w:rsidRDefault="00504396" w:rsidP="0029512F">
      <w:pPr>
        <w:jc w:val="both"/>
        <w:rPr>
          <w:rFonts w:ascii="Times New Roman" w:hAnsi="Times New Roman" w:cs="Times New Roman"/>
          <w:sz w:val="24"/>
          <w:szCs w:val="24"/>
        </w:rPr>
      </w:pPr>
      <w:r w:rsidRPr="00735CAD">
        <w:rPr>
          <w:rFonts w:ascii="Times New Roman" w:hAnsi="Times New Roman" w:cs="Times New Roman"/>
          <w:sz w:val="24"/>
          <w:szCs w:val="24"/>
        </w:rPr>
        <w:lastRenderedPageBreak/>
        <w:t>[1</w:t>
      </w:r>
      <w:r w:rsidR="00562879">
        <w:rPr>
          <w:rFonts w:ascii="Times New Roman" w:hAnsi="Times New Roman" w:cs="Times New Roman"/>
          <w:sz w:val="24"/>
          <w:szCs w:val="24"/>
        </w:rPr>
        <w:t>3</w:t>
      </w:r>
      <w:r w:rsidRPr="00FF7E50">
        <w:rPr>
          <w:rFonts w:ascii="Times New Roman" w:hAnsi="Times New Roman" w:cs="Times New Roman"/>
          <w:sz w:val="24"/>
          <w:szCs w:val="24"/>
        </w:rPr>
        <w:t xml:space="preserve">] As regards rape, </w:t>
      </w:r>
      <w:r w:rsidR="007A0B99" w:rsidRPr="00FF7E50">
        <w:rPr>
          <w:rFonts w:ascii="Times New Roman" w:hAnsi="Times New Roman" w:cs="Times New Roman"/>
          <w:sz w:val="24"/>
          <w:szCs w:val="24"/>
        </w:rPr>
        <w:t>the State submitted that it</w:t>
      </w:r>
      <w:r w:rsidRPr="00FF7E50">
        <w:rPr>
          <w:rFonts w:ascii="Times New Roman" w:hAnsi="Times New Roman" w:cs="Times New Roman"/>
          <w:sz w:val="24"/>
          <w:szCs w:val="24"/>
        </w:rPr>
        <w:t xml:space="preserve"> was committed in the course of a robbery and the Court a quo imposed a sentence within its jurisdiction. There </w:t>
      </w:r>
      <w:r w:rsidR="00746640" w:rsidRPr="00FF7E50">
        <w:rPr>
          <w:rFonts w:ascii="Times New Roman" w:hAnsi="Times New Roman" w:cs="Times New Roman"/>
          <w:sz w:val="24"/>
          <w:szCs w:val="24"/>
        </w:rPr>
        <w:t>was</w:t>
      </w:r>
      <w:r w:rsidRPr="00FF7E50">
        <w:rPr>
          <w:rFonts w:ascii="Times New Roman" w:hAnsi="Times New Roman" w:cs="Times New Roman"/>
          <w:sz w:val="24"/>
          <w:szCs w:val="24"/>
        </w:rPr>
        <w:t xml:space="preserve"> no misdirection. Both appeals must be dismissed. </w:t>
      </w:r>
    </w:p>
    <w:p w14:paraId="1BF02F4A" w14:textId="7713D6C2" w:rsidR="00504396" w:rsidRPr="00FF7E50" w:rsidRDefault="00504396" w:rsidP="0029512F">
      <w:pPr>
        <w:jc w:val="both"/>
        <w:rPr>
          <w:rFonts w:ascii="Times New Roman" w:hAnsi="Times New Roman" w:cs="Times New Roman"/>
          <w:sz w:val="24"/>
          <w:szCs w:val="24"/>
          <w:u w:val="single"/>
        </w:rPr>
      </w:pPr>
      <w:r w:rsidRPr="00FF7E50">
        <w:rPr>
          <w:rFonts w:ascii="Times New Roman" w:hAnsi="Times New Roman" w:cs="Times New Roman"/>
          <w:sz w:val="24"/>
          <w:szCs w:val="24"/>
          <w:u w:val="single"/>
        </w:rPr>
        <w:t>Factual and legal Analysis</w:t>
      </w:r>
    </w:p>
    <w:p w14:paraId="48B12684" w14:textId="4D2D79EC" w:rsidR="003363B9" w:rsidRPr="00FF7E50" w:rsidRDefault="003363B9" w:rsidP="0029512F">
      <w:pPr>
        <w:jc w:val="both"/>
        <w:rPr>
          <w:rFonts w:ascii="Times New Roman" w:hAnsi="Times New Roman" w:cs="Times New Roman"/>
          <w:sz w:val="24"/>
          <w:szCs w:val="24"/>
        </w:rPr>
      </w:pPr>
      <w:r w:rsidRPr="00FF7E50">
        <w:rPr>
          <w:rFonts w:ascii="Times New Roman" w:hAnsi="Times New Roman" w:cs="Times New Roman"/>
          <w:sz w:val="24"/>
          <w:szCs w:val="24"/>
        </w:rPr>
        <w:t>[1</w:t>
      </w:r>
      <w:r w:rsidR="00562879">
        <w:rPr>
          <w:rFonts w:ascii="Times New Roman" w:hAnsi="Times New Roman" w:cs="Times New Roman"/>
          <w:sz w:val="24"/>
          <w:szCs w:val="24"/>
        </w:rPr>
        <w:t>4</w:t>
      </w:r>
      <w:r w:rsidRPr="00FF7E50">
        <w:rPr>
          <w:rFonts w:ascii="Times New Roman" w:hAnsi="Times New Roman" w:cs="Times New Roman"/>
          <w:sz w:val="24"/>
          <w:szCs w:val="24"/>
        </w:rPr>
        <w:t>] Before addressing the merits</w:t>
      </w:r>
      <w:r w:rsidR="00746640" w:rsidRPr="00FF7E50">
        <w:rPr>
          <w:rFonts w:ascii="Times New Roman" w:hAnsi="Times New Roman" w:cs="Times New Roman"/>
          <w:sz w:val="24"/>
          <w:szCs w:val="24"/>
        </w:rPr>
        <w:t>,</w:t>
      </w:r>
      <w:r w:rsidRPr="00FF7E50">
        <w:rPr>
          <w:rFonts w:ascii="Times New Roman" w:hAnsi="Times New Roman" w:cs="Times New Roman"/>
          <w:sz w:val="24"/>
          <w:szCs w:val="24"/>
        </w:rPr>
        <w:t xml:space="preserve"> l am compelled to comment on the grounds of </w:t>
      </w:r>
      <w:r w:rsidR="001B78CC" w:rsidRPr="00FF7E50">
        <w:rPr>
          <w:rFonts w:ascii="Times New Roman" w:hAnsi="Times New Roman" w:cs="Times New Roman"/>
          <w:sz w:val="24"/>
          <w:szCs w:val="24"/>
        </w:rPr>
        <w:t>appeal. An</w:t>
      </w:r>
      <w:r w:rsidRPr="00FF7E50">
        <w:rPr>
          <w:rFonts w:ascii="Times New Roman" w:hAnsi="Times New Roman" w:cs="Times New Roman"/>
          <w:sz w:val="24"/>
          <w:szCs w:val="24"/>
        </w:rPr>
        <w:t xml:space="preserve"> appeal Court is always in a quandary when dealing with appeals by unrepresented </w:t>
      </w:r>
      <w:r w:rsidR="001B78CC" w:rsidRPr="00FF7E50">
        <w:rPr>
          <w:rFonts w:ascii="Times New Roman" w:hAnsi="Times New Roman" w:cs="Times New Roman"/>
          <w:sz w:val="24"/>
          <w:szCs w:val="24"/>
        </w:rPr>
        <w:t>appellants. The</w:t>
      </w:r>
      <w:r w:rsidRPr="00FF7E50">
        <w:rPr>
          <w:rFonts w:ascii="Times New Roman" w:hAnsi="Times New Roman" w:cs="Times New Roman"/>
          <w:sz w:val="24"/>
          <w:szCs w:val="24"/>
        </w:rPr>
        <w:t xml:space="preserve"> majority of the grounds of appeal simply hang in there. They are usually not properly </w:t>
      </w:r>
      <w:r w:rsidR="001B78CC" w:rsidRPr="00FF7E50">
        <w:rPr>
          <w:rFonts w:ascii="Times New Roman" w:hAnsi="Times New Roman" w:cs="Times New Roman"/>
          <w:sz w:val="24"/>
          <w:szCs w:val="24"/>
        </w:rPr>
        <w:t>couched. In</w:t>
      </w:r>
      <w:r w:rsidRPr="00FF7E50">
        <w:rPr>
          <w:rFonts w:ascii="Times New Roman" w:hAnsi="Times New Roman" w:cs="Times New Roman"/>
          <w:sz w:val="24"/>
          <w:szCs w:val="24"/>
        </w:rPr>
        <w:t xml:space="preserve"> the interest of </w:t>
      </w:r>
      <w:r w:rsidR="00424248" w:rsidRPr="00FF7E50">
        <w:rPr>
          <w:rFonts w:ascii="Times New Roman" w:hAnsi="Times New Roman" w:cs="Times New Roman"/>
          <w:sz w:val="24"/>
          <w:szCs w:val="24"/>
        </w:rPr>
        <w:t>justice,</w:t>
      </w:r>
      <w:r w:rsidRPr="00FF7E50">
        <w:rPr>
          <w:rFonts w:ascii="Times New Roman" w:hAnsi="Times New Roman" w:cs="Times New Roman"/>
          <w:sz w:val="24"/>
          <w:szCs w:val="24"/>
        </w:rPr>
        <w:t xml:space="preserve"> the Court salvages some issues for determination in order not to prejudice the appellant bearing in mind tha</w:t>
      </w:r>
      <w:r w:rsidR="001B78CC" w:rsidRPr="00FF7E50">
        <w:rPr>
          <w:rFonts w:ascii="Times New Roman" w:hAnsi="Times New Roman" w:cs="Times New Roman"/>
          <w:sz w:val="24"/>
          <w:szCs w:val="24"/>
        </w:rPr>
        <w:t xml:space="preserve">t they are not legally trained. </w:t>
      </w:r>
    </w:p>
    <w:p w14:paraId="620A5467" w14:textId="6D08F20F" w:rsidR="00356E38" w:rsidRPr="00961CA0" w:rsidRDefault="001B78CC" w:rsidP="0029512F">
      <w:pPr>
        <w:jc w:val="both"/>
        <w:rPr>
          <w:rFonts w:ascii="Times New Roman" w:hAnsi="Times New Roman" w:cs="Times New Roman"/>
          <w:bCs/>
          <w:sz w:val="24"/>
          <w:szCs w:val="24"/>
          <w:lang w:val="en-GB"/>
        </w:rPr>
      </w:pPr>
      <w:r w:rsidRPr="00FF7E50">
        <w:rPr>
          <w:rFonts w:ascii="Times New Roman" w:hAnsi="Times New Roman" w:cs="Times New Roman"/>
          <w:sz w:val="24"/>
          <w:szCs w:val="24"/>
        </w:rPr>
        <w:t>[1</w:t>
      </w:r>
      <w:r w:rsidR="00562879">
        <w:rPr>
          <w:rFonts w:ascii="Times New Roman" w:hAnsi="Times New Roman" w:cs="Times New Roman"/>
          <w:sz w:val="24"/>
          <w:szCs w:val="24"/>
        </w:rPr>
        <w:t>5</w:t>
      </w:r>
      <w:r w:rsidRPr="00961CA0">
        <w:rPr>
          <w:rFonts w:ascii="Times New Roman" w:hAnsi="Times New Roman" w:cs="Times New Roman"/>
          <w:sz w:val="24"/>
          <w:szCs w:val="24"/>
        </w:rPr>
        <w:t xml:space="preserve">] </w:t>
      </w:r>
      <w:r w:rsidR="00512571" w:rsidRPr="00961CA0">
        <w:rPr>
          <w:rFonts w:ascii="Times New Roman" w:hAnsi="Times New Roman" w:cs="Times New Roman"/>
          <w:sz w:val="24"/>
          <w:szCs w:val="24"/>
        </w:rPr>
        <w:t>Even if i</w:t>
      </w:r>
      <w:r w:rsidRPr="00961CA0">
        <w:rPr>
          <w:rFonts w:ascii="Times New Roman" w:hAnsi="Times New Roman" w:cs="Times New Roman"/>
          <w:sz w:val="24"/>
          <w:szCs w:val="24"/>
        </w:rPr>
        <w:t xml:space="preserve">t is now </w:t>
      </w:r>
      <w:r w:rsidR="00CA1F80" w:rsidRPr="00961CA0">
        <w:rPr>
          <w:rFonts w:ascii="Times New Roman" w:hAnsi="Times New Roman" w:cs="Times New Roman"/>
          <w:sz w:val="24"/>
          <w:szCs w:val="24"/>
        </w:rPr>
        <w:t>a broken record that grounds of appeal must be short and concise</w:t>
      </w:r>
      <w:r w:rsidR="00512571" w:rsidRPr="00961CA0">
        <w:rPr>
          <w:rFonts w:ascii="Times New Roman" w:hAnsi="Times New Roman" w:cs="Times New Roman"/>
          <w:sz w:val="24"/>
          <w:szCs w:val="24"/>
        </w:rPr>
        <w:t>, it must be stated again</w:t>
      </w:r>
      <w:r w:rsidR="00CA1F80" w:rsidRPr="00961CA0">
        <w:rPr>
          <w:rFonts w:ascii="Times New Roman" w:hAnsi="Times New Roman" w:cs="Times New Roman"/>
          <w:sz w:val="24"/>
          <w:szCs w:val="24"/>
        </w:rPr>
        <w:t xml:space="preserve">. </w:t>
      </w:r>
      <w:r w:rsidR="00356E38" w:rsidRPr="00961CA0">
        <w:rPr>
          <w:rFonts w:ascii="Times New Roman" w:hAnsi="Times New Roman" w:cs="Times New Roman"/>
          <w:sz w:val="24"/>
          <w:szCs w:val="24"/>
        </w:rPr>
        <w:t xml:space="preserve">In </w:t>
      </w:r>
      <w:r w:rsidR="00356E38" w:rsidRPr="00961CA0">
        <w:rPr>
          <w:rFonts w:ascii="Times New Roman" w:hAnsi="Times New Roman" w:cs="Times New Roman"/>
          <w:bCs/>
          <w:i/>
          <w:iCs/>
          <w:sz w:val="24"/>
          <w:szCs w:val="24"/>
          <w:lang w:val="en-GB"/>
        </w:rPr>
        <w:t xml:space="preserve">Dr Nobert </w:t>
      </w:r>
      <w:r w:rsidR="00F369F3">
        <w:rPr>
          <w:rFonts w:ascii="Times New Roman" w:hAnsi="Times New Roman" w:cs="Times New Roman"/>
          <w:bCs/>
          <w:i/>
          <w:iCs/>
          <w:sz w:val="24"/>
          <w:szCs w:val="24"/>
          <w:lang w:val="en-GB"/>
        </w:rPr>
        <w:t xml:space="preserve"> </w:t>
      </w:r>
      <w:r w:rsidR="00356E38" w:rsidRPr="00961CA0">
        <w:rPr>
          <w:rFonts w:ascii="Times New Roman" w:hAnsi="Times New Roman" w:cs="Times New Roman"/>
          <w:bCs/>
          <w:i/>
          <w:iCs/>
          <w:sz w:val="24"/>
          <w:szCs w:val="24"/>
          <w:lang w:val="en-GB"/>
        </w:rPr>
        <w:t>Kunonga v The     Church   Of   The Province Of  Central     Africa</w:t>
      </w:r>
      <w:r w:rsidR="00356E38" w:rsidRPr="00961CA0">
        <w:rPr>
          <w:rFonts w:ascii="Times New Roman" w:hAnsi="Times New Roman" w:cs="Times New Roman"/>
          <w:b/>
          <w:sz w:val="24"/>
          <w:szCs w:val="24"/>
          <w:lang w:val="en-GB"/>
        </w:rPr>
        <w:t xml:space="preserve"> </w:t>
      </w:r>
      <w:r w:rsidR="00356E38" w:rsidRPr="00961CA0">
        <w:rPr>
          <w:rFonts w:ascii="Times New Roman" w:hAnsi="Times New Roman" w:cs="Times New Roman"/>
          <w:bCs/>
          <w:sz w:val="24"/>
          <w:szCs w:val="24"/>
          <w:lang w:val="en-GB"/>
        </w:rPr>
        <w:t xml:space="preserve">SC 25-17, GARWE JA (as he then </w:t>
      </w:r>
      <w:r w:rsidR="00424248" w:rsidRPr="00961CA0">
        <w:rPr>
          <w:rFonts w:ascii="Times New Roman" w:hAnsi="Times New Roman" w:cs="Times New Roman"/>
          <w:bCs/>
          <w:sz w:val="24"/>
          <w:szCs w:val="24"/>
          <w:lang w:val="en-GB"/>
        </w:rPr>
        <w:t>was) extensively</w:t>
      </w:r>
      <w:r w:rsidR="00356E38" w:rsidRPr="00961CA0">
        <w:rPr>
          <w:rFonts w:ascii="Times New Roman" w:hAnsi="Times New Roman" w:cs="Times New Roman"/>
          <w:bCs/>
          <w:sz w:val="24"/>
          <w:szCs w:val="24"/>
          <w:lang w:val="en-GB"/>
        </w:rPr>
        <w:t xml:space="preserve"> addressed the issue on what constitutes valid grounds of appeal</w:t>
      </w:r>
      <w:r w:rsidR="00087071" w:rsidRPr="00961CA0">
        <w:rPr>
          <w:rFonts w:ascii="Times New Roman" w:hAnsi="Times New Roman" w:cs="Times New Roman"/>
          <w:bCs/>
          <w:sz w:val="24"/>
          <w:szCs w:val="24"/>
          <w:lang w:val="en-GB"/>
        </w:rPr>
        <w:t>. At paragraph</w:t>
      </w:r>
      <w:r w:rsidR="00356E38" w:rsidRPr="00961CA0">
        <w:rPr>
          <w:rFonts w:ascii="Times New Roman" w:hAnsi="Times New Roman" w:cs="Times New Roman"/>
          <w:bCs/>
          <w:sz w:val="24"/>
          <w:szCs w:val="24"/>
          <w:lang w:val="en-GB"/>
        </w:rPr>
        <w:t xml:space="preserve"> [24]</w:t>
      </w:r>
      <w:r w:rsidR="00087071" w:rsidRPr="00961CA0">
        <w:rPr>
          <w:rFonts w:ascii="Times New Roman" w:hAnsi="Times New Roman" w:cs="Times New Roman"/>
          <w:bCs/>
          <w:sz w:val="24"/>
          <w:szCs w:val="24"/>
          <w:lang w:val="en-GB"/>
        </w:rPr>
        <w:t xml:space="preserve"> he </w:t>
      </w:r>
      <w:r w:rsidR="0090027E" w:rsidRPr="00961CA0">
        <w:rPr>
          <w:rFonts w:ascii="Times New Roman" w:hAnsi="Times New Roman" w:cs="Times New Roman"/>
          <w:bCs/>
          <w:sz w:val="24"/>
          <w:szCs w:val="24"/>
          <w:lang w:val="en-GB"/>
        </w:rPr>
        <w:t>referred to</w:t>
      </w:r>
      <w:r w:rsidR="00356E38" w:rsidRPr="00961CA0">
        <w:rPr>
          <w:rFonts w:ascii="Times New Roman" w:hAnsi="Times New Roman" w:cs="Times New Roman"/>
          <w:bCs/>
          <w:sz w:val="24"/>
          <w:szCs w:val="24"/>
          <w:lang w:val="en-GB"/>
        </w:rPr>
        <w:t xml:space="preserve"> the remarks of the court in </w:t>
      </w:r>
      <w:proofErr w:type="spellStart"/>
      <w:r w:rsidR="00356E38" w:rsidRPr="00961CA0">
        <w:rPr>
          <w:rFonts w:ascii="Times New Roman" w:hAnsi="Times New Roman" w:cs="Times New Roman"/>
          <w:i/>
          <w:sz w:val="24"/>
          <w:szCs w:val="24"/>
          <w:lang w:val="en-GB"/>
        </w:rPr>
        <w:t>Songono</w:t>
      </w:r>
      <w:proofErr w:type="spellEnd"/>
      <w:r w:rsidR="00356E38" w:rsidRPr="00961CA0">
        <w:rPr>
          <w:rFonts w:ascii="Times New Roman" w:hAnsi="Times New Roman" w:cs="Times New Roman"/>
          <w:i/>
          <w:sz w:val="24"/>
          <w:szCs w:val="24"/>
          <w:lang w:val="en-GB"/>
        </w:rPr>
        <w:t xml:space="preserve"> v Minister of Law and Order</w:t>
      </w:r>
      <w:r w:rsidR="00356E38" w:rsidRPr="00961CA0">
        <w:rPr>
          <w:rFonts w:ascii="Times New Roman" w:hAnsi="Times New Roman" w:cs="Times New Roman"/>
          <w:sz w:val="24"/>
          <w:szCs w:val="24"/>
          <w:lang w:val="en-GB"/>
        </w:rPr>
        <w:t xml:space="preserve"> 1996(4) SA 384 (Eastern Cape Division) the </w:t>
      </w:r>
      <w:r w:rsidR="00275595" w:rsidRPr="00961CA0">
        <w:rPr>
          <w:rFonts w:ascii="Times New Roman" w:hAnsi="Times New Roman" w:cs="Times New Roman"/>
          <w:sz w:val="24"/>
          <w:szCs w:val="24"/>
          <w:lang w:val="en-GB"/>
        </w:rPr>
        <w:t xml:space="preserve">Court </w:t>
      </w:r>
      <w:r w:rsidR="00356E38" w:rsidRPr="00961CA0">
        <w:rPr>
          <w:rFonts w:ascii="Times New Roman" w:hAnsi="Times New Roman" w:cs="Times New Roman"/>
          <w:sz w:val="24"/>
          <w:szCs w:val="24"/>
          <w:lang w:val="en-GB"/>
        </w:rPr>
        <w:t xml:space="preserve">at p 385 G-H </w:t>
      </w:r>
      <w:r w:rsidR="00275595" w:rsidRPr="00961CA0">
        <w:rPr>
          <w:rFonts w:ascii="Times New Roman" w:hAnsi="Times New Roman" w:cs="Times New Roman"/>
          <w:sz w:val="24"/>
          <w:szCs w:val="24"/>
          <w:lang w:val="en-GB"/>
        </w:rPr>
        <w:t>noted,</w:t>
      </w:r>
    </w:p>
    <w:p w14:paraId="4154D5F3" w14:textId="77777777" w:rsidR="00356E38" w:rsidRPr="00961CA0" w:rsidRDefault="00356E38" w:rsidP="0029512F">
      <w:pPr>
        <w:jc w:val="both"/>
        <w:rPr>
          <w:rFonts w:ascii="Times New Roman" w:hAnsi="Times New Roman" w:cs="Times New Roman"/>
          <w:sz w:val="24"/>
          <w:szCs w:val="24"/>
          <w:lang w:val="en-GB"/>
        </w:rPr>
      </w:pPr>
      <w:r w:rsidRPr="00961CA0">
        <w:rPr>
          <w:rFonts w:ascii="Times New Roman" w:hAnsi="Times New Roman" w:cs="Times New Roman"/>
          <w:sz w:val="24"/>
          <w:szCs w:val="24"/>
          <w:lang w:val="en-GB"/>
        </w:rPr>
        <w:t xml:space="preserve">“… it has been held that grounds of appeal are bad if they are so widely expressed that it leaves the appellant free to canvass every finding of fact and every ruling of the law made by the court </w:t>
      </w:r>
      <w:r w:rsidRPr="00961CA0">
        <w:rPr>
          <w:rFonts w:ascii="Times New Roman" w:hAnsi="Times New Roman" w:cs="Times New Roman"/>
          <w:i/>
          <w:sz w:val="24"/>
          <w:szCs w:val="24"/>
          <w:lang w:val="en-GB"/>
        </w:rPr>
        <w:t>a quo</w:t>
      </w:r>
      <w:r w:rsidRPr="00961CA0">
        <w:rPr>
          <w:rFonts w:ascii="Times New Roman" w:hAnsi="Times New Roman" w:cs="Times New Roman"/>
          <w:sz w:val="24"/>
          <w:szCs w:val="24"/>
          <w:lang w:val="en-GB"/>
        </w:rPr>
        <w:t xml:space="preserve">, or if they specify the findings of fact or rulings of law appealed against so vaguely as to be of no value either to the Court or to the respondent, or if they, in general, fail to specify clearly and in unambiguous terms exactly what case the respondent must be prepared to meet …” </w:t>
      </w:r>
    </w:p>
    <w:p w14:paraId="297165A2" w14:textId="0B3B2502" w:rsidR="001B78CC" w:rsidRPr="00961CA0" w:rsidRDefault="002F42E9" w:rsidP="0029512F">
      <w:pPr>
        <w:jc w:val="both"/>
        <w:rPr>
          <w:rFonts w:ascii="Times New Roman" w:hAnsi="Times New Roman" w:cs="Times New Roman"/>
          <w:sz w:val="24"/>
          <w:szCs w:val="24"/>
        </w:rPr>
      </w:pPr>
      <w:r w:rsidRPr="00961CA0">
        <w:rPr>
          <w:rFonts w:ascii="Times New Roman" w:hAnsi="Times New Roman" w:cs="Times New Roman"/>
          <w:sz w:val="24"/>
          <w:szCs w:val="24"/>
          <w:lang w:val="en-GB"/>
        </w:rPr>
        <w:t>See also</w:t>
      </w:r>
      <w:r w:rsidR="00E12F0E" w:rsidRPr="00961CA0">
        <w:rPr>
          <w:rFonts w:ascii="Times New Roman" w:hAnsi="Times New Roman" w:cs="Times New Roman"/>
          <w:sz w:val="24"/>
          <w:szCs w:val="24"/>
          <w:lang w:val="en-GB"/>
        </w:rPr>
        <w:t xml:space="preserve"> </w:t>
      </w:r>
      <w:proofErr w:type="spellStart"/>
      <w:r w:rsidR="00E12F0E" w:rsidRPr="00961CA0">
        <w:rPr>
          <w:rFonts w:ascii="Times New Roman" w:hAnsi="Times New Roman" w:cs="Times New Roman"/>
          <w:i/>
          <w:iCs/>
          <w:sz w:val="24"/>
          <w:szCs w:val="24"/>
          <w:lang w:val="en-GB"/>
        </w:rPr>
        <w:t>Chinganga</w:t>
      </w:r>
      <w:proofErr w:type="spellEnd"/>
      <w:r w:rsidR="00E12F0E" w:rsidRPr="00961CA0">
        <w:rPr>
          <w:rFonts w:ascii="Times New Roman" w:hAnsi="Times New Roman" w:cs="Times New Roman"/>
          <w:i/>
          <w:iCs/>
          <w:sz w:val="24"/>
          <w:szCs w:val="24"/>
          <w:lang w:val="en-GB"/>
        </w:rPr>
        <w:t xml:space="preserve"> v Shava &amp;Ors </w:t>
      </w:r>
      <w:r w:rsidR="00F775D7" w:rsidRPr="00961CA0">
        <w:rPr>
          <w:rFonts w:ascii="Times New Roman" w:hAnsi="Times New Roman" w:cs="Times New Roman"/>
          <w:i/>
          <w:iCs/>
          <w:sz w:val="24"/>
          <w:szCs w:val="24"/>
        </w:rPr>
        <w:t>SC 1</w:t>
      </w:r>
      <w:r w:rsidR="00E12F0E" w:rsidRPr="00961CA0">
        <w:rPr>
          <w:rFonts w:ascii="Times New Roman" w:hAnsi="Times New Roman" w:cs="Times New Roman"/>
          <w:i/>
          <w:iCs/>
          <w:sz w:val="24"/>
          <w:szCs w:val="24"/>
        </w:rPr>
        <w:t>2</w:t>
      </w:r>
      <w:r w:rsidR="00F775D7" w:rsidRPr="00961CA0">
        <w:rPr>
          <w:rFonts w:ascii="Times New Roman" w:hAnsi="Times New Roman" w:cs="Times New Roman"/>
          <w:i/>
          <w:iCs/>
          <w:sz w:val="24"/>
          <w:szCs w:val="24"/>
        </w:rPr>
        <w:t>/22</w:t>
      </w:r>
      <w:r w:rsidR="00F775D7" w:rsidRPr="00961CA0">
        <w:rPr>
          <w:rFonts w:ascii="Times New Roman" w:hAnsi="Times New Roman" w:cs="Times New Roman"/>
          <w:sz w:val="24"/>
          <w:szCs w:val="24"/>
        </w:rPr>
        <w:t>,</w:t>
      </w:r>
      <w:r w:rsidR="00692BA4" w:rsidRPr="00961CA0">
        <w:rPr>
          <w:rFonts w:ascii="Times New Roman" w:hAnsi="Times New Roman" w:cs="Times New Roman"/>
          <w:sz w:val="24"/>
          <w:szCs w:val="24"/>
        </w:rPr>
        <w:t xml:space="preserve"> </w:t>
      </w:r>
      <w:r w:rsidR="00692BA4" w:rsidRPr="00961CA0">
        <w:rPr>
          <w:rFonts w:ascii="Times New Roman" w:hAnsi="Times New Roman" w:cs="Times New Roman"/>
          <w:i/>
          <w:iCs/>
          <w:sz w:val="24"/>
          <w:szCs w:val="24"/>
        </w:rPr>
        <w:t xml:space="preserve">Bonde v National Foods &amp; Ors </w:t>
      </w:r>
      <w:r w:rsidR="00D61462" w:rsidRPr="00961CA0">
        <w:rPr>
          <w:rFonts w:ascii="Times New Roman" w:hAnsi="Times New Roman" w:cs="Times New Roman"/>
          <w:i/>
          <w:iCs/>
          <w:sz w:val="24"/>
          <w:szCs w:val="24"/>
        </w:rPr>
        <w:t>SC11/21</w:t>
      </w:r>
      <w:r w:rsidR="00D61462" w:rsidRPr="00961CA0">
        <w:rPr>
          <w:rFonts w:ascii="Times New Roman" w:hAnsi="Times New Roman" w:cs="Times New Roman"/>
          <w:sz w:val="24"/>
          <w:szCs w:val="24"/>
        </w:rPr>
        <w:t xml:space="preserve"> </w:t>
      </w:r>
    </w:p>
    <w:p w14:paraId="7798FAFB" w14:textId="273C0050" w:rsidR="002F42E9" w:rsidRPr="00961CA0" w:rsidRDefault="00D907C6" w:rsidP="0029512F">
      <w:pPr>
        <w:jc w:val="both"/>
        <w:rPr>
          <w:rFonts w:ascii="Times New Roman" w:hAnsi="Times New Roman" w:cs="Times New Roman"/>
          <w:sz w:val="24"/>
          <w:szCs w:val="24"/>
        </w:rPr>
      </w:pPr>
      <w:r w:rsidRPr="00961CA0">
        <w:rPr>
          <w:rFonts w:ascii="Times New Roman" w:hAnsi="Times New Roman" w:cs="Times New Roman"/>
          <w:sz w:val="24"/>
          <w:szCs w:val="24"/>
        </w:rPr>
        <w:t>[1</w:t>
      </w:r>
      <w:r w:rsidR="00562879">
        <w:rPr>
          <w:rFonts w:ascii="Times New Roman" w:hAnsi="Times New Roman" w:cs="Times New Roman"/>
          <w:sz w:val="24"/>
          <w:szCs w:val="24"/>
        </w:rPr>
        <w:t>6</w:t>
      </w:r>
      <w:r w:rsidRPr="00961CA0">
        <w:rPr>
          <w:rFonts w:ascii="Times New Roman" w:hAnsi="Times New Roman" w:cs="Times New Roman"/>
          <w:sz w:val="24"/>
          <w:szCs w:val="24"/>
        </w:rPr>
        <w:t xml:space="preserve">] </w:t>
      </w:r>
      <w:r w:rsidR="00E85F58" w:rsidRPr="00961CA0">
        <w:rPr>
          <w:rFonts w:ascii="Times New Roman" w:hAnsi="Times New Roman" w:cs="Times New Roman"/>
          <w:sz w:val="24"/>
          <w:szCs w:val="24"/>
        </w:rPr>
        <w:t xml:space="preserve">The first ground of appeal is a mixed bag. The </w:t>
      </w:r>
      <w:r w:rsidR="00692BA4" w:rsidRPr="00961CA0">
        <w:rPr>
          <w:rFonts w:ascii="Times New Roman" w:hAnsi="Times New Roman" w:cs="Times New Roman"/>
          <w:sz w:val="24"/>
          <w:szCs w:val="24"/>
        </w:rPr>
        <w:t>appellant</w:t>
      </w:r>
      <w:r w:rsidR="00E85F58" w:rsidRPr="00961CA0">
        <w:rPr>
          <w:rFonts w:ascii="Times New Roman" w:hAnsi="Times New Roman" w:cs="Times New Roman"/>
          <w:sz w:val="24"/>
          <w:szCs w:val="24"/>
        </w:rPr>
        <w:t xml:space="preserve"> refers to a charge of unlawful entry which </w:t>
      </w:r>
      <w:r w:rsidR="00692BA4" w:rsidRPr="00961CA0">
        <w:rPr>
          <w:rFonts w:ascii="Times New Roman" w:hAnsi="Times New Roman" w:cs="Times New Roman"/>
          <w:sz w:val="24"/>
          <w:szCs w:val="24"/>
        </w:rPr>
        <w:t>eventually</w:t>
      </w:r>
      <w:r w:rsidR="00E85F58" w:rsidRPr="00961CA0">
        <w:rPr>
          <w:rFonts w:ascii="Times New Roman" w:hAnsi="Times New Roman" w:cs="Times New Roman"/>
          <w:sz w:val="24"/>
          <w:szCs w:val="24"/>
        </w:rPr>
        <w:t xml:space="preserve"> linked him to these charges. He then refers to a confession,</w:t>
      </w:r>
      <w:r w:rsidR="00415290">
        <w:rPr>
          <w:rFonts w:ascii="Times New Roman" w:hAnsi="Times New Roman" w:cs="Times New Roman"/>
          <w:sz w:val="24"/>
          <w:szCs w:val="24"/>
        </w:rPr>
        <w:t xml:space="preserve"> yet</w:t>
      </w:r>
      <w:r w:rsidR="00E85F58" w:rsidRPr="00961CA0">
        <w:rPr>
          <w:rFonts w:ascii="Times New Roman" w:hAnsi="Times New Roman" w:cs="Times New Roman"/>
          <w:sz w:val="24"/>
          <w:szCs w:val="24"/>
        </w:rPr>
        <w:t xml:space="preserve"> before the Court a quo there was no confession that was relied </w:t>
      </w:r>
      <w:r w:rsidR="008B024A" w:rsidRPr="00961CA0">
        <w:rPr>
          <w:rFonts w:ascii="Times New Roman" w:hAnsi="Times New Roman" w:cs="Times New Roman"/>
          <w:sz w:val="24"/>
          <w:szCs w:val="24"/>
        </w:rPr>
        <w:t>on. In</w:t>
      </w:r>
      <w:r w:rsidR="00E85F58" w:rsidRPr="00961CA0">
        <w:rPr>
          <w:rFonts w:ascii="Times New Roman" w:hAnsi="Times New Roman" w:cs="Times New Roman"/>
          <w:sz w:val="24"/>
          <w:szCs w:val="24"/>
        </w:rPr>
        <w:t xml:space="preserve"> the same ground of appeal he refers to the confession by his co accused and then to the pots that were recovere</w:t>
      </w:r>
      <w:r w:rsidR="008B024A" w:rsidRPr="00961CA0">
        <w:rPr>
          <w:rFonts w:ascii="Times New Roman" w:hAnsi="Times New Roman" w:cs="Times New Roman"/>
          <w:sz w:val="24"/>
          <w:szCs w:val="24"/>
        </w:rPr>
        <w:t>d.</w:t>
      </w:r>
    </w:p>
    <w:p w14:paraId="7CF1C59D" w14:textId="5FA91A06" w:rsidR="008B024A" w:rsidRPr="00415290" w:rsidRDefault="008B024A" w:rsidP="0029512F">
      <w:pPr>
        <w:jc w:val="both"/>
        <w:rPr>
          <w:rFonts w:ascii="Times New Roman" w:hAnsi="Times New Roman" w:cs="Times New Roman"/>
          <w:sz w:val="24"/>
          <w:szCs w:val="24"/>
        </w:rPr>
      </w:pPr>
      <w:r w:rsidRPr="00961CA0">
        <w:rPr>
          <w:rFonts w:ascii="Times New Roman" w:hAnsi="Times New Roman" w:cs="Times New Roman"/>
          <w:sz w:val="24"/>
          <w:szCs w:val="24"/>
        </w:rPr>
        <w:t>[1</w:t>
      </w:r>
      <w:r w:rsidR="00562879">
        <w:rPr>
          <w:rFonts w:ascii="Times New Roman" w:hAnsi="Times New Roman" w:cs="Times New Roman"/>
          <w:sz w:val="24"/>
          <w:szCs w:val="24"/>
        </w:rPr>
        <w:t>7</w:t>
      </w:r>
      <w:r w:rsidRPr="00415290">
        <w:rPr>
          <w:rFonts w:ascii="Times New Roman" w:hAnsi="Times New Roman" w:cs="Times New Roman"/>
          <w:sz w:val="24"/>
          <w:szCs w:val="24"/>
        </w:rPr>
        <w:t xml:space="preserve">] This is exactly what the Court lamented in </w:t>
      </w:r>
      <w:r w:rsidR="00210A54" w:rsidRPr="00415290">
        <w:rPr>
          <w:rFonts w:ascii="Times New Roman" w:hAnsi="Times New Roman" w:cs="Times New Roman"/>
          <w:sz w:val="24"/>
          <w:szCs w:val="24"/>
        </w:rPr>
        <w:t xml:space="preserve">the </w:t>
      </w:r>
      <w:proofErr w:type="spellStart"/>
      <w:r w:rsidR="00210A54" w:rsidRPr="00415290">
        <w:rPr>
          <w:rFonts w:ascii="Times New Roman" w:hAnsi="Times New Roman" w:cs="Times New Roman"/>
          <w:i/>
          <w:iCs/>
          <w:sz w:val="24"/>
          <w:szCs w:val="24"/>
        </w:rPr>
        <w:t>Chinganga</w:t>
      </w:r>
      <w:proofErr w:type="spellEnd"/>
      <w:r w:rsidR="00210A54" w:rsidRPr="00415290">
        <w:rPr>
          <w:rFonts w:ascii="Times New Roman" w:hAnsi="Times New Roman" w:cs="Times New Roman"/>
          <w:i/>
          <w:iCs/>
          <w:sz w:val="24"/>
          <w:szCs w:val="24"/>
        </w:rPr>
        <w:t xml:space="preserve"> </w:t>
      </w:r>
      <w:r w:rsidR="00210A54" w:rsidRPr="00415290">
        <w:rPr>
          <w:rFonts w:ascii="Times New Roman" w:hAnsi="Times New Roman" w:cs="Times New Roman"/>
          <w:sz w:val="24"/>
          <w:szCs w:val="24"/>
        </w:rPr>
        <w:t xml:space="preserve">case </w:t>
      </w:r>
      <w:r w:rsidR="00722234" w:rsidRPr="00415290">
        <w:rPr>
          <w:rFonts w:ascii="Times New Roman" w:hAnsi="Times New Roman" w:cs="Times New Roman"/>
          <w:sz w:val="24"/>
          <w:szCs w:val="24"/>
        </w:rPr>
        <w:t>(supra</w:t>
      </w:r>
      <w:r w:rsidR="00210A54" w:rsidRPr="00415290">
        <w:rPr>
          <w:rFonts w:ascii="Times New Roman" w:hAnsi="Times New Roman" w:cs="Times New Roman"/>
          <w:sz w:val="24"/>
          <w:szCs w:val="24"/>
        </w:rPr>
        <w:t>)</w:t>
      </w:r>
      <w:r w:rsidR="00E13E79">
        <w:rPr>
          <w:rFonts w:ascii="Times New Roman" w:hAnsi="Times New Roman" w:cs="Times New Roman"/>
          <w:sz w:val="24"/>
          <w:szCs w:val="24"/>
        </w:rPr>
        <w:t xml:space="preserve"> that</w:t>
      </w:r>
      <w:r w:rsidR="003B3D14" w:rsidRPr="00415290">
        <w:rPr>
          <w:rFonts w:ascii="Times New Roman" w:hAnsi="Times New Roman" w:cs="Times New Roman"/>
          <w:sz w:val="24"/>
          <w:szCs w:val="24"/>
        </w:rPr>
        <w:t xml:space="preserve"> it is not for the Court to sift through the ground of appeal and decide what the appellant seeks to appeal against. The ground of appeal is so wide that the appellant </w:t>
      </w:r>
      <w:r w:rsidR="00AE6594" w:rsidRPr="00415290">
        <w:rPr>
          <w:rFonts w:ascii="Times New Roman" w:hAnsi="Times New Roman" w:cs="Times New Roman"/>
          <w:sz w:val="24"/>
          <w:szCs w:val="24"/>
        </w:rPr>
        <w:t xml:space="preserve">can address the court on several issues from a single ground of appeal. This is </w:t>
      </w:r>
      <w:r w:rsidR="00E13E79" w:rsidRPr="00415290">
        <w:rPr>
          <w:rFonts w:ascii="Times New Roman" w:hAnsi="Times New Roman" w:cs="Times New Roman"/>
          <w:sz w:val="24"/>
          <w:szCs w:val="24"/>
        </w:rPr>
        <w:t>objectionable</w:t>
      </w:r>
      <w:r w:rsidR="00AE6594" w:rsidRPr="00415290">
        <w:rPr>
          <w:rFonts w:ascii="Times New Roman" w:hAnsi="Times New Roman" w:cs="Times New Roman"/>
          <w:sz w:val="24"/>
          <w:szCs w:val="24"/>
        </w:rPr>
        <w:t>.</w:t>
      </w:r>
    </w:p>
    <w:p w14:paraId="21B82958" w14:textId="08D98FB1" w:rsidR="00E85F58" w:rsidRPr="00E13E79" w:rsidRDefault="00E85F58" w:rsidP="0029512F">
      <w:pPr>
        <w:jc w:val="both"/>
        <w:rPr>
          <w:rFonts w:ascii="Times New Roman" w:hAnsi="Times New Roman" w:cs="Times New Roman"/>
          <w:sz w:val="24"/>
          <w:szCs w:val="24"/>
        </w:rPr>
      </w:pPr>
      <w:r w:rsidRPr="00415290">
        <w:rPr>
          <w:rFonts w:ascii="Times New Roman" w:hAnsi="Times New Roman" w:cs="Times New Roman"/>
          <w:sz w:val="24"/>
          <w:szCs w:val="24"/>
        </w:rPr>
        <w:t>[1</w:t>
      </w:r>
      <w:r w:rsidR="00562879">
        <w:rPr>
          <w:rFonts w:ascii="Times New Roman" w:hAnsi="Times New Roman" w:cs="Times New Roman"/>
          <w:sz w:val="24"/>
          <w:szCs w:val="24"/>
        </w:rPr>
        <w:t>8</w:t>
      </w:r>
      <w:r w:rsidRPr="00E13E79">
        <w:rPr>
          <w:rFonts w:ascii="Times New Roman" w:hAnsi="Times New Roman" w:cs="Times New Roman"/>
          <w:sz w:val="24"/>
          <w:szCs w:val="24"/>
        </w:rPr>
        <w:t>]</w:t>
      </w:r>
      <w:r w:rsidR="002702D6" w:rsidRPr="00E13E79">
        <w:rPr>
          <w:rFonts w:ascii="Times New Roman" w:hAnsi="Times New Roman" w:cs="Times New Roman"/>
          <w:sz w:val="24"/>
          <w:szCs w:val="24"/>
        </w:rPr>
        <w:t xml:space="preserve"> The second ground of appeal </w:t>
      </w:r>
      <w:r w:rsidR="00722234" w:rsidRPr="00E13E79">
        <w:rPr>
          <w:rFonts w:ascii="Times New Roman" w:hAnsi="Times New Roman" w:cs="Times New Roman"/>
          <w:sz w:val="24"/>
          <w:szCs w:val="24"/>
        </w:rPr>
        <w:t>impugns</w:t>
      </w:r>
      <w:r w:rsidR="002702D6" w:rsidRPr="00E13E79">
        <w:rPr>
          <w:rFonts w:ascii="Times New Roman" w:hAnsi="Times New Roman" w:cs="Times New Roman"/>
          <w:sz w:val="24"/>
          <w:szCs w:val="24"/>
        </w:rPr>
        <w:t xml:space="preserve"> the </w:t>
      </w:r>
      <w:r w:rsidR="00722234" w:rsidRPr="00E13E79">
        <w:rPr>
          <w:rFonts w:ascii="Times New Roman" w:hAnsi="Times New Roman" w:cs="Times New Roman"/>
          <w:sz w:val="24"/>
          <w:szCs w:val="24"/>
        </w:rPr>
        <w:t>identification</w:t>
      </w:r>
      <w:r w:rsidR="002702D6" w:rsidRPr="00E13E79">
        <w:rPr>
          <w:rFonts w:ascii="Times New Roman" w:hAnsi="Times New Roman" w:cs="Times New Roman"/>
          <w:sz w:val="24"/>
          <w:szCs w:val="24"/>
        </w:rPr>
        <w:t xml:space="preserve"> parade, that it did not comply with the rules and procedures. Nothing specifically was alluded to as the irregularity in the process.</w:t>
      </w:r>
      <w:r w:rsidR="007E546C" w:rsidRPr="00E13E79">
        <w:rPr>
          <w:rFonts w:ascii="Times New Roman" w:hAnsi="Times New Roman" w:cs="Times New Roman"/>
          <w:sz w:val="24"/>
          <w:szCs w:val="24"/>
        </w:rPr>
        <w:t xml:space="preserve"> Even after the oral </w:t>
      </w:r>
      <w:r w:rsidR="00722234" w:rsidRPr="00E13E79">
        <w:rPr>
          <w:rFonts w:ascii="Times New Roman" w:hAnsi="Times New Roman" w:cs="Times New Roman"/>
          <w:sz w:val="24"/>
          <w:szCs w:val="24"/>
        </w:rPr>
        <w:t>submissions,</w:t>
      </w:r>
      <w:r w:rsidR="007E546C" w:rsidRPr="00E13E79">
        <w:rPr>
          <w:rFonts w:ascii="Times New Roman" w:hAnsi="Times New Roman" w:cs="Times New Roman"/>
          <w:sz w:val="24"/>
          <w:szCs w:val="24"/>
        </w:rPr>
        <w:t xml:space="preserve"> the Court remained at sea on what the appellant impugned. He did not even address the Court on </w:t>
      </w:r>
      <w:r w:rsidR="00722234" w:rsidRPr="00E13E79">
        <w:rPr>
          <w:rFonts w:ascii="Times New Roman" w:hAnsi="Times New Roman" w:cs="Times New Roman"/>
          <w:sz w:val="24"/>
          <w:szCs w:val="24"/>
        </w:rPr>
        <w:t xml:space="preserve">the </w:t>
      </w:r>
      <w:r w:rsidR="00406F16" w:rsidRPr="00E13E79">
        <w:rPr>
          <w:rFonts w:ascii="Times New Roman" w:hAnsi="Times New Roman" w:cs="Times New Roman"/>
          <w:sz w:val="24"/>
          <w:szCs w:val="24"/>
        </w:rPr>
        <w:t>identification parade</w:t>
      </w:r>
      <w:r w:rsidR="007977E9" w:rsidRPr="00E13E79">
        <w:rPr>
          <w:rFonts w:ascii="Times New Roman" w:hAnsi="Times New Roman" w:cs="Times New Roman"/>
          <w:sz w:val="24"/>
          <w:szCs w:val="24"/>
        </w:rPr>
        <w:t xml:space="preserve"> </w:t>
      </w:r>
      <w:r w:rsidR="007E546C" w:rsidRPr="00E13E79">
        <w:rPr>
          <w:rFonts w:ascii="Times New Roman" w:hAnsi="Times New Roman" w:cs="Times New Roman"/>
          <w:sz w:val="24"/>
          <w:szCs w:val="24"/>
        </w:rPr>
        <w:t>save to indicate that the complainants had seen his face on social media. I will revert to the issue later in the judgment.</w:t>
      </w:r>
      <w:r w:rsidR="005910BF" w:rsidRPr="00E13E79">
        <w:rPr>
          <w:rFonts w:ascii="Times New Roman" w:hAnsi="Times New Roman" w:cs="Times New Roman"/>
          <w:sz w:val="24"/>
          <w:szCs w:val="24"/>
        </w:rPr>
        <w:t xml:space="preserve"> We agree with the State there </w:t>
      </w:r>
      <w:r w:rsidR="006E11E4">
        <w:rPr>
          <w:rFonts w:ascii="Times New Roman" w:hAnsi="Times New Roman" w:cs="Times New Roman"/>
          <w:sz w:val="24"/>
          <w:szCs w:val="24"/>
        </w:rPr>
        <w:t>is no valid ground of appeal. No</w:t>
      </w:r>
      <w:r w:rsidR="005910BF" w:rsidRPr="00E13E79">
        <w:rPr>
          <w:rFonts w:ascii="Times New Roman" w:hAnsi="Times New Roman" w:cs="Times New Roman"/>
          <w:sz w:val="24"/>
          <w:szCs w:val="24"/>
        </w:rPr>
        <w:t xml:space="preserve"> misdirection </w:t>
      </w:r>
      <w:r w:rsidR="00562E5E">
        <w:rPr>
          <w:rFonts w:ascii="Times New Roman" w:hAnsi="Times New Roman" w:cs="Times New Roman"/>
          <w:sz w:val="24"/>
          <w:szCs w:val="24"/>
        </w:rPr>
        <w:t>was highlighted.</w:t>
      </w:r>
    </w:p>
    <w:p w14:paraId="2706C5A3" w14:textId="64D81DAA" w:rsidR="001A036F" w:rsidRPr="005E1485" w:rsidRDefault="00406F16" w:rsidP="0029512F">
      <w:pPr>
        <w:jc w:val="both"/>
        <w:rPr>
          <w:rFonts w:ascii="Times New Roman" w:hAnsi="Times New Roman" w:cs="Times New Roman"/>
          <w:sz w:val="24"/>
          <w:szCs w:val="24"/>
        </w:rPr>
      </w:pPr>
      <w:r w:rsidRPr="00E13E79">
        <w:rPr>
          <w:rFonts w:ascii="Times New Roman" w:hAnsi="Times New Roman" w:cs="Times New Roman"/>
          <w:sz w:val="24"/>
          <w:szCs w:val="24"/>
        </w:rPr>
        <w:t>[</w:t>
      </w:r>
      <w:r w:rsidR="005470A1" w:rsidRPr="00E13E79">
        <w:rPr>
          <w:rFonts w:ascii="Times New Roman" w:hAnsi="Times New Roman" w:cs="Times New Roman"/>
          <w:sz w:val="24"/>
          <w:szCs w:val="24"/>
        </w:rPr>
        <w:t>1</w:t>
      </w:r>
      <w:r w:rsidR="00562879">
        <w:rPr>
          <w:rFonts w:ascii="Times New Roman" w:hAnsi="Times New Roman" w:cs="Times New Roman"/>
          <w:sz w:val="24"/>
          <w:szCs w:val="24"/>
        </w:rPr>
        <w:t>9</w:t>
      </w:r>
      <w:r w:rsidR="005470A1" w:rsidRPr="00562E5E">
        <w:rPr>
          <w:rFonts w:ascii="Times New Roman" w:hAnsi="Times New Roman" w:cs="Times New Roman"/>
          <w:sz w:val="24"/>
          <w:szCs w:val="24"/>
        </w:rPr>
        <w:t xml:space="preserve">] </w:t>
      </w:r>
      <w:r w:rsidR="00562E5E">
        <w:rPr>
          <w:rFonts w:ascii="Times New Roman" w:hAnsi="Times New Roman" w:cs="Times New Roman"/>
          <w:sz w:val="24"/>
          <w:szCs w:val="24"/>
        </w:rPr>
        <w:t xml:space="preserve">Still on </w:t>
      </w:r>
      <w:r w:rsidRPr="00562E5E">
        <w:rPr>
          <w:rFonts w:ascii="Times New Roman" w:hAnsi="Times New Roman" w:cs="Times New Roman"/>
          <w:sz w:val="24"/>
          <w:szCs w:val="24"/>
        </w:rPr>
        <w:t xml:space="preserve">the identification parade the appellant also raised issue that </w:t>
      </w:r>
      <w:r w:rsidR="0051670A" w:rsidRPr="00562E5E">
        <w:rPr>
          <w:rFonts w:ascii="Times New Roman" w:hAnsi="Times New Roman" w:cs="Times New Roman"/>
          <w:sz w:val="24"/>
          <w:szCs w:val="24"/>
        </w:rPr>
        <w:t>the complainants</w:t>
      </w:r>
      <w:r w:rsidR="005470A1" w:rsidRPr="00562E5E">
        <w:rPr>
          <w:rFonts w:ascii="Times New Roman" w:hAnsi="Times New Roman" w:cs="Times New Roman"/>
          <w:sz w:val="24"/>
          <w:szCs w:val="24"/>
        </w:rPr>
        <w:t xml:space="preserve"> had seen his face on</w:t>
      </w:r>
      <w:r w:rsidR="0051670A" w:rsidRPr="00562E5E">
        <w:rPr>
          <w:rFonts w:ascii="Times New Roman" w:hAnsi="Times New Roman" w:cs="Times New Roman"/>
          <w:sz w:val="24"/>
          <w:szCs w:val="24"/>
        </w:rPr>
        <w:t xml:space="preserve"> social media in a video that went viral</w:t>
      </w:r>
      <w:r w:rsidR="005470A1" w:rsidRPr="00562E5E">
        <w:rPr>
          <w:rFonts w:ascii="Times New Roman" w:hAnsi="Times New Roman" w:cs="Times New Roman"/>
          <w:sz w:val="24"/>
          <w:szCs w:val="24"/>
        </w:rPr>
        <w:t xml:space="preserve">. </w:t>
      </w:r>
      <w:r w:rsidR="009B04ED" w:rsidRPr="00562E5E">
        <w:rPr>
          <w:rFonts w:ascii="Times New Roman" w:hAnsi="Times New Roman" w:cs="Times New Roman"/>
          <w:sz w:val="24"/>
          <w:szCs w:val="24"/>
        </w:rPr>
        <w:t>This was set out</w:t>
      </w:r>
      <w:r w:rsidR="00480F02">
        <w:rPr>
          <w:rFonts w:ascii="Times New Roman" w:hAnsi="Times New Roman" w:cs="Times New Roman"/>
          <w:sz w:val="24"/>
          <w:szCs w:val="24"/>
        </w:rPr>
        <w:t xml:space="preserve"> in</w:t>
      </w:r>
      <w:r w:rsidR="009B04ED" w:rsidRPr="00562E5E">
        <w:rPr>
          <w:rFonts w:ascii="Times New Roman" w:hAnsi="Times New Roman" w:cs="Times New Roman"/>
          <w:sz w:val="24"/>
          <w:szCs w:val="24"/>
        </w:rPr>
        <w:t xml:space="preserve"> </w:t>
      </w:r>
      <w:r w:rsidR="001A036F" w:rsidRPr="00562E5E">
        <w:rPr>
          <w:rFonts w:ascii="Times New Roman" w:hAnsi="Times New Roman" w:cs="Times New Roman"/>
          <w:sz w:val="24"/>
          <w:szCs w:val="24"/>
        </w:rPr>
        <w:t>underground</w:t>
      </w:r>
      <w:r w:rsidR="009B04ED" w:rsidRPr="00562E5E">
        <w:rPr>
          <w:rFonts w:ascii="Times New Roman" w:hAnsi="Times New Roman" w:cs="Times New Roman"/>
          <w:sz w:val="24"/>
          <w:szCs w:val="24"/>
        </w:rPr>
        <w:t xml:space="preserve"> number </w:t>
      </w:r>
      <w:r w:rsidR="007E6722" w:rsidRPr="00562E5E">
        <w:rPr>
          <w:rFonts w:ascii="Times New Roman" w:hAnsi="Times New Roman" w:cs="Times New Roman"/>
          <w:sz w:val="24"/>
          <w:szCs w:val="24"/>
        </w:rPr>
        <w:t>seven. Surprisingly</w:t>
      </w:r>
      <w:r w:rsidR="009B04ED" w:rsidRPr="00562E5E">
        <w:rPr>
          <w:rFonts w:ascii="Times New Roman" w:hAnsi="Times New Roman" w:cs="Times New Roman"/>
          <w:sz w:val="24"/>
          <w:szCs w:val="24"/>
        </w:rPr>
        <w:t xml:space="preserve"> before this Court he said the complainants had seen him in Court.</w:t>
      </w:r>
      <w:r w:rsidR="00DC2CAA" w:rsidRPr="00562E5E">
        <w:rPr>
          <w:rFonts w:ascii="Times New Roman" w:hAnsi="Times New Roman" w:cs="Times New Roman"/>
          <w:sz w:val="24"/>
          <w:szCs w:val="24"/>
        </w:rPr>
        <w:t xml:space="preserve"> </w:t>
      </w:r>
      <w:r w:rsidR="007E6722" w:rsidRPr="00562E5E">
        <w:rPr>
          <w:rFonts w:ascii="Times New Roman" w:hAnsi="Times New Roman" w:cs="Times New Roman"/>
          <w:sz w:val="24"/>
          <w:szCs w:val="24"/>
        </w:rPr>
        <w:t>Obviously</w:t>
      </w:r>
      <w:r w:rsidR="00562879">
        <w:rPr>
          <w:rFonts w:ascii="Times New Roman" w:hAnsi="Times New Roman" w:cs="Times New Roman"/>
          <w:sz w:val="24"/>
          <w:szCs w:val="24"/>
        </w:rPr>
        <w:t>,</w:t>
      </w:r>
      <w:r w:rsidR="007E6722" w:rsidRPr="005E1485">
        <w:rPr>
          <w:rFonts w:ascii="Times New Roman" w:hAnsi="Times New Roman" w:cs="Times New Roman"/>
          <w:sz w:val="24"/>
          <w:szCs w:val="24"/>
        </w:rPr>
        <w:t xml:space="preserve"> he had forgotten what he said in his grounds of appeal</w:t>
      </w:r>
      <w:r w:rsidR="00022DFE" w:rsidRPr="005E1485">
        <w:rPr>
          <w:rFonts w:ascii="Times New Roman" w:hAnsi="Times New Roman" w:cs="Times New Roman"/>
          <w:sz w:val="24"/>
          <w:szCs w:val="24"/>
        </w:rPr>
        <w:t>.</w:t>
      </w:r>
      <w:r w:rsidR="00562879">
        <w:rPr>
          <w:rFonts w:ascii="Times New Roman" w:hAnsi="Times New Roman" w:cs="Times New Roman"/>
          <w:sz w:val="24"/>
          <w:szCs w:val="24"/>
        </w:rPr>
        <w:t xml:space="preserve"> </w:t>
      </w:r>
      <w:r w:rsidR="00DC2CAA" w:rsidRPr="005E1485">
        <w:rPr>
          <w:rFonts w:ascii="Times New Roman" w:hAnsi="Times New Roman" w:cs="Times New Roman"/>
          <w:sz w:val="24"/>
          <w:szCs w:val="24"/>
        </w:rPr>
        <w:t xml:space="preserve">There was no consistency </w:t>
      </w:r>
      <w:r w:rsidR="00DC2CAA" w:rsidRPr="005E1485">
        <w:rPr>
          <w:rFonts w:ascii="Times New Roman" w:hAnsi="Times New Roman" w:cs="Times New Roman"/>
          <w:sz w:val="24"/>
          <w:szCs w:val="24"/>
        </w:rPr>
        <w:lastRenderedPageBreak/>
        <w:t xml:space="preserve">as to </w:t>
      </w:r>
      <w:r w:rsidR="001A036F" w:rsidRPr="005E1485">
        <w:rPr>
          <w:rFonts w:ascii="Times New Roman" w:hAnsi="Times New Roman" w:cs="Times New Roman"/>
          <w:sz w:val="24"/>
          <w:szCs w:val="24"/>
        </w:rPr>
        <w:t>where,</w:t>
      </w:r>
      <w:r w:rsidR="00DC2CAA" w:rsidRPr="005E1485">
        <w:rPr>
          <w:rFonts w:ascii="Times New Roman" w:hAnsi="Times New Roman" w:cs="Times New Roman"/>
          <w:sz w:val="24"/>
          <w:szCs w:val="24"/>
        </w:rPr>
        <w:t xml:space="preserve"> if at all the complainants saw </w:t>
      </w:r>
      <w:r w:rsidR="001A036F" w:rsidRPr="005E1485">
        <w:rPr>
          <w:rFonts w:ascii="Times New Roman" w:hAnsi="Times New Roman" w:cs="Times New Roman"/>
          <w:sz w:val="24"/>
          <w:szCs w:val="24"/>
        </w:rPr>
        <w:t>him.</w:t>
      </w:r>
      <w:r w:rsidR="00DC2CAA" w:rsidRPr="005E1485">
        <w:rPr>
          <w:rFonts w:ascii="Times New Roman" w:hAnsi="Times New Roman" w:cs="Times New Roman"/>
          <w:sz w:val="24"/>
          <w:szCs w:val="24"/>
        </w:rPr>
        <w:t xml:space="preserve"> He did not even seek to reconcile the two </w:t>
      </w:r>
      <w:r w:rsidR="001A036F" w:rsidRPr="005E1485">
        <w:rPr>
          <w:rFonts w:ascii="Times New Roman" w:hAnsi="Times New Roman" w:cs="Times New Roman"/>
          <w:sz w:val="24"/>
          <w:szCs w:val="24"/>
        </w:rPr>
        <w:t xml:space="preserve">versions. </w:t>
      </w:r>
    </w:p>
    <w:p w14:paraId="00E45296" w14:textId="2B2EEFAF" w:rsidR="0007144C" w:rsidRPr="008031A1" w:rsidRDefault="001A036F" w:rsidP="0029512F">
      <w:pPr>
        <w:jc w:val="both"/>
        <w:rPr>
          <w:rFonts w:ascii="Times New Roman" w:hAnsi="Times New Roman" w:cs="Times New Roman"/>
          <w:sz w:val="24"/>
          <w:szCs w:val="24"/>
        </w:rPr>
      </w:pPr>
      <w:r w:rsidRPr="005E1485">
        <w:rPr>
          <w:rFonts w:ascii="Times New Roman" w:hAnsi="Times New Roman" w:cs="Times New Roman"/>
          <w:sz w:val="24"/>
          <w:szCs w:val="24"/>
        </w:rPr>
        <w:t>[</w:t>
      </w:r>
      <w:r w:rsidR="00562879">
        <w:rPr>
          <w:rFonts w:ascii="Times New Roman" w:hAnsi="Times New Roman" w:cs="Times New Roman"/>
          <w:sz w:val="24"/>
          <w:szCs w:val="24"/>
        </w:rPr>
        <w:t>20</w:t>
      </w:r>
      <w:r w:rsidRPr="008031A1">
        <w:rPr>
          <w:rFonts w:ascii="Times New Roman" w:hAnsi="Times New Roman" w:cs="Times New Roman"/>
          <w:sz w:val="24"/>
          <w:szCs w:val="24"/>
        </w:rPr>
        <w:t>] The</w:t>
      </w:r>
      <w:r w:rsidR="005470A1" w:rsidRPr="008031A1">
        <w:rPr>
          <w:rFonts w:ascii="Times New Roman" w:hAnsi="Times New Roman" w:cs="Times New Roman"/>
          <w:sz w:val="24"/>
          <w:szCs w:val="24"/>
        </w:rPr>
        <w:t xml:space="preserve"> </w:t>
      </w:r>
      <w:r w:rsidR="0007144C" w:rsidRPr="008031A1">
        <w:rPr>
          <w:rFonts w:ascii="Times New Roman" w:hAnsi="Times New Roman" w:cs="Times New Roman"/>
          <w:sz w:val="24"/>
          <w:szCs w:val="24"/>
        </w:rPr>
        <w:t>assertion is</w:t>
      </w:r>
      <w:r w:rsidR="0051670A" w:rsidRPr="008031A1">
        <w:rPr>
          <w:rFonts w:ascii="Times New Roman" w:hAnsi="Times New Roman" w:cs="Times New Roman"/>
          <w:sz w:val="24"/>
          <w:szCs w:val="24"/>
        </w:rPr>
        <w:t xml:space="preserve"> completely false and unsupported by what transpired during the trial proceedings. In the first place the appellant did not </w:t>
      </w:r>
      <w:r w:rsidR="00E0663C" w:rsidRPr="008031A1">
        <w:rPr>
          <w:rFonts w:ascii="Times New Roman" w:hAnsi="Times New Roman" w:cs="Times New Roman"/>
          <w:sz w:val="24"/>
          <w:szCs w:val="24"/>
        </w:rPr>
        <w:t xml:space="preserve">raise the issue as part of his </w:t>
      </w:r>
      <w:r w:rsidR="009748F4" w:rsidRPr="008031A1">
        <w:rPr>
          <w:rFonts w:ascii="Times New Roman" w:hAnsi="Times New Roman" w:cs="Times New Roman"/>
          <w:sz w:val="24"/>
          <w:szCs w:val="24"/>
        </w:rPr>
        <w:t>defence. He</w:t>
      </w:r>
      <w:r w:rsidR="00E0663C" w:rsidRPr="008031A1">
        <w:rPr>
          <w:rFonts w:ascii="Times New Roman" w:hAnsi="Times New Roman" w:cs="Times New Roman"/>
          <w:sz w:val="24"/>
          <w:szCs w:val="24"/>
        </w:rPr>
        <w:t xml:space="preserve"> raised it under cross examination by the Pro</w:t>
      </w:r>
      <w:r w:rsidR="009748F4" w:rsidRPr="008031A1">
        <w:rPr>
          <w:rFonts w:ascii="Times New Roman" w:hAnsi="Times New Roman" w:cs="Times New Roman"/>
          <w:sz w:val="24"/>
          <w:szCs w:val="24"/>
        </w:rPr>
        <w:t>s</w:t>
      </w:r>
      <w:r w:rsidR="00E0663C" w:rsidRPr="008031A1">
        <w:rPr>
          <w:rFonts w:ascii="Times New Roman" w:hAnsi="Times New Roman" w:cs="Times New Roman"/>
          <w:sz w:val="24"/>
          <w:szCs w:val="24"/>
        </w:rPr>
        <w:t>e</w:t>
      </w:r>
      <w:r w:rsidR="009748F4" w:rsidRPr="008031A1">
        <w:rPr>
          <w:rFonts w:ascii="Times New Roman" w:hAnsi="Times New Roman" w:cs="Times New Roman"/>
          <w:sz w:val="24"/>
          <w:szCs w:val="24"/>
        </w:rPr>
        <w:t>cutor</w:t>
      </w:r>
      <w:r w:rsidR="0051670A" w:rsidRPr="008031A1">
        <w:rPr>
          <w:rFonts w:ascii="Times New Roman" w:hAnsi="Times New Roman" w:cs="Times New Roman"/>
          <w:sz w:val="24"/>
          <w:szCs w:val="24"/>
        </w:rPr>
        <w:t>.</w:t>
      </w:r>
      <w:r w:rsidR="009748F4" w:rsidRPr="008031A1">
        <w:rPr>
          <w:rFonts w:ascii="Times New Roman" w:hAnsi="Times New Roman" w:cs="Times New Roman"/>
          <w:sz w:val="24"/>
          <w:szCs w:val="24"/>
        </w:rPr>
        <w:t xml:space="preserve"> The Court appreciates that the appellant was not legally represented but this was a key issue that he should have raised. It could not have escaped his mind.</w:t>
      </w:r>
      <w:r w:rsidR="0051670A" w:rsidRPr="008031A1">
        <w:rPr>
          <w:rFonts w:ascii="Times New Roman" w:hAnsi="Times New Roman" w:cs="Times New Roman"/>
          <w:sz w:val="24"/>
          <w:szCs w:val="24"/>
        </w:rPr>
        <w:t xml:space="preserve"> </w:t>
      </w:r>
    </w:p>
    <w:p w14:paraId="497B3AA2" w14:textId="7707856E" w:rsidR="005910BF" w:rsidRPr="00997471" w:rsidRDefault="0007144C" w:rsidP="0029512F">
      <w:pPr>
        <w:jc w:val="both"/>
        <w:rPr>
          <w:rFonts w:ascii="Times New Roman" w:hAnsi="Times New Roman" w:cs="Times New Roman"/>
          <w:sz w:val="24"/>
          <w:szCs w:val="24"/>
        </w:rPr>
      </w:pPr>
      <w:r w:rsidRPr="008031A1">
        <w:rPr>
          <w:rFonts w:ascii="Times New Roman" w:hAnsi="Times New Roman" w:cs="Times New Roman"/>
          <w:sz w:val="24"/>
          <w:szCs w:val="24"/>
        </w:rPr>
        <w:t>[</w:t>
      </w:r>
      <w:r w:rsidR="00562879">
        <w:rPr>
          <w:rFonts w:ascii="Times New Roman" w:hAnsi="Times New Roman" w:cs="Times New Roman"/>
          <w:sz w:val="24"/>
          <w:szCs w:val="24"/>
        </w:rPr>
        <w:t>21</w:t>
      </w:r>
      <w:r w:rsidR="000975F0" w:rsidRPr="00997471">
        <w:rPr>
          <w:rFonts w:ascii="Times New Roman" w:hAnsi="Times New Roman" w:cs="Times New Roman"/>
          <w:sz w:val="24"/>
          <w:szCs w:val="24"/>
        </w:rPr>
        <w:t xml:space="preserve">] </w:t>
      </w:r>
      <w:r w:rsidR="0095671D" w:rsidRPr="00997471">
        <w:rPr>
          <w:rFonts w:ascii="Times New Roman" w:hAnsi="Times New Roman" w:cs="Times New Roman"/>
          <w:sz w:val="24"/>
          <w:szCs w:val="24"/>
        </w:rPr>
        <w:t xml:space="preserve">As if that was not </w:t>
      </w:r>
      <w:r w:rsidR="00E92202" w:rsidRPr="00997471">
        <w:rPr>
          <w:rFonts w:ascii="Times New Roman" w:hAnsi="Times New Roman" w:cs="Times New Roman"/>
          <w:sz w:val="24"/>
          <w:szCs w:val="24"/>
        </w:rPr>
        <w:t>enough, when</w:t>
      </w:r>
      <w:r w:rsidR="0051670A" w:rsidRPr="00997471">
        <w:rPr>
          <w:rFonts w:ascii="Times New Roman" w:hAnsi="Times New Roman" w:cs="Times New Roman"/>
          <w:sz w:val="24"/>
          <w:szCs w:val="24"/>
        </w:rPr>
        <w:t xml:space="preserve"> the two complainants gave </w:t>
      </w:r>
      <w:r w:rsidRPr="00997471">
        <w:rPr>
          <w:rFonts w:ascii="Times New Roman" w:hAnsi="Times New Roman" w:cs="Times New Roman"/>
          <w:sz w:val="24"/>
          <w:szCs w:val="24"/>
        </w:rPr>
        <w:t>evidence,</w:t>
      </w:r>
      <w:r w:rsidR="0051670A" w:rsidRPr="00997471">
        <w:rPr>
          <w:rFonts w:ascii="Times New Roman" w:hAnsi="Times New Roman" w:cs="Times New Roman"/>
          <w:sz w:val="24"/>
          <w:szCs w:val="24"/>
        </w:rPr>
        <w:t xml:space="preserve"> they were specifically asked if they saw the appellant before the identification parade. They said they had not seen </w:t>
      </w:r>
      <w:r w:rsidR="000975F0" w:rsidRPr="00997471">
        <w:rPr>
          <w:rFonts w:ascii="Times New Roman" w:hAnsi="Times New Roman" w:cs="Times New Roman"/>
          <w:sz w:val="24"/>
          <w:szCs w:val="24"/>
        </w:rPr>
        <w:t>him. He</w:t>
      </w:r>
      <w:r w:rsidRPr="00997471">
        <w:rPr>
          <w:rFonts w:ascii="Times New Roman" w:hAnsi="Times New Roman" w:cs="Times New Roman"/>
          <w:sz w:val="24"/>
          <w:szCs w:val="24"/>
        </w:rPr>
        <w:t xml:space="preserve"> had opportunity to cross examine the two </w:t>
      </w:r>
      <w:r w:rsidR="000975F0" w:rsidRPr="00997471">
        <w:rPr>
          <w:rFonts w:ascii="Times New Roman" w:hAnsi="Times New Roman" w:cs="Times New Roman"/>
          <w:sz w:val="24"/>
          <w:szCs w:val="24"/>
        </w:rPr>
        <w:t>complainants;</w:t>
      </w:r>
      <w:r w:rsidRPr="00997471">
        <w:rPr>
          <w:rFonts w:ascii="Times New Roman" w:hAnsi="Times New Roman" w:cs="Times New Roman"/>
          <w:sz w:val="24"/>
          <w:szCs w:val="24"/>
        </w:rPr>
        <w:t xml:space="preserve"> he did not even ask them about the </w:t>
      </w:r>
      <w:r w:rsidR="000975F0" w:rsidRPr="00997471">
        <w:rPr>
          <w:rFonts w:ascii="Times New Roman" w:hAnsi="Times New Roman" w:cs="Times New Roman"/>
          <w:sz w:val="24"/>
          <w:szCs w:val="24"/>
        </w:rPr>
        <w:t xml:space="preserve">video clip that went viral. </w:t>
      </w:r>
    </w:p>
    <w:p w14:paraId="44E5AAB2" w14:textId="52151F84" w:rsidR="00721D68" w:rsidRPr="00997471" w:rsidRDefault="00721D68" w:rsidP="0029512F">
      <w:pPr>
        <w:jc w:val="both"/>
        <w:rPr>
          <w:rFonts w:ascii="Times New Roman" w:hAnsi="Times New Roman" w:cs="Times New Roman"/>
          <w:sz w:val="24"/>
          <w:szCs w:val="24"/>
        </w:rPr>
      </w:pPr>
      <w:r w:rsidRPr="00997471">
        <w:rPr>
          <w:rFonts w:ascii="Times New Roman" w:hAnsi="Times New Roman" w:cs="Times New Roman"/>
          <w:sz w:val="24"/>
          <w:szCs w:val="24"/>
        </w:rPr>
        <w:t>[</w:t>
      </w:r>
      <w:r w:rsidR="00E92202" w:rsidRPr="00997471">
        <w:rPr>
          <w:rFonts w:ascii="Times New Roman" w:hAnsi="Times New Roman" w:cs="Times New Roman"/>
          <w:sz w:val="24"/>
          <w:szCs w:val="24"/>
        </w:rPr>
        <w:t>2</w:t>
      </w:r>
      <w:r w:rsidR="00562879">
        <w:rPr>
          <w:rFonts w:ascii="Times New Roman" w:hAnsi="Times New Roman" w:cs="Times New Roman"/>
          <w:sz w:val="24"/>
          <w:szCs w:val="24"/>
        </w:rPr>
        <w:t>2</w:t>
      </w:r>
      <w:r w:rsidRPr="00997471">
        <w:rPr>
          <w:rFonts w:ascii="Times New Roman" w:hAnsi="Times New Roman" w:cs="Times New Roman"/>
          <w:sz w:val="24"/>
          <w:szCs w:val="24"/>
        </w:rPr>
        <w:t xml:space="preserve">] </w:t>
      </w:r>
      <w:r w:rsidR="000975F0" w:rsidRPr="00997471">
        <w:rPr>
          <w:rFonts w:ascii="Times New Roman" w:hAnsi="Times New Roman" w:cs="Times New Roman"/>
          <w:sz w:val="24"/>
          <w:szCs w:val="24"/>
        </w:rPr>
        <w:t xml:space="preserve">Similarly, </w:t>
      </w:r>
      <w:r w:rsidRPr="00997471">
        <w:rPr>
          <w:rFonts w:ascii="Times New Roman" w:hAnsi="Times New Roman" w:cs="Times New Roman"/>
          <w:sz w:val="24"/>
          <w:szCs w:val="24"/>
        </w:rPr>
        <w:t xml:space="preserve">the investigating officer Zacharia Mudzingwa gave evidence he did not refer to any posting on social media. Even if this Court would assume that the officer downplayed the evidence of </w:t>
      </w:r>
      <w:r w:rsidR="00F55346" w:rsidRPr="00997471">
        <w:rPr>
          <w:rFonts w:ascii="Times New Roman" w:hAnsi="Times New Roman" w:cs="Times New Roman"/>
          <w:sz w:val="24"/>
          <w:szCs w:val="24"/>
        </w:rPr>
        <w:t>s</w:t>
      </w:r>
      <w:r w:rsidRPr="00997471">
        <w:rPr>
          <w:rFonts w:ascii="Times New Roman" w:hAnsi="Times New Roman" w:cs="Times New Roman"/>
          <w:sz w:val="24"/>
          <w:szCs w:val="24"/>
        </w:rPr>
        <w:t>u</w:t>
      </w:r>
      <w:r w:rsidR="00741833" w:rsidRPr="00997471">
        <w:rPr>
          <w:rFonts w:ascii="Times New Roman" w:hAnsi="Times New Roman" w:cs="Times New Roman"/>
          <w:sz w:val="24"/>
          <w:szCs w:val="24"/>
        </w:rPr>
        <w:t>c</w:t>
      </w:r>
      <w:r w:rsidRPr="00997471">
        <w:rPr>
          <w:rFonts w:ascii="Times New Roman" w:hAnsi="Times New Roman" w:cs="Times New Roman"/>
          <w:sz w:val="24"/>
          <w:szCs w:val="24"/>
        </w:rPr>
        <w:t xml:space="preserve">h posting, the appellant himself did not even suggest what he raises before this Court. In essence the appellant has raised a factual issue that </w:t>
      </w:r>
      <w:r w:rsidR="00BF0175" w:rsidRPr="00997471">
        <w:rPr>
          <w:rFonts w:ascii="Times New Roman" w:hAnsi="Times New Roman" w:cs="Times New Roman"/>
          <w:sz w:val="24"/>
          <w:szCs w:val="24"/>
        </w:rPr>
        <w:t xml:space="preserve">he did not </w:t>
      </w:r>
      <w:r w:rsidR="003B06B3">
        <w:rPr>
          <w:rFonts w:ascii="Times New Roman" w:hAnsi="Times New Roman" w:cs="Times New Roman"/>
          <w:sz w:val="24"/>
          <w:szCs w:val="24"/>
        </w:rPr>
        <w:t>raise</w:t>
      </w:r>
      <w:r w:rsidR="00BF0175" w:rsidRPr="00997471">
        <w:rPr>
          <w:rFonts w:ascii="Times New Roman" w:hAnsi="Times New Roman" w:cs="Times New Roman"/>
          <w:sz w:val="24"/>
          <w:szCs w:val="24"/>
        </w:rPr>
        <w:t xml:space="preserve"> let alone cross examine the State witnesses </w:t>
      </w:r>
      <w:r w:rsidR="00BE58B2" w:rsidRPr="00997471">
        <w:rPr>
          <w:rFonts w:ascii="Times New Roman" w:hAnsi="Times New Roman" w:cs="Times New Roman"/>
          <w:sz w:val="24"/>
          <w:szCs w:val="24"/>
        </w:rPr>
        <w:t>on. The</w:t>
      </w:r>
      <w:r w:rsidR="00741833" w:rsidRPr="00997471">
        <w:rPr>
          <w:rFonts w:ascii="Times New Roman" w:hAnsi="Times New Roman" w:cs="Times New Roman"/>
          <w:sz w:val="24"/>
          <w:szCs w:val="24"/>
        </w:rPr>
        <w:t xml:space="preserve"> appellant would not expect this Court or the Court a quo to accept the point raised in the absence of any comments from the </w:t>
      </w:r>
      <w:r w:rsidR="007024C7" w:rsidRPr="00997471">
        <w:rPr>
          <w:rFonts w:ascii="Times New Roman" w:hAnsi="Times New Roman" w:cs="Times New Roman"/>
          <w:sz w:val="24"/>
          <w:szCs w:val="24"/>
        </w:rPr>
        <w:t>witnesses.</w:t>
      </w:r>
    </w:p>
    <w:p w14:paraId="2DFDA894" w14:textId="6E14DA55" w:rsidR="009F78CF" w:rsidRPr="003B06B3" w:rsidRDefault="009F78CF" w:rsidP="0029512F">
      <w:pPr>
        <w:jc w:val="both"/>
        <w:rPr>
          <w:rFonts w:ascii="Times New Roman" w:hAnsi="Times New Roman" w:cs="Times New Roman"/>
          <w:sz w:val="24"/>
          <w:szCs w:val="24"/>
        </w:rPr>
      </w:pPr>
      <w:r w:rsidRPr="00997471">
        <w:rPr>
          <w:rFonts w:ascii="Times New Roman" w:hAnsi="Times New Roman" w:cs="Times New Roman"/>
          <w:sz w:val="24"/>
          <w:szCs w:val="24"/>
        </w:rPr>
        <w:t>[2</w:t>
      </w:r>
      <w:r w:rsidR="00562879">
        <w:rPr>
          <w:rFonts w:ascii="Times New Roman" w:hAnsi="Times New Roman" w:cs="Times New Roman"/>
          <w:sz w:val="24"/>
          <w:szCs w:val="24"/>
        </w:rPr>
        <w:t>3</w:t>
      </w:r>
      <w:r w:rsidRPr="003B06B3">
        <w:rPr>
          <w:rFonts w:ascii="Times New Roman" w:hAnsi="Times New Roman" w:cs="Times New Roman"/>
          <w:sz w:val="24"/>
          <w:szCs w:val="24"/>
        </w:rPr>
        <w:t>] Under cross examination</w:t>
      </w:r>
      <w:r w:rsidR="00F44504">
        <w:rPr>
          <w:rFonts w:ascii="Times New Roman" w:hAnsi="Times New Roman" w:cs="Times New Roman"/>
          <w:sz w:val="24"/>
          <w:szCs w:val="24"/>
        </w:rPr>
        <w:t>,</w:t>
      </w:r>
      <w:r w:rsidRPr="003B06B3">
        <w:rPr>
          <w:rFonts w:ascii="Times New Roman" w:hAnsi="Times New Roman" w:cs="Times New Roman"/>
          <w:sz w:val="24"/>
          <w:szCs w:val="24"/>
        </w:rPr>
        <w:t xml:space="preserve"> he said the photograph that circulated had four </w:t>
      </w:r>
      <w:r w:rsidR="00153479" w:rsidRPr="003B06B3">
        <w:rPr>
          <w:rFonts w:ascii="Times New Roman" w:hAnsi="Times New Roman" w:cs="Times New Roman"/>
          <w:sz w:val="24"/>
          <w:szCs w:val="24"/>
        </w:rPr>
        <w:t>people. Asked</w:t>
      </w:r>
      <w:r w:rsidRPr="003B06B3">
        <w:rPr>
          <w:rFonts w:ascii="Times New Roman" w:hAnsi="Times New Roman" w:cs="Times New Roman"/>
          <w:sz w:val="24"/>
          <w:szCs w:val="24"/>
        </w:rPr>
        <w:t xml:space="preserve"> why the complainants identified only him if they had seen four people he could not explain. The only </w:t>
      </w:r>
      <w:r w:rsidR="00AB1C09" w:rsidRPr="003B06B3">
        <w:rPr>
          <w:rFonts w:ascii="Times New Roman" w:hAnsi="Times New Roman" w:cs="Times New Roman"/>
          <w:sz w:val="24"/>
          <w:szCs w:val="24"/>
        </w:rPr>
        <w:t xml:space="preserve">conclusion that we come to is that </w:t>
      </w:r>
      <w:r w:rsidR="00153479" w:rsidRPr="003B06B3">
        <w:rPr>
          <w:rFonts w:ascii="Times New Roman" w:hAnsi="Times New Roman" w:cs="Times New Roman"/>
          <w:sz w:val="24"/>
          <w:szCs w:val="24"/>
        </w:rPr>
        <w:t>the appellant’s</w:t>
      </w:r>
      <w:r w:rsidR="00AB1C09" w:rsidRPr="003B06B3">
        <w:rPr>
          <w:rFonts w:ascii="Times New Roman" w:hAnsi="Times New Roman" w:cs="Times New Roman"/>
          <w:sz w:val="24"/>
          <w:szCs w:val="24"/>
        </w:rPr>
        <w:t xml:space="preserve"> pictures were circulated </w:t>
      </w:r>
      <w:r w:rsidR="001D4399" w:rsidRPr="003B06B3">
        <w:rPr>
          <w:rFonts w:ascii="Times New Roman" w:hAnsi="Times New Roman" w:cs="Times New Roman"/>
          <w:sz w:val="24"/>
          <w:szCs w:val="24"/>
        </w:rPr>
        <w:t>on social media is incorrect</w:t>
      </w:r>
      <w:r w:rsidR="00153479" w:rsidRPr="003B06B3">
        <w:rPr>
          <w:rFonts w:ascii="Times New Roman" w:hAnsi="Times New Roman" w:cs="Times New Roman"/>
          <w:sz w:val="24"/>
          <w:szCs w:val="24"/>
        </w:rPr>
        <w:t>.</w:t>
      </w:r>
      <w:r w:rsidR="00AB1C09" w:rsidRPr="003B06B3">
        <w:rPr>
          <w:rFonts w:ascii="Times New Roman" w:hAnsi="Times New Roman" w:cs="Times New Roman"/>
          <w:sz w:val="24"/>
          <w:szCs w:val="24"/>
        </w:rPr>
        <w:t xml:space="preserve"> The ground of appeal is </w:t>
      </w:r>
      <w:r w:rsidR="00153479" w:rsidRPr="003B06B3">
        <w:rPr>
          <w:rFonts w:ascii="Times New Roman" w:hAnsi="Times New Roman" w:cs="Times New Roman"/>
          <w:sz w:val="24"/>
          <w:szCs w:val="24"/>
        </w:rPr>
        <w:t>dismissed</w:t>
      </w:r>
      <w:r w:rsidR="00AB1C09" w:rsidRPr="003B06B3">
        <w:rPr>
          <w:rFonts w:ascii="Times New Roman" w:hAnsi="Times New Roman" w:cs="Times New Roman"/>
          <w:sz w:val="24"/>
          <w:szCs w:val="24"/>
        </w:rPr>
        <w:t>.</w:t>
      </w:r>
    </w:p>
    <w:p w14:paraId="7FB5561E" w14:textId="473CC0BF" w:rsidR="00022DFE" w:rsidRPr="00F44504" w:rsidRDefault="00ED1D00" w:rsidP="0029512F">
      <w:pPr>
        <w:jc w:val="both"/>
        <w:rPr>
          <w:rFonts w:ascii="Times New Roman" w:hAnsi="Times New Roman" w:cs="Times New Roman"/>
          <w:sz w:val="24"/>
          <w:szCs w:val="24"/>
        </w:rPr>
      </w:pPr>
      <w:r w:rsidRPr="003B06B3">
        <w:rPr>
          <w:rFonts w:ascii="Times New Roman" w:hAnsi="Times New Roman" w:cs="Times New Roman"/>
          <w:sz w:val="24"/>
          <w:szCs w:val="24"/>
        </w:rPr>
        <w:t>[2</w:t>
      </w:r>
      <w:r w:rsidR="00562879">
        <w:rPr>
          <w:rFonts w:ascii="Times New Roman" w:hAnsi="Times New Roman" w:cs="Times New Roman"/>
          <w:sz w:val="24"/>
          <w:szCs w:val="24"/>
        </w:rPr>
        <w:t>4</w:t>
      </w:r>
      <w:r w:rsidRPr="00F44504">
        <w:rPr>
          <w:rFonts w:ascii="Times New Roman" w:hAnsi="Times New Roman" w:cs="Times New Roman"/>
          <w:sz w:val="24"/>
          <w:szCs w:val="24"/>
        </w:rPr>
        <w:t xml:space="preserve">] Although the inconsistent statements on where the complainants saw the appellant prior to the identification </w:t>
      </w:r>
      <w:r w:rsidR="001B79C0" w:rsidRPr="00F44504">
        <w:rPr>
          <w:rFonts w:ascii="Times New Roman" w:hAnsi="Times New Roman" w:cs="Times New Roman"/>
          <w:sz w:val="24"/>
          <w:szCs w:val="24"/>
        </w:rPr>
        <w:t xml:space="preserve">parade and the failure to cross examine the witnesses on the issue </w:t>
      </w:r>
      <w:r w:rsidR="00EC05DD" w:rsidRPr="00F44504">
        <w:rPr>
          <w:rFonts w:ascii="Times New Roman" w:hAnsi="Times New Roman" w:cs="Times New Roman"/>
          <w:sz w:val="24"/>
          <w:szCs w:val="24"/>
        </w:rPr>
        <w:t>do not prove that he is guilty</w:t>
      </w:r>
      <w:r w:rsidRPr="00F44504">
        <w:rPr>
          <w:rFonts w:ascii="Times New Roman" w:hAnsi="Times New Roman" w:cs="Times New Roman"/>
          <w:sz w:val="24"/>
          <w:szCs w:val="24"/>
        </w:rPr>
        <w:t>,</w:t>
      </w:r>
      <w:r w:rsidR="001B79C0" w:rsidRPr="00F44504">
        <w:rPr>
          <w:rFonts w:ascii="Times New Roman" w:hAnsi="Times New Roman" w:cs="Times New Roman"/>
          <w:sz w:val="24"/>
          <w:szCs w:val="24"/>
        </w:rPr>
        <w:t xml:space="preserve"> an adverse inference can be drawn against him. This is </w:t>
      </w:r>
      <w:r w:rsidR="004949FC" w:rsidRPr="00F44504">
        <w:rPr>
          <w:rFonts w:ascii="Times New Roman" w:hAnsi="Times New Roman" w:cs="Times New Roman"/>
          <w:sz w:val="24"/>
          <w:szCs w:val="24"/>
        </w:rPr>
        <w:t xml:space="preserve">what the court grappled with </w:t>
      </w:r>
      <w:r w:rsidR="00927D09" w:rsidRPr="00F44504">
        <w:rPr>
          <w:rFonts w:ascii="Times New Roman" w:hAnsi="Times New Roman" w:cs="Times New Roman"/>
          <w:sz w:val="24"/>
          <w:szCs w:val="24"/>
        </w:rPr>
        <w:t>in S</w:t>
      </w:r>
      <w:r w:rsidR="00927D09" w:rsidRPr="00F44504">
        <w:rPr>
          <w:rFonts w:ascii="Times New Roman" w:hAnsi="Times New Roman" w:cs="Times New Roman"/>
          <w:i/>
          <w:iCs/>
          <w:sz w:val="24"/>
          <w:szCs w:val="24"/>
        </w:rPr>
        <w:t xml:space="preserve"> </w:t>
      </w:r>
      <w:r w:rsidR="007F4306" w:rsidRPr="00F44504">
        <w:rPr>
          <w:rFonts w:ascii="Times New Roman" w:hAnsi="Times New Roman" w:cs="Times New Roman"/>
          <w:i/>
          <w:iCs/>
          <w:sz w:val="24"/>
          <w:szCs w:val="24"/>
        </w:rPr>
        <w:t>v Makoto HH</w:t>
      </w:r>
      <w:r w:rsidR="00927D09" w:rsidRPr="00F44504">
        <w:rPr>
          <w:rFonts w:ascii="Times New Roman" w:hAnsi="Times New Roman" w:cs="Times New Roman"/>
          <w:i/>
          <w:iCs/>
          <w:sz w:val="24"/>
          <w:szCs w:val="24"/>
        </w:rPr>
        <w:t xml:space="preserve"> </w:t>
      </w:r>
      <w:r w:rsidR="007F4306" w:rsidRPr="00F44504">
        <w:rPr>
          <w:rFonts w:ascii="Times New Roman" w:hAnsi="Times New Roman" w:cs="Times New Roman"/>
          <w:i/>
          <w:iCs/>
          <w:sz w:val="24"/>
          <w:szCs w:val="24"/>
        </w:rPr>
        <w:t>351/25</w:t>
      </w:r>
      <w:r w:rsidR="00927D09" w:rsidRPr="00F44504">
        <w:rPr>
          <w:rFonts w:ascii="Times New Roman" w:hAnsi="Times New Roman" w:cs="Times New Roman"/>
          <w:sz w:val="24"/>
          <w:szCs w:val="24"/>
        </w:rPr>
        <w:t xml:space="preserve"> where the accused’s defence outline and his evidence in court was at </w:t>
      </w:r>
      <w:r w:rsidR="00602528" w:rsidRPr="00F44504">
        <w:rPr>
          <w:rFonts w:ascii="Times New Roman" w:hAnsi="Times New Roman" w:cs="Times New Roman"/>
          <w:sz w:val="24"/>
          <w:szCs w:val="24"/>
        </w:rPr>
        <w:t>cross-purpose</w:t>
      </w:r>
      <w:r w:rsidR="00927D09" w:rsidRPr="00F44504">
        <w:rPr>
          <w:rFonts w:ascii="Times New Roman" w:hAnsi="Times New Roman" w:cs="Times New Roman"/>
          <w:sz w:val="24"/>
          <w:szCs w:val="24"/>
        </w:rPr>
        <w:t>. The court</w:t>
      </w:r>
      <w:r w:rsidR="00334FA7" w:rsidRPr="00F44504">
        <w:rPr>
          <w:rFonts w:ascii="Times New Roman" w:hAnsi="Times New Roman" w:cs="Times New Roman"/>
          <w:sz w:val="24"/>
          <w:szCs w:val="24"/>
        </w:rPr>
        <w:t xml:space="preserve"> noted that such conduct</w:t>
      </w:r>
      <w:r w:rsidR="00EC05DD" w:rsidRPr="00F44504">
        <w:rPr>
          <w:rFonts w:ascii="Times New Roman" w:hAnsi="Times New Roman" w:cs="Times New Roman"/>
          <w:sz w:val="24"/>
          <w:szCs w:val="24"/>
          <w:lang w:val="en-US"/>
        </w:rPr>
        <w:t xml:space="preserve"> </w:t>
      </w:r>
      <w:r w:rsidR="00051954" w:rsidRPr="00F44504">
        <w:rPr>
          <w:rFonts w:ascii="Times New Roman" w:hAnsi="Times New Roman" w:cs="Times New Roman"/>
          <w:sz w:val="24"/>
          <w:szCs w:val="24"/>
          <w:lang w:val="en-US"/>
        </w:rPr>
        <w:t>‘</w:t>
      </w:r>
      <w:r w:rsidR="00EC05DD" w:rsidRPr="00F44504">
        <w:rPr>
          <w:rFonts w:ascii="Times New Roman" w:hAnsi="Times New Roman" w:cs="Times New Roman"/>
          <w:sz w:val="24"/>
          <w:szCs w:val="24"/>
          <w:lang w:val="en-US"/>
        </w:rPr>
        <w:t>raises suspicion, affects credibility, and may strengthen the prosecution’s case. Courts rely on consistent, truthful testimony, and when an accused’s statements shift dramatically, their defence becomes questionable</w:t>
      </w:r>
      <w:r w:rsidR="00334FA7" w:rsidRPr="00F44504">
        <w:rPr>
          <w:rFonts w:ascii="Times New Roman" w:hAnsi="Times New Roman" w:cs="Times New Roman"/>
          <w:sz w:val="24"/>
          <w:szCs w:val="24"/>
          <w:lang w:val="en-US"/>
        </w:rPr>
        <w:t>’</w:t>
      </w:r>
      <w:r w:rsidR="00EC05DD" w:rsidRPr="00F44504">
        <w:rPr>
          <w:rFonts w:ascii="Times New Roman" w:hAnsi="Times New Roman" w:cs="Times New Roman"/>
          <w:sz w:val="24"/>
          <w:szCs w:val="24"/>
          <w:lang w:val="en-US"/>
        </w:rPr>
        <w:t>.</w:t>
      </w:r>
      <w:r w:rsidR="00051954" w:rsidRPr="00F44504">
        <w:rPr>
          <w:rFonts w:ascii="Times New Roman" w:hAnsi="Times New Roman" w:cs="Times New Roman"/>
          <w:sz w:val="24"/>
          <w:szCs w:val="24"/>
          <w:lang w:val="en-US"/>
        </w:rPr>
        <w:t xml:space="preserve"> </w:t>
      </w:r>
    </w:p>
    <w:p w14:paraId="4C78588E" w14:textId="57729364" w:rsidR="00BF0175" w:rsidRPr="00D102CD" w:rsidRDefault="00BF0175" w:rsidP="0029512F">
      <w:pPr>
        <w:jc w:val="both"/>
        <w:rPr>
          <w:rFonts w:ascii="Times New Roman" w:hAnsi="Times New Roman" w:cs="Times New Roman"/>
          <w:sz w:val="24"/>
          <w:szCs w:val="24"/>
        </w:rPr>
      </w:pPr>
      <w:r w:rsidRPr="00F44504">
        <w:rPr>
          <w:rFonts w:ascii="Times New Roman" w:hAnsi="Times New Roman" w:cs="Times New Roman"/>
          <w:sz w:val="24"/>
          <w:szCs w:val="24"/>
        </w:rPr>
        <w:t>[</w:t>
      </w:r>
      <w:r w:rsidR="00153479" w:rsidRPr="00F44504">
        <w:rPr>
          <w:rFonts w:ascii="Times New Roman" w:hAnsi="Times New Roman" w:cs="Times New Roman"/>
          <w:sz w:val="24"/>
          <w:szCs w:val="24"/>
        </w:rPr>
        <w:t>2</w:t>
      </w:r>
      <w:r w:rsidR="00562879">
        <w:rPr>
          <w:rFonts w:ascii="Times New Roman" w:hAnsi="Times New Roman" w:cs="Times New Roman"/>
          <w:sz w:val="24"/>
          <w:szCs w:val="24"/>
        </w:rPr>
        <w:t>5</w:t>
      </w:r>
      <w:r w:rsidRPr="00D102CD">
        <w:rPr>
          <w:rFonts w:ascii="Times New Roman" w:hAnsi="Times New Roman" w:cs="Times New Roman"/>
          <w:sz w:val="24"/>
          <w:szCs w:val="24"/>
        </w:rPr>
        <w:t>] The appellant also raised</w:t>
      </w:r>
      <w:r w:rsidR="006240B5" w:rsidRPr="00D102CD">
        <w:rPr>
          <w:rFonts w:ascii="Times New Roman" w:hAnsi="Times New Roman" w:cs="Times New Roman"/>
          <w:sz w:val="24"/>
          <w:szCs w:val="24"/>
        </w:rPr>
        <w:t xml:space="preserve"> issue that the Court a quo relied on a confession by his co accused</w:t>
      </w:r>
      <w:r w:rsidR="00153479" w:rsidRPr="00D102CD">
        <w:rPr>
          <w:rFonts w:ascii="Times New Roman" w:hAnsi="Times New Roman" w:cs="Times New Roman"/>
          <w:sz w:val="24"/>
          <w:szCs w:val="24"/>
        </w:rPr>
        <w:t xml:space="preserve"> to convict him</w:t>
      </w:r>
      <w:r w:rsidR="006240B5" w:rsidRPr="00D102CD">
        <w:rPr>
          <w:rFonts w:ascii="Times New Roman" w:hAnsi="Times New Roman" w:cs="Times New Roman"/>
          <w:sz w:val="24"/>
          <w:szCs w:val="24"/>
        </w:rPr>
        <w:t xml:space="preserve">. To put the issue into its </w:t>
      </w:r>
      <w:r w:rsidR="00526234" w:rsidRPr="00D102CD">
        <w:rPr>
          <w:rFonts w:ascii="Times New Roman" w:hAnsi="Times New Roman" w:cs="Times New Roman"/>
          <w:sz w:val="24"/>
          <w:szCs w:val="24"/>
        </w:rPr>
        <w:t>context, I</w:t>
      </w:r>
      <w:r w:rsidR="006240B5" w:rsidRPr="00D102CD">
        <w:rPr>
          <w:rFonts w:ascii="Times New Roman" w:hAnsi="Times New Roman" w:cs="Times New Roman"/>
          <w:sz w:val="24"/>
          <w:szCs w:val="24"/>
        </w:rPr>
        <w:t xml:space="preserve"> </w:t>
      </w:r>
      <w:r w:rsidR="00526234" w:rsidRPr="00D102CD">
        <w:rPr>
          <w:rFonts w:ascii="Times New Roman" w:hAnsi="Times New Roman" w:cs="Times New Roman"/>
          <w:sz w:val="24"/>
          <w:szCs w:val="24"/>
        </w:rPr>
        <w:t>must</w:t>
      </w:r>
      <w:r w:rsidR="006240B5" w:rsidRPr="00D102CD">
        <w:rPr>
          <w:rFonts w:ascii="Times New Roman" w:hAnsi="Times New Roman" w:cs="Times New Roman"/>
          <w:sz w:val="24"/>
          <w:szCs w:val="24"/>
        </w:rPr>
        <w:t xml:space="preserve"> refer to the background facts once again. The co accused </w:t>
      </w:r>
      <w:r w:rsidR="00A9493E" w:rsidRPr="00D102CD">
        <w:rPr>
          <w:rFonts w:ascii="Times New Roman" w:hAnsi="Times New Roman" w:cs="Times New Roman"/>
          <w:sz w:val="24"/>
          <w:szCs w:val="24"/>
        </w:rPr>
        <w:t xml:space="preserve">in his defence said he was a taxi driver. He was hired by one Brian to take him to St Ives. He dutifully transported </w:t>
      </w:r>
      <w:r w:rsidR="00526234" w:rsidRPr="00D102CD">
        <w:rPr>
          <w:rFonts w:ascii="Times New Roman" w:hAnsi="Times New Roman" w:cs="Times New Roman"/>
          <w:sz w:val="24"/>
          <w:szCs w:val="24"/>
        </w:rPr>
        <w:t>Brian;</w:t>
      </w:r>
      <w:r w:rsidR="00A9493E" w:rsidRPr="00D102CD">
        <w:rPr>
          <w:rFonts w:ascii="Times New Roman" w:hAnsi="Times New Roman" w:cs="Times New Roman"/>
          <w:sz w:val="24"/>
          <w:szCs w:val="24"/>
        </w:rPr>
        <w:t xml:space="preserve"> he was told to drop him at some spot and wait. He did.</w:t>
      </w:r>
    </w:p>
    <w:p w14:paraId="29099593" w14:textId="15B8E42D" w:rsidR="00A9493E" w:rsidRPr="009A2AD4" w:rsidRDefault="00A9493E" w:rsidP="0029512F">
      <w:pPr>
        <w:jc w:val="both"/>
        <w:rPr>
          <w:rFonts w:ascii="Times New Roman" w:hAnsi="Times New Roman" w:cs="Times New Roman"/>
          <w:sz w:val="24"/>
          <w:szCs w:val="24"/>
        </w:rPr>
      </w:pPr>
      <w:r w:rsidRPr="00D102CD">
        <w:rPr>
          <w:rFonts w:ascii="Times New Roman" w:hAnsi="Times New Roman" w:cs="Times New Roman"/>
          <w:sz w:val="24"/>
          <w:szCs w:val="24"/>
        </w:rPr>
        <w:t>[</w:t>
      </w:r>
      <w:r w:rsidR="00526234" w:rsidRPr="00D102CD">
        <w:rPr>
          <w:rFonts w:ascii="Times New Roman" w:hAnsi="Times New Roman" w:cs="Times New Roman"/>
          <w:sz w:val="24"/>
          <w:szCs w:val="24"/>
        </w:rPr>
        <w:t>2</w:t>
      </w:r>
      <w:r w:rsidR="00562879">
        <w:rPr>
          <w:rFonts w:ascii="Times New Roman" w:hAnsi="Times New Roman" w:cs="Times New Roman"/>
          <w:sz w:val="24"/>
          <w:szCs w:val="24"/>
        </w:rPr>
        <w:t>6</w:t>
      </w:r>
      <w:r w:rsidRPr="009A2AD4">
        <w:rPr>
          <w:rFonts w:ascii="Times New Roman" w:hAnsi="Times New Roman" w:cs="Times New Roman"/>
          <w:sz w:val="24"/>
          <w:szCs w:val="24"/>
        </w:rPr>
        <w:t xml:space="preserve">] </w:t>
      </w:r>
      <w:r w:rsidR="00504F38" w:rsidRPr="009A2AD4">
        <w:rPr>
          <w:rFonts w:ascii="Times New Roman" w:hAnsi="Times New Roman" w:cs="Times New Roman"/>
          <w:sz w:val="24"/>
          <w:szCs w:val="24"/>
        </w:rPr>
        <w:t>After sometime</w:t>
      </w:r>
      <w:r w:rsidRPr="009A2AD4">
        <w:rPr>
          <w:rFonts w:ascii="Times New Roman" w:hAnsi="Times New Roman" w:cs="Times New Roman"/>
          <w:sz w:val="24"/>
          <w:szCs w:val="24"/>
        </w:rPr>
        <w:t xml:space="preserve"> Brian returned with other men carrying pots and some stuff. Br</w:t>
      </w:r>
      <w:r w:rsidR="00526234" w:rsidRPr="009A2AD4">
        <w:rPr>
          <w:rFonts w:ascii="Times New Roman" w:hAnsi="Times New Roman" w:cs="Times New Roman"/>
          <w:sz w:val="24"/>
          <w:szCs w:val="24"/>
        </w:rPr>
        <w:t>ian</w:t>
      </w:r>
      <w:r w:rsidRPr="009A2AD4">
        <w:rPr>
          <w:rFonts w:ascii="Times New Roman" w:hAnsi="Times New Roman" w:cs="Times New Roman"/>
          <w:sz w:val="24"/>
          <w:szCs w:val="24"/>
        </w:rPr>
        <w:t xml:space="preserve"> said he had no money to pay for the taxi fare. Brain gave him a cell</w:t>
      </w:r>
      <w:r w:rsidR="00B01388" w:rsidRPr="009A2AD4">
        <w:rPr>
          <w:rFonts w:ascii="Times New Roman" w:hAnsi="Times New Roman" w:cs="Times New Roman"/>
          <w:sz w:val="24"/>
          <w:szCs w:val="24"/>
        </w:rPr>
        <w:t xml:space="preserve"> </w:t>
      </w:r>
      <w:r w:rsidRPr="009A2AD4">
        <w:rPr>
          <w:rFonts w:ascii="Times New Roman" w:hAnsi="Times New Roman" w:cs="Times New Roman"/>
          <w:sz w:val="24"/>
          <w:szCs w:val="24"/>
        </w:rPr>
        <w:t xml:space="preserve">phone to hold on to until he </w:t>
      </w:r>
      <w:r w:rsidR="00B01388" w:rsidRPr="009A2AD4">
        <w:rPr>
          <w:rFonts w:ascii="Times New Roman" w:hAnsi="Times New Roman" w:cs="Times New Roman"/>
          <w:sz w:val="24"/>
          <w:szCs w:val="24"/>
        </w:rPr>
        <w:t>pa</w:t>
      </w:r>
      <w:r w:rsidR="002F3C87">
        <w:rPr>
          <w:rFonts w:ascii="Times New Roman" w:hAnsi="Times New Roman" w:cs="Times New Roman"/>
          <w:sz w:val="24"/>
          <w:szCs w:val="24"/>
        </w:rPr>
        <w:t>id</w:t>
      </w:r>
      <w:r w:rsidR="00B01388" w:rsidRPr="009A2AD4">
        <w:rPr>
          <w:rFonts w:ascii="Times New Roman" w:hAnsi="Times New Roman" w:cs="Times New Roman"/>
          <w:sz w:val="24"/>
          <w:szCs w:val="24"/>
        </w:rPr>
        <w:t xml:space="preserve"> him</w:t>
      </w:r>
      <w:r w:rsidR="002A58B1" w:rsidRPr="009A2AD4">
        <w:rPr>
          <w:rFonts w:ascii="Times New Roman" w:hAnsi="Times New Roman" w:cs="Times New Roman"/>
          <w:sz w:val="24"/>
          <w:szCs w:val="24"/>
        </w:rPr>
        <w:t xml:space="preserve"> cash</w:t>
      </w:r>
      <w:r w:rsidR="00B01388" w:rsidRPr="009A2AD4">
        <w:rPr>
          <w:rFonts w:ascii="Times New Roman" w:hAnsi="Times New Roman" w:cs="Times New Roman"/>
          <w:sz w:val="24"/>
          <w:szCs w:val="24"/>
        </w:rPr>
        <w:t xml:space="preserve">. The appellant was one of the men who returned with </w:t>
      </w:r>
      <w:r w:rsidR="00504F38" w:rsidRPr="009A2AD4">
        <w:rPr>
          <w:rFonts w:ascii="Times New Roman" w:hAnsi="Times New Roman" w:cs="Times New Roman"/>
          <w:sz w:val="24"/>
          <w:szCs w:val="24"/>
        </w:rPr>
        <w:t>Brian. The cell phone was eventually positively identified by the second complainant as hers. It had her name inscribed on it and she knew the serial numbers.</w:t>
      </w:r>
    </w:p>
    <w:p w14:paraId="1235F7CF" w14:textId="114F812F" w:rsidR="007F3D0B" w:rsidRPr="00C61FDA" w:rsidRDefault="007F3D0B" w:rsidP="0029512F">
      <w:pPr>
        <w:jc w:val="both"/>
        <w:rPr>
          <w:rFonts w:ascii="Times New Roman" w:hAnsi="Times New Roman" w:cs="Times New Roman"/>
          <w:sz w:val="24"/>
          <w:szCs w:val="24"/>
        </w:rPr>
      </w:pPr>
      <w:r w:rsidRPr="009A2AD4">
        <w:rPr>
          <w:rFonts w:ascii="Times New Roman" w:hAnsi="Times New Roman" w:cs="Times New Roman"/>
          <w:sz w:val="24"/>
          <w:szCs w:val="24"/>
        </w:rPr>
        <w:lastRenderedPageBreak/>
        <w:t>[2</w:t>
      </w:r>
      <w:r w:rsidR="00562879">
        <w:rPr>
          <w:rFonts w:ascii="Times New Roman" w:hAnsi="Times New Roman" w:cs="Times New Roman"/>
          <w:sz w:val="24"/>
          <w:szCs w:val="24"/>
        </w:rPr>
        <w:t>7</w:t>
      </w:r>
      <w:r w:rsidRPr="00C61FDA">
        <w:rPr>
          <w:rFonts w:ascii="Times New Roman" w:hAnsi="Times New Roman" w:cs="Times New Roman"/>
          <w:sz w:val="24"/>
          <w:szCs w:val="24"/>
        </w:rPr>
        <w:t>]</w:t>
      </w:r>
      <w:r w:rsidR="009625FF" w:rsidRPr="00C61FDA">
        <w:rPr>
          <w:rFonts w:ascii="Times New Roman" w:hAnsi="Times New Roman" w:cs="Times New Roman"/>
          <w:sz w:val="24"/>
          <w:szCs w:val="24"/>
        </w:rPr>
        <w:t xml:space="preserve"> In terms of s259 of the Criminal Procedure and Evidence Act (Chapter 9</w:t>
      </w:r>
      <w:r w:rsidR="00106068" w:rsidRPr="00C61FDA">
        <w:rPr>
          <w:rFonts w:ascii="Times New Roman" w:hAnsi="Times New Roman" w:cs="Times New Roman"/>
          <w:sz w:val="24"/>
          <w:szCs w:val="24"/>
        </w:rPr>
        <w:t>:07</w:t>
      </w:r>
      <w:r w:rsidR="009625FF" w:rsidRPr="00C61FDA">
        <w:rPr>
          <w:rFonts w:ascii="Times New Roman" w:hAnsi="Times New Roman" w:cs="Times New Roman"/>
          <w:sz w:val="24"/>
          <w:szCs w:val="24"/>
        </w:rPr>
        <w:t>)</w:t>
      </w:r>
      <w:r w:rsidR="00106068" w:rsidRPr="00C61FDA">
        <w:rPr>
          <w:rFonts w:ascii="Times New Roman" w:hAnsi="Times New Roman" w:cs="Times New Roman"/>
          <w:sz w:val="24"/>
          <w:szCs w:val="24"/>
        </w:rPr>
        <w:t xml:space="preserve"> (</w:t>
      </w:r>
      <w:r w:rsidR="00E4728C" w:rsidRPr="00C61FDA">
        <w:rPr>
          <w:rFonts w:ascii="Times New Roman" w:hAnsi="Times New Roman" w:cs="Times New Roman"/>
          <w:sz w:val="24"/>
          <w:szCs w:val="24"/>
        </w:rPr>
        <w:t>the CPE&amp;A)</w:t>
      </w:r>
      <w:r w:rsidR="009625FF" w:rsidRPr="00C61FDA">
        <w:rPr>
          <w:rFonts w:ascii="Times New Roman" w:hAnsi="Times New Roman" w:cs="Times New Roman"/>
          <w:sz w:val="24"/>
          <w:szCs w:val="24"/>
        </w:rPr>
        <w:t xml:space="preserve"> a confession </w:t>
      </w:r>
      <w:r w:rsidR="008737A8" w:rsidRPr="00C61FDA">
        <w:rPr>
          <w:rFonts w:ascii="Times New Roman" w:hAnsi="Times New Roman" w:cs="Times New Roman"/>
          <w:sz w:val="24"/>
          <w:szCs w:val="24"/>
        </w:rPr>
        <w:t xml:space="preserve">by a person is inadmissible against any other person. It behoves this Court therefore to </w:t>
      </w:r>
      <w:r w:rsidR="00212CF1" w:rsidRPr="00C61FDA">
        <w:rPr>
          <w:rFonts w:ascii="Times New Roman" w:hAnsi="Times New Roman" w:cs="Times New Roman"/>
          <w:sz w:val="24"/>
          <w:szCs w:val="24"/>
        </w:rPr>
        <w:t>make a finding whether the appellant’s co accused made a confession.</w:t>
      </w:r>
    </w:p>
    <w:p w14:paraId="7DE18B09" w14:textId="321BA870" w:rsidR="009B0A0A" w:rsidRPr="006511EA" w:rsidRDefault="00212CF1" w:rsidP="0029512F">
      <w:pPr>
        <w:jc w:val="both"/>
        <w:rPr>
          <w:rFonts w:ascii="Times New Roman" w:hAnsi="Times New Roman" w:cs="Times New Roman"/>
          <w:sz w:val="24"/>
          <w:szCs w:val="24"/>
        </w:rPr>
      </w:pPr>
      <w:r w:rsidRPr="00C61FDA">
        <w:rPr>
          <w:rFonts w:ascii="Times New Roman" w:hAnsi="Times New Roman" w:cs="Times New Roman"/>
          <w:sz w:val="24"/>
          <w:szCs w:val="24"/>
        </w:rPr>
        <w:t>[2</w:t>
      </w:r>
      <w:r w:rsidR="00562879">
        <w:rPr>
          <w:rFonts w:ascii="Times New Roman" w:hAnsi="Times New Roman" w:cs="Times New Roman"/>
          <w:sz w:val="24"/>
          <w:szCs w:val="24"/>
        </w:rPr>
        <w:t>8</w:t>
      </w:r>
      <w:r w:rsidRPr="00514620">
        <w:rPr>
          <w:rFonts w:ascii="Times New Roman" w:hAnsi="Times New Roman" w:cs="Times New Roman"/>
          <w:sz w:val="24"/>
          <w:szCs w:val="24"/>
        </w:rPr>
        <w:t>] The</w:t>
      </w:r>
      <w:r w:rsidR="00E4728C" w:rsidRPr="00514620">
        <w:rPr>
          <w:rFonts w:ascii="Times New Roman" w:hAnsi="Times New Roman" w:cs="Times New Roman"/>
          <w:sz w:val="24"/>
          <w:szCs w:val="24"/>
        </w:rPr>
        <w:t xml:space="preserve"> CPEA does not define a confession. </w:t>
      </w:r>
      <w:r w:rsidR="00784A01" w:rsidRPr="00514620">
        <w:rPr>
          <w:rFonts w:ascii="Times New Roman" w:hAnsi="Times New Roman" w:cs="Times New Roman"/>
          <w:sz w:val="24"/>
          <w:szCs w:val="24"/>
        </w:rPr>
        <w:t xml:space="preserve">The Black’s Law Dictionary defines a </w:t>
      </w:r>
      <w:r w:rsidR="0044398F" w:rsidRPr="00514620">
        <w:rPr>
          <w:rFonts w:ascii="Times New Roman" w:hAnsi="Times New Roman" w:cs="Times New Roman"/>
          <w:sz w:val="24"/>
          <w:szCs w:val="24"/>
        </w:rPr>
        <w:t>confession</w:t>
      </w:r>
      <w:r w:rsidR="00784A01" w:rsidRPr="00514620">
        <w:rPr>
          <w:rFonts w:ascii="Times New Roman" w:hAnsi="Times New Roman" w:cs="Times New Roman"/>
          <w:sz w:val="24"/>
          <w:szCs w:val="24"/>
        </w:rPr>
        <w:t xml:space="preserve"> as ‘a statement admitting or acknowledging </w:t>
      </w:r>
      <w:r w:rsidR="00324B2D" w:rsidRPr="00514620">
        <w:rPr>
          <w:rFonts w:ascii="Times New Roman" w:hAnsi="Times New Roman" w:cs="Times New Roman"/>
          <w:sz w:val="24"/>
          <w:szCs w:val="24"/>
        </w:rPr>
        <w:t>all facts necessary for a conviction of a crime’</w:t>
      </w:r>
      <w:r w:rsidR="00324B2D" w:rsidRPr="00514620">
        <w:rPr>
          <w:rStyle w:val="FootnoteReference"/>
          <w:rFonts w:ascii="Times New Roman" w:hAnsi="Times New Roman" w:cs="Times New Roman"/>
          <w:sz w:val="24"/>
          <w:szCs w:val="24"/>
        </w:rPr>
        <w:footnoteReference w:id="1"/>
      </w:r>
      <w:r w:rsidR="009A084E" w:rsidRPr="00514620">
        <w:rPr>
          <w:rFonts w:ascii="Times New Roman" w:hAnsi="Times New Roman" w:cs="Times New Roman"/>
          <w:sz w:val="24"/>
          <w:szCs w:val="24"/>
        </w:rPr>
        <w:t xml:space="preserve">. It is apparent that the co accused did not confess to </w:t>
      </w:r>
      <w:r w:rsidR="008E198C">
        <w:rPr>
          <w:rFonts w:ascii="Times New Roman" w:hAnsi="Times New Roman" w:cs="Times New Roman"/>
          <w:sz w:val="24"/>
          <w:szCs w:val="24"/>
        </w:rPr>
        <w:t>any</w:t>
      </w:r>
      <w:r w:rsidR="009A084E" w:rsidRPr="006511EA">
        <w:rPr>
          <w:rFonts w:ascii="Times New Roman" w:hAnsi="Times New Roman" w:cs="Times New Roman"/>
          <w:sz w:val="24"/>
          <w:szCs w:val="24"/>
        </w:rPr>
        <w:t xml:space="preserve"> crime. His statement does not fall within the definition of a </w:t>
      </w:r>
      <w:r w:rsidR="006511EA" w:rsidRPr="006511EA">
        <w:rPr>
          <w:rFonts w:ascii="Times New Roman" w:hAnsi="Times New Roman" w:cs="Times New Roman"/>
          <w:sz w:val="24"/>
          <w:szCs w:val="24"/>
        </w:rPr>
        <w:t>confession.</w:t>
      </w:r>
      <w:r w:rsidR="006511EA">
        <w:rPr>
          <w:rFonts w:ascii="Times New Roman" w:hAnsi="Times New Roman" w:cs="Times New Roman"/>
          <w:sz w:val="24"/>
          <w:szCs w:val="24"/>
        </w:rPr>
        <w:t xml:space="preserve"> It means the court a quo did not rely on a confession by the co accused.</w:t>
      </w:r>
    </w:p>
    <w:p w14:paraId="2FBA3EAA" w14:textId="58C98174" w:rsidR="009B0A0A" w:rsidRPr="006511EA" w:rsidRDefault="009B0A0A" w:rsidP="0029512F">
      <w:pPr>
        <w:jc w:val="both"/>
        <w:rPr>
          <w:rFonts w:ascii="Times New Roman" w:hAnsi="Times New Roman" w:cs="Times New Roman"/>
          <w:sz w:val="24"/>
          <w:szCs w:val="24"/>
        </w:rPr>
      </w:pPr>
      <w:r w:rsidRPr="006511EA">
        <w:rPr>
          <w:rFonts w:ascii="Times New Roman" w:hAnsi="Times New Roman" w:cs="Times New Roman"/>
          <w:sz w:val="24"/>
          <w:szCs w:val="24"/>
        </w:rPr>
        <w:t>[2</w:t>
      </w:r>
      <w:r w:rsidR="006511EA">
        <w:rPr>
          <w:rFonts w:ascii="Times New Roman" w:hAnsi="Times New Roman" w:cs="Times New Roman"/>
          <w:sz w:val="24"/>
          <w:szCs w:val="24"/>
        </w:rPr>
        <w:t>9</w:t>
      </w:r>
      <w:r w:rsidRPr="006511EA">
        <w:rPr>
          <w:rFonts w:ascii="Times New Roman" w:hAnsi="Times New Roman" w:cs="Times New Roman"/>
          <w:sz w:val="24"/>
          <w:szCs w:val="24"/>
        </w:rPr>
        <w:t xml:space="preserve">] Having addressed the peripheral issues raised by the appellant what remains is to determine the real issue whether there was proof beyond a reasonable doubt that the appellant was one of the </w:t>
      </w:r>
      <w:r w:rsidR="001B32A9" w:rsidRPr="006511EA">
        <w:rPr>
          <w:rFonts w:ascii="Times New Roman" w:hAnsi="Times New Roman" w:cs="Times New Roman"/>
          <w:sz w:val="24"/>
          <w:szCs w:val="24"/>
        </w:rPr>
        <w:t>assailants.</w:t>
      </w:r>
    </w:p>
    <w:p w14:paraId="5F3CB1AE" w14:textId="6A19ABA6" w:rsidR="001B32A9" w:rsidRPr="00A63A3F" w:rsidRDefault="001B32A9" w:rsidP="0029512F">
      <w:pPr>
        <w:jc w:val="both"/>
        <w:rPr>
          <w:rFonts w:ascii="Times New Roman" w:hAnsi="Times New Roman" w:cs="Times New Roman"/>
          <w:sz w:val="24"/>
          <w:szCs w:val="24"/>
        </w:rPr>
      </w:pPr>
      <w:r w:rsidRPr="006511EA">
        <w:rPr>
          <w:rFonts w:ascii="Times New Roman" w:hAnsi="Times New Roman" w:cs="Times New Roman"/>
          <w:sz w:val="24"/>
          <w:szCs w:val="24"/>
        </w:rPr>
        <w:t>[</w:t>
      </w:r>
      <w:r w:rsidR="00A63A3F">
        <w:rPr>
          <w:rFonts w:ascii="Times New Roman" w:hAnsi="Times New Roman" w:cs="Times New Roman"/>
          <w:sz w:val="24"/>
          <w:szCs w:val="24"/>
        </w:rPr>
        <w:t>30</w:t>
      </w:r>
      <w:r w:rsidRPr="00A63A3F">
        <w:rPr>
          <w:rFonts w:ascii="Times New Roman" w:hAnsi="Times New Roman" w:cs="Times New Roman"/>
          <w:sz w:val="24"/>
          <w:szCs w:val="24"/>
        </w:rPr>
        <w:t xml:space="preserve">] The two complainants gave evidence and said they identified the appellant. The Court a quo accepted that there was some illumination in the </w:t>
      </w:r>
      <w:r w:rsidR="006749BD" w:rsidRPr="00A63A3F">
        <w:rPr>
          <w:rFonts w:ascii="Times New Roman" w:hAnsi="Times New Roman" w:cs="Times New Roman"/>
          <w:sz w:val="24"/>
          <w:szCs w:val="24"/>
        </w:rPr>
        <w:t>house. The</w:t>
      </w:r>
      <w:r w:rsidRPr="00A63A3F">
        <w:rPr>
          <w:rFonts w:ascii="Times New Roman" w:hAnsi="Times New Roman" w:cs="Times New Roman"/>
          <w:sz w:val="24"/>
          <w:szCs w:val="24"/>
        </w:rPr>
        <w:t xml:space="preserve"> appellant referred us to the complainants’ evidence</w:t>
      </w:r>
      <w:r w:rsidR="00207C53" w:rsidRPr="00A63A3F">
        <w:rPr>
          <w:rFonts w:ascii="Times New Roman" w:hAnsi="Times New Roman" w:cs="Times New Roman"/>
          <w:sz w:val="24"/>
          <w:szCs w:val="24"/>
        </w:rPr>
        <w:t xml:space="preserve"> that they said the intruders had torches on their</w:t>
      </w:r>
      <w:r w:rsidR="006749BD" w:rsidRPr="00A63A3F">
        <w:rPr>
          <w:rFonts w:ascii="Times New Roman" w:hAnsi="Times New Roman" w:cs="Times New Roman"/>
          <w:sz w:val="24"/>
          <w:szCs w:val="24"/>
        </w:rPr>
        <w:t xml:space="preserve"> foreheads, </w:t>
      </w:r>
      <w:r w:rsidR="00A63A3F">
        <w:rPr>
          <w:rFonts w:ascii="Times New Roman" w:hAnsi="Times New Roman" w:cs="Times New Roman"/>
          <w:sz w:val="24"/>
          <w:szCs w:val="24"/>
        </w:rPr>
        <w:t xml:space="preserve">there was no way they </w:t>
      </w:r>
      <w:r w:rsidR="00207C53" w:rsidRPr="00A63A3F">
        <w:rPr>
          <w:rFonts w:ascii="Times New Roman" w:hAnsi="Times New Roman" w:cs="Times New Roman"/>
          <w:sz w:val="24"/>
          <w:szCs w:val="24"/>
        </w:rPr>
        <w:t>could identify him</w:t>
      </w:r>
      <w:r w:rsidR="00A63A3F">
        <w:rPr>
          <w:rFonts w:ascii="Times New Roman" w:hAnsi="Times New Roman" w:cs="Times New Roman"/>
          <w:sz w:val="24"/>
          <w:szCs w:val="24"/>
        </w:rPr>
        <w:t>.</w:t>
      </w:r>
    </w:p>
    <w:p w14:paraId="1C4EC2C9" w14:textId="61BCD1C0" w:rsidR="00AF22A0" w:rsidRPr="00A63A3F" w:rsidRDefault="00207C53" w:rsidP="0029512F">
      <w:pPr>
        <w:jc w:val="both"/>
        <w:rPr>
          <w:rFonts w:ascii="Times New Roman" w:hAnsi="Times New Roman" w:cs="Times New Roman"/>
          <w:sz w:val="24"/>
          <w:szCs w:val="24"/>
        </w:rPr>
      </w:pPr>
      <w:r w:rsidRPr="00A63A3F">
        <w:rPr>
          <w:rFonts w:ascii="Times New Roman" w:hAnsi="Times New Roman" w:cs="Times New Roman"/>
          <w:sz w:val="24"/>
          <w:szCs w:val="24"/>
        </w:rPr>
        <w:t>[</w:t>
      </w:r>
      <w:r w:rsidR="00A63A3F">
        <w:rPr>
          <w:rFonts w:ascii="Times New Roman" w:hAnsi="Times New Roman" w:cs="Times New Roman"/>
          <w:sz w:val="24"/>
          <w:szCs w:val="24"/>
        </w:rPr>
        <w:t>31</w:t>
      </w:r>
      <w:r w:rsidRPr="00A63A3F">
        <w:rPr>
          <w:rFonts w:ascii="Times New Roman" w:hAnsi="Times New Roman" w:cs="Times New Roman"/>
          <w:sz w:val="24"/>
          <w:szCs w:val="24"/>
        </w:rPr>
        <w:t>]</w:t>
      </w:r>
      <w:r w:rsidR="00E20C49" w:rsidRPr="00A63A3F">
        <w:rPr>
          <w:rFonts w:ascii="Times New Roman" w:hAnsi="Times New Roman" w:cs="Times New Roman"/>
          <w:sz w:val="24"/>
          <w:szCs w:val="24"/>
        </w:rPr>
        <w:t xml:space="preserve"> We find no misdirection in the Court a quo’s </w:t>
      </w:r>
      <w:r w:rsidR="00CE191A" w:rsidRPr="00A63A3F">
        <w:rPr>
          <w:rFonts w:ascii="Times New Roman" w:hAnsi="Times New Roman" w:cs="Times New Roman"/>
          <w:sz w:val="24"/>
          <w:szCs w:val="24"/>
        </w:rPr>
        <w:t xml:space="preserve">findings on the identification of the </w:t>
      </w:r>
      <w:r w:rsidR="00786237" w:rsidRPr="00A63A3F">
        <w:rPr>
          <w:rFonts w:ascii="Times New Roman" w:hAnsi="Times New Roman" w:cs="Times New Roman"/>
          <w:sz w:val="24"/>
          <w:szCs w:val="24"/>
        </w:rPr>
        <w:t>appellant. It</w:t>
      </w:r>
      <w:r w:rsidR="00CE191A" w:rsidRPr="00A63A3F">
        <w:rPr>
          <w:rFonts w:ascii="Times New Roman" w:hAnsi="Times New Roman" w:cs="Times New Roman"/>
          <w:sz w:val="24"/>
          <w:szCs w:val="24"/>
        </w:rPr>
        <w:t xml:space="preserve"> properly </w:t>
      </w:r>
      <w:r w:rsidR="00786237" w:rsidRPr="00A63A3F">
        <w:rPr>
          <w:rFonts w:ascii="Times New Roman" w:hAnsi="Times New Roman" w:cs="Times New Roman"/>
          <w:sz w:val="24"/>
          <w:szCs w:val="24"/>
        </w:rPr>
        <w:t>took</w:t>
      </w:r>
      <w:r w:rsidR="00BF3CDC" w:rsidRPr="00A63A3F">
        <w:rPr>
          <w:rFonts w:ascii="Times New Roman" w:hAnsi="Times New Roman" w:cs="Times New Roman"/>
          <w:sz w:val="24"/>
          <w:szCs w:val="24"/>
        </w:rPr>
        <w:t xml:space="preserve"> into account the circumstances under which the </w:t>
      </w:r>
      <w:r w:rsidR="00786237" w:rsidRPr="00A63A3F">
        <w:rPr>
          <w:rFonts w:ascii="Times New Roman" w:hAnsi="Times New Roman" w:cs="Times New Roman"/>
          <w:sz w:val="24"/>
          <w:szCs w:val="24"/>
        </w:rPr>
        <w:t>appellant was</w:t>
      </w:r>
      <w:r w:rsidR="00CB3236" w:rsidRPr="00A63A3F">
        <w:rPr>
          <w:rFonts w:ascii="Times New Roman" w:hAnsi="Times New Roman" w:cs="Times New Roman"/>
          <w:sz w:val="24"/>
          <w:szCs w:val="24"/>
        </w:rPr>
        <w:t xml:space="preserve"> </w:t>
      </w:r>
      <w:r w:rsidR="00A67C8E" w:rsidRPr="00A63A3F">
        <w:rPr>
          <w:rFonts w:ascii="Times New Roman" w:hAnsi="Times New Roman" w:cs="Times New Roman"/>
          <w:sz w:val="24"/>
          <w:szCs w:val="24"/>
        </w:rPr>
        <w:t>identified</w:t>
      </w:r>
      <w:r w:rsidR="00786237" w:rsidRPr="00A63A3F">
        <w:rPr>
          <w:rFonts w:ascii="Times New Roman" w:hAnsi="Times New Roman" w:cs="Times New Roman"/>
          <w:sz w:val="24"/>
          <w:szCs w:val="24"/>
        </w:rPr>
        <w:t xml:space="preserve"> as</w:t>
      </w:r>
      <w:r w:rsidR="005B5366" w:rsidRPr="00A63A3F">
        <w:rPr>
          <w:rFonts w:ascii="Times New Roman" w:hAnsi="Times New Roman" w:cs="Times New Roman"/>
          <w:sz w:val="24"/>
          <w:szCs w:val="24"/>
        </w:rPr>
        <w:t xml:space="preserve"> guided</w:t>
      </w:r>
      <w:r w:rsidR="0044398F" w:rsidRPr="00A63A3F">
        <w:rPr>
          <w:rFonts w:ascii="Times New Roman" w:hAnsi="Times New Roman" w:cs="Times New Roman"/>
          <w:sz w:val="24"/>
          <w:szCs w:val="24"/>
        </w:rPr>
        <w:t xml:space="preserve"> in</w:t>
      </w:r>
      <w:r w:rsidR="00CB3236" w:rsidRPr="00A63A3F">
        <w:rPr>
          <w:rFonts w:ascii="Times New Roman" w:hAnsi="Times New Roman" w:cs="Times New Roman"/>
          <w:sz w:val="24"/>
          <w:szCs w:val="24"/>
        </w:rPr>
        <w:t xml:space="preserve"> a line of cases including </w:t>
      </w:r>
      <w:r w:rsidR="00CB3236" w:rsidRPr="00A63A3F">
        <w:rPr>
          <w:rFonts w:ascii="Times New Roman" w:hAnsi="Times New Roman" w:cs="Times New Roman"/>
          <w:i/>
          <w:iCs/>
          <w:sz w:val="24"/>
          <w:szCs w:val="24"/>
        </w:rPr>
        <w:t>S</w:t>
      </w:r>
      <w:r w:rsidR="0044398F" w:rsidRPr="00A63A3F">
        <w:rPr>
          <w:rFonts w:ascii="Times New Roman" w:hAnsi="Times New Roman" w:cs="Times New Roman"/>
          <w:i/>
          <w:iCs/>
          <w:sz w:val="24"/>
          <w:szCs w:val="24"/>
        </w:rPr>
        <w:t xml:space="preserve"> v Dhliwayo &amp; Anor 1985 (2) ZLR 101 (S) at 107A-</w:t>
      </w:r>
      <w:r w:rsidR="005B5366" w:rsidRPr="00A63A3F">
        <w:rPr>
          <w:rFonts w:ascii="Times New Roman" w:hAnsi="Times New Roman" w:cs="Times New Roman"/>
          <w:i/>
          <w:iCs/>
          <w:sz w:val="24"/>
          <w:szCs w:val="24"/>
        </w:rPr>
        <w:t>D</w:t>
      </w:r>
      <w:r w:rsidR="005B5366" w:rsidRPr="00A63A3F">
        <w:rPr>
          <w:rFonts w:ascii="Times New Roman" w:hAnsi="Times New Roman" w:cs="Times New Roman"/>
          <w:sz w:val="24"/>
          <w:szCs w:val="24"/>
        </w:rPr>
        <w:t>.</w:t>
      </w:r>
      <w:r w:rsidR="00E747A9" w:rsidRPr="00A63A3F">
        <w:rPr>
          <w:rFonts w:ascii="Times New Roman" w:hAnsi="Times New Roman" w:cs="Times New Roman"/>
          <w:sz w:val="24"/>
          <w:szCs w:val="24"/>
        </w:rPr>
        <w:t xml:space="preserve"> </w:t>
      </w:r>
      <w:r w:rsidR="00AF22A0" w:rsidRPr="00A63A3F">
        <w:rPr>
          <w:rFonts w:ascii="Times New Roman" w:hAnsi="Times New Roman" w:cs="Times New Roman"/>
          <w:sz w:val="24"/>
          <w:szCs w:val="24"/>
        </w:rPr>
        <w:t>It considered that although the appellant was unknown to the complainants</w:t>
      </w:r>
      <w:r w:rsidR="00F116E4" w:rsidRPr="00A63A3F">
        <w:rPr>
          <w:rFonts w:ascii="Times New Roman" w:hAnsi="Times New Roman" w:cs="Times New Roman"/>
          <w:sz w:val="24"/>
          <w:szCs w:val="24"/>
        </w:rPr>
        <w:t xml:space="preserve"> they had ample time to observe him within close range</w:t>
      </w:r>
      <w:r w:rsidR="00713115" w:rsidRPr="00A63A3F">
        <w:rPr>
          <w:rFonts w:ascii="Times New Roman" w:hAnsi="Times New Roman" w:cs="Times New Roman"/>
          <w:sz w:val="24"/>
          <w:szCs w:val="24"/>
        </w:rPr>
        <w:t xml:space="preserve"> and </w:t>
      </w:r>
      <w:r w:rsidR="00F116E4" w:rsidRPr="00A63A3F">
        <w:rPr>
          <w:rFonts w:ascii="Times New Roman" w:hAnsi="Times New Roman" w:cs="Times New Roman"/>
          <w:sz w:val="24"/>
          <w:szCs w:val="24"/>
        </w:rPr>
        <w:t xml:space="preserve">the room was </w:t>
      </w:r>
      <w:r w:rsidR="0042043B" w:rsidRPr="00A63A3F">
        <w:rPr>
          <w:rFonts w:ascii="Times New Roman" w:hAnsi="Times New Roman" w:cs="Times New Roman"/>
          <w:sz w:val="24"/>
          <w:szCs w:val="24"/>
        </w:rPr>
        <w:t>illuminated.</w:t>
      </w:r>
    </w:p>
    <w:p w14:paraId="69C76AAF" w14:textId="03B5BB3E" w:rsidR="00207C53" w:rsidRPr="00C7703B" w:rsidRDefault="00AF22A0" w:rsidP="0029512F">
      <w:pPr>
        <w:jc w:val="both"/>
        <w:rPr>
          <w:rFonts w:ascii="Times New Roman" w:hAnsi="Times New Roman" w:cs="Times New Roman"/>
          <w:sz w:val="24"/>
          <w:szCs w:val="24"/>
        </w:rPr>
      </w:pPr>
      <w:r w:rsidRPr="00A63A3F">
        <w:rPr>
          <w:rFonts w:ascii="Times New Roman" w:hAnsi="Times New Roman" w:cs="Times New Roman"/>
          <w:sz w:val="24"/>
          <w:szCs w:val="24"/>
        </w:rPr>
        <w:t>[</w:t>
      </w:r>
      <w:r w:rsidR="00C7703B">
        <w:rPr>
          <w:rFonts w:ascii="Times New Roman" w:hAnsi="Times New Roman" w:cs="Times New Roman"/>
          <w:sz w:val="24"/>
          <w:szCs w:val="24"/>
        </w:rPr>
        <w:t>32</w:t>
      </w:r>
      <w:r w:rsidR="0042043B" w:rsidRPr="00C7703B">
        <w:rPr>
          <w:rFonts w:ascii="Times New Roman" w:hAnsi="Times New Roman" w:cs="Times New Roman"/>
          <w:sz w:val="24"/>
          <w:szCs w:val="24"/>
        </w:rPr>
        <w:t>] The</w:t>
      </w:r>
      <w:r w:rsidR="00E747A9" w:rsidRPr="00C7703B">
        <w:rPr>
          <w:rFonts w:ascii="Times New Roman" w:hAnsi="Times New Roman" w:cs="Times New Roman"/>
          <w:sz w:val="24"/>
          <w:szCs w:val="24"/>
        </w:rPr>
        <w:t xml:space="preserve"> two complainants </w:t>
      </w:r>
      <w:r w:rsidR="0065786B" w:rsidRPr="00C7703B">
        <w:rPr>
          <w:rFonts w:ascii="Times New Roman" w:hAnsi="Times New Roman" w:cs="Times New Roman"/>
          <w:sz w:val="24"/>
          <w:szCs w:val="24"/>
        </w:rPr>
        <w:t>co</w:t>
      </w:r>
      <w:r w:rsidR="0042043B" w:rsidRPr="00C7703B">
        <w:rPr>
          <w:rFonts w:ascii="Times New Roman" w:hAnsi="Times New Roman" w:cs="Times New Roman"/>
          <w:sz w:val="24"/>
          <w:szCs w:val="24"/>
        </w:rPr>
        <w:t>rroborated each other</w:t>
      </w:r>
      <w:r w:rsidR="0065786B" w:rsidRPr="00C7703B">
        <w:rPr>
          <w:rFonts w:ascii="Times New Roman" w:hAnsi="Times New Roman" w:cs="Times New Roman"/>
          <w:sz w:val="24"/>
          <w:szCs w:val="24"/>
        </w:rPr>
        <w:t xml:space="preserve"> on critical issues. They both said the appellant had a torch</w:t>
      </w:r>
      <w:r w:rsidR="005B5366" w:rsidRPr="00C7703B">
        <w:rPr>
          <w:rFonts w:ascii="Times New Roman" w:hAnsi="Times New Roman" w:cs="Times New Roman"/>
          <w:sz w:val="24"/>
          <w:szCs w:val="24"/>
        </w:rPr>
        <w:t xml:space="preserve"> on his forehead</w:t>
      </w:r>
      <w:r w:rsidR="0065786B" w:rsidRPr="00C7703B">
        <w:rPr>
          <w:rFonts w:ascii="Times New Roman" w:hAnsi="Times New Roman" w:cs="Times New Roman"/>
          <w:sz w:val="24"/>
          <w:szCs w:val="24"/>
        </w:rPr>
        <w:t xml:space="preserve">. </w:t>
      </w:r>
      <w:r w:rsidR="00F8068E" w:rsidRPr="00C7703B">
        <w:rPr>
          <w:rFonts w:ascii="Times New Roman" w:hAnsi="Times New Roman" w:cs="Times New Roman"/>
          <w:sz w:val="24"/>
          <w:szCs w:val="24"/>
        </w:rPr>
        <w:t>When the intruders entered the house there was no light. The intruders switched on the light.</w:t>
      </w:r>
      <w:r w:rsidR="007616E7" w:rsidRPr="00C7703B">
        <w:rPr>
          <w:rFonts w:ascii="Times New Roman" w:hAnsi="Times New Roman" w:cs="Times New Roman"/>
          <w:sz w:val="24"/>
          <w:szCs w:val="24"/>
        </w:rPr>
        <w:t xml:space="preserve"> </w:t>
      </w:r>
      <w:r w:rsidR="00F8068E" w:rsidRPr="00C7703B">
        <w:rPr>
          <w:rFonts w:ascii="Times New Roman" w:hAnsi="Times New Roman" w:cs="Times New Roman"/>
          <w:sz w:val="24"/>
          <w:szCs w:val="24"/>
        </w:rPr>
        <w:t xml:space="preserve">There is no doubt in our minds that there was adequate lighting in the room. The intruders searched for money from different places as directed by the </w:t>
      </w:r>
      <w:r w:rsidR="00FA1DD5" w:rsidRPr="00C7703B">
        <w:rPr>
          <w:rFonts w:ascii="Times New Roman" w:hAnsi="Times New Roman" w:cs="Times New Roman"/>
          <w:sz w:val="24"/>
          <w:szCs w:val="24"/>
        </w:rPr>
        <w:t>complainants. One</w:t>
      </w:r>
      <w:r w:rsidR="00F8068E" w:rsidRPr="00C7703B">
        <w:rPr>
          <w:rFonts w:ascii="Times New Roman" w:hAnsi="Times New Roman" w:cs="Times New Roman"/>
          <w:sz w:val="24"/>
          <w:szCs w:val="24"/>
        </w:rPr>
        <w:t xml:space="preserve"> of them took keys from the door </w:t>
      </w:r>
      <w:r w:rsidR="00FA1DD5" w:rsidRPr="00C7703B">
        <w:rPr>
          <w:rFonts w:ascii="Times New Roman" w:hAnsi="Times New Roman" w:cs="Times New Roman"/>
          <w:sz w:val="24"/>
          <w:szCs w:val="24"/>
        </w:rPr>
        <w:t xml:space="preserve">which had the car keys and went outside to search for money from the </w:t>
      </w:r>
      <w:r w:rsidR="00527A83" w:rsidRPr="00C7703B">
        <w:rPr>
          <w:rFonts w:ascii="Times New Roman" w:hAnsi="Times New Roman" w:cs="Times New Roman"/>
          <w:sz w:val="24"/>
          <w:szCs w:val="24"/>
        </w:rPr>
        <w:t>car. They counted money while in the room and identified the notes. All this can only happen where there is lighting.</w:t>
      </w:r>
      <w:r w:rsidR="00FA1DD5" w:rsidRPr="00C7703B">
        <w:rPr>
          <w:rFonts w:ascii="Times New Roman" w:hAnsi="Times New Roman" w:cs="Times New Roman"/>
          <w:sz w:val="24"/>
          <w:szCs w:val="24"/>
        </w:rPr>
        <w:t xml:space="preserve"> </w:t>
      </w:r>
    </w:p>
    <w:p w14:paraId="6CCB5975" w14:textId="0459307B" w:rsidR="001B5290" w:rsidRPr="004A0E59" w:rsidRDefault="001B5290" w:rsidP="0029512F">
      <w:pPr>
        <w:jc w:val="both"/>
        <w:rPr>
          <w:rFonts w:ascii="Times New Roman" w:hAnsi="Times New Roman" w:cs="Times New Roman"/>
          <w:sz w:val="24"/>
          <w:szCs w:val="24"/>
        </w:rPr>
      </w:pPr>
      <w:r w:rsidRPr="00C7703B">
        <w:rPr>
          <w:rFonts w:ascii="Times New Roman" w:hAnsi="Times New Roman" w:cs="Times New Roman"/>
          <w:sz w:val="24"/>
          <w:szCs w:val="24"/>
        </w:rPr>
        <w:t>[3</w:t>
      </w:r>
      <w:r w:rsidR="00D5495A">
        <w:rPr>
          <w:rFonts w:ascii="Times New Roman" w:hAnsi="Times New Roman" w:cs="Times New Roman"/>
          <w:sz w:val="24"/>
          <w:szCs w:val="24"/>
        </w:rPr>
        <w:t>3</w:t>
      </w:r>
      <w:r w:rsidRPr="004A0E59">
        <w:rPr>
          <w:rFonts w:ascii="Times New Roman" w:hAnsi="Times New Roman" w:cs="Times New Roman"/>
          <w:sz w:val="24"/>
          <w:szCs w:val="24"/>
        </w:rPr>
        <w:t>] Erida the complainant in the rape charge even described the appellant’s clothes including his pant, she said he had a brown pair of pants. This was not disputed by the appellant.</w:t>
      </w:r>
    </w:p>
    <w:p w14:paraId="53017C80" w14:textId="3DB01BE4" w:rsidR="007B0000" w:rsidRPr="004A0E59" w:rsidRDefault="007B0000" w:rsidP="0029512F">
      <w:pPr>
        <w:jc w:val="both"/>
        <w:rPr>
          <w:rFonts w:ascii="Times New Roman" w:hAnsi="Times New Roman" w:cs="Times New Roman"/>
          <w:sz w:val="24"/>
          <w:szCs w:val="24"/>
        </w:rPr>
      </w:pPr>
      <w:r w:rsidRPr="004A0E59">
        <w:rPr>
          <w:rFonts w:ascii="Times New Roman" w:hAnsi="Times New Roman" w:cs="Times New Roman"/>
          <w:sz w:val="24"/>
          <w:szCs w:val="24"/>
        </w:rPr>
        <w:t>[</w:t>
      </w:r>
      <w:r w:rsidR="004A0E59">
        <w:rPr>
          <w:rFonts w:ascii="Times New Roman" w:hAnsi="Times New Roman" w:cs="Times New Roman"/>
          <w:sz w:val="24"/>
          <w:szCs w:val="24"/>
        </w:rPr>
        <w:t>3</w:t>
      </w:r>
      <w:r w:rsidR="00D5495A">
        <w:rPr>
          <w:rFonts w:ascii="Times New Roman" w:hAnsi="Times New Roman" w:cs="Times New Roman"/>
          <w:sz w:val="24"/>
          <w:szCs w:val="24"/>
        </w:rPr>
        <w:t>4</w:t>
      </w:r>
      <w:r w:rsidRPr="004A0E59">
        <w:rPr>
          <w:rFonts w:ascii="Times New Roman" w:hAnsi="Times New Roman" w:cs="Times New Roman"/>
          <w:sz w:val="24"/>
          <w:szCs w:val="24"/>
        </w:rPr>
        <w:t>] From the time the offence was committed the complainants were clear that they could identify t</w:t>
      </w:r>
      <w:r w:rsidR="008E198C">
        <w:rPr>
          <w:rFonts w:ascii="Times New Roman" w:hAnsi="Times New Roman" w:cs="Times New Roman"/>
          <w:sz w:val="24"/>
          <w:szCs w:val="24"/>
        </w:rPr>
        <w:t>h</w:t>
      </w:r>
      <w:r w:rsidR="00484A8A" w:rsidRPr="004A0E59">
        <w:rPr>
          <w:rFonts w:ascii="Times New Roman" w:hAnsi="Times New Roman" w:cs="Times New Roman"/>
          <w:sz w:val="24"/>
          <w:szCs w:val="24"/>
        </w:rPr>
        <w:t>ree</w:t>
      </w:r>
      <w:r w:rsidRPr="004A0E59">
        <w:rPr>
          <w:rFonts w:ascii="Times New Roman" w:hAnsi="Times New Roman" w:cs="Times New Roman"/>
          <w:sz w:val="24"/>
          <w:szCs w:val="24"/>
        </w:rPr>
        <w:t xml:space="preserve"> of the </w:t>
      </w:r>
      <w:r w:rsidR="00484A8A" w:rsidRPr="004A0E59">
        <w:rPr>
          <w:rFonts w:ascii="Times New Roman" w:hAnsi="Times New Roman" w:cs="Times New Roman"/>
          <w:sz w:val="24"/>
          <w:szCs w:val="24"/>
        </w:rPr>
        <w:t>intruders. At</w:t>
      </w:r>
      <w:r w:rsidR="004A7186" w:rsidRPr="004A0E59">
        <w:rPr>
          <w:rFonts w:ascii="Times New Roman" w:hAnsi="Times New Roman" w:cs="Times New Roman"/>
          <w:sz w:val="24"/>
          <w:szCs w:val="24"/>
        </w:rPr>
        <w:t xml:space="preserve"> the identification parade they identified the appellant by two distinctive </w:t>
      </w:r>
      <w:r w:rsidR="00A06B9C" w:rsidRPr="004A0E59">
        <w:rPr>
          <w:rFonts w:ascii="Times New Roman" w:hAnsi="Times New Roman" w:cs="Times New Roman"/>
          <w:sz w:val="24"/>
          <w:szCs w:val="24"/>
        </w:rPr>
        <w:t>features,</w:t>
      </w:r>
      <w:r w:rsidR="00D4018D">
        <w:rPr>
          <w:rFonts w:ascii="Times New Roman" w:hAnsi="Times New Roman" w:cs="Times New Roman"/>
          <w:sz w:val="24"/>
          <w:szCs w:val="24"/>
        </w:rPr>
        <w:t xml:space="preserve"> a</w:t>
      </w:r>
      <w:r w:rsidR="00484A8A" w:rsidRPr="004A0E59">
        <w:rPr>
          <w:rFonts w:ascii="Times New Roman" w:hAnsi="Times New Roman" w:cs="Times New Roman"/>
          <w:sz w:val="24"/>
          <w:szCs w:val="24"/>
        </w:rPr>
        <w:t xml:space="preserve"> scar on the forehead and a gap between his teeth.</w:t>
      </w:r>
      <w:r w:rsidR="00A06B9C" w:rsidRPr="004A0E59">
        <w:rPr>
          <w:rFonts w:ascii="Times New Roman" w:hAnsi="Times New Roman" w:cs="Times New Roman"/>
          <w:sz w:val="24"/>
          <w:szCs w:val="24"/>
        </w:rPr>
        <w:t xml:space="preserve"> The intruders spent about an hour in the house that is enough time to </w:t>
      </w:r>
      <w:r w:rsidR="00E57394" w:rsidRPr="004A0E59">
        <w:rPr>
          <w:rFonts w:ascii="Times New Roman" w:hAnsi="Times New Roman" w:cs="Times New Roman"/>
          <w:sz w:val="24"/>
          <w:szCs w:val="24"/>
        </w:rPr>
        <w:t>observe a person. They also communicated with each other which</w:t>
      </w:r>
      <w:r w:rsidR="008A2706" w:rsidRPr="004A0E59">
        <w:rPr>
          <w:rFonts w:ascii="Times New Roman" w:hAnsi="Times New Roman" w:cs="Times New Roman"/>
          <w:sz w:val="24"/>
          <w:szCs w:val="24"/>
        </w:rPr>
        <w:t xml:space="preserve"> resulted in the identification of the gap between the teeth.</w:t>
      </w:r>
    </w:p>
    <w:p w14:paraId="328FE8C9" w14:textId="7F063128" w:rsidR="008A2706" w:rsidRPr="00D5495A" w:rsidRDefault="008A2706" w:rsidP="0029512F">
      <w:pPr>
        <w:jc w:val="both"/>
        <w:rPr>
          <w:rFonts w:ascii="Times New Roman" w:hAnsi="Times New Roman" w:cs="Times New Roman"/>
          <w:sz w:val="24"/>
          <w:szCs w:val="24"/>
        </w:rPr>
      </w:pPr>
      <w:r w:rsidRPr="004A0E59">
        <w:rPr>
          <w:rFonts w:ascii="Times New Roman" w:hAnsi="Times New Roman" w:cs="Times New Roman"/>
          <w:sz w:val="24"/>
          <w:szCs w:val="24"/>
        </w:rPr>
        <w:t>[3</w:t>
      </w:r>
      <w:r w:rsidR="00D5495A">
        <w:rPr>
          <w:rFonts w:ascii="Times New Roman" w:hAnsi="Times New Roman" w:cs="Times New Roman"/>
          <w:sz w:val="24"/>
          <w:szCs w:val="24"/>
        </w:rPr>
        <w:t>5</w:t>
      </w:r>
      <w:r w:rsidRPr="00D5495A">
        <w:rPr>
          <w:rFonts w:ascii="Times New Roman" w:hAnsi="Times New Roman" w:cs="Times New Roman"/>
          <w:sz w:val="24"/>
          <w:szCs w:val="24"/>
        </w:rPr>
        <w:t xml:space="preserve">] Although the medical affidavits produced before the Court a quo did not link the appellant to the offence. They confirm the complainants’ evidence that they were attacked as </w:t>
      </w:r>
      <w:r w:rsidR="00526AD6" w:rsidRPr="00D5495A">
        <w:rPr>
          <w:rFonts w:ascii="Times New Roman" w:hAnsi="Times New Roman" w:cs="Times New Roman"/>
          <w:sz w:val="24"/>
          <w:szCs w:val="24"/>
        </w:rPr>
        <w:t>described. The offence took place on the 10</w:t>
      </w:r>
      <w:r w:rsidR="00526AD6" w:rsidRPr="00D5495A">
        <w:rPr>
          <w:rFonts w:ascii="Times New Roman" w:hAnsi="Times New Roman" w:cs="Times New Roman"/>
          <w:sz w:val="24"/>
          <w:szCs w:val="24"/>
          <w:vertAlign w:val="superscript"/>
        </w:rPr>
        <w:t>th</w:t>
      </w:r>
      <w:r w:rsidR="00526AD6" w:rsidRPr="00D5495A">
        <w:rPr>
          <w:rFonts w:ascii="Times New Roman" w:hAnsi="Times New Roman" w:cs="Times New Roman"/>
          <w:sz w:val="24"/>
          <w:szCs w:val="24"/>
        </w:rPr>
        <w:t xml:space="preserve"> of January and they were examined on the 11</w:t>
      </w:r>
      <w:r w:rsidR="00526AD6" w:rsidRPr="00D5495A">
        <w:rPr>
          <w:rFonts w:ascii="Times New Roman" w:hAnsi="Times New Roman" w:cs="Times New Roman"/>
          <w:sz w:val="24"/>
          <w:szCs w:val="24"/>
          <w:vertAlign w:val="superscript"/>
        </w:rPr>
        <w:t>th</w:t>
      </w:r>
      <w:r w:rsidR="00526AD6" w:rsidRPr="00D5495A">
        <w:rPr>
          <w:rFonts w:ascii="Times New Roman" w:hAnsi="Times New Roman" w:cs="Times New Roman"/>
          <w:sz w:val="24"/>
          <w:szCs w:val="24"/>
        </w:rPr>
        <w:t xml:space="preserve"> of January.</w:t>
      </w:r>
      <w:r w:rsidR="00E36F5B" w:rsidRPr="00D5495A">
        <w:rPr>
          <w:rFonts w:ascii="Times New Roman" w:hAnsi="Times New Roman" w:cs="Times New Roman"/>
          <w:sz w:val="24"/>
          <w:szCs w:val="24"/>
        </w:rPr>
        <w:t xml:space="preserve"> Both</w:t>
      </w:r>
      <w:r w:rsidR="00526AD6" w:rsidRPr="00D5495A">
        <w:rPr>
          <w:rFonts w:ascii="Times New Roman" w:hAnsi="Times New Roman" w:cs="Times New Roman"/>
          <w:sz w:val="24"/>
          <w:szCs w:val="24"/>
        </w:rPr>
        <w:t xml:space="preserve"> </w:t>
      </w:r>
      <w:r w:rsidR="002B18FF" w:rsidRPr="00D5495A">
        <w:rPr>
          <w:rFonts w:ascii="Times New Roman" w:hAnsi="Times New Roman" w:cs="Times New Roman"/>
          <w:sz w:val="24"/>
          <w:szCs w:val="24"/>
        </w:rPr>
        <w:t>complainants sustained</w:t>
      </w:r>
      <w:r w:rsidR="00E36F5B" w:rsidRPr="00D5495A">
        <w:rPr>
          <w:rFonts w:ascii="Times New Roman" w:hAnsi="Times New Roman" w:cs="Times New Roman"/>
          <w:sz w:val="24"/>
          <w:szCs w:val="24"/>
        </w:rPr>
        <w:t xml:space="preserve"> injuries. Erida who was raped </w:t>
      </w:r>
      <w:r w:rsidR="002B18FF" w:rsidRPr="00D5495A">
        <w:rPr>
          <w:rFonts w:ascii="Times New Roman" w:hAnsi="Times New Roman" w:cs="Times New Roman"/>
          <w:sz w:val="24"/>
          <w:szCs w:val="24"/>
        </w:rPr>
        <w:t xml:space="preserve">had a fresh tear that was bleeding. </w:t>
      </w:r>
      <w:r w:rsidR="00A75633" w:rsidRPr="00D5495A">
        <w:rPr>
          <w:rFonts w:ascii="Times New Roman" w:hAnsi="Times New Roman" w:cs="Times New Roman"/>
          <w:sz w:val="24"/>
          <w:szCs w:val="24"/>
        </w:rPr>
        <w:lastRenderedPageBreak/>
        <w:t>Of course,</w:t>
      </w:r>
      <w:r w:rsidR="002B18FF" w:rsidRPr="00D5495A">
        <w:rPr>
          <w:rFonts w:ascii="Times New Roman" w:hAnsi="Times New Roman" w:cs="Times New Roman"/>
          <w:sz w:val="24"/>
          <w:szCs w:val="24"/>
        </w:rPr>
        <w:t xml:space="preserve"> she was a married woman but the evidence confirmed recent sexual activity. </w:t>
      </w:r>
      <w:r w:rsidR="00A75633" w:rsidRPr="00D5495A">
        <w:rPr>
          <w:rFonts w:ascii="Times New Roman" w:hAnsi="Times New Roman" w:cs="Times New Roman"/>
          <w:sz w:val="24"/>
          <w:szCs w:val="24"/>
        </w:rPr>
        <w:t>She had no reason to allege that she was raped out of spite.</w:t>
      </w:r>
    </w:p>
    <w:p w14:paraId="773852FD" w14:textId="54C5646F" w:rsidR="00524582" w:rsidRPr="00130396" w:rsidRDefault="00A75633" w:rsidP="0029512F">
      <w:pPr>
        <w:jc w:val="both"/>
        <w:rPr>
          <w:rFonts w:ascii="Times New Roman" w:hAnsi="Times New Roman" w:cs="Times New Roman"/>
          <w:sz w:val="24"/>
          <w:szCs w:val="24"/>
        </w:rPr>
      </w:pPr>
      <w:r w:rsidRPr="00D5495A">
        <w:rPr>
          <w:rFonts w:ascii="Times New Roman" w:hAnsi="Times New Roman" w:cs="Times New Roman"/>
          <w:sz w:val="24"/>
          <w:szCs w:val="24"/>
        </w:rPr>
        <w:t>[3</w:t>
      </w:r>
      <w:r w:rsidR="00130396">
        <w:rPr>
          <w:rFonts w:ascii="Times New Roman" w:hAnsi="Times New Roman" w:cs="Times New Roman"/>
          <w:sz w:val="24"/>
          <w:szCs w:val="24"/>
        </w:rPr>
        <w:t>6</w:t>
      </w:r>
      <w:r w:rsidRPr="00130396">
        <w:rPr>
          <w:rFonts w:ascii="Times New Roman" w:hAnsi="Times New Roman" w:cs="Times New Roman"/>
          <w:sz w:val="24"/>
          <w:szCs w:val="24"/>
        </w:rPr>
        <w:t>] Nothing</w:t>
      </w:r>
      <w:r w:rsidR="004B688B" w:rsidRPr="00130396">
        <w:rPr>
          <w:rFonts w:ascii="Times New Roman" w:hAnsi="Times New Roman" w:cs="Times New Roman"/>
          <w:sz w:val="24"/>
          <w:szCs w:val="24"/>
        </w:rPr>
        <w:t xml:space="preserve"> turns on the </w:t>
      </w:r>
      <w:r w:rsidR="00644337" w:rsidRPr="00130396">
        <w:rPr>
          <w:rFonts w:ascii="Times New Roman" w:hAnsi="Times New Roman" w:cs="Times New Roman"/>
          <w:sz w:val="24"/>
          <w:szCs w:val="24"/>
        </w:rPr>
        <w:t>non-availability</w:t>
      </w:r>
      <w:r w:rsidR="004B688B" w:rsidRPr="00130396">
        <w:rPr>
          <w:rFonts w:ascii="Times New Roman" w:hAnsi="Times New Roman" w:cs="Times New Roman"/>
          <w:sz w:val="24"/>
          <w:szCs w:val="24"/>
        </w:rPr>
        <w:t xml:space="preserve"> of the rape kits or who was supposed to supply such rape kits. The appellant’s ground of appeal on this issue has no merit. </w:t>
      </w:r>
      <w:r w:rsidR="00644337" w:rsidRPr="00130396">
        <w:rPr>
          <w:rFonts w:ascii="Times New Roman" w:hAnsi="Times New Roman" w:cs="Times New Roman"/>
          <w:sz w:val="24"/>
          <w:szCs w:val="24"/>
        </w:rPr>
        <w:t xml:space="preserve">The bottom line is that there were no rape kits. Nothing to the contrary was shown before the Court a quo. The police intended to secure </w:t>
      </w:r>
      <w:r w:rsidR="00984116" w:rsidRPr="00130396">
        <w:rPr>
          <w:rFonts w:ascii="Times New Roman" w:hAnsi="Times New Roman" w:cs="Times New Roman"/>
          <w:sz w:val="24"/>
          <w:szCs w:val="24"/>
        </w:rPr>
        <w:t xml:space="preserve">this conclusive piece of evidence but resource constraints </w:t>
      </w:r>
      <w:r w:rsidR="00263AFA" w:rsidRPr="00130396">
        <w:rPr>
          <w:rFonts w:ascii="Times New Roman" w:hAnsi="Times New Roman" w:cs="Times New Roman"/>
          <w:sz w:val="24"/>
          <w:szCs w:val="24"/>
        </w:rPr>
        <w:t xml:space="preserve">scuttled the efforts. </w:t>
      </w:r>
      <w:r w:rsidR="0069473B" w:rsidRPr="00130396">
        <w:rPr>
          <w:rFonts w:ascii="Times New Roman" w:hAnsi="Times New Roman" w:cs="Times New Roman"/>
          <w:sz w:val="24"/>
          <w:szCs w:val="24"/>
        </w:rPr>
        <w:t xml:space="preserve">Non availability of rape kits whether at Police or hospitals is cause </w:t>
      </w:r>
      <w:r w:rsidR="00CD0E85" w:rsidRPr="00130396">
        <w:rPr>
          <w:rFonts w:ascii="Times New Roman" w:hAnsi="Times New Roman" w:cs="Times New Roman"/>
          <w:sz w:val="24"/>
          <w:szCs w:val="24"/>
        </w:rPr>
        <w:t>for concern</w:t>
      </w:r>
      <w:r w:rsidR="0069473B" w:rsidRPr="00130396">
        <w:rPr>
          <w:rFonts w:ascii="Times New Roman" w:hAnsi="Times New Roman" w:cs="Times New Roman"/>
          <w:sz w:val="24"/>
          <w:szCs w:val="24"/>
        </w:rPr>
        <w:t xml:space="preserve">. Their availability </w:t>
      </w:r>
      <w:r w:rsidR="00CD0E85" w:rsidRPr="00130396">
        <w:rPr>
          <w:rFonts w:ascii="Times New Roman" w:hAnsi="Times New Roman" w:cs="Times New Roman"/>
          <w:sz w:val="24"/>
          <w:szCs w:val="24"/>
        </w:rPr>
        <w:t>assists to</w:t>
      </w:r>
      <w:r w:rsidR="0044491D" w:rsidRPr="00130396">
        <w:rPr>
          <w:rFonts w:ascii="Times New Roman" w:hAnsi="Times New Roman" w:cs="Times New Roman"/>
          <w:sz w:val="24"/>
          <w:szCs w:val="24"/>
        </w:rPr>
        <w:t xml:space="preserve"> secure conclusive</w:t>
      </w:r>
      <w:r w:rsidR="0069473B" w:rsidRPr="00130396">
        <w:rPr>
          <w:rFonts w:ascii="Times New Roman" w:hAnsi="Times New Roman" w:cs="Times New Roman"/>
          <w:sz w:val="24"/>
          <w:szCs w:val="24"/>
        </w:rPr>
        <w:t xml:space="preserve"> scientific evidence</w:t>
      </w:r>
      <w:r w:rsidR="0044491D" w:rsidRPr="00130396">
        <w:rPr>
          <w:rFonts w:ascii="Times New Roman" w:hAnsi="Times New Roman" w:cs="Times New Roman"/>
          <w:sz w:val="24"/>
          <w:szCs w:val="24"/>
        </w:rPr>
        <w:t xml:space="preserve"> in rape cases.</w:t>
      </w:r>
    </w:p>
    <w:p w14:paraId="7AAD9718" w14:textId="66D6CA77" w:rsidR="00A75633" w:rsidRPr="00010680" w:rsidRDefault="00524582" w:rsidP="0029512F">
      <w:pPr>
        <w:jc w:val="both"/>
        <w:rPr>
          <w:rFonts w:ascii="Times New Roman" w:hAnsi="Times New Roman" w:cs="Times New Roman"/>
          <w:sz w:val="24"/>
          <w:szCs w:val="24"/>
        </w:rPr>
      </w:pPr>
      <w:r w:rsidRPr="00130396">
        <w:rPr>
          <w:rFonts w:ascii="Times New Roman" w:hAnsi="Times New Roman" w:cs="Times New Roman"/>
          <w:sz w:val="24"/>
          <w:szCs w:val="24"/>
        </w:rPr>
        <w:t>[3</w:t>
      </w:r>
      <w:r w:rsidR="00010680">
        <w:rPr>
          <w:rFonts w:ascii="Times New Roman" w:hAnsi="Times New Roman" w:cs="Times New Roman"/>
          <w:sz w:val="24"/>
          <w:szCs w:val="24"/>
        </w:rPr>
        <w:t>7</w:t>
      </w:r>
      <w:r w:rsidRPr="00010680">
        <w:rPr>
          <w:rFonts w:ascii="Times New Roman" w:hAnsi="Times New Roman" w:cs="Times New Roman"/>
          <w:sz w:val="24"/>
          <w:szCs w:val="24"/>
        </w:rPr>
        <w:t>]</w:t>
      </w:r>
      <w:r w:rsidR="00E23FDA" w:rsidRPr="00010680">
        <w:rPr>
          <w:rFonts w:ascii="Times New Roman" w:hAnsi="Times New Roman" w:cs="Times New Roman"/>
          <w:sz w:val="24"/>
          <w:szCs w:val="24"/>
        </w:rPr>
        <w:t xml:space="preserve"> </w:t>
      </w:r>
      <w:r w:rsidR="004B5744" w:rsidRPr="00010680">
        <w:rPr>
          <w:rFonts w:ascii="Times New Roman" w:hAnsi="Times New Roman" w:cs="Times New Roman"/>
          <w:sz w:val="24"/>
          <w:szCs w:val="24"/>
        </w:rPr>
        <w:t xml:space="preserve">As regards the pots the Court a quo accepted that the officer who recovered the pots said the appellant’s wife indicated that they were brought by the appellant some four days before. The difficulty </w:t>
      </w:r>
      <w:r w:rsidR="000D58C8" w:rsidRPr="00010680">
        <w:rPr>
          <w:rFonts w:ascii="Times New Roman" w:hAnsi="Times New Roman" w:cs="Times New Roman"/>
          <w:sz w:val="24"/>
          <w:szCs w:val="24"/>
        </w:rPr>
        <w:t xml:space="preserve">with this evidence is that it was not established when the pots were recovered, it was not even established whether they were all new. The pots were produced in </w:t>
      </w:r>
      <w:r w:rsidR="009A769A" w:rsidRPr="00010680">
        <w:rPr>
          <w:rFonts w:ascii="Times New Roman" w:hAnsi="Times New Roman" w:cs="Times New Roman"/>
          <w:sz w:val="24"/>
          <w:szCs w:val="24"/>
        </w:rPr>
        <w:t>Court;</w:t>
      </w:r>
      <w:r w:rsidR="000D58C8" w:rsidRPr="00010680">
        <w:rPr>
          <w:rFonts w:ascii="Times New Roman" w:hAnsi="Times New Roman" w:cs="Times New Roman"/>
          <w:sz w:val="24"/>
          <w:szCs w:val="24"/>
        </w:rPr>
        <w:t xml:space="preserve"> the Court’s duty was to record the condition of the pots as it perceived them. The Court a quo did not address its mind</w:t>
      </w:r>
      <w:r w:rsidR="003854C9" w:rsidRPr="00010680">
        <w:rPr>
          <w:rFonts w:ascii="Times New Roman" w:hAnsi="Times New Roman" w:cs="Times New Roman"/>
          <w:sz w:val="24"/>
          <w:szCs w:val="24"/>
        </w:rPr>
        <w:t xml:space="preserve"> on the challenged indications. We agree with the appellant the pots provide little or no evidence to incriminate the appellant. </w:t>
      </w:r>
      <w:r w:rsidR="009A769A" w:rsidRPr="00010680">
        <w:rPr>
          <w:rFonts w:ascii="Times New Roman" w:hAnsi="Times New Roman" w:cs="Times New Roman"/>
          <w:sz w:val="24"/>
          <w:szCs w:val="24"/>
        </w:rPr>
        <w:t>However,</w:t>
      </w:r>
      <w:r w:rsidR="003854C9" w:rsidRPr="00010680">
        <w:rPr>
          <w:rFonts w:ascii="Times New Roman" w:hAnsi="Times New Roman" w:cs="Times New Roman"/>
          <w:sz w:val="24"/>
          <w:szCs w:val="24"/>
        </w:rPr>
        <w:t xml:space="preserve"> that </w:t>
      </w:r>
      <w:r w:rsidR="009A769A" w:rsidRPr="00010680">
        <w:rPr>
          <w:rFonts w:ascii="Times New Roman" w:hAnsi="Times New Roman" w:cs="Times New Roman"/>
          <w:sz w:val="24"/>
          <w:szCs w:val="24"/>
        </w:rPr>
        <w:t>was not the only evidence.</w:t>
      </w:r>
      <w:r w:rsidR="0044491D" w:rsidRPr="00010680">
        <w:rPr>
          <w:rFonts w:ascii="Times New Roman" w:hAnsi="Times New Roman" w:cs="Times New Roman"/>
          <w:sz w:val="24"/>
          <w:szCs w:val="24"/>
        </w:rPr>
        <w:t xml:space="preserve"> </w:t>
      </w:r>
    </w:p>
    <w:p w14:paraId="1D1CCD47" w14:textId="5F5A0672" w:rsidR="00295B33" w:rsidRPr="00AB6F34" w:rsidRDefault="009A769A" w:rsidP="0029512F">
      <w:pPr>
        <w:jc w:val="both"/>
        <w:rPr>
          <w:rFonts w:ascii="Times New Roman" w:hAnsi="Times New Roman" w:cs="Times New Roman"/>
          <w:sz w:val="24"/>
          <w:szCs w:val="24"/>
        </w:rPr>
      </w:pPr>
      <w:r w:rsidRPr="00010680">
        <w:rPr>
          <w:rFonts w:ascii="Times New Roman" w:hAnsi="Times New Roman" w:cs="Times New Roman"/>
          <w:sz w:val="24"/>
          <w:szCs w:val="24"/>
        </w:rPr>
        <w:t>[3</w:t>
      </w:r>
      <w:r w:rsidR="00AB6F34">
        <w:rPr>
          <w:rFonts w:ascii="Times New Roman" w:hAnsi="Times New Roman" w:cs="Times New Roman"/>
          <w:sz w:val="24"/>
          <w:szCs w:val="24"/>
        </w:rPr>
        <w:t>8</w:t>
      </w:r>
      <w:r w:rsidRPr="00AB6F34">
        <w:rPr>
          <w:rFonts w:ascii="Times New Roman" w:hAnsi="Times New Roman" w:cs="Times New Roman"/>
          <w:sz w:val="24"/>
          <w:szCs w:val="24"/>
        </w:rPr>
        <w:t xml:space="preserve">] The cumulative effect of the evidence before the Court a quo </w:t>
      </w:r>
      <w:r w:rsidR="003E6595" w:rsidRPr="00AB6F34">
        <w:rPr>
          <w:rFonts w:ascii="Times New Roman" w:hAnsi="Times New Roman" w:cs="Times New Roman"/>
          <w:sz w:val="24"/>
          <w:szCs w:val="24"/>
        </w:rPr>
        <w:t xml:space="preserve">shows that the appellant </w:t>
      </w:r>
    </w:p>
    <w:p w14:paraId="0B483E84" w14:textId="0832BA2C" w:rsidR="009A769A" w:rsidRPr="00AB6F34" w:rsidRDefault="003E6595" w:rsidP="0029512F">
      <w:pPr>
        <w:jc w:val="both"/>
        <w:rPr>
          <w:rFonts w:ascii="Times New Roman" w:hAnsi="Times New Roman" w:cs="Times New Roman"/>
          <w:sz w:val="24"/>
          <w:szCs w:val="24"/>
        </w:rPr>
      </w:pPr>
      <w:r w:rsidRPr="00AB6F34">
        <w:rPr>
          <w:rFonts w:ascii="Times New Roman" w:hAnsi="Times New Roman" w:cs="Times New Roman"/>
          <w:sz w:val="24"/>
          <w:szCs w:val="24"/>
        </w:rPr>
        <w:t>committed the offence. We find no misdirection.</w:t>
      </w:r>
    </w:p>
    <w:p w14:paraId="3525D858" w14:textId="315B5B3E" w:rsidR="003E6595" w:rsidRPr="00AB6F34" w:rsidRDefault="003E6595" w:rsidP="0029512F">
      <w:pPr>
        <w:jc w:val="both"/>
        <w:rPr>
          <w:rFonts w:ascii="Times New Roman" w:hAnsi="Times New Roman" w:cs="Times New Roman"/>
          <w:sz w:val="24"/>
          <w:szCs w:val="24"/>
          <w:u w:val="single"/>
        </w:rPr>
      </w:pPr>
      <w:r w:rsidRPr="00AB6F34">
        <w:rPr>
          <w:rFonts w:ascii="Times New Roman" w:hAnsi="Times New Roman" w:cs="Times New Roman"/>
          <w:sz w:val="24"/>
          <w:szCs w:val="24"/>
          <w:u w:val="single"/>
        </w:rPr>
        <w:t>A</w:t>
      </w:r>
      <w:r w:rsidR="00295B33" w:rsidRPr="00AB6F34">
        <w:rPr>
          <w:rFonts w:ascii="Times New Roman" w:hAnsi="Times New Roman" w:cs="Times New Roman"/>
          <w:sz w:val="24"/>
          <w:szCs w:val="24"/>
          <w:u w:val="single"/>
        </w:rPr>
        <w:t>d Sentence</w:t>
      </w:r>
    </w:p>
    <w:p w14:paraId="7005CDCD" w14:textId="6ABA503A" w:rsidR="009B0A0A" w:rsidRPr="00AB6F34" w:rsidRDefault="001A3A5D" w:rsidP="0029512F">
      <w:pPr>
        <w:jc w:val="both"/>
        <w:rPr>
          <w:rFonts w:ascii="Times New Roman" w:hAnsi="Times New Roman" w:cs="Times New Roman"/>
          <w:sz w:val="24"/>
          <w:szCs w:val="24"/>
        </w:rPr>
      </w:pPr>
      <w:r w:rsidRPr="00AB6F34">
        <w:rPr>
          <w:rFonts w:ascii="Times New Roman" w:hAnsi="Times New Roman" w:cs="Times New Roman"/>
          <w:sz w:val="24"/>
          <w:szCs w:val="24"/>
        </w:rPr>
        <w:t>[3</w:t>
      </w:r>
      <w:r w:rsidR="00AB6F34">
        <w:rPr>
          <w:rFonts w:ascii="Times New Roman" w:hAnsi="Times New Roman" w:cs="Times New Roman"/>
          <w:sz w:val="24"/>
          <w:szCs w:val="24"/>
        </w:rPr>
        <w:t>9</w:t>
      </w:r>
      <w:r w:rsidRPr="00AB6F34">
        <w:rPr>
          <w:rFonts w:ascii="Times New Roman" w:hAnsi="Times New Roman" w:cs="Times New Roman"/>
          <w:sz w:val="24"/>
          <w:szCs w:val="24"/>
        </w:rPr>
        <w:t>] Sentenc</w:t>
      </w:r>
      <w:r w:rsidR="000E01F8" w:rsidRPr="00AB6F34">
        <w:rPr>
          <w:rFonts w:ascii="Times New Roman" w:hAnsi="Times New Roman" w:cs="Times New Roman"/>
          <w:sz w:val="24"/>
          <w:szCs w:val="24"/>
        </w:rPr>
        <w:t>ing</w:t>
      </w:r>
      <w:r w:rsidRPr="00AB6F34">
        <w:rPr>
          <w:rFonts w:ascii="Times New Roman" w:hAnsi="Times New Roman" w:cs="Times New Roman"/>
          <w:sz w:val="24"/>
          <w:szCs w:val="24"/>
        </w:rPr>
        <w:t xml:space="preserve"> is within the province of the trial </w:t>
      </w:r>
      <w:r w:rsidR="00A76AC7" w:rsidRPr="00AB6F34">
        <w:rPr>
          <w:rFonts w:ascii="Times New Roman" w:hAnsi="Times New Roman" w:cs="Times New Roman"/>
          <w:sz w:val="24"/>
          <w:szCs w:val="24"/>
        </w:rPr>
        <w:t>Court. This</w:t>
      </w:r>
      <w:r w:rsidR="000E01F8" w:rsidRPr="00AB6F34">
        <w:rPr>
          <w:rFonts w:ascii="Times New Roman" w:hAnsi="Times New Roman" w:cs="Times New Roman"/>
          <w:sz w:val="24"/>
          <w:szCs w:val="24"/>
        </w:rPr>
        <w:t xml:space="preserve"> was succinctly stated in </w:t>
      </w:r>
      <w:proofErr w:type="spellStart"/>
      <w:r w:rsidR="006E1F40" w:rsidRPr="00AB6F34">
        <w:rPr>
          <w:rFonts w:ascii="Times New Roman" w:hAnsi="Times New Roman" w:cs="Times New Roman"/>
          <w:i/>
          <w:iCs/>
          <w:sz w:val="24"/>
          <w:szCs w:val="24"/>
        </w:rPr>
        <w:t>Munakanwe</w:t>
      </w:r>
      <w:proofErr w:type="spellEnd"/>
      <w:r w:rsidR="006E1F40" w:rsidRPr="00AB6F34">
        <w:rPr>
          <w:rFonts w:ascii="Times New Roman" w:hAnsi="Times New Roman" w:cs="Times New Roman"/>
          <w:i/>
          <w:iCs/>
          <w:sz w:val="24"/>
          <w:szCs w:val="24"/>
        </w:rPr>
        <w:t xml:space="preserve"> v The State </w:t>
      </w:r>
      <w:r w:rsidR="000E01F8" w:rsidRPr="00AB6F34">
        <w:rPr>
          <w:rFonts w:ascii="Times New Roman" w:hAnsi="Times New Roman" w:cs="Times New Roman"/>
          <w:i/>
          <w:iCs/>
          <w:sz w:val="24"/>
          <w:szCs w:val="24"/>
        </w:rPr>
        <w:t xml:space="preserve">SC </w:t>
      </w:r>
      <w:r w:rsidR="00A76AC7" w:rsidRPr="00AB6F34">
        <w:rPr>
          <w:rFonts w:ascii="Times New Roman" w:hAnsi="Times New Roman" w:cs="Times New Roman"/>
          <w:i/>
          <w:iCs/>
          <w:sz w:val="24"/>
          <w:szCs w:val="24"/>
        </w:rPr>
        <w:t>121/23</w:t>
      </w:r>
      <w:r w:rsidR="00A76AC7" w:rsidRPr="00AB6F34">
        <w:rPr>
          <w:rFonts w:ascii="Times New Roman" w:hAnsi="Times New Roman" w:cs="Times New Roman"/>
          <w:sz w:val="24"/>
          <w:szCs w:val="24"/>
        </w:rPr>
        <w:t xml:space="preserve"> </w:t>
      </w:r>
      <w:r w:rsidR="006E1F40" w:rsidRPr="00AB6F34">
        <w:rPr>
          <w:rFonts w:ascii="Times New Roman" w:hAnsi="Times New Roman" w:cs="Times New Roman"/>
          <w:sz w:val="24"/>
          <w:szCs w:val="24"/>
        </w:rPr>
        <w:t xml:space="preserve">where the Supreme Court </w:t>
      </w:r>
      <w:r w:rsidR="00393A08" w:rsidRPr="00AB6F34">
        <w:rPr>
          <w:rFonts w:ascii="Times New Roman" w:hAnsi="Times New Roman" w:cs="Times New Roman"/>
          <w:sz w:val="24"/>
          <w:szCs w:val="24"/>
        </w:rPr>
        <w:t>expressed itself as follows,</w:t>
      </w:r>
    </w:p>
    <w:p w14:paraId="060022AF" w14:textId="5D19E395" w:rsidR="00393A08" w:rsidRPr="00AB6F34" w:rsidRDefault="00393A08" w:rsidP="0029512F">
      <w:pPr>
        <w:jc w:val="both"/>
        <w:rPr>
          <w:rFonts w:ascii="Times New Roman" w:hAnsi="Times New Roman" w:cs="Times New Roman"/>
          <w:sz w:val="24"/>
          <w:szCs w:val="24"/>
        </w:rPr>
      </w:pPr>
      <w:r w:rsidRPr="00AB6F34">
        <w:rPr>
          <w:rFonts w:ascii="Times New Roman" w:hAnsi="Times New Roman" w:cs="Times New Roman"/>
          <w:sz w:val="24"/>
          <w:szCs w:val="24"/>
        </w:rPr>
        <w:t>‘</w:t>
      </w:r>
      <w:r w:rsidR="00F369F3" w:rsidRPr="00AB6F34">
        <w:rPr>
          <w:rFonts w:ascii="Times New Roman" w:hAnsi="Times New Roman" w:cs="Times New Roman"/>
          <w:sz w:val="24"/>
          <w:szCs w:val="24"/>
        </w:rPr>
        <w:t>The</w:t>
      </w:r>
      <w:r w:rsidRPr="00AB6F34">
        <w:rPr>
          <w:rFonts w:ascii="Times New Roman" w:hAnsi="Times New Roman" w:cs="Times New Roman"/>
          <w:sz w:val="24"/>
          <w:szCs w:val="24"/>
        </w:rPr>
        <w:t xml:space="preserve"> position is settled in our law that sentencing is, first and foremost, pre-eminently the discretion of the trial court.  The purpose of discretion is certainly to allow the sentencer to select the sentence which he or she believes to be most appropriate in the individual case having regard to the facts and the circumstances of the offender.</w:t>
      </w:r>
    </w:p>
    <w:p w14:paraId="4E3F4E2B" w14:textId="4814F448" w:rsidR="00393A08" w:rsidRPr="00AB6F34" w:rsidRDefault="00393A08" w:rsidP="0029512F">
      <w:pPr>
        <w:jc w:val="both"/>
        <w:rPr>
          <w:rFonts w:ascii="Times New Roman" w:hAnsi="Times New Roman" w:cs="Times New Roman"/>
          <w:sz w:val="24"/>
          <w:szCs w:val="24"/>
        </w:rPr>
      </w:pPr>
      <w:r w:rsidRPr="00AB6F34">
        <w:rPr>
          <w:rFonts w:ascii="Times New Roman" w:hAnsi="Times New Roman" w:cs="Times New Roman"/>
          <w:sz w:val="24"/>
          <w:szCs w:val="24"/>
        </w:rPr>
        <w:t xml:space="preserve">     As to when an appeal court can interfere with the discretion of a trial court, it is also settled that interference can only be done where the sentence is disturbingly inappropriate or where the discretion has been exercised capriciously or upon a wrong principle.  The law is impressively captured by MALABA DCJ (as he then was) in</w:t>
      </w:r>
      <w:r w:rsidRPr="00AB6F34">
        <w:rPr>
          <w:rFonts w:ascii="Times New Roman" w:hAnsi="Times New Roman" w:cs="Times New Roman"/>
          <w:i/>
          <w:sz w:val="24"/>
          <w:szCs w:val="24"/>
        </w:rPr>
        <w:t xml:space="preserve"> </w:t>
      </w:r>
      <w:proofErr w:type="spellStart"/>
      <w:r w:rsidRPr="00AB6F34">
        <w:rPr>
          <w:rFonts w:ascii="Times New Roman" w:hAnsi="Times New Roman" w:cs="Times New Roman"/>
          <w:i/>
          <w:sz w:val="24"/>
          <w:szCs w:val="24"/>
        </w:rPr>
        <w:t>Muhomba</w:t>
      </w:r>
      <w:proofErr w:type="spellEnd"/>
      <w:r w:rsidRPr="00AB6F34">
        <w:rPr>
          <w:rFonts w:ascii="Times New Roman" w:hAnsi="Times New Roman" w:cs="Times New Roman"/>
          <w:i/>
          <w:sz w:val="24"/>
          <w:szCs w:val="24"/>
        </w:rPr>
        <w:t xml:space="preserve"> v The State</w:t>
      </w:r>
      <w:r w:rsidRPr="00AB6F34">
        <w:rPr>
          <w:rFonts w:ascii="Times New Roman" w:hAnsi="Times New Roman" w:cs="Times New Roman"/>
          <w:sz w:val="24"/>
          <w:szCs w:val="24"/>
        </w:rPr>
        <w:t xml:space="preserve"> SC 57/13 …’</w:t>
      </w:r>
    </w:p>
    <w:p w14:paraId="57BD85FB" w14:textId="6F09919E" w:rsidR="00BC2338" w:rsidRPr="00A11618" w:rsidRDefault="00A76AC7" w:rsidP="0029512F">
      <w:pPr>
        <w:jc w:val="both"/>
        <w:rPr>
          <w:rFonts w:ascii="Times New Roman" w:hAnsi="Times New Roman" w:cs="Times New Roman"/>
          <w:sz w:val="24"/>
          <w:szCs w:val="24"/>
        </w:rPr>
      </w:pPr>
      <w:r w:rsidRPr="00AB6F34">
        <w:rPr>
          <w:rFonts w:ascii="Times New Roman" w:hAnsi="Times New Roman" w:cs="Times New Roman"/>
          <w:sz w:val="24"/>
          <w:szCs w:val="24"/>
        </w:rPr>
        <w:t>[</w:t>
      </w:r>
      <w:r w:rsidR="00A11618">
        <w:rPr>
          <w:rFonts w:ascii="Times New Roman" w:hAnsi="Times New Roman" w:cs="Times New Roman"/>
          <w:sz w:val="24"/>
          <w:szCs w:val="24"/>
        </w:rPr>
        <w:t>40</w:t>
      </w:r>
      <w:r w:rsidRPr="00A11618">
        <w:rPr>
          <w:rFonts w:ascii="Times New Roman" w:hAnsi="Times New Roman" w:cs="Times New Roman"/>
          <w:sz w:val="24"/>
          <w:szCs w:val="24"/>
        </w:rPr>
        <w:t>]</w:t>
      </w:r>
      <w:r w:rsidR="00087C96" w:rsidRPr="00A11618">
        <w:rPr>
          <w:rFonts w:ascii="Times New Roman" w:hAnsi="Times New Roman" w:cs="Times New Roman"/>
          <w:sz w:val="24"/>
          <w:szCs w:val="24"/>
        </w:rPr>
        <w:t xml:space="preserve"> Following that guidance</w:t>
      </w:r>
      <w:r w:rsidR="00A11618">
        <w:rPr>
          <w:rFonts w:ascii="Times New Roman" w:hAnsi="Times New Roman" w:cs="Times New Roman"/>
          <w:sz w:val="24"/>
          <w:szCs w:val="24"/>
        </w:rPr>
        <w:t>,</w:t>
      </w:r>
      <w:r w:rsidR="00087C96" w:rsidRPr="00A11618">
        <w:rPr>
          <w:rFonts w:ascii="Times New Roman" w:hAnsi="Times New Roman" w:cs="Times New Roman"/>
          <w:sz w:val="24"/>
          <w:szCs w:val="24"/>
        </w:rPr>
        <w:t xml:space="preserve"> in this case the appellant was convicted of two counts of robbery.</w:t>
      </w:r>
      <w:r w:rsidR="00427F01" w:rsidRPr="00A11618">
        <w:rPr>
          <w:rFonts w:ascii="Times New Roman" w:hAnsi="Times New Roman" w:cs="Times New Roman"/>
          <w:sz w:val="24"/>
          <w:szCs w:val="24"/>
        </w:rPr>
        <w:t xml:space="preserve"> The </w:t>
      </w:r>
      <w:r w:rsidR="00EA52B3">
        <w:rPr>
          <w:rFonts w:ascii="Times New Roman" w:hAnsi="Times New Roman" w:cs="Times New Roman"/>
          <w:sz w:val="24"/>
          <w:szCs w:val="24"/>
        </w:rPr>
        <w:t xml:space="preserve">sentence </w:t>
      </w:r>
      <w:r w:rsidR="00427F01" w:rsidRPr="00A11618">
        <w:rPr>
          <w:rFonts w:ascii="Times New Roman" w:hAnsi="Times New Roman" w:cs="Times New Roman"/>
          <w:sz w:val="24"/>
          <w:szCs w:val="24"/>
        </w:rPr>
        <w:t>for robbery committed in aggravating circumstances under s 126 (2) (a) of the</w:t>
      </w:r>
      <w:r w:rsidR="00BC2338" w:rsidRPr="00A11618">
        <w:rPr>
          <w:rFonts w:ascii="Times New Roman" w:hAnsi="Times New Roman" w:cs="Times New Roman"/>
          <w:sz w:val="24"/>
          <w:szCs w:val="24"/>
        </w:rPr>
        <w:t xml:space="preserve"> Criminal</w:t>
      </w:r>
      <w:r w:rsidR="00427F01" w:rsidRPr="00A11618">
        <w:rPr>
          <w:rFonts w:ascii="Times New Roman" w:hAnsi="Times New Roman" w:cs="Times New Roman"/>
          <w:sz w:val="24"/>
          <w:szCs w:val="24"/>
        </w:rPr>
        <w:t xml:space="preserve"> Code is imprisonment for life or any definite period of imprisonment. In other forms of robbery, the penalty is a fine not exceeding level fourteen or not </w:t>
      </w:r>
      <w:r w:rsidR="00F369F3" w:rsidRPr="00A11618">
        <w:rPr>
          <w:rFonts w:ascii="Times New Roman" w:hAnsi="Times New Roman" w:cs="Times New Roman"/>
          <w:sz w:val="24"/>
          <w:szCs w:val="24"/>
        </w:rPr>
        <w:t>exceedingly</w:t>
      </w:r>
      <w:r w:rsidR="00427F01" w:rsidRPr="00A11618">
        <w:rPr>
          <w:rFonts w:ascii="Times New Roman" w:hAnsi="Times New Roman" w:cs="Times New Roman"/>
          <w:sz w:val="24"/>
          <w:szCs w:val="24"/>
        </w:rPr>
        <w:t xml:space="preserve"> twice the value of the property that forms the subject of the charge, whichever is the </w:t>
      </w:r>
      <w:r w:rsidR="00F369F3" w:rsidRPr="00A11618">
        <w:rPr>
          <w:rFonts w:ascii="Times New Roman" w:hAnsi="Times New Roman" w:cs="Times New Roman"/>
          <w:sz w:val="24"/>
          <w:szCs w:val="24"/>
        </w:rPr>
        <w:t>greater</w:t>
      </w:r>
      <w:r w:rsidR="00F369F3">
        <w:rPr>
          <w:rFonts w:ascii="Times New Roman" w:hAnsi="Times New Roman" w:cs="Times New Roman"/>
          <w:sz w:val="24"/>
          <w:szCs w:val="24"/>
        </w:rPr>
        <w:t>.</w:t>
      </w:r>
    </w:p>
    <w:p w14:paraId="05F28295" w14:textId="0F520D17" w:rsidR="00393A08" w:rsidRPr="009F5952" w:rsidRDefault="00BC2338" w:rsidP="0029512F">
      <w:pPr>
        <w:jc w:val="both"/>
        <w:rPr>
          <w:rFonts w:ascii="Times New Roman" w:hAnsi="Times New Roman" w:cs="Times New Roman"/>
          <w:sz w:val="24"/>
          <w:szCs w:val="24"/>
        </w:rPr>
      </w:pPr>
      <w:r w:rsidRPr="00A11618">
        <w:rPr>
          <w:rFonts w:ascii="Times New Roman" w:hAnsi="Times New Roman" w:cs="Times New Roman"/>
          <w:sz w:val="24"/>
          <w:szCs w:val="24"/>
        </w:rPr>
        <w:t>[</w:t>
      </w:r>
      <w:r w:rsidR="009F5952">
        <w:rPr>
          <w:rFonts w:ascii="Times New Roman" w:hAnsi="Times New Roman" w:cs="Times New Roman"/>
          <w:sz w:val="24"/>
          <w:szCs w:val="24"/>
        </w:rPr>
        <w:t>41</w:t>
      </w:r>
      <w:r w:rsidRPr="009F5952">
        <w:rPr>
          <w:rFonts w:ascii="Times New Roman" w:hAnsi="Times New Roman" w:cs="Times New Roman"/>
          <w:sz w:val="24"/>
          <w:szCs w:val="24"/>
        </w:rPr>
        <w:t>]</w:t>
      </w:r>
      <w:r w:rsidR="00427F01" w:rsidRPr="009F5952">
        <w:rPr>
          <w:rFonts w:ascii="Times New Roman" w:hAnsi="Times New Roman" w:cs="Times New Roman"/>
          <w:sz w:val="24"/>
          <w:szCs w:val="24"/>
        </w:rPr>
        <w:t xml:space="preserve"> In terms of s 126 (3) of the</w:t>
      </w:r>
      <w:r w:rsidRPr="009F5952">
        <w:rPr>
          <w:rFonts w:ascii="Times New Roman" w:hAnsi="Times New Roman" w:cs="Times New Roman"/>
          <w:sz w:val="24"/>
          <w:szCs w:val="24"/>
        </w:rPr>
        <w:t xml:space="preserve"> Criminal</w:t>
      </w:r>
      <w:r w:rsidR="00427F01" w:rsidRPr="009F5952">
        <w:rPr>
          <w:rFonts w:ascii="Times New Roman" w:hAnsi="Times New Roman" w:cs="Times New Roman"/>
          <w:sz w:val="24"/>
          <w:szCs w:val="24"/>
        </w:rPr>
        <w:t xml:space="preserve"> Code, a robbery is committed in aggravating circumstances if the convict or his or her accomplice possessed a firearm or a dangerous weapon; or inflicted or threatened to inflict serious bodily injury upon any person; or killed a person during the commission of the offence. In terms of the sentencing guidelines, a robbery is committed in aggravating circumstances if high value goods or sums were stolen or targeted; or if serious injury was inflicted or threatened; or if a person died. In the circumstances of the </w:t>
      </w:r>
      <w:r w:rsidR="00427F01" w:rsidRPr="009F5952">
        <w:rPr>
          <w:rFonts w:ascii="Times New Roman" w:hAnsi="Times New Roman" w:cs="Times New Roman"/>
          <w:sz w:val="24"/>
          <w:szCs w:val="24"/>
        </w:rPr>
        <w:lastRenderedPageBreak/>
        <w:t>present case the learned regional magistrate determined that the robbery was committed in aggravating circumstances. H</w:t>
      </w:r>
      <w:r w:rsidR="00252C34" w:rsidRPr="009F5952">
        <w:rPr>
          <w:rFonts w:ascii="Times New Roman" w:hAnsi="Times New Roman" w:cs="Times New Roman"/>
          <w:sz w:val="24"/>
          <w:szCs w:val="24"/>
        </w:rPr>
        <w:t>is</w:t>
      </w:r>
      <w:r w:rsidR="00427F01" w:rsidRPr="009F5952">
        <w:rPr>
          <w:rFonts w:ascii="Times New Roman" w:hAnsi="Times New Roman" w:cs="Times New Roman"/>
          <w:sz w:val="24"/>
          <w:szCs w:val="24"/>
        </w:rPr>
        <w:t xml:space="preserve"> finding was based on the fact that the </w:t>
      </w:r>
      <w:r w:rsidR="0091488B" w:rsidRPr="009F5952">
        <w:rPr>
          <w:rFonts w:ascii="Times New Roman" w:hAnsi="Times New Roman" w:cs="Times New Roman"/>
          <w:sz w:val="24"/>
          <w:szCs w:val="24"/>
        </w:rPr>
        <w:t xml:space="preserve">appellant and his </w:t>
      </w:r>
      <w:r w:rsidR="000C5A65" w:rsidRPr="009F5952">
        <w:rPr>
          <w:rFonts w:ascii="Times New Roman" w:hAnsi="Times New Roman" w:cs="Times New Roman"/>
          <w:sz w:val="24"/>
          <w:szCs w:val="24"/>
        </w:rPr>
        <w:t>accomplices were</w:t>
      </w:r>
      <w:r w:rsidR="00427F01" w:rsidRPr="009F5952">
        <w:rPr>
          <w:rFonts w:ascii="Times New Roman" w:hAnsi="Times New Roman" w:cs="Times New Roman"/>
          <w:sz w:val="24"/>
          <w:szCs w:val="24"/>
        </w:rPr>
        <w:t xml:space="preserve"> armed with </w:t>
      </w:r>
      <w:r w:rsidR="0091488B" w:rsidRPr="009F5952">
        <w:rPr>
          <w:rFonts w:ascii="Times New Roman" w:hAnsi="Times New Roman" w:cs="Times New Roman"/>
          <w:sz w:val="24"/>
          <w:szCs w:val="24"/>
        </w:rPr>
        <w:t xml:space="preserve">machetes and a knife which are dangerous </w:t>
      </w:r>
      <w:r w:rsidR="000C5A65" w:rsidRPr="009F5952">
        <w:rPr>
          <w:rFonts w:ascii="Times New Roman" w:hAnsi="Times New Roman" w:cs="Times New Roman"/>
          <w:sz w:val="24"/>
          <w:szCs w:val="24"/>
        </w:rPr>
        <w:t>weapons. They</w:t>
      </w:r>
      <w:r w:rsidR="0091488B" w:rsidRPr="009F5952">
        <w:rPr>
          <w:rFonts w:ascii="Times New Roman" w:hAnsi="Times New Roman" w:cs="Times New Roman"/>
          <w:sz w:val="24"/>
          <w:szCs w:val="24"/>
        </w:rPr>
        <w:t xml:space="preserve"> assaulted the </w:t>
      </w:r>
      <w:r w:rsidR="000C5A65" w:rsidRPr="009F5952">
        <w:rPr>
          <w:rFonts w:ascii="Times New Roman" w:hAnsi="Times New Roman" w:cs="Times New Roman"/>
          <w:sz w:val="24"/>
          <w:szCs w:val="24"/>
        </w:rPr>
        <w:t>complainants, the medical reports showed that the complainants sustained serious injuries though not life threatening.</w:t>
      </w:r>
    </w:p>
    <w:p w14:paraId="4F5B9208" w14:textId="128B7309" w:rsidR="000C5A65" w:rsidRPr="00EC0F4A" w:rsidRDefault="000C5A65" w:rsidP="0029512F">
      <w:pPr>
        <w:jc w:val="both"/>
        <w:rPr>
          <w:rFonts w:ascii="Times New Roman" w:hAnsi="Times New Roman" w:cs="Times New Roman"/>
          <w:sz w:val="24"/>
          <w:szCs w:val="24"/>
        </w:rPr>
      </w:pPr>
      <w:r w:rsidRPr="009F5952">
        <w:rPr>
          <w:rFonts w:ascii="Times New Roman" w:hAnsi="Times New Roman" w:cs="Times New Roman"/>
          <w:sz w:val="24"/>
          <w:szCs w:val="24"/>
        </w:rPr>
        <w:t>[</w:t>
      </w:r>
      <w:r w:rsidR="00EC0F4A">
        <w:rPr>
          <w:rFonts w:ascii="Times New Roman" w:hAnsi="Times New Roman" w:cs="Times New Roman"/>
          <w:sz w:val="24"/>
          <w:szCs w:val="24"/>
        </w:rPr>
        <w:t>42</w:t>
      </w:r>
      <w:r w:rsidRPr="00EC0F4A">
        <w:rPr>
          <w:rFonts w:ascii="Times New Roman" w:hAnsi="Times New Roman" w:cs="Times New Roman"/>
          <w:sz w:val="24"/>
          <w:szCs w:val="24"/>
        </w:rPr>
        <w:t>] It cannot be overemphasized that robbery is a serious offence and as correctly pointed by the Court a quo it involves premeditation. The offence was committed in the presence of the couple’ two young children which obviously traumatised the</w:t>
      </w:r>
      <w:r w:rsidR="000E1F83">
        <w:rPr>
          <w:rFonts w:ascii="Times New Roman" w:hAnsi="Times New Roman" w:cs="Times New Roman"/>
          <w:sz w:val="24"/>
          <w:szCs w:val="24"/>
        </w:rPr>
        <w:t>m.</w:t>
      </w:r>
      <w:r w:rsidR="00562879">
        <w:rPr>
          <w:rFonts w:ascii="Times New Roman" w:hAnsi="Times New Roman" w:cs="Times New Roman"/>
          <w:sz w:val="24"/>
          <w:szCs w:val="24"/>
        </w:rPr>
        <w:t xml:space="preserve"> </w:t>
      </w:r>
      <w:r w:rsidRPr="00EC0F4A">
        <w:rPr>
          <w:rFonts w:ascii="Times New Roman" w:hAnsi="Times New Roman" w:cs="Times New Roman"/>
          <w:sz w:val="24"/>
          <w:szCs w:val="24"/>
        </w:rPr>
        <w:t>The Court imposed a sentence within its jurisdiction and cannot be faulted. We take note that the value of the property stolen is not on the high side, however the aggravating circumstances call for a custodial sentence.</w:t>
      </w:r>
    </w:p>
    <w:p w14:paraId="0482E626" w14:textId="6F02EAD3" w:rsidR="00A84100" w:rsidRPr="000E1F83" w:rsidRDefault="000C5A65" w:rsidP="0029512F">
      <w:pPr>
        <w:jc w:val="both"/>
        <w:rPr>
          <w:rFonts w:ascii="Times New Roman" w:hAnsi="Times New Roman" w:cs="Times New Roman"/>
          <w:sz w:val="24"/>
          <w:szCs w:val="24"/>
        </w:rPr>
      </w:pPr>
      <w:r w:rsidRPr="00EC0F4A">
        <w:rPr>
          <w:rFonts w:ascii="Times New Roman" w:hAnsi="Times New Roman" w:cs="Times New Roman"/>
          <w:sz w:val="24"/>
          <w:szCs w:val="24"/>
        </w:rPr>
        <w:t>[</w:t>
      </w:r>
      <w:r w:rsidR="000E1F83">
        <w:rPr>
          <w:rFonts w:ascii="Times New Roman" w:hAnsi="Times New Roman" w:cs="Times New Roman"/>
          <w:sz w:val="24"/>
          <w:szCs w:val="24"/>
        </w:rPr>
        <w:t>43</w:t>
      </w:r>
      <w:r w:rsidRPr="000E1F83">
        <w:rPr>
          <w:rFonts w:ascii="Times New Roman" w:hAnsi="Times New Roman" w:cs="Times New Roman"/>
          <w:sz w:val="24"/>
          <w:szCs w:val="24"/>
        </w:rPr>
        <w:t>] As regards the rape charge</w:t>
      </w:r>
      <w:r w:rsidR="0088148D" w:rsidRPr="000E1F83">
        <w:rPr>
          <w:rFonts w:ascii="Times New Roman" w:hAnsi="Times New Roman" w:cs="Times New Roman"/>
          <w:sz w:val="24"/>
          <w:szCs w:val="24"/>
        </w:rPr>
        <w:t xml:space="preserve"> where the offence is committed in aggravating circumstances </w:t>
      </w:r>
      <w:r w:rsidR="00BE6417" w:rsidRPr="000E1F83">
        <w:rPr>
          <w:rFonts w:ascii="Times New Roman" w:hAnsi="Times New Roman" w:cs="Times New Roman"/>
          <w:sz w:val="24"/>
          <w:szCs w:val="24"/>
        </w:rPr>
        <w:t xml:space="preserve">a person </w:t>
      </w:r>
      <w:r w:rsidR="00F369F3" w:rsidRPr="000E1F83">
        <w:rPr>
          <w:rFonts w:ascii="Times New Roman" w:hAnsi="Times New Roman" w:cs="Times New Roman"/>
          <w:sz w:val="24"/>
          <w:szCs w:val="24"/>
        </w:rPr>
        <w:t>may be</w:t>
      </w:r>
      <w:r w:rsidR="00BE6417" w:rsidRPr="000E1F83">
        <w:rPr>
          <w:rFonts w:ascii="Times New Roman" w:hAnsi="Times New Roman" w:cs="Times New Roman"/>
          <w:sz w:val="24"/>
          <w:szCs w:val="24"/>
        </w:rPr>
        <w:t xml:space="preserve"> sentenced</w:t>
      </w:r>
      <w:r w:rsidR="00A84100" w:rsidRPr="000E1F83">
        <w:rPr>
          <w:rFonts w:ascii="Times New Roman" w:hAnsi="Times New Roman" w:cs="Times New Roman"/>
          <w:sz w:val="24"/>
          <w:szCs w:val="24"/>
        </w:rPr>
        <w:t xml:space="preserve"> to life imprisonment or any definite period of imprisonment of not less than fifteen years</w:t>
      </w:r>
      <w:r w:rsidR="00BE6417" w:rsidRPr="000E1F83">
        <w:rPr>
          <w:rFonts w:ascii="Times New Roman" w:hAnsi="Times New Roman" w:cs="Times New Roman"/>
          <w:sz w:val="24"/>
          <w:szCs w:val="24"/>
        </w:rPr>
        <w:t>. Where there are no aggravating</w:t>
      </w:r>
      <w:r w:rsidR="004A299A" w:rsidRPr="000E1F83">
        <w:rPr>
          <w:rFonts w:ascii="Times New Roman" w:hAnsi="Times New Roman" w:cs="Times New Roman"/>
          <w:sz w:val="24"/>
          <w:szCs w:val="24"/>
        </w:rPr>
        <w:t xml:space="preserve"> </w:t>
      </w:r>
      <w:r w:rsidR="00A84100" w:rsidRPr="000E1F83">
        <w:rPr>
          <w:rFonts w:ascii="Times New Roman" w:hAnsi="Times New Roman" w:cs="Times New Roman"/>
          <w:sz w:val="24"/>
          <w:szCs w:val="24"/>
        </w:rPr>
        <w:t xml:space="preserve">circumstances, to a period of not less than five (5) years and not more than fifteen (15) years. </w:t>
      </w:r>
    </w:p>
    <w:p w14:paraId="2CC3F48E" w14:textId="6D9C96B9" w:rsidR="00A84100" w:rsidRPr="00247320" w:rsidRDefault="004A299A" w:rsidP="0029512F">
      <w:pPr>
        <w:jc w:val="both"/>
        <w:rPr>
          <w:rFonts w:ascii="Times New Roman" w:hAnsi="Times New Roman" w:cs="Times New Roman"/>
          <w:sz w:val="24"/>
          <w:szCs w:val="24"/>
        </w:rPr>
      </w:pPr>
      <w:r w:rsidRPr="000E1F83">
        <w:rPr>
          <w:rFonts w:ascii="Times New Roman" w:hAnsi="Times New Roman" w:cs="Times New Roman"/>
          <w:sz w:val="24"/>
          <w:szCs w:val="24"/>
        </w:rPr>
        <w:t>[</w:t>
      </w:r>
      <w:r w:rsidR="00247320">
        <w:rPr>
          <w:rFonts w:ascii="Times New Roman" w:hAnsi="Times New Roman" w:cs="Times New Roman"/>
          <w:sz w:val="24"/>
          <w:szCs w:val="24"/>
        </w:rPr>
        <w:t>44</w:t>
      </w:r>
      <w:r w:rsidRPr="00247320">
        <w:rPr>
          <w:rFonts w:ascii="Times New Roman" w:hAnsi="Times New Roman" w:cs="Times New Roman"/>
          <w:sz w:val="24"/>
          <w:szCs w:val="24"/>
        </w:rPr>
        <w:t xml:space="preserve">] What constitutes aggravating circumstances is listed in ss2 of s65 of the Criminal Code. In this case the Court a quo identified </w:t>
      </w:r>
      <w:r w:rsidR="00F056FB" w:rsidRPr="00247320">
        <w:rPr>
          <w:rFonts w:ascii="Times New Roman" w:hAnsi="Times New Roman" w:cs="Times New Roman"/>
          <w:sz w:val="24"/>
          <w:szCs w:val="24"/>
        </w:rPr>
        <w:t xml:space="preserve">such factors. </w:t>
      </w:r>
      <w:r w:rsidR="007156C2" w:rsidRPr="00247320">
        <w:rPr>
          <w:rFonts w:ascii="Times New Roman" w:hAnsi="Times New Roman" w:cs="Times New Roman"/>
          <w:sz w:val="24"/>
          <w:szCs w:val="24"/>
        </w:rPr>
        <w:t>The appellant was armed. The</w:t>
      </w:r>
      <w:r w:rsidR="00F056FB" w:rsidRPr="00247320">
        <w:rPr>
          <w:rFonts w:ascii="Times New Roman" w:hAnsi="Times New Roman" w:cs="Times New Roman"/>
          <w:sz w:val="24"/>
          <w:szCs w:val="24"/>
        </w:rPr>
        <w:t xml:space="preserve"> degree of force that was used</w:t>
      </w:r>
      <w:r w:rsidR="007156C2" w:rsidRPr="00247320">
        <w:rPr>
          <w:rFonts w:ascii="Times New Roman" w:hAnsi="Times New Roman" w:cs="Times New Roman"/>
          <w:sz w:val="24"/>
          <w:szCs w:val="24"/>
        </w:rPr>
        <w:t>, the complainant sustained a tear on her private parts despite the fact that she was a married woman who had given birth.</w:t>
      </w:r>
      <w:r w:rsidR="00F056FB" w:rsidRPr="00247320">
        <w:rPr>
          <w:rFonts w:ascii="Times New Roman" w:hAnsi="Times New Roman" w:cs="Times New Roman"/>
          <w:sz w:val="24"/>
          <w:szCs w:val="24"/>
        </w:rPr>
        <w:t xml:space="preserve"> The complainant’s skirt and pant </w:t>
      </w:r>
      <w:r w:rsidR="003E0A72" w:rsidRPr="00247320">
        <w:rPr>
          <w:rFonts w:ascii="Times New Roman" w:hAnsi="Times New Roman" w:cs="Times New Roman"/>
          <w:sz w:val="24"/>
          <w:szCs w:val="24"/>
        </w:rPr>
        <w:t>were</w:t>
      </w:r>
      <w:r w:rsidR="00F056FB" w:rsidRPr="00247320">
        <w:rPr>
          <w:rFonts w:ascii="Times New Roman" w:hAnsi="Times New Roman" w:cs="Times New Roman"/>
          <w:sz w:val="24"/>
          <w:szCs w:val="24"/>
        </w:rPr>
        <w:t xml:space="preserve"> ripped by a </w:t>
      </w:r>
      <w:r w:rsidR="003E0A72" w:rsidRPr="00247320">
        <w:rPr>
          <w:rFonts w:ascii="Times New Roman" w:hAnsi="Times New Roman" w:cs="Times New Roman"/>
          <w:sz w:val="24"/>
          <w:szCs w:val="24"/>
        </w:rPr>
        <w:t>weapon;</w:t>
      </w:r>
      <w:r w:rsidR="00F056FB" w:rsidRPr="00247320">
        <w:rPr>
          <w:rFonts w:ascii="Times New Roman" w:hAnsi="Times New Roman" w:cs="Times New Roman"/>
          <w:sz w:val="24"/>
          <w:szCs w:val="24"/>
        </w:rPr>
        <w:t xml:space="preserve"> </w:t>
      </w:r>
      <w:r w:rsidR="00DB59A5" w:rsidRPr="00247320">
        <w:rPr>
          <w:rFonts w:ascii="Times New Roman" w:hAnsi="Times New Roman" w:cs="Times New Roman"/>
          <w:sz w:val="24"/>
          <w:szCs w:val="24"/>
        </w:rPr>
        <w:t xml:space="preserve">she was assaulted on her </w:t>
      </w:r>
      <w:r w:rsidR="00101C56" w:rsidRPr="00247320">
        <w:rPr>
          <w:rFonts w:ascii="Times New Roman" w:hAnsi="Times New Roman" w:cs="Times New Roman"/>
          <w:sz w:val="24"/>
          <w:szCs w:val="24"/>
        </w:rPr>
        <w:t>thighs. The</w:t>
      </w:r>
      <w:r w:rsidR="00DB59A5" w:rsidRPr="00247320">
        <w:rPr>
          <w:rFonts w:ascii="Times New Roman" w:hAnsi="Times New Roman" w:cs="Times New Roman"/>
          <w:sz w:val="24"/>
          <w:szCs w:val="24"/>
        </w:rPr>
        <w:t xml:space="preserve"> appellant was aged 23 years</w:t>
      </w:r>
      <w:r w:rsidR="00101C56" w:rsidRPr="00247320">
        <w:rPr>
          <w:rFonts w:ascii="Times New Roman" w:hAnsi="Times New Roman" w:cs="Times New Roman"/>
          <w:sz w:val="24"/>
          <w:szCs w:val="24"/>
        </w:rPr>
        <w:t xml:space="preserve"> by</w:t>
      </w:r>
      <w:r w:rsidR="00DB59A5" w:rsidRPr="00247320">
        <w:rPr>
          <w:rFonts w:ascii="Times New Roman" w:hAnsi="Times New Roman" w:cs="Times New Roman"/>
          <w:sz w:val="24"/>
          <w:szCs w:val="24"/>
        </w:rPr>
        <w:t xml:space="preserve"> then</w:t>
      </w:r>
      <w:r w:rsidR="00101C56" w:rsidRPr="00247320">
        <w:rPr>
          <w:rFonts w:ascii="Times New Roman" w:hAnsi="Times New Roman" w:cs="Times New Roman"/>
          <w:sz w:val="24"/>
          <w:szCs w:val="24"/>
        </w:rPr>
        <w:t>, he was</w:t>
      </w:r>
      <w:r w:rsidR="00DB59A5" w:rsidRPr="00247320">
        <w:rPr>
          <w:rFonts w:ascii="Times New Roman" w:hAnsi="Times New Roman" w:cs="Times New Roman"/>
          <w:sz w:val="24"/>
          <w:szCs w:val="24"/>
        </w:rPr>
        <w:t xml:space="preserve"> fairly young and he raped a married woman</w:t>
      </w:r>
      <w:r w:rsidR="007946E4" w:rsidRPr="00247320">
        <w:rPr>
          <w:rFonts w:ascii="Times New Roman" w:hAnsi="Times New Roman" w:cs="Times New Roman"/>
          <w:sz w:val="24"/>
          <w:szCs w:val="24"/>
        </w:rPr>
        <w:t xml:space="preserve"> in the presence of her husband and children. Surely that was inhuman and degrading. The husband and the children were under the bed while their mother and wife was being raped on the bed. Such inhuman conduct must be censured and the Courts must</w:t>
      </w:r>
      <w:r w:rsidR="006409FF" w:rsidRPr="00247320">
        <w:rPr>
          <w:rFonts w:ascii="Times New Roman" w:hAnsi="Times New Roman" w:cs="Times New Roman"/>
          <w:sz w:val="24"/>
          <w:szCs w:val="24"/>
        </w:rPr>
        <w:t xml:space="preserve"> play its part to curb it by imposing custodial sentences. The personal mitigatory factors place</w:t>
      </w:r>
      <w:r w:rsidR="00611720">
        <w:rPr>
          <w:rFonts w:ascii="Times New Roman" w:hAnsi="Times New Roman" w:cs="Times New Roman"/>
          <w:sz w:val="24"/>
          <w:szCs w:val="24"/>
        </w:rPr>
        <w:t>d</w:t>
      </w:r>
      <w:r w:rsidR="006409FF" w:rsidRPr="00247320">
        <w:rPr>
          <w:rFonts w:ascii="Times New Roman" w:hAnsi="Times New Roman" w:cs="Times New Roman"/>
          <w:sz w:val="24"/>
          <w:szCs w:val="24"/>
        </w:rPr>
        <w:t xml:space="preserve"> before the Court </w:t>
      </w:r>
      <w:r w:rsidR="006409FF" w:rsidRPr="00247320">
        <w:rPr>
          <w:rFonts w:ascii="Times New Roman" w:hAnsi="Times New Roman" w:cs="Times New Roman"/>
          <w:i/>
          <w:iCs/>
          <w:sz w:val="24"/>
          <w:szCs w:val="24"/>
        </w:rPr>
        <w:t>a quo</w:t>
      </w:r>
      <w:r w:rsidR="006409FF" w:rsidRPr="00247320">
        <w:rPr>
          <w:rFonts w:ascii="Times New Roman" w:hAnsi="Times New Roman" w:cs="Times New Roman"/>
          <w:sz w:val="24"/>
          <w:szCs w:val="24"/>
        </w:rPr>
        <w:t xml:space="preserve"> pale into insi</w:t>
      </w:r>
      <w:r w:rsidR="003E0A72" w:rsidRPr="00247320">
        <w:rPr>
          <w:rFonts w:ascii="Times New Roman" w:hAnsi="Times New Roman" w:cs="Times New Roman"/>
          <w:sz w:val="24"/>
          <w:szCs w:val="24"/>
        </w:rPr>
        <w:t>gnificance in view of such aggravating circumstances. We find no misdirection in the sentence.</w:t>
      </w:r>
    </w:p>
    <w:p w14:paraId="48046CE9" w14:textId="24463D6C" w:rsidR="00746934" w:rsidRPr="00611720" w:rsidRDefault="00101C56" w:rsidP="0029512F">
      <w:pPr>
        <w:jc w:val="both"/>
        <w:rPr>
          <w:rFonts w:ascii="Times New Roman" w:hAnsi="Times New Roman" w:cs="Times New Roman"/>
          <w:sz w:val="24"/>
          <w:szCs w:val="24"/>
        </w:rPr>
      </w:pPr>
      <w:r w:rsidRPr="00247320">
        <w:rPr>
          <w:rFonts w:ascii="Times New Roman" w:hAnsi="Times New Roman" w:cs="Times New Roman"/>
          <w:sz w:val="24"/>
          <w:szCs w:val="24"/>
        </w:rPr>
        <w:t>[</w:t>
      </w:r>
      <w:r w:rsidR="00611720">
        <w:rPr>
          <w:rFonts w:ascii="Times New Roman" w:hAnsi="Times New Roman" w:cs="Times New Roman"/>
          <w:sz w:val="24"/>
          <w:szCs w:val="24"/>
        </w:rPr>
        <w:t>45</w:t>
      </w:r>
      <w:r w:rsidRPr="00611720">
        <w:rPr>
          <w:rFonts w:ascii="Times New Roman" w:hAnsi="Times New Roman" w:cs="Times New Roman"/>
          <w:sz w:val="24"/>
          <w:szCs w:val="24"/>
        </w:rPr>
        <w:t xml:space="preserve">] </w:t>
      </w:r>
      <w:r w:rsidR="00E54F14" w:rsidRPr="00611720">
        <w:rPr>
          <w:rFonts w:ascii="Times New Roman" w:hAnsi="Times New Roman" w:cs="Times New Roman"/>
          <w:sz w:val="24"/>
          <w:szCs w:val="24"/>
        </w:rPr>
        <w:t>In the whole</w:t>
      </w:r>
      <w:r w:rsidR="00867B7A" w:rsidRPr="00611720">
        <w:rPr>
          <w:rFonts w:ascii="Times New Roman" w:hAnsi="Times New Roman" w:cs="Times New Roman"/>
          <w:sz w:val="24"/>
          <w:szCs w:val="24"/>
        </w:rPr>
        <w:t>,</w:t>
      </w:r>
      <w:r w:rsidR="00E54F14" w:rsidRPr="00611720">
        <w:rPr>
          <w:rFonts w:ascii="Times New Roman" w:hAnsi="Times New Roman" w:cs="Times New Roman"/>
          <w:sz w:val="24"/>
          <w:szCs w:val="24"/>
        </w:rPr>
        <w:t xml:space="preserve"> the </w:t>
      </w:r>
      <w:r w:rsidR="00487732" w:rsidRPr="00611720">
        <w:rPr>
          <w:rFonts w:ascii="Times New Roman" w:hAnsi="Times New Roman" w:cs="Times New Roman"/>
          <w:sz w:val="24"/>
          <w:szCs w:val="24"/>
        </w:rPr>
        <w:t>globular sentence</w:t>
      </w:r>
      <w:r w:rsidR="00E54F14" w:rsidRPr="00611720">
        <w:rPr>
          <w:rFonts w:ascii="Times New Roman" w:hAnsi="Times New Roman" w:cs="Times New Roman"/>
          <w:sz w:val="24"/>
          <w:szCs w:val="24"/>
        </w:rPr>
        <w:t xml:space="preserve"> of 17 years for two counts of robbery and rape both committed in aggravating circumstances does not induce a sense of shock.</w:t>
      </w:r>
      <w:r w:rsidR="00487732" w:rsidRPr="00611720">
        <w:rPr>
          <w:rFonts w:ascii="Times New Roman" w:hAnsi="Times New Roman" w:cs="Times New Roman"/>
          <w:color w:val="212529"/>
          <w:sz w:val="24"/>
          <w:szCs w:val="24"/>
          <w:shd w:val="clear" w:color="auto" w:fill="FFFFFF"/>
        </w:rPr>
        <w:t xml:space="preserve"> </w:t>
      </w:r>
      <w:r w:rsidR="00E54F14" w:rsidRPr="00611720">
        <w:rPr>
          <w:rFonts w:ascii="Times New Roman" w:hAnsi="Times New Roman" w:cs="Times New Roman"/>
          <w:sz w:val="24"/>
          <w:szCs w:val="24"/>
        </w:rPr>
        <w:t xml:space="preserve">See </w:t>
      </w:r>
      <w:r w:rsidR="00E54F14" w:rsidRPr="00611720">
        <w:rPr>
          <w:rFonts w:ascii="Times New Roman" w:hAnsi="Times New Roman" w:cs="Times New Roman"/>
          <w:i/>
          <w:iCs/>
          <w:sz w:val="24"/>
          <w:szCs w:val="24"/>
        </w:rPr>
        <w:t xml:space="preserve">generally S v </w:t>
      </w:r>
      <w:proofErr w:type="spellStart"/>
      <w:r w:rsidR="00E54F14" w:rsidRPr="00611720">
        <w:rPr>
          <w:rFonts w:ascii="Times New Roman" w:hAnsi="Times New Roman" w:cs="Times New Roman"/>
          <w:i/>
          <w:iCs/>
          <w:sz w:val="24"/>
          <w:szCs w:val="24"/>
        </w:rPr>
        <w:t>Kufa</w:t>
      </w:r>
      <w:r w:rsidR="00B971C0" w:rsidRPr="00611720">
        <w:rPr>
          <w:rFonts w:ascii="Times New Roman" w:hAnsi="Times New Roman" w:cs="Times New Roman"/>
          <w:i/>
          <w:iCs/>
          <w:sz w:val="24"/>
          <w:szCs w:val="24"/>
        </w:rPr>
        <w:t>n</w:t>
      </w:r>
      <w:r w:rsidR="00E54F14" w:rsidRPr="00611720">
        <w:rPr>
          <w:rFonts w:ascii="Times New Roman" w:hAnsi="Times New Roman" w:cs="Times New Roman"/>
          <w:i/>
          <w:iCs/>
          <w:sz w:val="24"/>
          <w:szCs w:val="24"/>
        </w:rPr>
        <w:t>dada</w:t>
      </w:r>
      <w:proofErr w:type="spellEnd"/>
      <w:r w:rsidR="00E54F14" w:rsidRPr="00611720">
        <w:rPr>
          <w:rFonts w:ascii="Times New Roman" w:hAnsi="Times New Roman" w:cs="Times New Roman"/>
          <w:i/>
          <w:iCs/>
          <w:sz w:val="24"/>
          <w:szCs w:val="24"/>
        </w:rPr>
        <w:t xml:space="preserve"> </w:t>
      </w:r>
      <w:r w:rsidR="00B971C0" w:rsidRPr="00611720">
        <w:rPr>
          <w:rFonts w:ascii="Times New Roman" w:hAnsi="Times New Roman" w:cs="Times New Roman"/>
          <w:i/>
          <w:iCs/>
          <w:sz w:val="24"/>
          <w:szCs w:val="24"/>
        </w:rPr>
        <w:t xml:space="preserve">HH233/25 </w:t>
      </w:r>
      <w:r w:rsidR="00B971C0" w:rsidRPr="00611720">
        <w:rPr>
          <w:rFonts w:ascii="Times New Roman" w:hAnsi="Times New Roman" w:cs="Times New Roman"/>
          <w:sz w:val="24"/>
          <w:szCs w:val="24"/>
        </w:rPr>
        <w:t>on the approach to sentence on rape and robbery.</w:t>
      </w:r>
      <w:r w:rsidR="00093854" w:rsidRPr="00611720">
        <w:rPr>
          <w:rFonts w:ascii="Times New Roman" w:hAnsi="Times New Roman" w:cs="Times New Roman"/>
          <w:sz w:val="24"/>
          <w:szCs w:val="24"/>
        </w:rPr>
        <w:t xml:space="preserve"> Retribution is still part of our criminal justice system</w:t>
      </w:r>
      <w:r w:rsidR="00D53F8A" w:rsidRPr="00611720">
        <w:rPr>
          <w:rFonts w:ascii="Times New Roman" w:hAnsi="Times New Roman" w:cs="Times New Roman"/>
          <w:sz w:val="24"/>
          <w:szCs w:val="24"/>
        </w:rPr>
        <w:t xml:space="preserve"> and long custodial sentences </w:t>
      </w:r>
      <w:r w:rsidR="00DC0BC1">
        <w:rPr>
          <w:rFonts w:ascii="Times New Roman" w:hAnsi="Times New Roman" w:cs="Times New Roman"/>
          <w:sz w:val="24"/>
          <w:szCs w:val="24"/>
        </w:rPr>
        <w:t xml:space="preserve">can </w:t>
      </w:r>
      <w:r w:rsidR="00D53F8A" w:rsidRPr="00611720">
        <w:rPr>
          <w:rFonts w:ascii="Times New Roman" w:hAnsi="Times New Roman" w:cs="Times New Roman"/>
          <w:sz w:val="24"/>
          <w:szCs w:val="24"/>
        </w:rPr>
        <w:t>be imposed in deserving cases</w:t>
      </w:r>
      <w:r w:rsidR="00093854" w:rsidRPr="00611720">
        <w:rPr>
          <w:rFonts w:ascii="Times New Roman" w:hAnsi="Times New Roman" w:cs="Times New Roman"/>
          <w:sz w:val="24"/>
          <w:szCs w:val="24"/>
        </w:rPr>
        <w:t xml:space="preserve">. The justice delivery system must ensure that the public is </w:t>
      </w:r>
      <w:r w:rsidR="00D53F8A" w:rsidRPr="00611720">
        <w:rPr>
          <w:rFonts w:ascii="Times New Roman" w:hAnsi="Times New Roman" w:cs="Times New Roman"/>
          <w:sz w:val="24"/>
          <w:szCs w:val="24"/>
        </w:rPr>
        <w:t xml:space="preserve">protected and feel safe </w:t>
      </w:r>
      <w:r w:rsidR="00746934" w:rsidRPr="00611720">
        <w:rPr>
          <w:rFonts w:ascii="Times New Roman" w:hAnsi="Times New Roman" w:cs="Times New Roman"/>
          <w:sz w:val="24"/>
          <w:szCs w:val="24"/>
        </w:rPr>
        <w:t>in</w:t>
      </w:r>
      <w:r w:rsidR="00D53F8A" w:rsidRPr="00611720">
        <w:rPr>
          <w:rFonts w:ascii="Times New Roman" w:hAnsi="Times New Roman" w:cs="Times New Roman"/>
          <w:sz w:val="24"/>
          <w:szCs w:val="24"/>
        </w:rPr>
        <w:t xml:space="preserve"> their homes</w:t>
      </w:r>
      <w:r w:rsidR="00746934" w:rsidRPr="00611720">
        <w:rPr>
          <w:rFonts w:ascii="Times New Roman" w:hAnsi="Times New Roman" w:cs="Times New Roman"/>
          <w:sz w:val="24"/>
          <w:szCs w:val="24"/>
        </w:rPr>
        <w:t>.</w:t>
      </w:r>
    </w:p>
    <w:p w14:paraId="5F16D656" w14:textId="77777777" w:rsidR="00F369F3" w:rsidRDefault="00F369F3" w:rsidP="0029512F">
      <w:pPr>
        <w:jc w:val="both"/>
        <w:rPr>
          <w:rFonts w:ascii="Times New Roman" w:hAnsi="Times New Roman" w:cs="Times New Roman"/>
          <w:sz w:val="24"/>
          <w:szCs w:val="24"/>
        </w:rPr>
      </w:pPr>
    </w:p>
    <w:p w14:paraId="0DC94DF0" w14:textId="0FD0FA16" w:rsidR="00746934" w:rsidRPr="00DC0BC1" w:rsidRDefault="00746934" w:rsidP="0029512F">
      <w:pPr>
        <w:jc w:val="both"/>
        <w:rPr>
          <w:rFonts w:ascii="Times New Roman" w:hAnsi="Times New Roman" w:cs="Times New Roman"/>
          <w:sz w:val="24"/>
          <w:szCs w:val="24"/>
        </w:rPr>
      </w:pPr>
      <w:r w:rsidRPr="00611720">
        <w:rPr>
          <w:rFonts w:ascii="Times New Roman" w:hAnsi="Times New Roman" w:cs="Times New Roman"/>
          <w:sz w:val="24"/>
          <w:szCs w:val="24"/>
        </w:rPr>
        <w:t>From the fo</w:t>
      </w:r>
      <w:r w:rsidR="00DC0BC1">
        <w:rPr>
          <w:rFonts w:ascii="Times New Roman" w:hAnsi="Times New Roman" w:cs="Times New Roman"/>
          <w:sz w:val="24"/>
          <w:szCs w:val="24"/>
        </w:rPr>
        <w:t>re</w:t>
      </w:r>
      <w:r w:rsidRPr="00DC0BC1">
        <w:rPr>
          <w:rFonts w:ascii="Times New Roman" w:hAnsi="Times New Roman" w:cs="Times New Roman"/>
          <w:sz w:val="24"/>
          <w:szCs w:val="24"/>
        </w:rPr>
        <w:t>going the Court dismissed the appeal against both conviction and sentence.</w:t>
      </w:r>
    </w:p>
    <w:p w14:paraId="5A8D1C51" w14:textId="77777777" w:rsidR="00746934" w:rsidRPr="00DC0BC1" w:rsidRDefault="00746934" w:rsidP="0029512F">
      <w:pPr>
        <w:jc w:val="both"/>
        <w:rPr>
          <w:rFonts w:ascii="Times New Roman" w:hAnsi="Times New Roman" w:cs="Times New Roman"/>
          <w:sz w:val="24"/>
          <w:szCs w:val="24"/>
        </w:rPr>
      </w:pPr>
    </w:p>
    <w:p w14:paraId="52F669F6" w14:textId="77777777" w:rsidR="00746934" w:rsidRPr="00DC0BC1" w:rsidRDefault="00746934" w:rsidP="0029512F">
      <w:pPr>
        <w:jc w:val="both"/>
        <w:rPr>
          <w:rFonts w:ascii="Times New Roman" w:hAnsi="Times New Roman" w:cs="Times New Roman"/>
          <w:sz w:val="24"/>
          <w:szCs w:val="24"/>
        </w:rPr>
      </w:pPr>
    </w:p>
    <w:p w14:paraId="441AA59D" w14:textId="71A376A3" w:rsidR="00746934" w:rsidRPr="00DC0BC1" w:rsidRDefault="00746934" w:rsidP="0029512F">
      <w:pPr>
        <w:jc w:val="both"/>
        <w:rPr>
          <w:rFonts w:ascii="Times New Roman" w:hAnsi="Times New Roman" w:cs="Times New Roman"/>
          <w:sz w:val="24"/>
          <w:szCs w:val="24"/>
        </w:rPr>
      </w:pPr>
      <w:r w:rsidRPr="00DC0BC1">
        <w:rPr>
          <w:rFonts w:ascii="Times New Roman" w:hAnsi="Times New Roman" w:cs="Times New Roman"/>
          <w:i/>
          <w:iCs/>
          <w:sz w:val="24"/>
          <w:szCs w:val="24"/>
        </w:rPr>
        <w:t xml:space="preserve">The National Prosecuting Authority, the State’s </w:t>
      </w:r>
      <w:r w:rsidR="0029512F" w:rsidRPr="00DC0BC1">
        <w:rPr>
          <w:rFonts w:ascii="Times New Roman" w:hAnsi="Times New Roman" w:cs="Times New Roman"/>
          <w:i/>
          <w:iCs/>
          <w:sz w:val="24"/>
          <w:szCs w:val="24"/>
        </w:rPr>
        <w:t>legal practitioners</w:t>
      </w:r>
      <w:r w:rsidR="0029512F" w:rsidRPr="00DC0BC1">
        <w:rPr>
          <w:rFonts w:ascii="Times New Roman" w:hAnsi="Times New Roman" w:cs="Times New Roman"/>
          <w:sz w:val="24"/>
          <w:szCs w:val="24"/>
        </w:rPr>
        <w:t>.</w:t>
      </w:r>
    </w:p>
    <w:p w14:paraId="73A4844B" w14:textId="77777777" w:rsidR="0029512F" w:rsidRPr="00DC0BC1" w:rsidRDefault="0029512F" w:rsidP="0029512F">
      <w:pPr>
        <w:jc w:val="both"/>
        <w:rPr>
          <w:rFonts w:ascii="Times New Roman" w:hAnsi="Times New Roman" w:cs="Times New Roman"/>
          <w:sz w:val="24"/>
          <w:szCs w:val="24"/>
        </w:rPr>
      </w:pPr>
    </w:p>
    <w:p w14:paraId="476953AB" w14:textId="7F5309C5" w:rsidR="0029512F" w:rsidRPr="00DC0BC1" w:rsidRDefault="0029512F" w:rsidP="0029512F">
      <w:pPr>
        <w:jc w:val="both"/>
        <w:rPr>
          <w:rFonts w:ascii="Times New Roman" w:hAnsi="Times New Roman" w:cs="Times New Roman"/>
          <w:sz w:val="24"/>
          <w:szCs w:val="24"/>
        </w:rPr>
      </w:pPr>
      <w:r w:rsidRPr="00DC0BC1">
        <w:rPr>
          <w:rFonts w:ascii="Times New Roman" w:hAnsi="Times New Roman" w:cs="Times New Roman"/>
          <w:sz w:val="24"/>
          <w:szCs w:val="24"/>
        </w:rPr>
        <w:t>Bachi–</w:t>
      </w:r>
      <w:proofErr w:type="spellStart"/>
      <w:r w:rsidRPr="00DC0BC1">
        <w:rPr>
          <w:rFonts w:ascii="Times New Roman" w:hAnsi="Times New Roman" w:cs="Times New Roman"/>
          <w:sz w:val="24"/>
          <w:szCs w:val="24"/>
        </w:rPr>
        <w:t>Mzawazi</w:t>
      </w:r>
      <w:proofErr w:type="spellEnd"/>
      <w:r w:rsidRPr="00DC0BC1">
        <w:rPr>
          <w:rFonts w:ascii="Times New Roman" w:hAnsi="Times New Roman" w:cs="Times New Roman"/>
          <w:sz w:val="24"/>
          <w:szCs w:val="24"/>
        </w:rPr>
        <w:t xml:space="preserve"> J            Agrees</w:t>
      </w:r>
    </w:p>
    <w:sectPr w:rsidR="0029512F" w:rsidRPr="00DC0B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1394" w14:textId="77777777" w:rsidR="00BF195D" w:rsidRDefault="00BF195D" w:rsidP="00EA0C32">
      <w:pPr>
        <w:spacing w:after="0" w:line="240" w:lineRule="auto"/>
      </w:pPr>
      <w:r>
        <w:separator/>
      </w:r>
    </w:p>
  </w:endnote>
  <w:endnote w:type="continuationSeparator" w:id="0">
    <w:p w14:paraId="1BFCAEA9" w14:textId="77777777" w:rsidR="00BF195D" w:rsidRDefault="00BF195D" w:rsidP="00EA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0A08" w14:textId="77777777" w:rsidR="00BF195D" w:rsidRDefault="00BF195D" w:rsidP="00EA0C32">
      <w:pPr>
        <w:spacing w:after="0" w:line="240" w:lineRule="auto"/>
      </w:pPr>
      <w:r>
        <w:separator/>
      </w:r>
    </w:p>
  </w:footnote>
  <w:footnote w:type="continuationSeparator" w:id="0">
    <w:p w14:paraId="2390977C" w14:textId="77777777" w:rsidR="00BF195D" w:rsidRDefault="00BF195D" w:rsidP="00EA0C32">
      <w:pPr>
        <w:spacing w:after="0" w:line="240" w:lineRule="auto"/>
      </w:pPr>
      <w:r>
        <w:continuationSeparator/>
      </w:r>
    </w:p>
  </w:footnote>
  <w:footnote w:id="1">
    <w:p w14:paraId="35F9A9D6" w14:textId="120F4C6D" w:rsidR="00324B2D" w:rsidRPr="00324B2D" w:rsidRDefault="00324B2D">
      <w:pPr>
        <w:pStyle w:val="FootnoteText"/>
        <w:rPr>
          <w:lang w:val="en-US"/>
        </w:rPr>
      </w:pPr>
      <w:r>
        <w:rPr>
          <w:rStyle w:val="FootnoteReference"/>
        </w:rPr>
        <w:footnoteRef/>
      </w:r>
      <w:r>
        <w:t xml:space="preserve"> </w:t>
      </w:r>
      <w:r>
        <w:rPr>
          <w:lang w:val="en-US"/>
        </w:rPr>
        <w:t>https</w:t>
      </w:r>
      <w:r w:rsidR="00E14961">
        <w:rPr>
          <w:lang w:val="en-US"/>
        </w:rPr>
        <w:t>://en.wikipedia.org accessed on 21/8/25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9607"/>
      <w:docPartObj>
        <w:docPartGallery w:val="Page Numbers (Top of Page)"/>
        <w:docPartUnique/>
      </w:docPartObj>
    </w:sdtPr>
    <w:sdtEndPr>
      <w:rPr>
        <w:noProof/>
      </w:rPr>
    </w:sdtEndPr>
    <w:sdtContent>
      <w:p w14:paraId="5B2B6F26" w14:textId="77777777" w:rsidR="00F369F3" w:rsidRDefault="00F369F3">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F426FF2" w14:textId="77777777" w:rsidR="00F369F3" w:rsidRDefault="00F369F3">
        <w:pPr>
          <w:pStyle w:val="Header"/>
          <w:jc w:val="right"/>
          <w:rPr>
            <w:noProof/>
          </w:rPr>
        </w:pPr>
        <w:r>
          <w:rPr>
            <w:noProof/>
          </w:rPr>
          <w:t>HCC51/25</w:t>
        </w:r>
      </w:p>
      <w:p w14:paraId="68ABC027" w14:textId="2A58E167" w:rsidR="00F369F3" w:rsidRDefault="00F369F3">
        <w:pPr>
          <w:pStyle w:val="Header"/>
          <w:jc w:val="right"/>
        </w:pPr>
        <w:r>
          <w:t>HCCR518/25</w:t>
        </w:r>
      </w:p>
    </w:sdtContent>
  </w:sdt>
  <w:p w14:paraId="63FC17EF" w14:textId="77777777" w:rsidR="00562879" w:rsidRDefault="00562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F38"/>
    <w:multiLevelType w:val="hybridMultilevel"/>
    <w:tmpl w:val="951CECB2"/>
    <w:lvl w:ilvl="0" w:tplc="02D29FAC">
      <w:start w:val="14"/>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2543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A5"/>
    <w:rsid w:val="00010680"/>
    <w:rsid w:val="00022DFE"/>
    <w:rsid w:val="00045224"/>
    <w:rsid w:val="000466AF"/>
    <w:rsid w:val="00051516"/>
    <w:rsid w:val="00051954"/>
    <w:rsid w:val="00060C9F"/>
    <w:rsid w:val="0007144C"/>
    <w:rsid w:val="00087071"/>
    <w:rsid w:val="00087C96"/>
    <w:rsid w:val="00093854"/>
    <w:rsid w:val="000975F0"/>
    <w:rsid w:val="000977F5"/>
    <w:rsid w:val="000A0A2A"/>
    <w:rsid w:val="000A5AD4"/>
    <w:rsid w:val="000A74AF"/>
    <w:rsid w:val="000C5A65"/>
    <w:rsid w:val="000C76CF"/>
    <w:rsid w:val="000D39FF"/>
    <w:rsid w:val="000D58C8"/>
    <w:rsid w:val="000E01F8"/>
    <w:rsid w:val="000E1F83"/>
    <w:rsid w:val="000F2F01"/>
    <w:rsid w:val="000F3850"/>
    <w:rsid w:val="00101C56"/>
    <w:rsid w:val="00106068"/>
    <w:rsid w:val="001121DD"/>
    <w:rsid w:val="00112876"/>
    <w:rsid w:val="001236D2"/>
    <w:rsid w:val="0012743F"/>
    <w:rsid w:val="00130396"/>
    <w:rsid w:val="00131E53"/>
    <w:rsid w:val="00142D0B"/>
    <w:rsid w:val="00153479"/>
    <w:rsid w:val="001A036F"/>
    <w:rsid w:val="001A1889"/>
    <w:rsid w:val="001A3A5D"/>
    <w:rsid w:val="001A6B02"/>
    <w:rsid w:val="001B16B2"/>
    <w:rsid w:val="001B32A9"/>
    <w:rsid w:val="001B5290"/>
    <w:rsid w:val="001B78CC"/>
    <w:rsid w:val="001B79C0"/>
    <w:rsid w:val="001D3455"/>
    <w:rsid w:val="001D4399"/>
    <w:rsid w:val="00203019"/>
    <w:rsid w:val="00205AC0"/>
    <w:rsid w:val="00207C53"/>
    <w:rsid w:val="00210A54"/>
    <w:rsid w:val="002118E1"/>
    <w:rsid w:val="00212CF1"/>
    <w:rsid w:val="002232D5"/>
    <w:rsid w:val="00247320"/>
    <w:rsid w:val="00252C34"/>
    <w:rsid w:val="002579A5"/>
    <w:rsid w:val="00260735"/>
    <w:rsid w:val="00263AFA"/>
    <w:rsid w:val="00266747"/>
    <w:rsid w:val="00270210"/>
    <w:rsid w:val="002702D6"/>
    <w:rsid w:val="00273DAF"/>
    <w:rsid w:val="00275485"/>
    <w:rsid w:val="00275595"/>
    <w:rsid w:val="00280813"/>
    <w:rsid w:val="0029512F"/>
    <w:rsid w:val="00295B33"/>
    <w:rsid w:val="00296D3D"/>
    <w:rsid w:val="00297E17"/>
    <w:rsid w:val="002A58B1"/>
    <w:rsid w:val="002A7FDE"/>
    <w:rsid w:val="002B18FF"/>
    <w:rsid w:val="002B492E"/>
    <w:rsid w:val="002E3A45"/>
    <w:rsid w:val="002E627F"/>
    <w:rsid w:val="002F3C87"/>
    <w:rsid w:val="002F42E9"/>
    <w:rsid w:val="003161D4"/>
    <w:rsid w:val="00324B2D"/>
    <w:rsid w:val="00334FA7"/>
    <w:rsid w:val="003363B9"/>
    <w:rsid w:val="003432C4"/>
    <w:rsid w:val="00356E38"/>
    <w:rsid w:val="003671B6"/>
    <w:rsid w:val="00367D93"/>
    <w:rsid w:val="00376163"/>
    <w:rsid w:val="00380DDF"/>
    <w:rsid w:val="003854C9"/>
    <w:rsid w:val="00393A08"/>
    <w:rsid w:val="003A325B"/>
    <w:rsid w:val="003B06B3"/>
    <w:rsid w:val="003B3D14"/>
    <w:rsid w:val="003C299A"/>
    <w:rsid w:val="003D43A1"/>
    <w:rsid w:val="003E0A72"/>
    <w:rsid w:val="003E6595"/>
    <w:rsid w:val="00406F16"/>
    <w:rsid w:val="004076CA"/>
    <w:rsid w:val="00415290"/>
    <w:rsid w:val="004173F2"/>
    <w:rsid w:val="0042043B"/>
    <w:rsid w:val="00421918"/>
    <w:rsid w:val="00424248"/>
    <w:rsid w:val="00427F01"/>
    <w:rsid w:val="00435731"/>
    <w:rsid w:val="0043749C"/>
    <w:rsid w:val="0044398F"/>
    <w:rsid w:val="0044491D"/>
    <w:rsid w:val="0047244B"/>
    <w:rsid w:val="00473551"/>
    <w:rsid w:val="00480F02"/>
    <w:rsid w:val="00484A8A"/>
    <w:rsid w:val="00487732"/>
    <w:rsid w:val="004949FC"/>
    <w:rsid w:val="004A0E59"/>
    <w:rsid w:val="004A299A"/>
    <w:rsid w:val="004A7186"/>
    <w:rsid w:val="004B46F1"/>
    <w:rsid w:val="004B5744"/>
    <w:rsid w:val="004B688B"/>
    <w:rsid w:val="004B7577"/>
    <w:rsid w:val="004D5513"/>
    <w:rsid w:val="004E055D"/>
    <w:rsid w:val="0050010C"/>
    <w:rsid w:val="00504396"/>
    <w:rsid w:val="00504F38"/>
    <w:rsid w:val="00512571"/>
    <w:rsid w:val="00514620"/>
    <w:rsid w:val="0051670A"/>
    <w:rsid w:val="00524582"/>
    <w:rsid w:val="00526234"/>
    <w:rsid w:val="00526AD6"/>
    <w:rsid w:val="00527A83"/>
    <w:rsid w:val="005301A7"/>
    <w:rsid w:val="00537EC5"/>
    <w:rsid w:val="0054688F"/>
    <w:rsid w:val="005470A1"/>
    <w:rsid w:val="005623EF"/>
    <w:rsid w:val="00562879"/>
    <w:rsid w:val="00562E5E"/>
    <w:rsid w:val="005910BF"/>
    <w:rsid w:val="00594CE0"/>
    <w:rsid w:val="005B5366"/>
    <w:rsid w:val="005E1485"/>
    <w:rsid w:val="005E5CF7"/>
    <w:rsid w:val="005F631E"/>
    <w:rsid w:val="00602528"/>
    <w:rsid w:val="0060358A"/>
    <w:rsid w:val="00606507"/>
    <w:rsid w:val="00611720"/>
    <w:rsid w:val="006240B5"/>
    <w:rsid w:val="0062646E"/>
    <w:rsid w:val="006409FF"/>
    <w:rsid w:val="00644337"/>
    <w:rsid w:val="006511EA"/>
    <w:rsid w:val="00651B6E"/>
    <w:rsid w:val="0065786B"/>
    <w:rsid w:val="00667DB1"/>
    <w:rsid w:val="006749BD"/>
    <w:rsid w:val="00692BA4"/>
    <w:rsid w:val="0069473B"/>
    <w:rsid w:val="006950A2"/>
    <w:rsid w:val="006E11E4"/>
    <w:rsid w:val="006E1F40"/>
    <w:rsid w:val="006E5ABB"/>
    <w:rsid w:val="007024C7"/>
    <w:rsid w:val="00713115"/>
    <w:rsid w:val="007156C2"/>
    <w:rsid w:val="00721D68"/>
    <w:rsid w:val="00722234"/>
    <w:rsid w:val="00735CAD"/>
    <w:rsid w:val="00740A49"/>
    <w:rsid w:val="00741833"/>
    <w:rsid w:val="00746640"/>
    <w:rsid w:val="00746934"/>
    <w:rsid w:val="007518E4"/>
    <w:rsid w:val="007616E7"/>
    <w:rsid w:val="0077011C"/>
    <w:rsid w:val="007718B1"/>
    <w:rsid w:val="00784A01"/>
    <w:rsid w:val="00786237"/>
    <w:rsid w:val="00786277"/>
    <w:rsid w:val="007946E4"/>
    <w:rsid w:val="007977E9"/>
    <w:rsid w:val="007A0B99"/>
    <w:rsid w:val="007B0000"/>
    <w:rsid w:val="007B219D"/>
    <w:rsid w:val="007E546C"/>
    <w:rsid w:val="007E6722"/>
    <w:rsid w:val="007F3D0B"/>
    <w:rsid w:val="007F4306"/>
    <w:rsid w:val="008009F9"/>
    <w:rsid w:val="008031A1"/>
    <w:rsid w:val="00840C95"/>
    <w:rsid w:val="00867B7A"/>
    <w:rsid w:val="008737A8"/>
    <w:rsid w:val="00876A87"/>
    <w:rsid w:val="0088148D"/>
    <w:rsid w:val="008848B7"/>
    <w:rsid w:val="008A2706"/>
    <w:rsid w:val="008B024A"/>
    <w:rsid w:val="008B1C62"/>
    <w:rsid w:val="008E02A4"/>
    <w:rsid w:val="008E198C"/>
    <w:rsid w:val="0090027E"/>
    <w:rsid w:val="0091488B"/>
    <w:rsid w:val="00927D09"/>
    <w:rsid w:val="0095671D"/>
    <w:rsid w:val="00961CA0"/>
    <w:rsid w:val="009625FF"/>
    <w:rsid w:val="009748F4"/>
    <w:rsid w:val="00976AE9"/>
    <w:rsid w:val="00977E0D"/>
    <w:rsid w:val="00984116"/>
    <w:rsid w:val="0099121F"/>
    <w:rsid w:val="00997471"/>
    <w:rsid w:val="009A084E"/>
    <w:rsid w:val="009A2AD4"/>
    <w:rsid w:val="009A769A"/>
    <w:rsid w:val="009B04ED"/>
    <w:rsid w:val="009B0A0A"/>
    <w:rsid w:val="009B39CA"/>
    <w:rsid w:val="009D14E5"/>
    <w:rsid w:val="009E5278"/>
    <w:rsid w:val="009F5952"/>
    <w:rsid w:val="009F78CF"/>
    <w:rsid w:val="00A06B9C"/>
    <w:rsid w:val="00A07467"/>
    <w:rsid w:val="00A11618"/>
    <w:rsid w:val="00A34D5D"/>
    <w:rsid w:val="00A63A3F"/>
    <w:rsid w:val="00A67C8E"/>
    <w:rsid w:val="00A75633"/>
    <w:rsid w:val="00A76AC7"/>
    <w:rsid w:val="00A7719E"/>
    <w:rsid w:val="00A81CDC"/>
    <w:rsid w:val="00A84100"/>
    <w:rsid w:val="00A86F02"/>
    <w:rsid w:val="00A92A61"/>
    <w:rsid w:val="00A9493E"/>
    <w:rsid w:val="00AB120D"/>
    <w:rsid w:val="00AB1C09"/>
    <w:rsid w:val="00AB6F34"/>
    <w:rsid w:val="00AE47E1"/>
    <w:rsid w:val="00AE6594"/>
    <w:rsid w:val="00AF22A0"/>
    <w:rsid w:val="00B01388"/>
    <w:rsid w:val="00B12596"/>
    <w:rsid w:val="00B14CE8"/>
    <w:rsid w:val="00B51CF2"/>
    <w:rsid w:val="00B536E2"/>
    <w:rsid w:val="00B77400"/>
    <w:rsid w:val="00B971C0"/>
    <w:rsid w:val="00BB62C9"/>
    <w:rsid w:val="00BC2338"/>
    <w:rsid w:val="00BD2F41"/>
    <w:rsid w:val="00BE4A10"/>
    <w:rsid w:val="00BE58B2"/>
    <w:rsid w:val="00BE6417"/>
    <w:rsid w:val="00BE76FD"/>
    <w:rsid w:val="00BF0175"/>
    <w:rsid w:val="00BF195D"/>
    <w:rsid w:val="00BF3CDC"/>
    <w:rsid w:val="00C01DB6"/>
    <w:rsid w:val="00C11642"/>
    <w:rsid w:val="00C34EE1"/>
    <w:rsid w:val="00C61FDA"/>
    <w:rsid w:val="00C74233"/>
    <w:rsid w:val="00C7703B"/>
    <w:rsid w:val="00CA1F80"/>
    <w:rsid w:val="00CA4830"/>
    <w:rsid w:val="00CA6150"/>
    <w:rsid w:val="00CB3236"/>
    <w:rsid w:val="00CD0E85"/>
    <w:rsid w:val="00CE191A"/>
    <w:rsid w:val="00D06F6C"/>
    <w:rsid w:val="00D102CD"/>
    <w:rsid w:val="00D1105A"/>
    <w:rsid w:val="00D1461F"/>
    <w:rsid w:val="00D269E7"/>
    <w:rsid w:val="00D2793B"/>
    <w:rsid w:val="00D3070E"/>
    <w:rsid w:val="00D4018D"/>
    <w:rsid w:val="00D526A5"/>
    <w:rsid w:val="00D53F8A"/>
    <w:rsid w:val="00D5495A"/>
    <w:rsid w:val="00D60F78"/>
    <w:rsid w:val="00D61462"/>
    <w:rsid w:val="00D907C6"/>
    <w:rsid w:val="00DA13D9"/>
    <w:rsid w:val="00DB59A5"/>
    <w:rsid w:val="00DC0BC1"/>
    <w:rsid w:val="00DC2CAA"/>
    <w:rsid w:val="00DD43C4"/>
    <w:rsid w:val="00E0663C"/>
    <w:rsid w:val="00E108ED"/>
    <w:rsid w:val="00E12F0E"/>
    <w:rsid w:val="00E13E79"/>
    <w:rsid w:val="00E14961"/>
    <w:rsid w:val="00E20C49"/>
    <w:rsid w:val="00E23FDA"/>
    <w:rsid w:val="00E36F5B"/>
    <w:rsid w:val="00E4728C"/>
    <w:rsid w:val="00E54F14"/>
    <w:rsid w:val="00E57394"/>
    <w:rsid w:val="00E74585"/>
    <w:rsid w:val="00E747A9"/>
    <w:rsid w:val="00E85F58"/>
    <w:rsid w:val="00E92202"/>
    <w:rsid w:val="00EA0C32"/>
    <w:rsid w:val="00EA52B3"/>
    <w:rsid w:val="00EB4965"/>
    <w:rsid w:val="00EC05DD"/>
    <w:rsid w:val="00EC0F4A"/>
    <w:rsid w:val="00EC2C93"/>
    <w:rsid w:val="00ED1D00"/>
    <w:rsid w:val="00EE71EC"/>
    <w:rsid w:val="00EF1C63"/>
    <w:rsid w:val="00EF300F"/>
    <w:rsid w:val="00F056FB"/>
    <w:rsid w:val="00F116E4"/>
    <w:rsid w:val="00F3309E"/>
    <w:rsid w:val="00F369F3"/>
    <w:rsid w:val="00F44504"/>
    <w:rsid w:val="00F55346"/>
    <w:rsid w:val="00F62A8B"/>
    <w:rsid w:val="00F775D7"/>
    <w:rsid w:val="00F8068E"/>
    <w:rsid w:val="00FA1DD5"/>
    <w:rsid w:val="00FB102E"/>
    <w:rsid w:val="00FF7E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A978"/>
  <w15:chartTrackingRefBased/>
  <w15:docId w15:val="{BAE0451D-7D79-44E8-8115-CE909A4B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6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6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6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6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6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6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6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6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6A5"/>
    <w:rPr>
      <w:rFonts w:eastAsiaTheme="majorEastAsia" w:cstheme="majorBidi"/>
      <w:color w:val="272727" w:themeColor="text1" w:themeTint="D8"/>
    </w:rPr>
  </w:style>
  <w:style w:type="paragraph" w:styleId="Title">
    <w:name w:val="Title"/>
    <w:basedOn w:val="Normal"/>
    <w:next w:val="Normal"/>
    <w:link w:val="TitleChar"/>
    <w:uiPriority w:val="10"/>
    <w:qFormat/>
    <w:rsid w:val="00D52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6A5"/>
    <w:pPr>
      <w:spacing w:before="160"/>
      <w:jc w:val="center"/>
    </w:pPr>
    <w:rPr>
      <w:i/>
      <w:iCs/>
      <w:color w:val="404040" w:themeColor="text1" w:themeTint="BF"/>
    </w:rPr>
  </w:style>
  <w:style w:type="character" w:customStyle="1" w:styleId="QuoteChar">
    <w:name w:val="Quote Char"/>
    <w:basedOn w:val="DefaultParagraphFont"/>
    <w:link w:val="Quote"/>
    <w:uiPriority w:val="29"/>
    <w:rsid w:val="00D526A5"/>
    <w:rPr>
      <w:i/>
      <w:iCs/>
      <w:color w:val="404040" w:themeColor="text1" w:themeTint="BF"/>
    </w:rPr>
  </w:style>
  <w:style w:type="paragraph" w:styleId="ListParagraph">
    <w:name w:val="List Paragraph"/>
    <w:basedOn w:val="Normal"/>
    <w:uiPriority w:val="34"/>
    <w:qFormat/>
    <w:rsid w:val="00D526A5"/>
    <w:pPr>
      <w:ind w:left="720"/>
      <w:contextualSpacing/>
    </w:pPr>
  </w:style>
  <w:style w:type="character" w:styleId="IntenseEmphasis">
    <w:name w:val="Intense Emphasis"/>
    <w:basedOn w:val="DefaultParagraphFont"/>
    <w:uiPriority w:val="21"/>
    <w:qFormat/>
    <w:rsid w:val="00D526A5"/>
    <w:rPr>
      <w:i/>
      <w:iCs/>
      <w:color w:val="2F5496" w:themeColor="accent1" w:themeShade="BF"/>
    </w:rPr>
  </w:style>
  <w:style w:type="paragraph" w:styleId="IntenseQuote">
    <w:name w:val="Intense Quote"/>
    <w:basedOn w:val="Normal"/>
    <w:next w:val="Normal"/>
    <w:link w:val="IntenseQuoteChar"/>
    <w:uiPriority w:val="30"/>
    <w:qFormat/>
    <w:rsid w:val="00D52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6A5"/>
    <w:rPr>
      <w:i/>
      <w:iCs/>
      <w:color w:val="2F5496" w:themeColor="accent1" w:themeShade="BF"/>
    </w:rPr>
  </w:style>
  <w:style w:type="character" w:styleId="IntenseReference">
    <w:name w:val="Intense Reference"/>
    <w:basedOn w:val="DefaultParagraphFont"/>
    <w:uiPriority w:val="32"/>
    <w:qFormat/>
    <w:rsid w:val="00D526A5"/>
    <w:rPr>
      <w:b/>
      <w:bCs/>
      <w:smallCaps/>
      <w:color w:val="2F5496" w:themeColor="accent1" w:themeShade="BF"/>
      <w:spacing w:val="5"/>
    </w:rPr>
  </w:style>
  <w:style w:type="paragraph" w:styleId="FootnoteText">
    <w:name w:val="footnote text"/>
    <w:basedOn w:val="Normal"/>
    <w:link w:val="FootnoteTextChar"/>
    <w:uiPriority w:val="99"/>
    <w:semiHidden/>
    <w:unhideWhenUsed/>
    <w:rsid w:val="00EA0C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C32"/>
    <w:rPr>
      <w:sz w:val="20"/>
      <w:szCs w:val="20"/>
    </w:rPr>
  </w:style>
  <w:style w:type="character" w:styleId="FootnoteReference">
    <w:name w:val="footnote reference"/>
    <w:basedOn w:val="DefaultParagraphFont"/>
    <w:uiPriority w:val="99"/>
    <w:semiHidden/>
    <w:unhideWhenUsed/>
    <w:rsid w:val="00EA0C32"/>
    <w:rPr>
      <w:vertAlign w:val="superscript"/>
    </w:rPr>
  </w:style>
  <w:style w:type="paragraph" w:styleId="Revision">
    <w:name w:val="Revision"/>
    <w:hidden/>
    <w:uiPriority w:val="99"/>
    <w:semiHidden/>
    <w:rsid w:val="00562879"/>
    <w:pPr>
      <w:spacing w:after="0" w:line="240" w:lineRule="auto"/>
    </w:pPr>
  </w:style>
  <w:style w:type="paragraph" w:styleId="Header">
    <w:name w:val="header"/>
    <w:basedOn w:val="Normal"/>
    <w:link w:val="HeaderChar"/>
    <w:uiPriority w:val="99"/>
    <w:unhideWhenUsed/>
    <w:rsid w:val="0056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879"/>
  </w:style>
  <w:style w:type="paragraph" w:styleId="Footer">
    <w:name w:val="footer"/>
    <w:basedOn w:val="Normal"/>
    <w:link w:val="FooterChar"/>
    <w:uiPriority w:val="99"/>
    <w:unhideWhenUsed/>
    <w:rsid w:val="0056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DBFB-3640-4501-9615-B8E2F0AD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Chinhoyi Magistrate</cp:lastModifiedBy>
  <cp:revision>7</cp:revision>
  <cp:lastPrinted>2025-09-10T13:47:00Z</cp:lastPrinted>
  <dcterms:created xsi:type="dcterms:W3CDTF">2025-08-22T10:36:00Z</dcterms:created>
  <dcterms:modified xsi:type="dcterms:W3CDTF">2025-09-12T07:16:00Z</dcterms:modified>
</cp:coreProperties>
</file>