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99" w:rsidRPr="00C6752E" w:rsidRDefault="006A0299" w:rsidP="006A0299">
      <w:pPr>
        <w:spacing w:line="360" w:lineRule="auto"/>
        <w:jc w:val="both"/>
        <w:rPr>
          <w:b/>
        </w:rPr>
      </w:pPr>
      <w:r w:rsidRPr="00C6752E">
        <w:rPr>
          <w:b/>
        </w:rPr>
        <w:t>IN TH</w:t>
      </w:r>
      <w:r>
        <w:rPr>
          <w:b/>
        </w:rPr>
        <w:t>E LABOUR COURT OF ZIMBABWE</w:t>
      </w:r>
      <w:r>
        <w:rPr>
          <w:b/>
        </w:rPr>
        <w:tab/>
        <w:t xml:space="preserve"> JUDGMENT NO. LC/H/</w:t>
      </w:r>
      <w:r w:rsidR="006A5E09">
        <w:rPr>
          <w:b/>
        </w:rPr>
        <w:t>319</w:t>
      </w:r>
      <w:r>
        <w:rPr>
          <w:b/>
        </w:rPr>
        <w:t>/2016</w:t>
      </w:r>
    </w:p>
    <w:p w:rsidR="006A0299" w:rsidRDefault="006A0299" w:rsidP="006A0299">
      <w:pPr>
        <w:spacing w:line="360" w:lineRule="auto"/>
        <w:jc w:val="both"/>
        <w:rPr>
          <w:b/>
        </w:rPr>
      </w:pPr>
      <w:r>
        <w:rPr>
          <w:b/>
        </w:rPr>
        <w:t>HARARE, 26 FEBRUARY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C6752E">
        <w:rPr>
          <w:b/>
        </w:rPr>
        <w:t>CASE NO. LC/</w:t>
      </w:r>
      <w:r>
        <w:rPr>
          <w:b/>
        </w:rPr>
        <w:t>H/</w:t>
      </w:r>
      <w:r w:rsidR="00355EF1">
        <w:rPr>
          <w:b/>
        </w:rPr>
        <w:t>884</w:t>
      </w:r>
      <w:r>
        <w:rPr>
          <w:b/>
        </w:rPr>
        <w:t>/15</w:t>
      </w:r>
    </w:p>
    <w:p w:rsidR="006A0299" w:rsidRDefault="006A0299" w:rsidP="006A0299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6A5E09">
        <w:rPr>
          <w:b/>
        </w:rPr>
        <w:t xml:space="preserve">13 MAY </w:t>
      </w:r>
      <w:bookmarkStart w:id="0" w:name="_GoBack"/>
      <w:bookmarkEnd w:id="0"/>
      <w:r>
        <w:rPr>
          <w:b/>
        </w:rPr>
        <w:t>2016</w:t>
      </w:r>
    </w:p>
    <w:p w:rsidR="006A0299" w:rsidRDefault="006A0299" w:rsidP="006A0299">
      <w:pPr>
        <w:spacing w:line="360" w:lineRule="auto"/>
        <w:jc w:val="both"/>
      </w:pPr>
      <w:r w:rsidRPr="00C6752E">
        <w:t>In the matter between:-</w:t>
      </w:r>
    </w:p>
    <w:p w:rsidR="006A0299" w:rsidRPr="00C6752E" w:rsidRDefault="006A0299" w:rsidP="006A0299">
      <w:pPr>
        <w:jc w:val="both"/>
      </w:pPr>
    </w:p>
    <w:p w:rsidR="006A0299" w:rsidRDefault="00355EF1" w:rsidP="006A0299">
      <w:pPr>
        <w:jc w:val="both"/>
        <w:outlineLvl w:val="0"/>
        <w:rPr>
          <w:b/>
        </w:rPr>
      </w:pPr>
      <w:r>
        <w:rPr>
          <w:b/>
        </w:rPr>
        <w:t>PRESSMORE MATARUSE</w:t>
      </w:r>
      <w:r>
        <w:rPr>
          <w:b/>
        </w:rPr>
        <w:tab/>
      </w:r>
      <w:r w:rsidR="006A0299">
        <w:rPr>
          <w:b/>
        </w:rPr>
        <w:tab/>
      </w:r>
      <w:r w:rsidR="006A0299">
        <w:rPr>
          <w:b/>
        </w:rPr>
        <w:tab/>
      </w:r>
      <w:r w:rsidR="006A0299">
        <w:rPr>
          <w:b/>
        </w:rPr>
        <w:tab/>
        <w:t>Appellant</w:t>
      </w:r>
    </w:p>
    <w:p w:rsidR="006A0299" w:rsidRDefault="006A0299" w:rsidP="006A0299">
      <w:pPr>
        <w:jc w:val="both"/>
        <w:outlineLvl w:val="0"/>
        <w:rPr>
          <w:b/>
        </w:rPr>
      </w:pPr>
    </w:p>
    <w:p w:rsidR="006A0299" w:rsidRDefault="006A0299" w:rsidP="006A0299">
      <w:pPr>
        <w:jc w:val="both"/>
        <w:outlineLvl w:val="0"/>
      </w:pPr>
      <w:r w:rsidRPr="00C6752E">
        <w:t>And</w:t>
      </w:r>
    </w:p>
    <w:p w:rsidR="006A0299" w:rsidRPr="00C6752E" w:rsidRDefault="006A0299" w:rsidP="006A0299">
      <w:pPr>
        <w:jc w:val="both"/>
        <w:outlineLvl w:val="0"/>
      </w:pPr>
    </w:p>
    <w:p w:rsidR="006A0299" w:rsidRDefault="00355EF1" w:rsidP="006A0299">
      <w:pPr>
        <w:jc w:val="both"/>
        <w:rPr>
          <w:b/>
        </w:rPr>
      </w:pPr>
      <w:r>
        <w:rPr>
          <w:b/>
        </w:rPr>
        <w:t>CITY OF HARARE</w:t>
      </w:r>
      <w:r>
        <w:rPr>
          <w:b/>
        </w:rPr>
        <w:tab/>
      </w:r>
      <w:r>
        <w:rPr>
          <w:b/>
        </w:rPr>
        <w:tab/>
      </w:r>
      <w:r w:rsidR="006A0299">
        <w:rPr>
          <w:b/>
        </w:rPr>
        <w:tab/>
      </w:r>
      <w:r w:rsidR="006A0299">
        <w:rPr>
          <w:b/>
        </w:rPr>
        <w:tab/>
      </w:r>
      <w:r w:rsidR="006A0299">
        <w:rPr>
          <w:b/>
        </w:rPr>
        <w:tab/>
      </w:r>
      <w:r w:rsidR="006A0299">
        <w:rPr>
          <w:b/>
        </w:rPr>
        <w:tab/>
        <w:t>Respondent</w:t>
      </w:r>
    </w:p>
    <w:p w:rsidR="006A0299" w:rsidRPr="00C6752E" w:rsidRDefault="006A0299" w:rsidP="006A0299">
      <w:pPr>
        <w:jc w:val="both"/>
        <w:rPr>
          <w:b/>
        </w:rPr>
      </w:pPr>
    </w:p>
    <w:p w:rsidR="006A0299" w:rsidRDefault="006A0299" w:rsidP="006A0299">
      <w:pPr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r>
        <w:t>Chidziva, Judge</w:t>
      </w:r>
    </w:p>
    <w:p w:rsidR="006A0299" w:rsidRDefault="006A0299" w:rsidP="006A0299">
      <w:pPr>
        <w:jc w:val="both"/>
      </w:pPr>
    </w:p>
    <w:p w:rsidR="006A0299" w:rsidRPr="00DC0454" w:rsidRDefault="006A0299" w:rsidP="006A0299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6A0299" w:rsidRDefault="006A0299" w:rsidP="006A0299">
      <w:pPr>
        <w:spacing w:line="360" w:lineRule="auto"/>
        <w:jc w:val="both"/>
        <w:rPr>
          <w:b/>
        </w:rPr>
      </w:pPr>
      <w:r>
        <w:rPr>
          <w:b/>
        </w:rPr>
        <w:t>Appellant</w:t>
      </w:r>
      <w:r w:rsidR="00355E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5EF1">
        <w:rPr>
          <w:b/>
        </w:rPr>
        <w:t>In person</w:t>
      </w:r>
      <w:r>
        <w:rPr>
          <w:b/>
        </w:rPr>
        <w:tab/>
      </w:r>
    </w:p>
    <w:p w:rsidR="006A0299" w:rsidRDefault="006A0299" w:rsidP="006A0299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093208">
        <w:rPr>
          <w:b/>
        </w:rPr>
        <w:t>W. Chiwawa (Principal Law Officer)</w:t>
      </w:r>
    </w:p>
    <w:p w:rsidR="006A0299" w:rsidRDefault="006A0299" w:rsidP="006A0299">
      <w:pPr>
        <w:jc w:val="both"/>
        <w:rPr>
          <w:b/>
        </w:rPr>
      </w:pPr>
    </w:p>
    <w:p w:rsidR="006A0299" w:rsidRDefault="006A0299" w:rsidP="006A0299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6A0299" w:rsidRDefault="006A0299" w:rsidP="006A0299">
      <w:pPr>
        <w:spacing w:line="360" w:lineRule="auto"/>
        <w:jc w:val="both"/>
      </w:pPr>
    </w:p>
    <w:p w:rsidR="0005199F" w:rsidRDefault="0005199F" w:rsidP="00B436FA">
      <w:pPr>
        <w:spacing w:line="360" w:lineRule="auto"/>
        <w:jc w:val="both"/>
      </w:pPr>
    </w:p>
    <w:p w:rsidR="00B436FA" w:rsidRDefault="00B436FA" w:rsidP="00B436FA">
      <w:pPr>
        <w:spacing w:line="360" w:lineRule="auto"/>
        <w:jc w:val="both"/>
      </w:pPr>
      <w:r>
        <w:tab/>
        <w:t>The appellant is appealing against the decision of Honourable Arbitrator T</w:t>
      </w:r>
      <w:r w:rsidR="00E26486">
        <w:t>.C. Sengwe that was handed down on 18 September 2015.  The award is couched as follows;</w:t>
      </w:r>
    </w:p>
    <w:p w:rsidR="00E26486" w:rsidRDefault="00E26486" w:rsidP="00B02A3B">
      <w:pPr>
        <w:jc w:val="both"/>
      </w:pPr>
    </w:p>
    <w:p w:rsidR="00E26486" w:rsidRPr="00B02A3B" w:rsidRDefault="00E26486" w:rsidP="00B02A3B">
      <w:pPr>
        <w:spacing w:line="276" w:lineRule="auto"/>
        <w:ind w:left="720"/>
        <w:jc w:val="both"/>
        <w:rPr>
          <w:sz w:val="22"/>
          <w:szCs w:val="22"/>
        </w:rPr>
      </w:pPr>
      <w:r w:rsidRPr="00B02A3B">
        <w:rPr>
          <w:sz w:val="22"/>
          <w:szCs w:val="22"/>
        </w:rPr>
        <w:t>“After</w:t>
      </w:r>
      <w:r w:rsidR="0055748C" w:rsidRPr="00B02A3B">
        <w:rPr>
          <w:sz w:val="22"/>
          <w:szCs w:val="22"/>
        </w:rPr>
        <w:t xml:space="preserve"> a careful consideration of the submissions by the parties.  I am persuaded on the evidence before me that the absence of the claimant from work was without valid reason or lawful excuse thus the dismissal was correct in the circumstances.</w:t>
      </w:r>
    </w:p>
    <w:p w:rsidR="0055748C" w:rsidRPr="00B02A3B" w:rsidRDefault="0055748C" w:rsidP="00B02A3B">
      <w:pPr>
        <w:spacing w:line="276" w:lineRule="auto"/>
        <w:jc w:val="both"/>
        <w:rPr>
          <w:sz w:val="22"/>
          <w:szCs w:val="22"/>
        </w:rPr>
      </w:pPr>
    </w:p>
    <w:p w:rsidR="0055748C" w:rsidRDefault="0055748C" w:rsidP="00B02A3B">
      <w:pPr>
        <w:spacing w:line="276" w:lineRule="auto"/>
        <w:jc w:val="both"/>
      </w:pPr>
      <w:r w:rsidRPr="00B02A3B">
        <w:rPr>
          <w:sz w:val="22"/>
          <w:szCs w:val="22"/>
        </w:rPr>
        <w:tab/>
        <w:t>In the result the claimant’s claim is dismissed, I so award.”</w:t>
      </w:r>
    </w:p>
    <w:p w:rsidR="00415A10" w:rsidRDefault="00415A10" w:rsidP="00B02A3B">
      <w:pPr>
        <w:jc w:val="both"/>
      </w:pPr>
    </w:p>
    <w:p w:rsidR="00CC632C" w:rsidRDefault="00415A10" w:rsidP="00B436FA">
      <w:pPr>
        <w:spacing w:line="360" w:lineRule="auto"/>
        <w:jc w:val="both"/>
      </w:pPr>
      <w:r>
        <w:t>The brief history of the matter is that the Appellant was employed by the Respondent as a firefighter based at Kuwadzana Fire</w:t>
      </w:r>
      <w:r w:rsidR="002F1099">
        <w:t xml:space="preserve"> station.  He was charged with being unlawfully absent from work from the 19</w:t>
      </w:r>
      <w:r w:rsidR="002F1099" w:rsidRPr="002F1099">
        <w:rPr>
          <w:vertAlign w:val="superscript"/>
        </w:rPr>
        <w:t>th</w:t>
      </w:r>
      <w:r w:rsidR="002F1099">
        <w:t xml:space="preserve"> February 2009 to the 20</w:t>
      </w:r>
      <w:r w:rsidR="002F1099" w:rsidRPr="002F1099">
        <w:rPr>
          <w:vertAlign w:val="superscript"/>
        </w:rPr>
        <w:t>th</w:t>
      </w:r>
      <w:r w:rsidR="002F1099">
        <w:t xml:space="preserve"> March 2009.  The Appellant was dismissed fr</w:t>
      </w:r>
      <w:r w:rsidR="00041477">
        <w:t>om employment after a disciplinary hearing</w:t>
      </w:r>
      <w:r w:rsidR="00CC632C">
        <w:t xml:space="preserve"> on 12 April 2013.  Appellant appealed to the Employmen</w:t>
      </w:r>
      <w:r w:rsidR="00584F06">
        <w:t>t Council for Harare Municipal U</w:t>
      </w:r>
      <w:r w:rsidR="00CC632C">
        <w:t xml:space="preserve">ndertaking and a certificate of no settlement was issued.  The matter was referred for compulsory arbitration.  The arbitrator ruled that the dismissal was fair.  </w:t>
      </w:r>
      <w:r w:rsidR="00CC632C">
        <w:lastRenderedPageBreak/>
        <w:t>Appellant has now appealed against this decision and the grounds of appeal are as follows;</w:t>
      </w:r>
    </w:p>
    <w:p w:rsidR="00CC632C" w:rsidRDefault="00CC632C" w:rsidP="00B02A3B">
      <w:pPr>
        <w:jc w:val="both"/>
      </w:pPr>
    </w:p>
    <w:p w:rsidR="00CC632C" w:rsidRDefault="00CC632C" w:rsidP="00CC632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That he was unfairly dismissed because he was verbally suspended by Mr S Kwaramba on 19 February 2009.</w:t>
      </w:r>
    </w:p>
    <w:p w:rsidR="00415A10" w:rsidRDefault="00CC632C" w:rsidP="00CC632C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arbitrator</w:t>
      </w:r>
      <w:r w:rsidR="00095205">
        <w:t xml:space="preserve"> did not</w:t>
      </w:r>
      <w:r w:rsidR="00F20889">
        <w:t xml:space="preserve"> </w:t>
      </w:r>
      <w:r w:rsidR="004634A8">
        <w:t xml:space="preserve">carefully consider the evidence before it. </w:t>
      </w:r>
    </w:p>
    <w:p w:rsidR="004634A8" w:rsidRDefault="004634A8" w:rsidP="00B02A3B">
      <w:pPr>
        <w:jc w:val="both"/>
      </w:pPr>
    </w:p>
    <w:p w:rsidR="004634A8" w:rsidRDefault="004634A8" w:rsidP="00036A60">
      <w:pPr>
        <w:spacing w:line="360" w:lineRule="auto"/>
        <w:ind w:firstLine="720"/>
        <w:jc w:val="both"/>
      </w:pPr>
      <w:r>
        <w:t>The Respondent in response told the court that;</w:t>
      </w:r>
    </w:p>
    <w:p w:rsidR="004634A8" w:rsidRDefault="004634A8" w:rsidP="00B02A3B">
      <w:pPr>
        <w:jc w:val="both"/>
      </w:pPr>
    </w:p>
    <w:p w:rsidR="004634A8" w:rsidRDefault="004634A8" w:rsidP="004634A8">
      <w:pPr>
        <w:pStyle w:val="ListParagraph"/>
        <w:numPr>
          <w:ilvl w:val="0"/>
          <w:numId w:val="2"/>
        </w:numPr>
        <w:spacing w:line="360" w:lineRule="auto"/>
        <w:jc w:val="both"/>
      </w:pPr>
      <w:r>
        <w:t>Paragraphs 2, 3, 3 and 6</w:t>
      </w:r>
      <w:r w:rsidR="00584F06">
        <w:t xml:space="preserve"> of the appeal did not raise any</w:t>
      </w:r>
      <w:r>
        <w:t xml:space="preserve"> question of law.</w:t>
      </w:r>
    </w:p>
    <w:p w:rsidR="004634A8" w:rsidRDefault="004634A8" w:rsidP="004634A8">
      <w:pPr>
        <w:pStyle w:val="ListParagraph"/>
        <w:numPr>
          <w:ilvl w:val="0"/>
          <w:numId w:val="2"/>
        </w:numPr>
        <w:spacing w:line="360" w:lineRule="auto"/>
        <w:jc w:val="both"/>
      </w:pPr>
      <w:r>
        <w:t>Appellant was fairly dismissed because he absented himself from work without a valid reason or lawful excuse.</w:t>
      </w:r>
    </w:p>
    <w:p w:rsidR="004634A8" w:rsidRDefault="004634A8" w:rsidP="00B02A3B">
      <w:pPr>
        <w:jc w:val="both"/>
      </w:pPr>
    </w:p>
    <w:p w:rsidR="004634A8" w:rsidRDefault="00036A60" w:rsidP="00036A60">
      <w:pPr>
        <w:spacing w:line="360" w:lineRule="auto"/>
        <w:ind w:firstLine="720"/>
        <w:jc w:val="both"/>
      </w:pPr>
      <w:r>
        <w:t>It is common cause that Appellant was absent from work between 19 February 2009 and 20 March 2009.</w:t>
      </w:r>
    </w:p>
    <w:p w:rsidR="00036A60" w:rsidRDefault="00036A60" w:rsidP="00B02A3B">
      <w:pPr>
        <w:ind w:firstLine="720"/>
        <w:jc w:val="both"/>
      </w:pPr>
    </w:p>
    <w:p w:rsidR="00036A60" w:rsidRDefault="00036A60" w:rsidP="00036A60">
      <w:pPr>
        <w:spacing w:line="360" w:lineRule="auto"/>
        <w:ind w:firstLine="720"/>
        <w:jc w:val="both"/>
      </w:pPr>
      <w:r>
        <w:t xml:space="preserve">What is to be decided is </w:t>
      </w:r>
      <w:r w:rsidR="0044376C">
        <w:t>whether</w:t>
      </w:r>
    </w:p>
    <w:p w:rsidR="000F76BE" w:rsidRDefault="000F76BE" w:rsidP="00A14B11">
      <w:pPr>
        <w:ind w:firstLine="720"/>
        <w:jc w:val="both"/>
      </w:pPr>
    </w:p>
    <w:p w:rsidR="000F76BE" w:rsidRDefault="000F76BE" w:rsidP="000F76BE">
      <w:pPr>
        <w:pStyle w:val="ListParagraph"/>
        <w:numPr>
          <w:ilvl w:val="0"/>
          <w:numId w:val="3"/>
        </w:numPr>
        <w:spacing w:line="360" w:lineRule="auto"/>
        <w:jc w:val="both"/>
      </w:pPr>
      <w:r>
        <w:t>He had a lawful excuse for being absent.</w:t>
      </w:r>
    </w:p>
    <w:p w:rsidR="000F76BE" w:rsidRDefault="00C51F39" w:rsidP="000F76BE">
      <w:pPr>
        <w:pStyle w:val="ListParagraph"/>
        <w:numPr>
          <w:ilvl w:val="0"/>
          <w:numId w:val="3"/>
        </w:numPr>
        <w:spacing w:line="360" w:lineRule="auto"/>
        <w:jc w:val="both"/>
      </w:pPr>
      <w:r>
        <w:t>The grounds of appeal 2, 3, 4 and 6 raise any questions of law or not.</w:t>
      </w:r>
    </w:p>
    <w:p w:rsidR="00C51F39" w:rsidRDefault="00C51F39" w:rsidP="00A14B11">
      <w:pPr>
        <w:jc w:val="both"/>
      </w:pPr>
    </w:p>
    <w:p w:rsidR="00C51F39" w:rsidRDefault="00C51F39" w:rsidP="006243FB">
      <w:pPr>
        <w:spacing w:line="360" w:lineRule="auto"/>
        <w:ind w:firstLine="720"/>
        <w:jc w:val="both"/>
      </w:pPr>
      <w:r>
        <w:t xml:space="preserve">Appellant has stated that his absence from work was excusable because he was verbally suspended by Mr Kwaramba a </w:t>
      </w:r>
      <w:r w:rsidR="00B02A3B">
        <w:t>senior</w:t>
      </w:r>
      <w:r>
        <w:t xml:space="preserve"> leading Fire Fighter.  No evidence has been adduced to support his claim.  Mr Kwaramba was also not called to testify before the disciplinary hearing committee.</w:t>
      </w:r>
    </w:p>
    <w:p w:rsidR="006243FB" w:rsidRDefault="006243FB" w:rsidP="00A14B11">
      <w:pPr>
        <w:ind w:firstLine="720"/>
        <w:jc w:val="both"/>
      </w:pPr>
    </w:p>
    <w:p w:rsidR="006243FB" w:rsidRDefault="006243FB" w:rsidP="006243FB">
      <w:pPr>
        <w:spacing w:line="360" w:lineRule="auto"/>
        <w:ind w:firstLine="720"/>
        <w:jc w:val="both"/>
      </w:pPr>
      <w:r>
        <w:t xml:space="preserve">Furthermore on the issue of whether the alleged grounds of appeal are on points of law or not the case of </w:t>
      </w:r>
      <w:r w:rsidRPr="006243FB">
        <w:rPr>
          <w:i/>
        </w:rPr>
        <w:t>Muzuva</w:t>
      </w:r>
      <w:r>
        <w:t xml:space="preserve"> v </w:t>
      </w:r>
      <w:r w:rsidRPr="006243FB">
        <w:rPr>
          <w:i/>
        </w:rPr>
        <w:t>United Bottlers (Pvt) Ltd</w:t>
      </w:r>
      <w:r w:rsidR="00632CE3">
        <w:t xml:space="preserve"> 1994 (1) ZLR 217 states</w:t>
      </w:r>
      <w:r>
        <w:t xml:space="preserve"> what a question of law is.  Gubbay CJ described the question of law as follows; </w:t>
      </w:r>
    </w:p>
    <w:p w:rsidR="00510489" w:rsidRDefault="00510489" w:rsidP="00A14B11">
      <w:pPr>
        <w:ind w:firstLine="720"/>
        <w:jc w:val="both"/>
      </w:pPr>
    </w:p>
    <w:p w:rsidR="00510489" w:rsidRPr="00A14B11" w:rsidRDefault="0086584E" w:rsidP="00A14B11">
      <w:pPr>
        <w:spacing w:line="276" w:lineRule="auto"/>
        <w:ind w:left="1440" w:hanging="720"/>
        <w:jc w:val="both"/>
        <w:rPr>
          <w:sz w:val="22"/>
          <w:szCs w:val="22"/>
        </w:rPr>
      </w:pPr>
      <w:r w:rsidRPr="00A14B11">
        <w:rPr>
          <w:sz w:val="22"/>
          <w:szCs w:val="22"/>
        </w:rPr>
        <w:t>“(a)</w:t>
      </w:r>
      <w:r w:rsidR="001A6C90" w:rsidRPr="00A14B11">
        <w:rPr>
          <w:sz w:val="22"/>
          <w:szCs w:val="22"/>
        </w:rPr>
        <w:tab/>
      </w:r>
      <w:r w:rsidRPr="00A14B11">
        <w:rPr>
          <w:sz w:val="22"/>
          <w:szCs w:val="22"/>
        </w:rPr>
        <w:t xml:space="preserve"> a question which the law itself has authoritatively answered to the exclusion</w:t>
      </w:r>
      <w:r w:rsidR="00277661" w:rsidRPr="00A14B11">
        <w:rPr>
          <w:sz w:val="22"/>
          <w:szCs w:val="22"/>
        </w:rPr>
        <w:t xml:space="preserve"> of the right of the Court to answer the question as it </w:t>
      </w:r>
      <w:r w:rsidR="001266D4" w:rsidRPr="00A14B11">
        <w:rPr>
          <w:sz w:val="22"/>
          <w:szCs w:val="22"/>
        </w:rPr>
        <w:t>thinks</w:t>
      </w:r>
      <w:r w:rsidR="00277661" w:rsidRPr="00A14B11">
        <w:rPr>
          <w:sz w:val="22"/>
          <w:szCs w:val="22"/>
        </w:rPr>
        <w:t xml:space="preserve"> fit in accordance with what is considered to be the truth and justice of the</w:t>
      </w:r>
      <w:r w:rsidR="001A6C90" w:rsidRPr="00A14B11">
        <w:rPr>
          <w:sz w:val="22"/>
          <w:szCs w:val="22"/>
        </w:rPr>
        <w:t xml:space="preserve"> matter.</w:t>
      </w:r>
    </w:p>
    <w:p w:rsidR="001A6C90" w:rsidRPr="00A14B11" w:rsidRDefault="001A6C90" w:rsidP="00A14B11">
      <w:pPr>
        <w:spacing w:line="276" w:lineRule="auto"/>
        <w:ind w:left="1440" w:hanging="648"/>
        <w:jc w:val="both"/>
        <w:rPr>
          <w:sz w:val="22"/>
          <w:szCs w:val="22"/>
        </w:rPr>
      </w:pPr>
      <w:r w:rsidRPr="00A14B11">
        <w:rPr>
          <w:sz w:val="22"/>
          <w:szCs w:val="22"/>
        </w:rPr>
        <w:lastRenderedPageBreak/>
        <w:t>(b)</w:t>
      </w:r>
      <w:r w:rsidRPr="00A14B11">
        <w:rPr>
          <w:sz w:val="22"/>
          <w:szCs w:val="22"/>
        </w:rPr>
        <w:tab/>
        <w:t>a question as to what the law is.  Thus an appeal on a question of law means an appeal in which the question for argument and determination is what the true rule of law is on a certain matter.</w:t>
      </w:r>
    </w:p>
    <w:p w:rsidR="00E82CCF" w:rsidRDefault="00E82CCF" w:rsidP="00A14B11">
      <w:pPr>
        <w:spacing w:line="276" w:lineRule="auto"/>
        <w:ind w:left="1440" w:hanging="648"/>
        <w:jc w:val="both"/>
      </w:pPr>
      <w:r w:rsidRPr="00A14B11">
        <w:rPr>
          <w:sz w:val="22"/>
          <w:szCs w:val="22"/>
        </w:rPr>
        <w:t>(c)</w:t>
      </w:r>
      <w:r w:rsidRPr="00A14B11">
        <w:rPr>
          <w:sz w:val="22"/>
          <w:szCs w:val="22"/>
        </w:rPr>
        <w:tab/>
        <w:t>any question which is within the province of the judge instead of the jury is called a question of law.”</w:t>
      </w:r>
    </w:p>
    <w:p w:rsidR="00E82CCF" w:rsidRDefault="00E82CCF" w:rsidP="00A14B11">
      <w:pPr>
        <w:jc w:val="both"/>
      </w:pPr>
    </w:p>
    <w:p w:rsidR="006051F3" w:rsidRDefault="006051F3" w:rsidP="00BC7D83">
      <w:pPr>
        <w:spacing w:line="360" w:lineRule="auto"/>
        <w:ind w:firstLine="720"/>
        <w:jc w:val="both"/>
      </w:pPr>
      <w:r>
        <w:t xml:space="preserve">Grounds of appeal 2, 3, 4 and 6 are based on factual facts.  The </w:t>
      </w:r>
      <w:r w:rsidR="00BC7D83">
        <w:t xml:space="preserve">questions to be answered on these grounds </w:t>
      </w:r>
      <w:r w:rsidR="00D2308A">
        <w:t>is</w:t>
      </w:r>
      <w:r>
        <w:t xml:space="preserve"> whether there was any verbal suspension of the appellant or not.</w:t>
      </w:r>
      <w:r w:rsidR="002425C1">
        <w:t xml:space="preserve">  The arbitrator has made a factual finding to the effect that there was no evidence to prove any verbal suspension</w:t>
      </w:r>
      <w:r w:rsidR="0005199F">
        <w:t xml:space="preserve">.  From his findings this court has not </w:t>
      </w:r>
      <w:r w:rsidR="00632CE3">
        <w:t>found</w:t>
      </w:r>
      <w:r w:rsidR="0005199F">
        <w:t xml:space="preserve"> any unreaso</w:t>
      </w:r>
      <w:r w:rsidR="00BC7D83">
        <w:t>nableness in</w:t>
      </w:r>
      <w:r w:rsidR="00DB7022">
        <w:t xml:space="preserve"> the findings of the arbitrator</w:t>
      </w:r>
      <w:r w:rsidR="00BC7D83">
        <w:t>.</w:t>
      </w:r>
    </w:p>
    <w:p w:rsidR="00D2308A" w:rsidRDefault="00D2308A" w:rsidP="00A14B11">
      <w:pPr>
        <w:ind w:firstLine="720"/>
        <w:jc w:val="both"/>
      </w:pPr>
    </w:p>
    <w:p w:rsidR="00D2308A" w:rsidRDefault="00D2308A" w:rsidP="00BC7D83">
      <w:pPr>
        <w:spacing w:line="360" w:lineRule="auto"/>
        <w:ind w:firstLine="720"/>
        <w:jc w:val="both"/>
      </w:pPr>
      <w:r>
        <w:t>To that end therefore this court finds that the appeal lacks merit.</w:t>
      </w:r>
    </w:p>
    <w:p w:rsidR="00D2308A" w:rsidRDefault="00D2308A" w:rsidP="00D2308A">
      <w:pPr>
        <w:spacing w:line="360" w:lineRule="auto"/>
        <w:jc w:val="both"/>
      </w:pPr>
    </w:p>
    <w:p w:rsidR="00D2308A" w:rsidRDefault="00D2308A" w:rsidP="00D2308A">
      <w:pPr>
        <w:spacing w:line="360" w:lineRule="auto"/>
        <w:jc w:val="both"/>
      </w:pPr>
      <w:r>
        <w:t>Accordingly it is ordered that</w:t>
      </w:r>
    </w:p>
    <w:p w:rsidR="00D2308A" w:rsidRDefault="00D2308A" w:rsidP="00A14B11">
      <w:pPr>
        <w:jc w:val="both"/>
      </w:pPr>
    </w:p>
    <w:p w:rsidR="00D2308A" w:rsidRDefault="00292EA6" w:rsidP="00D2308A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The point </w:t>
      </w:r>
      <w:r w:rsidRPr="00292EA6">
        <w:rPr>
          <w:i/>
        </w:rPr>
        <w:t>in limine</w:t>
      </w:r>
      <w:r>
        <w:t xml:space="preserve"> be and is hereby upheld.</w:t>
      </w:r>
    </w:p>
    <w:p w:rsidR="00292EA6" w:rsidRDefault="00292EA6" w:rsidP="00D2308A">
      <w:pPr>
        <w:pStyle w:val="ListParagraph"/>
        <w:numPr>
          <w:ilvl w:val="0"/>
          <w:numId w:val="4"/>
        </w:numPr>
        <w:spacing w:line="360" w:lineRule="auto"/>
        <w:jc w:val="both"/>
      </w:pPr>
      <w:r>
        <w:t>The appeal be and is hereby dismissed with costs.</w:t>
      </w:r>
    </w:p>
    <w:p w:rsidR="00BC7D83" w:rsidRDefault="00BC7D83" w:rsidP="006051F3">
      <w:pPr>
        <w:spacing w:line="360" w:lineRule="auto"/>
        <w:jc w:val="both"/>
      </w:pPr>
    </w:p>
    <w:p w:rsidR="00036A60" w:rsidRDefault="00036A60" w:rsidP="004634A8">
      <w:pPr>
        <w:spacing w:line="360" w:lineRule="auto"/>
        <w:jc w:val="both"/>
      </w:pPr>
    </w:p>
    <w:sectPr w:rsidR="00036A60" w:rsidSect="00F2088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8E" w:rsidRDefault="005A0A8E" w:rsidP="00F20889">
      <w:r>
        <w:separator/>
      </w:r>
    </w:p>
  </w:endnote>
  <w:endnote w:type="continuationSeparator" w:id="0">
    <w:p w:rsidR="005A0A8E" w:rsidRDefault="005A0A8E" w:rsidP="00F2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101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99F" w:rsidRDefault="00051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199F" w:rsidRDefault="00051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8E" w:rsidRDefault="005A0A8E" w:rsidP="00F20889">
      <w:r>
        <w:separator/>
      </w:r>
    </w:p>
  </w:footnote>
  <w:footnote w:type="continuationSeparator" w:id="0">
    <w:p w:rsidR="005A0A8E" w:rsidRDefault="005A0A8E" w:rsidP="00F2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9F" w:rsidRPr="00F20889" w:rsidRDefault="0005199F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A5E09">
      <w:rPr>
        <w:lang w:val="en-ZW"/>
      </w:rPr>
      <w:t>319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2AF"/>
    <w:multiLevelType w:val="hybridMultilevel"/>
    <w:tmpl w:val="61708780"/>
    <w:lvl w:ilvl="0" w:tplc="1F7AE5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B4090"/>
    <w:multiLevelType w:val="hybridMultilevel"/>
    <w:tmpl w:val="1248BFFC"/>
    <w:lvl w:ilvl="0" w:tplc="9D3CB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D58C8"/>
    <w:multiLevelType w:val="hybridMultilevel"/>
    <w:tmpl w:val="FCA4D160"/>
    <w:lvl w:ilvl="0" w:tplc="5D109C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1521E8"/>
    <w:multiLevelType w:val="hybridMultilevel"/>
    <w:tmpl w:val="1A1607BA"/>
    <w:lvl w:ilvl="0" w:tplc="440862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99"/>
    <w:rsid w:val="00036A60"/>
    <w:rsid w:val="00041477"/>
    <w:rsid w:val="0005199F"/>
    <w:rsid w:val="00093208"/>
    <w:rsid w:val="00095205"/>
    <w:rsid w:val="000F76BE"/>
    <w:rsid w:val="001266D4"/>
    <w:rsid w:val="001A6C90"/>
    <w:rsid w:val="002425C1"/>
    <w:rsid w:val="00277661"/>
    <w:rsid w:val="00292EA6"/>
    <w:rsid w:val="002F1099"/>
    <w:rsid w:val="00355EF1"/>
    <w:rsid w:val="003D1B88"/>
    <w:rsid w:val="00415A10"/>
    <w:rsid w:val="0044376C"/>
    <w:rsid w:val="004634A8"/>
    <w:rsid w:val="00510489"/>
    <w:rsid w:val="00534DC1"/>
    <w:rsid w:val="0055748C"/>
    <w:rsid w:val="00584F06"/>
    <w:rsid w:val="005A0A8E"/>
    <w:rsid w:val="006051F3"/>
    <w:rsid w:val="006243FB"/>
    <w:rsid w:val="00632CE3"/>
    <w:rsid w:val="006A0299"/>
    <w:rsid w:val="006A5E09"/>
    <w:rsid w:val="0086584E"/>
    <w:rsid w:val="00902F28"/>
    <w:rsid w:val="00A14B11"/>
    <w:rsid w:val="00B02A3B"/>
    <w:rsid w:val="00B436FA"/>
    <w:rsid w:val="00BA1667"/>
    <w:rsid w:val="00BC7D83"/>
    <w:rsid w:val="00C37B43"/>
    <w:rsid w:val="00C51F39"/>
    <w:rsid w:val="00CC632C"/>
    <w:rsid w:val="00D2308A"/>
    <w:rsid w:val="00DB7022"/>
    <w:rsid w:val="00E26486"/>
    <w:rsid w:val="00E82CCF"/>
    <w:rsid w:val="00F00F99"/>
    <w:rsid w:val="00F2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9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8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889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0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889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A3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A3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9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8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889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0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889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A3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A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2016-04-27T14:08:00Z</cp:lastPrinted>
  <dcterms:created xsi:type="dcterms:W3CDTF">2016-04-27T13:24:00Z</dcterms:created>
  <dcterms:modified xsi:type="dcterms:W3CDTF">2016-05-10T13:33:00Z</dcterms:modified>
</cp:coreProperties>
</file>