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8E" w:rsidRDefault="00C72FBE" w:rsidP="008B668E">
      <w:pPr>
        <w:spacing w:after="0"/>
        <w:jc w:val="both"/>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t>PREMIUM LEAF ZIMBABWE (PVT) LTD</w:t>
      </w:r>
    </w:p>
    <w:p w:rsidR="008B668E" w:rsidRDefault="008B668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8B668E" w:rsidRDefault="00C72FB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KUARANDA FARMING (PVT) LTD</w:t>
      </w:r>
    </w:p>
    <w:p w:rsidR="00AB7CC6" w:rsidRDefault="008E783D"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r w:rsidR="00AB7CC6">
        <w:rPr>
          <w:rFonts w:ascii="Times New Roman" w:hAnsi="Times New Roman" w:cs="Times New Roman"/>
          <w:sz w:val="24"/>
          <w:szCs w:val="24"/>
          <w:lang w:val="en-GB"/>
        </w:rPr>
        <w:t xml:space="preserve"> </w:t>
      </w:r>
    </w:p>
    <w:p w:rsidR="00AB7CC6" w:rsidRDefault="00C72FB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JOHANNES JURIE ERASMUS</w:t>
      </w:r>
    </w:p>
    <w:p w:rsidR="00C72FBE" w:rsidRDefault="00C72FB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8B668E" w:rsidRDefault="00C72FB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NICKOLEAN HENRIETTA ERASMUS </w:t>
      </w:r>
    </w:p>
    <w:p w:rsidR="00C72FBE" w:rsidRDefault="00C72FB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C72FBE" w:rsidRDefault="00C72FBE"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KEVIN TERRY</w:t>
      </w:r>
    </w:p>
    <w:p w:rsidR="00054CA1" w:rsidRDefault="00054CA1" w:rsidP="00EA5C4B">
      <w:pPr>
        <w:spacing w:after="0"/>
        <w:jc w:val="both"/>
        <w:rPr>
          <w:rFonts w:ascii="Times New Roman" w:hAnsi="Times New Roman" w:cs="Times New Roman"/>
          <w:sz w:val="24"/>
          <w:szCs w:val="24"/>
          <w:lang w:val="en-GB"/>
        </w:rPr>
      </w:pPr>
    </w:p>
    <w:p w:rsidR="00054CA1" w:rsidRDefault="00054CA1" w:rsidP="00EA5C4B">
      <w:pPr>
        <w:spacing w:after="0"/>
        <w:jc w:val="both"/>
        <w:rPr>
          <w:rFonts w:ascii="Times New Roman" w:hAnsi="Times New Roman" w:cs="Times New Roman"/>
          <w:sz w:val="24"/>
          <w:szCs w:val="24"/>
          <w:lang w:val="en-GB"/>
        </w:rPr>
      </w:pP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HIGH COURT OF ZIMBABWE </w:t>
      </w:r>
    </w:p>
    <w:p w:rsidR="00C0329C" w:rsidRDefault="00AB7CC6"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MANGOTA</w:t>
      </w:r>
      <w:r w:rsidR="00C0329C">
        <w:rPr>
          <w:rFonts w:ascii="Times New Roman" w:hAnsi="Times New Roman" w:cs="Times New Roman"/>
          <w:sz w:val="24"/>
          <w:szCs w:val="24"/>
          <w:lang w:val="en-GB"/>
        </w:rPr>
        <w:t xml:space="preserve"> J</w:t>
      </w: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r w:rsidR="00C72FBE">
        <w:rPr>
          <w:rFonts w:ascii="Times New Roman" w:hAnsi="Times New Roman" w:cs="Times New Roman"/>
          <w:sz w:val="24"/>
          <w:szCs w:val="24"/>
          <w:lang w:val="en-GB"/>
        </w:rPr>
        <w:t>3 June 2021</w:t>
      </w:r>
      <w:r w:rsidR="00580467">
        <w:rPr>
          <w:rFonts w:ascii="Times New Roman" w:hAnsi="Times New Roman" w:cs="Times New Roman"/>
          <w:sz w:val="24"/>
          <w:szCs w:val="24"/>
          <w:lang w:val="en-GB"/>
        </w:rPr>
        <w:t xml:space="preserve"> &amp; 8</w:t>
      </w:r>
      <w:r w:rsidR="002E695C">
        <w:rPr>
          <w:rFonts w:ascii="Times New Roman" w:hAnsi="Times New Roman" w:cs="Times New Roman"/>
          <w:sz w:val="24"/>
          <w:szCs w:val="24"/>
          <w:lang w:val="en-GB"/>
        </w:rPr>
        <w:t xml:space="preserve"> September, 2021</w:t>
      </w:r>
    </w:p>
    <w:p w:rsidR="00EA5C4B" w:rsidRDefault="00EA5C4B" w:rsidP="00C0329C">
      <w:pPr>
        <w:jc w:val="both"/>
        <w:rPr>
          <w:rFonts w:ascii="Times New Roman" w:hAnsi="Times New Roman" w:cs="Times New Roman"/>
          <w:sz w:val="24"/>
          <w:szCs w:val="24"/>
          <w:lang w:val="en-GB"/>
        </w:rPr>
      </w:pPr>
    </w:p>
    <w:p w:rsidR="00EA5C4B" w:rsidRPr="00054CA1" w:rsidRDefault="00054CA1" w:rsidP="00C0329C">
      <w:pPr>
        <w:spacing w:after="0" w:line="240" w:lineRule="auto"/>
        <w:jc w:val="both"/>
        <w:rPr>
          <w:rFonts w:ascii="Times New Roman" w:hAnsi="Times New Roman" w:cs="Times New Roman"/>
          <w:b/>
          <w:sz w:val="24"/>
          <w:szCs w:val="24"/>
          <w:lang w:val="en-GB"/>
        </w:rPr>
      </w:pPr>
      <w:r w:rsidRPr="00054CA1">
        <w:rPr>
          <w:rFonts w:ascii="Times New Roman" w:hAnsi="Times New Roman" w:cs="Times New Roman"/>
          <w:b/>
          <w:sz w:val="24"/>
          <w:szCs w:val="24"/>
          <w:lang w:val="en-GB"/>
        </w:rPr>
        <w:t>Opposed Matter</w:t>
      </w:r>
    </w:p>
    <w:p w:rsidR="00EE41B0" w:rsidRDefault="00EE41B0" w:rsidP="00C0329C">
      <w:pPr>
        <w:spacing w:after="0" w:line="240" w:lineRule="auto"/>
        <w:jc w:val="both"/>
        <w:rPr>
          <w:rFonts w:ascii="Times New Roman" w:hAnsi="Times New Roman" w:cs="Times New Roman"/>
          <w:sz w:val="24"/>
          <w:szCs w:val="24"/>
          <w:lang w:val="en-GB"/>
        </w:rPr>
      </w:pPr>
    </w:p>
    <w:p w:rsidR="00054CA1" w:rsidRDefault="00054CA1" w:rsidP="00C0329C">
      <w:pPr>
        <w:spacing w:after="0" w:line="240" w:lineRule="auto"/>
        <w:jc w:val="both"/>
        <w:rPr>
          <w:rFonts w:ascii="Times New Roman" w:hAnsi="Times New Roman" w:cs="Times New Roman"/>
          <w:sz w:val="24"/>
          <w:szCs w:val="24"/>
          <w:lang w:val="en-GB"/>
        </w:rPr>
      </w:pPr>
    </w:p>
    <w:p w:rsidR="00DD5E93" w:rsidRDefault="00054CA1" w:rsidP="00C0329C">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D</w:t>
      </w:r>
      <w:r w:rsidR="00C72FBE">
        <w:rPr>
          <w:rFonts w:ascii="Times New Roman" w:hAnsi="Times New Roman" w:cs="Times New Roman"/>
          <w:i/>
          <w:sz w:val="24"/>
          <w:szCs w:val="24"/>
          <w:lang w:val="en-GB"/>
        </w:rPr>
        <w:t xml:space="preserve"> Ochieng</w:t>
      </w:r>
      <w:r w:rsidR="00DD5E93">
        <w:rPr>
          <w:rFonts w:ascii="Times New Roman" w:hAnsi="Times New Roman" w:cs="Times New Roman"/>
          <w:sz w:val="24"/>
          <w:szCs w:val="24"/>
          <w:lang w:val="en-GB"/>
        </w:rPr>
        <w:t xml:space="preserve">, for the applicant </w:t>
      </w:r>
    </w:p>
    <w:p w:rsidR="00DD5E93" w:rsidRDefault="00054CA1" w:rsidP="00C0329C">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R</w:t>
      </w:r>
      <w:r w:rsidR="00C72FBE">
        <w:rPr>
          <w:rFonts w:ascii="Times New Roman" w:hAnsi="Times New Roman" w:cs="Times New Roman"/>
          <w:i/>
          <w:sz w:val="24"/>
          <w:szCs w:val="24"/>
          <w:lang w:val="en-GB"/>
        </w:rPr>
        <w:t xml:space="preserve"> Stewart</w:t>
      </w:r>
      <w:r w:rsidR="00DD5E93">
        <w:rPr>
          <w:rFonts w:ascii="Times New Roman" w:hAnsi="Times New Roman" w:cs="Times New Roman"/>
          <w:sz w:val="24"/>
          <w:szCs w:val="24"/>
          <w:lang w:val="en-GB"/>
        </w:rPr>
        <w:t>, for the respondent</w:t>
      </w:r>
    </w:p>
    <w:p w:rsidR="00DD5E93" w:rsidRDefault="00DD5E93" w:rsidP="00C0329C">
      <w:pPr>
        <w:spacing w:after="0" w:line="240" w:lineRule="auto"/>
        <w:jc w:val="both"/>
        <w:rPr>
          <w:rFonts w:ascii="Times New Roman" w:hAnsi="Times New Roman" w:cs="Times New Roman"/>
          <w:sz w:val="24"/>
          <w:szCs w:val="24"/>
          <w:lang w:val="en-GB"/>
        </w:rPr>
      </w:pPr>
    </w:p>
    <w:p w:rsidR="00DD5E93" w:rsidRDefault="00DD5E93" w:rsidP="00C0329C">
      <w:pPr>
        <w:spacing w:after="0" w:line="240" w:lineRule="auto"/>
        <w:jc w:val="both"/>
        <w:rPr>
          <w:rFonts w:ascii="Times New Roman" w:hAnsi="Times New Roman" w:cs="Times New Roman"/>
          <w:sz w:val="24"/>
          <w:szCs w:val="24"/>
          <w:lang w:val="en-GB"/>
        </w:rPr>
      </w:pPr>
    </w:p>
    <w:p w:rsidR="00C72FBE" w:rsidRDefault="00EA5C4B" w:rsidP="00C72FB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AB7CC6">
        <w:rPr>
          <w:rFonts w:ascii="Times New Roman" w:hAnsi="Times New Roman" w:cs="Times New Roman"/>
          <w:sz w:val="24"/>
          <w:szCs w:val="24"/>
          <w:lang w:val="en-GB"/>
        </w:rPr>
        <w:t>MANGOTA</w:t>
      </w:r>
      <w:r>
        <w:rPr>
          <w:rFonts w:ascii="Times New Roman" w:hAnsi="Times New Roman" w:cs="Times New Roman"/>
          <w:sz w:val="24"/>
          <w:szCs w:val="24"/>
          <w:lang w:val="en-GB"/>
        </w:rPr>
        <w:t xml:space="preserve"> J: </w:t>
      </w:r>
      <w:r w:rsidR="00CF205E">
        <w:rPr>
          <w:rFonts w:ascii="Times New Roman" w:hAnsi="Times New Roman" w:cs="Times New Roman"/>
          <w:sz w:val="24"/>
          <w:szCs w:val="24"/>
          <w:lang w:val="en-GB"/>
        </w:rPr>
        <w:t>The applicant, a legal entity w</w:t>
      </w:r>
      <w:r w:rsidR="00C72FBE">
        <w:rPr>
          <w:rFonts w:ascii="Times New Roman" w:hAnsi="Times New Roman" w:cs="Times New Roman"/>
          <w:sz w:val="24"/>
          <w:szCs w:val="24"/>
          <w:lang w:val="en-GB"/>
        </w:rPr>
        <w:t>hich is registered in Zimbabwe, cont</w:t>
      </w:r>
      <w:r w:rsidR="00CF205E">
        <w:rPr>
          <w:rFonts w:ascii="Times New Roman" w:hAnsi="Times New Roman" w:cs="Times New Roman"/>
          <w:sz w:val="24"/>
          <w:szCs w:val="24"/>
          <w:lang w:val="en-GB"/>
        </w:rPr>
        <w:t>r</w:t>
      </w:r>
      <w:r w:rsidR="00C72FBE">
        <w:rPr>
          <w:rFonts w:ascii="Times New Roman" w:hAnsi="Times New Roman" w:cs="Times New Roman"/>
          <w:sz w:val="24"/>
          <w:szCs w:val="24"/>
          <w:lang w:val="en-GB"/>
        </w:rPr>
        <w:t xml:space="preserve">acted the first respondent, a tobacco grower, to grow tobacco crop on its behalf </w:t>
      </w:r>
      <w:r w:rsidR="006D15BB">
        <w:rPr>
          <w:rFonts w:ascii="Times New Roman" w:hAnsi="Times New Roman" w:cs="Times New Roman"/>
          <w:sz w:val="24"/>
          <w:szCs w:val="24"/>
          <w:lang w:val="en-GB"/>
        </w:rPr>
        <w:t>for</w:t>
      </w:r>
      <w:r w:rsidR="00C72FBE">
        <w:rPr>
          <w:rFonts w:ascii="Times New Roman" w:hAnsi="Times New Roman" w:cs="Times New Roman"/>
          <w:sz w:val="24"/>
          <w:szCs w:val="24"/>
          <w:lang w:val="en-GB"/>
        </w:rPr>
        <w:t xml:space="preserve"> the 2018-2019 tobacco season. The second and third respondents bound themselves as sureties and co-principal debtors with the first respondent. </w:t>
      </w:r>
    </w:p>
    <w:p w:rsidR="006D15BB" w:rsidRDefault="00C72FBE" w:rsidP="00C72FB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contract of the applicant and the respondents obliged the latter to plant, grow and deliver to the applicant tobacco crop of agreed quantities which were sufficient to offset </w:t>
      </w:r>
      <w:r w:rsidR="00CF205E">
        <w:rPr>
          <w:rFonts w:ascii="Times New Roman" w:hAnsi="Times New Roman" w:cs="Times New Roman"/>
          <w:sz w:val="24"/>
          <w:szCs w:val="24"/>
          <w:lang w:val="en-GB"/>
        </w:rPr>
        <w:t xml:space="preserve">its </w:t>
      </w:r>
      <w:r>
        <w:rPr>
          <w:rFonts w:ascii="Times New Roman" w:hAnsi="Times New Roman" w:cs="Times New Roman"/>
          <w:sz w:val="24"/>
          <w:szCs w:val="24"/>
          <w:lang w:val="en-GB"/>
        </w:rPr>
        <w:t xml:space="preserve">liability of US$427 024.90. </w:t>
      </w:r>
      <w:r w:rsidR="00CF205E">
        <w:rPr>
          <w:rFonts w:ascii="Times New Roman" w:hAnsi="Times New Roman" w:cs="Times New Roman"/>
          <w:sz w:val="24"/>
          <w:szCs w:val="24"/>
          <w:lang w:val="en-GB"/>
        </w:rPr>
        <w:t xml:space="preserve">It </w:t>
      </w:r>
      <w:r>
        <w:rPr>
          <w:rFonts w:ascii="Times New Roman" w:hAnsi="Times New Roman" w:cs="Times New Roman"/>
          <w:sz w:val="24"/>
          <w:szCs w:val="24"/>
          <w:lang w:val="en-GB"/>
        </w:rPr>
        <w:t xml:space="preserve">failed to </w:t>
      </w:r>
      <w:r w:rsidR="006D15BB">
        <w:rPr>
          <w:rFonts w:ascii="Times New Roman" w:hAnsi="Times New Roman" w:cs="Times New Roman"/>
          <w:sz w:val="24"/>
          <w:szCs w:val="24"/>
          <w:lang w:val="en-GB"/>
        </w:rPr>
        <w:t>deliver</w:t>
      </w:r>
      <w:r>
        <w:rPr>
          <w:rFonts w:ascii="Times New Roman" w:hAnsi="Times New Roman" w:cs="Times New Roman"/>
          <w:sz w:val="24"/>
          <w:szCs w:val="24"/>
          <w:lang w:val="en-GB"/>
        </w:rPr>
        <w:t xml:space="preserve"> tobacco to satisfy </w:t>
      </w:r>
      <w:r w:rsidR="00CF205E">
        <w:rPr>
          <w:rFonts w:ascii="Times New Roman" w:hAnsi="Times New Roman" w:cs="Times New Roman"/>
          <w:sz w:val="24"/>
          <w:szCs w:val="24"/>
          <w:lang w:val="en-GB"/>
        </w:rPr>
        <w:t xml:space="preserve">its </w:t>
      </w:r>
      <w:r>
        <w:rPr>
          <w:rFonts w:ascii="Times New Roman" w:hAnsi="Times New Roman" w:cs="Times New Roman"/>
          <w:sz w:val="24"/>
          <w:szCs w:val="24"/>
          <w:lang w:val="en-GB"/>
        </w:rPr>
        <w:t xml:space="preserve">financial obligation. </w:t>
      </w:r>
      <w:r w:rsidR="00CF205E">
        <w:rPr>
          <w:rFonts w:ascii="Times New Roman" w:hAnsi="Times New Roman" w:cs="Times New Roman"/>
          <w:sz w:val="24"/>
          <w:szCs w:val="24"/>
          <w:lang w:val="en-GB"/>
        </w:rPr>
        <w:t>Its surety and it therefore became jointly and s</w:t>
      </w:r>
      <w:r>
        <w:rPr>
          <w:rFonts w:ascii="Times New Roman" w:hAnsi="Times New Roman" w:cs="Times New Roman"/>
          <w:sz w:val="24"/>
          <w:szCs w:val="24"/>
          <w:lang w:val="en-GB"/>
        </w:rPr>
        <w:t xml:space="preserve">everally liable for </w:t>
      </w:r>
      <w:r w:rsidR="006D15BB">
        <w:rPr>
          <w:rFonts w:ascii="Times New Roman" w:hAnsi="Times New Roman" w:cs="Times New Roman"/>
          <w:sz w:val="24"/>
          <w:szCs w:val="24"/>
          <w:lang w:val="en-GB"/>
        </w:rPr>
        <w:t>payment</w:t>
      </w:r>
      <w:r>
        <w:rPr>
          <w:rFonts w:ascii="Times New Roman" w:hAnsi="Times New Roman" w:cs="Times New Roman"/>
          <w:sz w:val="24"/>
          <w:szCs w:val="24"/>
          <w:lang w:val="en-GB"/>
        </w:rPr>
        <w:t xml:space="preserve"> of the full amount of US$427 024</w:t>
      </w:r>
      <w:r w:rsidR="006D15BB">
        <w:rPr>
          <w:rFonts w:ascii="Times New Roman" w:hAnsi="Times New Roman" w:cs="Times New Roman"/>
          <w:sz w:val="24"/>
          <w:szCs w:val="24"/>
          <w:lang w:val="en-GB"/>
        </w:rPr>
        <w:t>.</w:t>
      </w:r>
      <w:r>
        <w:rPr>
          <w:rFonts w:ascii="Times New Roman" w:hAnsi="Times New Roman" w:cs="Times New Roman"/>
          <w:sz w:val="24"/>
          <w:szCs w:val="24"/>
          <w:lang w:val="en-GB"/>
        </w:rPr>
        <w:t xml:space="preserve"> 90. </w:t>
      </w:r>
      <w:r w:rsidR="00CF205E">
        <w:rPr>
          <w:rFonts w:ascii="Times New Roman" w:hAnsi="Times New Roman" w:cs="Times New Roman"/>
          <w:sz w:val="24"/>
          <w:szCs w:val="24"/>
          <w:lang w:val="en-GB"/>
        </w:rPr>
        <w:t>It admitted liability to pay the sum. It, however, contended</w:t>
      </w:r>
      <w:r>
        <w:rPr>
          <w:rFonts w:ascii="Times New Roman" w:hAnsi="Times New Roman" w:cs="Times New Roman"/>
          <w:sz w:val="24"/>
          <w:szCs w:val="24"/>
          <w:lang w:val="en-GB"/>
        </w:rPr>
        <w:t xml:space="preserve"> that </w:t>
      </w:r>
      <w:r w:rsidR="002E695C">
        <w:rPr>
          <w:rFonts w:ascii="Times New Roman" w:hAnsi="Times New Roman" w:cs="Times New Roman"/>
          <w:sz w:val="24"/>
          <w:szCs w:val="24"/>
          <w:lang w:val="en-GB"/>
        </w:rPr>
        <w:t>its sureties and it</w:t>
      </w:r>
      <w:r w:rsidR="001B5385">
        <w:rPr>
          <w:rFonts w:ascii="Times New Roman" w:hAnsi="Times New Roman" w:cs="Times New Roman"/>
          <w:sz w:val="24"/>
          <w:szCs w:val="24"/>
          <w:lang w:val="en-GB"/>
        </w:rPr>
        <w:t>c</w:t>
      </w:r>
      <w:r>
        <w:rPr>
          <w:rFonts w:ascii="Times New Roman" w:hAnsi="Times New Roman" w:cs="Times New Roman"/>
          <w:sz w:val="24"/>
          <w:szCs w:val="24"/>
          <w:lang w:val="en-GB"/>
        </w:rPr>
        <w:t xml:space="preserve"> were liable to pay the sum de</w:t>
      </w:r>
      <w:r w:rsidR="006D15BB">
        <w:rPr>
          <w:rFonts w:ascii="Times New Roman" w:hAnsi="Times New Roman" w:cs="Times New Roman"/>
          <w:sz w:val="24"/>
          <w:szCs w:val="24"/>
          <w:lang w:val="en-GB"/>
        </w:rPr>
        <w:t xml:space="preserve">nominated in Zimbabwe, and not in United States, dollars. </w:t>
      </w:r>
      <w:r w:rsidR="00CF205E">
        <w:rPr>
          <w:rFonts w:ascii="Times New Roman" w:hAnsi="Times New Roman" w:cs="Times New Roman"/>
          <w:sz w:val="24"/>
          <w:szCs w:val="24"/>
          <w:lang w:val="en-GB"/>
        </w:rPr>
        <w:t xml:space="preserve">It </w:t>
      </w:r>
      <w:r w:rsidR="006D15BB">
        <w:rPr>
          <w:rFonts w:ascii="Times New Roman" w:hAnsi="Times New Roman" w:cs="Times New Roman"/>
          <w:sz w:val="24"/>
          <w:szCs w:val="24"/>
          <w:lang w:val="en-GB"/>
        </w:rPr>
        <w:t>offered to pay the applicant t</w:t>
      </w:r>
      <w:r w:rsidR="00CF205E">
        <w:rPr>
          <w:rFonts w:ascii="Times New Roman" w:hAnsi="Times New Roman" w:cs="Times New Roman"/>
          <w:sz w:val="24"/>
          <w:szCs w:val="24"/>
          <w:lang w:val="en-GB"/>
        </w:rPr>
        <w:t>he sum of ZWL</w:t>
      </w:r>
      <w:r w:rsidR="006D15BB">
        <w:rPr>
          <w:rFonts w:ascii="Times New Roman" w:hAnsi="Times New Roman" w:cs="Times New Roman"/>
          <w:sz w:val="24"/>
          <w:szCs w:val="24"/>
          <w:lang w:val="en-GB"/>
        </w:rPr>
        <w:t xml:space="preserve">427 024.90 which the applicant rejected </w:t>
      </w:r>
      <w:r w:rsidR="00CF205E">
        <w:rPr>
          <w:rFonts w:ascii="Times New Roman" w:hAnsi="Times New Roman" w:cs="Times New Roman"/>
          <w:sz w:val="24"/>
          <w:szCs w:val="24"/>
          <w:lang w:val="en-GB"/>
        </w:rPr>
        <w:t>insisting</w:t>
      </w:r>
      <w:r w:rsidR="006D15BB">
        <w:rPr>
          <w:rFonts w:ascii="Times New Roman" w:hAnsi="Times New Roman" w:cs="Times New Roman"/>
          <w:sz w:val="24"/>
          <w:szCs w:val="24"/>
          <w:lang w:val="en-GB"/>
        </w:rPr>
        <w:t xml:space="preserve"> on payment in United States dollars. </w:t>
      </w:r>
    </w:p>
    <w:p w:rsidR="006D15BB" w:rsidRDefault="006D15BB" w:rsidP="00C72FB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parties declared a dispute between them. The fourth respondent (“the arbitrator”) was appointed to determine the same. He heard the </w:t>
      </w:r>
      <w:r w:rsidR="00CF205E">
        <w:rPr>
          <w:rFonts w:ascii="Times New Roman" w:hAnsi="Times New Roman" w:cs="Times New Roman"/>
          <w:sz w:val="24"/>
          <w:szCs w:val="24"/>
          <w:lang w:val="en-GB"/>
        </w:rPr>
        <w:t xml:space="preserve">parties’ </w:t>
      </w:r>
      <w:r>
        <w:rPr>
          <w:rFonts w:ascii="Times New Roman" w:hAnsi="Times New Roman" w:cs="Times New Roman"/>
          <w:sz w:val="24"/>
          <w:szCs w:val="24"/>
          <w:lang w:val="en-GB"/>
        </w:rPr>
        <w:t>respective cases and decided in favour of the respondents. He based his decision on certain legislation which revalued United States dollar debts into debts which sound in Zimbabwe dollars at the rate of 1:1.</w:t>
      </w:r>
    </w:p>
    <w:p w:rsidR="006D15BB" w:rsidRDefault="006D15BB" w:rsidP="00C72FB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The decision of the arbitrator forms the</w:t>
      </w:r>
      <w:r w:rsidRPr="006D15BB">
        <w:rPr>
          <w:rFonts w:ascii="Times New Roman" w:hAnsi="Times New Roman" w:cs="Times New Roman"/>
          <w:i/>
          <w:sz w:val="24"/>
          <w:szCs w:val="24"/>
          <w:lang w:val="en-GB"/>
        </w:rPr>
        <w:t xml:space="preserve"> causa</w:t>
      </w:r>
      <w:r>
        <w:rPr>
          <w:rFonts w:ascii="Times New Roman" w:hAnsi="Times New Roman" w:cs="Times New Roman"/>
          <w:sz w:val="24"/>
          <w:szCs w:val="24"/>
          <w:lang w:val="en-GB"/>
        </w:rPr>
        <w:t xml:space="preserve"> of the current application. The applicant contends that the decision is contrary to the public policy of Zimbabwe. It moves that it be set aside in terms </w:t>
      </w:r>
      <w:r w:rsidR="00CF205E">
        <w:rPr>
          <w:rFonts w:ascii="Times New Roman" w:hAnsi="Times New Roman" w:cs="Times New Roman"/>
          <w:sz w:val="24"/>
          <w:szCs w:val="24"/>
          <w:lang w:val="en-GB"/>
        </w:rPr>
        <w:t>of Article 34(2)(b)(ii) of the M</w:t>
      </w:r>
      <w:r>
        <w:rPr>
          <w:rFonts w:ascii="Times New Roman" w:hAnsi="Times New Roman" w:cs="Times New Roman"/>
          <w:sz w:val="24"/>
          <w:szCs w:val="24"/>
          <w:lang w:val="en-GB"/>
        </w:rPr>
        <w:t>odern Law. It couched its draft order in the following terms:</w:t>
      </w:r>
    </w:p>
    <w:p w:rsidR="006D15BB" w:rsidRDefault="006D15BB" w:rsidP="00754ECE">
      <w:pPr>
        <w:spacing w:after="0" w:line="240" w:lineRule="auto"/>
        <w:ind w:firstLine="720"/>
        <w:jc w:val="both"/>
        <w:rPr>
          <w:rFonts w:ascii="Times New Roman" w:hAnsi="Times New Roman" w:cs="Times New Roman"/>
          <w:lang w:val="en-GB"/>
        </w:rPr>
      </w:pPr>
      <w:r>
        <w:rPr>
          <w:rFonts w:ascii="Times New Roman" w:hAnsi="Times New Roman" w:cs="Times New Roman"/>
          <w:sz w:val="24"/>
          <w:szCs w:val="24"/>
          <w:lang w:val="en-GB"/>
        </w:rPr>
        <w:t>“</w:t>
      </w:r>
      <w:r w:rsidRPr="00754ECE">
        <w:rPr>
          <w:rFonts w:ascii="Times New Roman" w:hAnsi="Times New Roman" w:cs="Times New Roman"/>
          <w:lang w:val="en-GB"/>
        </w:rPr>
        <w:t>IT IS ORDERED THAT:</w:t>
      </w:r>
    </w:p>
    <w:p w:rsidR="00754ECE" w:rsidRPr="00754ECE" w:rsidRDefault="00754ECE" w:rsidP="00754ECE">
      <w:pPr>
        <w:spacing w:after="0" w:line="240" w:lineRule="auto"/>
        <w:ind w:firstLine="720"/>
        <w:jc w:val="both"/>
        <w:rPr>
          <w:rFonts w:ascii="Times New Roman" w:hAnsi="Times New Roman" w:cs="Times New Roman"/>
          <w:lang w:val="en-GB"/>
        </w:rPr>
      </w:pPr>
    </w:p>
    <w:p w:rsidR="006D15BB" w:rsidRDefault="006D15BB" w:rsidP="00754ECE">
      <w:pPr>
        <w:pStyle w:val="ListParagraph"/>
        <w:numPr>
          <w:ilvl w:val="0"/>
          <w:numId w:val="27"/>
        </w:numPr>
        <w:spacing w:after="0" w:line="240" w:lineRule="auto"/>
        <w:jc w:val="both"/>
        <w:rPr>
          <w:rFonts w:ascii="Times New Roman" w:hAnsi="Times New Roman" w:cs="Times New Roman"/>
          <w:lang w:val="en-GB"/>
        </w:rPr>
      </w:pPr>
      <w:r w:rsidRPr="00754ECE">
        <w:rPr>
          <w:rFonts w:ascii="Times New Roman" w:hAnsi="Times New Roman" w:cs="Times New Roman"/>
          <w:lang w:val="en-GB"/>
        </w:rPr>
        <w:t xml:space="preserve">The award issued by </w:t>
      </w:r>
      <w:r w:rsidR="00CF205E">
        <w:rPr>
          <w:rFonts w:ascii="Times New Roman" w:hAnsi="Times New Roman" w:cs="Times New Roman"/>
          <w:lang w:val="en-GB"/>
        </w:rPr>
        <w:t>4</w:t>
      </w:r>
      <w:r w:rsidR="00CF205E">
        <w:rPr>
          <w:rFonts w:ascii="Times New Roman" w:hAnsi="Times New Roman" w:cs="Times New Roman"/>
          <w:vertAlign w:val="superscript"/>
          <w:lang w:val="en-GB"/>
        </w:rPr>
        <w:t xml:space="preserve">the </w:t>
      </w:r>
      <w:r w:rsidR="00CF205E">
        <w:rPr>
          <w:rFonts w:ascii="Times New Roman" w:hAnsi="Times New Roman" w:cs="Times New Roman"/>
          <w:lang w:val="en-GB"/>
        </w:rPr>
        <w:t>respondent dated 4</w:t>
      </w:r>
      <w:r w:rsidRPr="00754ECE">
        <w:rPr>
          <w:rFonts w:ascii="Times New Roman" w:hAnsi="Times New Roman" w:cs="Times New Roman"/>
          <w:lang w:val="en-GB"/>
        </w:rPr>
        <w:t xml:space="preserve"> May 2020 is declared to be contrary to public policy and is hereby set aside. </w:t>
      </w:r>
    </w:p>
    <w:p w:rsidR="00754ECE" w:rsidRPr="00754ECE" w:rsidRDefault="00754ECE" w:rsidP="00754ECE">
      <w:pPr>
        <w:pStyle w:val="ListParagraph"/>
        <w:spacing w:after="0" w:line="240" w:lineRule="auto"/>
        <w:ind w:left="1080"/>
        <w:jc w:val="both"/>
        <w:rPr>
          <w:rFonts w:ascii="Times New Roman" w:hAnsi="Times New Roman" w:cs="Times New Roman"/>
          <w:lang w:val="en-GB"/>
        </w:rPr>
      </w:pPr>
    </w:p>
    <w:p w:rsidR="00754ECE" w:rsidRDefault="006D15BB" w:rsidP="00754ECE">
      <w:pPr>
        <w:pStyle w:val="ListParagraph"/>
        <w:numPr>
          <w:ilvl w:val="0"/>
          <w:numId w:val="27"/>
        </w:numPr>
        <w:spacing w:after="0" w:line="240" w:lineRule="auto"/>
        <w:jc w:val="both"/>
        <w:rPr>
          <w:rFonts w:ascii="Times New Roman" w:hAnsi="Times New Roman" w:cs="Times New Roman"/>
          <w:lang w:val="en-GB"/>
        </w:rPr>
      </w:pPr>
      <w:r w:rsidRPr="00754ECE">
        <w:rPr>
          <w:rFonts w:ascii="Times New Roman" w:hAnsi="Times New Roman" w:cs="Times New Roman"/>
          <w:lang w:val="en-GB"/>
        </w:rPr>
        <w:t>First, second and third respondent (sic) jointly and severally, are hereby ordered to pay applicant a sum of USD 421 767</w:t>
      </w:r>
      <w:r w:rsidR="00754ECE">
        <w:rPr>
          <w:rFonts w:ascii="Times New Roman" w:hAnsi="Times New Roman" w:cs="Times New Roman"/>
          <w:lang w:val="en-GB"/>
        </w:rPr>
        <w:t>.</w:t>
      </w:r>
    </w:p>
    <w:p w:rsidR="006D15BB" w:rsidRPr="00754ECE" w:rsidRDefault="006D15BB" w:rsidP="00754ECE">
      <w:pPr>
        <w:spacing w:after="0" w:line="240" w:lineRule="auto"/>
        <w:jc w:val="both"/>
        <w:rPr>
          <w:rFonts w:ascii="Times New Roman" w:hAnsi="Times New Roman" w:cs="Times New Roman"/>
          <w:lang w:val="en-GB"/>
        </w:rPr>
      </w:pPr>
      <w:r w:rsidRPr="00754ECE">
        <w:rPr>
          <w:rFonts w:ascii="Times New Roman" w:hAnsi="Times New Roman" w:cs="Times New Roman"/>
          <w:lang w:val="en-GB"/>
        </w:rPr>
        <w:t xml:space="preserve"> </w:t>
      </w:r>
    </w:p>
    <w:p w:rsidR="006D15BB" w:rsidRDefault="006D15BB" w:rsidP="00754ECE">
      <w:pPr>
        <w:pStyle w:val="ListParagraph"/>
        <w:numPr>
          <w:ilvl w:val="0"/>
          <w:numId w:val="27"/>
        </w:numPr>
        <w:spacing w:after="0" w:line="240" w:lineRule="auto"/>
        <w:jc w:val="both"/>
        <w:rPr>
          <w:rFonts w:ascii="Times New Roman" w:hAnsi="Times New Roman" w:cs="Times New Roman"/>
          <w:lang w:val="en-GB"/>
        </w:rPr>
      </w:pPr>
      <w:r w:rsidRPr="00754ECE">
        <w:rPr>
          <w:rFonts w:ascii="Times New Roman" w:hAnsi="Times New Roman" w:cs="Times New Roman"/>
          <w:lang w:val="en-GB"/>
        </w:rPr>
        <w:t>First, second and third respondent (sic) be and are hereby ordered to pay costs of suit on a legal practitioner and client scale.”</w:t>
      </w:r>
    </w:p>
    <w:p w:rsidR="00754ECE" w:rsidRPr="00754ECE" w:rsidRDefault="00754ECE" w:rsidP="00754ECE">
      <w:pPr>
        <w:spacing w:after="0" w:line="240" w:lineRule="auto"/>
        <w:jc w:val="both"/>
        <w:rPr>
          <w:rFonts w:ascii="Times New Roman" w:hAnsi="Times New Roman" w:cs="Times New Roman"/>
          <w:lang w:val="en-GB"/>
        </w:rPr>
      </w:pPr>
    </w:p>
    <w:p w:rsidR="00754ECE" w:rsidRDefault="006D15BB" w:rsidP="00754ECE">
      <w:pPr>
        <w:spacing w:after="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respondents oppose the application. They assert that the award was made in light </w:t>
      </w:r>
    </w:p>
    <w:p w:rsidR="00754ECE" w:rsidRDefault="006D15BB" w:rsidP="00754EC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of the prevailing legislation and it cannot, therefore, offend public policy or constitute a manifest injustice. They </w:t>
      </w:r>
      <w:r w:rsidR="00CF205E">
        <w:rPr>
          <w:rFonts w:ascii="Times New Roman" w:hAnsi="Times New Roman" w:cs="Times New Roman"/>
          <w:sz w:val="24"/>
          <w:szCs w:val="24"/>
          <w:lang w:val="en-GB"/>
        </w:rPr>
        <w:t xml:space="preserve">assert </w:t>
      </w:r>
      <w:r>
        <w:rPr>
          <w:rFonts w:ascii="Times New Roman" w:hAnsi="Times New Roman" w:cs="Times New Roman"/>
          <w:sz w:val="24"/>
          <w:szCs w:val="24"/>
          <w:lang w:val="en-GB"/>
        </w:rPr>
        <w:t>that the applicant is a domestic legal entity which advanced money and materials to the</w:t>
      </w:r>
      <w:r w:rsidR="00754ECE">
        <w:rPr>
          <w:rFonts w:ascii="Times New Roman" w:hAnsi="Times New Roman" w:cs="Times New Roman"/>
          <w:sz w:val="24"/>
          <w:szCs w:val="24"/>
          <w:lang w:val="en-GB"/>
        </w:rPr>
        <w:t>m</w:t>
      </w:r>
      <w:r>
        <w:rPr>
          <w:rFonts w:ascii="Times New Roman" w:hAnsi="Times New Roman" w:cs="Times New Roman"/>
          <w:sz w:val="24"/>
          <w:szCs w:val="24"/>
          <w:lang w:val="en-GB"/>
        </w:rPr>
        <w:t xml:space="preserve"> in Zimba</w:t>
      </w:r>
      <w:r w:rsidR="00754ECE">
        <w:rPr>
          <w:rFonts w:ascii="Times New Roman" w:hAnsi="Times New Roman" w:cs="Times New Roman"/>
          <w:sz w:val="24"/>
          <w:szCs w:val="24"/>
          <w:lang w:val="en-GB"/>
        </w:rPr>
        <w:t>bwe and purchased tobacco which they grew in Zimbabwe. They insist that there is no foreign obligation on their part to the applicant.</w:t>
      </w:r>
      <w:r w:rsidRPr="006D15BB">
        <w:rPr>
          <w:rFonts w:ascii="Times New Roman" w:hAnsi="Times New Roman" w:cs="Times New Roman"/>
          <w:sz w:val="24"/>
          <w:szCs w:val="24"/>
          <w:lang w:val="en-GB"/>
        </w:rPr>
        <w:t xml:space="preserve"> </w:t>
      </w:r>
      <w:r w:rsidR="00CF205E">
        <w:rPr>
          <w:rFonts w:ascii="Times New Roman" w:hAnsi="Times New Roman" w:cs="Times New Roman"/>
          <w:sz w:val="24"/>
          <w:szCs w:val="24"/>
          <w:lang w:val="en-GB"/>
        </w:rPr>
        <w:t xml:space="preserve"> They place reliance on Statutory I</w:t>
      </w:r>
      <w:r w:rsidR="00754ECE">
        <w:rPr>
          <w:rFonts w:ascii="Times New Roman" w:hAnsi="Times New Roman" w:cs="Times New Roman"/>
          <w:sz w:val="24"/>
          <w:szCs w:val="24"/>
          <w:lang w:val="en-GB"/>
        </w:rPr>
        <w:t xml:space="preserve">nstrument </w:t>
      </w:r>
      <w:r w:rsidR="00F65259">
        <w:rPr>
          <w:rFonts w:ascii="Times New Roman" w:hAnsi="Times New Roman" w:cs="Times New Roman"/>
          <w:sz w:val="24"/>
          <w:szCs w:val="24"/>
          <w:lang w:val="en-GB"/>
        </w:rPr>
        <w:t>number 33 of 2019 as read with Statutory I</w:t>
      </w:r>
      <w:r w:rsidR="00754ECE">
        <w:rPr>
          <w:rFonts w:ascii="Times New Roman" w:hAnsi="Times New Roman" w:cs="Times New Roman"/>
          <w:sz w:val="24"/>
          <w:szCs w:val="24"/>
          <w:lang w:val="en-GB"/>
        </w:rPr>
        <w:t>nstrument number 142 of 2019 in their insistence on paying off the debt in the local currency. They state that</w:t>
      </w:r>
      <w:r w:rsidR="00F65259">
        <w:rPr>
          <w:rFonts w:ascii="Times New Roman" w:hAnsi="Times New Roman" w:cs="Times New Roman"/>
          <w:sz w:val="24"/>
          <w:szCs w:val="24"/>
          <w:lang w:val="en-GB"/>
        </w:rPr>
        <w:t xml:space="preserve"> Statutory I</w:t>
      </w:r>
      <w:r w:rsidR="00754ECE">
        <w:rPr>
          <w:rFonts w:ascii="Times New Roman" w:hAnsi="Times New Roman" w:cs="Times New Roman"/>
          <w:sz w:val="24"/>
          <w:szCs w:val="24"/>
          <w:lang w:val="en-GB"/>
        </w:rPr>
        <w:t xml:space="preserve">nstrument 142 of 2019 made the Zimbabwe dollar the only legal currency in Zimbabwe. They move that the application be dismissed with costs. </w:t>
      </w:r>
    </w:p>
    <w:p w:rsidR="00754ECE" w:rsidRDefault="00754ECE" w:rsidP="00754EC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considering the case of the applicant, it is pertinent for me to mention that I am not reviewing the decision of the arbitrator. I mention further that I am not sitting as a court of appeal. All I am being invited to do</w:t>
      </w:r>
      <w:r w:rsidR="00CF205E">
        <w:rPr>
          <w:rFonts w:ascii="Times New Roman" w:hAnsi="Times New Roman" w:cs="Times New Roman"/>
          <w:sz w:val="24"/>
          <w:szCs w:val="24"/>
          <w:lang w:val="en-GB"/>
        </w:rPr>
        <w:t xml:space="preserve"> is to consider the submissions</w:t>
      </w:r>
      <w:r>
        <w:rPr>
          <w:rFonts w:ascii="Times New Roman" w:hAnsi="Times New Roman" w:cs="Times New Roman"/>
          <w:sz w:val="24"/>
          <w:szCs w:val="24"/>
          <w:lang w:val="en-GB"/>
        </w:rPr>
        <w:t xml:space="preserve"> which parties placed before the arbitrator and assess if the decision which he arrived at is indeed contrary to the public policy of Zimbabwe or if it constitutes </w:t>
      </w:r>
      <w:r w:rsidR="00CF205E">
        <w:rPr>
          <w:rFonts w:ascii="Times New Roman" w:hAnsi="Times New Roman" w:cs="Times New Roman"/>
          <w:sz w:val="24"/>
          <w:szCs w:val="24"/>
          <w:lang w:val="en-GB"/>
        </w:rPr>
        <w:t xml:space="preserve">a </w:t>
      </w:r>
      <w:r w:rsidR="0055532E">
        <w:rPr>
          <w:rFonts w:ascii="Times New Roman" w:hAnsi="Times New Roman" w:cs="Times New Roman"/>
          <w:sz w:val="24"/>
          <w:szCs w:val="24"/>
          <w:lang w:val="en-GB"/>
        </w:rPr>
        <w:t>palpable</w:t>
      </w:r>
      <w:r>
        <w:rPr>
          <w:rFonts w:ascii="Times New Roman" w:hAnsi="Times New Roman" w:cs="Times New Roman"/>
          <w:sz w:val="24"/>
          <w:szCs w:val="24"/>
          <w:lang w:val="en-GB"/>
        </w:rPr>
        <w:t xml:space="preserve"> injustice which cannot be countenanced. In this act of balancing the interests of the applicant as measured against those of the respondents</w:t>
      </w:r>
      <w:r w:rsidR="00CF205E">
        <w:rPr>
          <w:rFonts w:ascii="Times New Roman" w:hAnsi="Times New Roman" w:cs="Times New Roman"/>
          <w:sz w:val="24"/>
          <w:szCs w:val="24"/>
          <w:lang w:val="en-GB"/>
        </w:rPr>
        <w:t>,</w:t>
      </w:r>
      <w:r>
        <w:rPr>
          <w:rFonts w:ascii="Times New Roman" w:hAnsi="Times New Roman" w:cs="Times New Roman"/>
          <w:sz w:val="24"/>
          <w:szCs w:val="24"/>
          <w:lang w:val="en-GB"/>
        </w:rPr>
        <w:t xml:space="preserve"> I should satisfy myself whether or not the arbitrator applied his mind properly to the issue(s) which the parties placed before him. </w:t>
      </w:r>
    </w:p>
    <w:p w:rsidR="004F4641" w:rsidRDefault="00CF205E" w:rsidP="00754EC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P</w:t>
      </w:r>
      <w:r w:rsidR="00754ECE">
        <w:rPr>
          <w:rFonts w:ascii="Times New Roman" w:hAnsi="Times New Roman" w:cs="Times New Roman"/>
          <w:sz w:val="24"/>
          <w:szCs w:val="24"/>
          <w:lang w:val="en-GB"/>
        </w:rPr>
        <w:t xml:space="preserve">recedent which offers </w:t>
      </w:r>
      <w:r w:rsidR="004F4641">
        <w:rPr>
          <w:rFonts w:ascii="Times New Roman" w:hAnsi="Times New Roman" w:cs="Times New Roman"/>
          <w:sz w:val="24"/>
          <w:szCs w:val="24"/>
          <w:lang w:val="en-GB"/>
        </w:rPr>
        <w:t>s</w:t>
      </w:r>
      <w:r w:rsidR="00754ECE">
        <w:rPr>
          <w:rFonts w:ascii="Times New Roman" w:hAnsi="Times New Roman" w:cs="Times New Roman"/>
          <w:sz w:val="24"/>
          <w:szCs w:val="24"/>
          <w:lang w:val="en-GB"/>
        </w:rPr>
        <w:t xml:space="preserve">ound </w:t>
      </w:r>
      <w:r w:rsidR="004F4641">
        <w:rPr>
          <w:rFonts w:ascii="Times New Roman" w:hAnsi="Times New Roman" w:cs="Times New Roman"/>
          <w:sz w:val="24"/>
          <w:szCs w:val="24"/>
          <w:lang w:val="en-GB"/>
        </w:rPr>
        <w:t xml:space="preserve">guidance to </w:t>
      </w:r>
      <w:r>
        <w:rPr>
          <w:rFonts w:ascii="Times New Roman" w:hAnsi="Times New Roman" w:cs="Times New Roman"/>
          <w:sz w:val="24"/>
          <w:szCs w:val="24"/>
          <w:lang w:val="en-GB"/>
        </w:rPr>
        <w:t>me</w:t>
      </w:r>
      <w:r w:rsidR="004F4641">
        <w:rPr>
          <w:rFonts w:ascii="Times New Roman" w:hAnsi="Times New Roman" w:cs="Times New Roman"/>
          <w:sz w:val="24"/>
          <w:szCs w:val="24"/>
          <w:lang w:val="en-GB"/>
        </w:rPr>
        <w:t xml:space="preserve"> in an application of this nature is that of </w:t>
      </w:r>
      <w:r w:rsidR="004F4641" w:rsidRPr="004F4641">
        <w:rPr>
          <w:rFonts w:ascii="Times New Roman" w:hAnsi="Times New Roman" w:cs="Times New Roman"/>
          <w:i/>
          <w:sz w:val="24"/>
          <w:szCs w:val="24"/>
          <w:lang w:val="en-GB"/>
        </w:rPr>
        <w:t>Zesa</w:t>
      </w:r>
      <w:r w:rsidR="004F4641" w:rsidRPr="0055532E">
        <w:rPr>
          <w:rFonts w:ascii="Times New Roman" w:hAnsi="Times New Roman" w:cs="Times New Roman"/>
          <w:sz w:val="24"/>
          <w:szCs w:val="24"/>
          <w:lang w:val="en-GB"/>
        </w:rPr>
        <w:t xml:space="preserve"> v</w:t>
      </w:r>
      <w:r w:rsidR="004F4641" w:rsidRPr="004F4641">
        <w:rPr>
          <w:rFonts w:ascii="Times New Roman" w:hAnsi="Times New Roman" w:cs="Times New Roman"/>
          <w:i/>
          <w:sz w:val="24"/>
          <w:szCs w:val="24"/>
          <w:lang w:val="en-GB"/>
        </w:rPr>
        <w:t xml:space="preserve"> Maphosa </w:t>
      </w:r>
      <w:r w:rsidR="004F4641">
        <w:rPr>
          <w:rFonts w:ascii="Times New Roman" w:hAnsi="Times New Roman" w:cs="Times New Roman"/>
          <w:sz w:val="24"/>
          <w:szCs w:val="24"/>
          <w:lang w:val="en-GB"/>
        </w:rPr>
        <w:t xml:space="preserve">199(2) ZLR 492(5). It is in that case more than in any other known case that the Supreme Court </w:t>
      </w:r>
      <w:r>
        <w:rPr>
          <w:rFonts w:ascii="Times New Roman" w:hAnsi="Times New Roman" w:cs="Times New Roman"/>
          <w:sz w:val="24"/>
          <w:szCs w:val="24"/>
          <w:lang w:val="en-GB"/>
        </w:rPr>
        <w:t>spoke</w:t>
      </w:r>
      <w:r w:rsidR="004F4641">
        <w:rPr>
          <w:rFonts w:ascii="Times New Roman" w:hAnsi="Times New Roman" w:cs="Times New Roman"/>
          <w:sz w:val="24"/>
          <w:szCs w:val="24"/>
          <w:lang w:val="en-GB"/>
        </w:rPr>
        <w:t xml:space="preserve"> with some degree of eloquency on what a court which is </w:t>
      </w:r>
      <w:r>
        <w:rPr>
          <w:rFonts w:ascii="Times New Roman" w:hAnsi="Times New Roman" w:cs="Times New Roman"/>
          <w:sz w:val="24"/>
          <w:szCs w:val="24"/>
          <w:lang w:val="en-GB"/>
        </w:rPr>
        <w:t>seized</w:t>
      </w:r>
      <w:r w:rsidR="004F4641">
        <w:rPr>
          <w:rFonts w:ascii="Times New Roman" w:hAnsi="Times New Roman" w:cs="Times New Roman"/>
          <w:sz w:val="24"/>
          <w:szCs w:val="24"/>
          <w:lang w:val="en-GB"/>
        </w:rPr>
        <w:t xml:space="preserve"> with an application to set aside an arbitral award on the ground</w:t>
      </w:r>
      <w:r>
        <w:rPr>
          <w:rFonts w:ascii="Times New Roman" w:hAnsi="Times New Roman" w:cs="Times New Roman"/>
          <w:sz w:val="24"/>
          <w:szCs w:val="24"/>
          <w:lang w:val="en-GB"/>
        </w:rPr>
        <w:t>s</w:t>
      </w:r>
      <w:r w:rsidR="004F4641">
        <w:rPr>
          <w:rFonts w:ascii="Times New Roman" w:hAnsi="Times New Roman" w:cs="Times New Roman"/>
          <w:sz w:val="24"/>
          <w:szCs w:val="24"/>
          <w:lang w:val="en-GB"/>
        </w:rPr>
        <w:t xml:space="preserve"> of it being in conflict with public policy should consider. </w:t>
      </w:r>
    </w:p>
    <w:p w:rsidR="004F4641" w:rsidRDefault="004F4641" w:rsidP="00754EC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The words of C</w:t>
      </w:r>
      <w:r w:rsidR="00F65259">
        <w:rPr>
          <w:rFonts w:ascii="Times New Roman" w:hAnsi="Times New Roman" w:cs="Times New Roman"/>
          <w:sz w:val="24"/>
          <w:szCs w:val="24"/>
          <w:lang w:val="en-GB"/>
        </w:rPr>
        <w:t>hief</w:t>
      </w:r>
      <w:r>
        <w:rPr>
          <w:rFonts w:ascii="Times New Roman" w:hAnsi="Times New Roman" w:cs="Times New Roman"/>
          <w:sz w:val="24"/>
          <w:szCs w:val="24"/>
          <w:lang w:val="en-GB"/>
        </w:rPr>
        <w:t xml:space="preserve"> J</w:t>
      </w:r>
      <w:r w:rsidR="00F65259">
        <w:rPr>
          <w:rFonts w:ascii="Times New Roman" w:hAnsi="Times New Roman" w:cs="Times New Roman"/>
          <w:sz w:val="24"/>
          <w:szCs w:val="24"/>
          <w:lang w:val="en-GB"/>
        </w:rPr>
        <w:t>ustice</w:t>
      </w:r>
      <w:r>
        <w:rPr>
          <w:rFonts w:ascii="Times New Roman" w:hAnsi="Times New Roman" w:cs="Times New Roman"/>
          <w:sz w:val="24"/>
          <w:szCs w:val="24"/>
          <w:lang w:val="en-GB"/>
        </w:rPr>
        <w:t xml:space="preserve"> G</w:t>
      </w:r>
      <w:r w:rsidR="00F65259">
        <w:rPr>
          <w:rFonts w:ascii="Times New Roman" w:hAnsi="Times New Roman" w:cs="Times New Roman"/>
          <w:sz w:val="24"/>
          <w:szCs w:val="24"/>
          <w:lang w:val="en-GB"/>
        </w:rPr>
        <w:t>ubbay</w:t>
      </w:r>
      <w:r>
        <w:rPr>
          <w:rFonts w:ascii="Times New Roman" w:hAnsi="Times New Roman" w:cs="Times New Roman"/>
          <w:sz w:val="24"/>
          <w:szCs w:val="24"/>
          <w:lang w:val="en-GB"/>
        </w:rPr>
        <w:t>, as enunciated in the case, are relevant. He said:</w:t>
      </w:r>
    </w:p>
    <w:p w:rsidR="00C46A00" w:rsidRDefault="004F4641" w:rsidP="00F65259">
      <w:pPr>
        <w:spacing w:after="0" w:line="240" w:lineRule="auto"/>
        <w:ind w:left="720"/>
        <w:jc w:val="both"/>
        <w:rPr>
          <w:rFonts w:ascii="Times New Roman" w:hAnsi="Times New Roman" w:cs="Times New Roman"/>
          <w:lang w:val="en-GB"/>
        </w:rPr>
      </w:pPr>
      <w:r w:rsidRPr="00F65259">
        <w:rPr>
          <w:rFonts w:ascii="Times New Roman" w:hAnsi="Times New Roman" w:cs="Times New Roman"/>
          <w:lang w:val="en-GB"/>
        </w:rPr>
        <w:t xml:space="preserve">“An award will not be contrary to public policy merely because </w:t>
      </w:r>
      <w:r w:rsidRPr="00F65259">
        <w:rPr>
          <w:rFonts w:ascii="Times New Roman" w:hAnsi="Times New Roman" w:cs="Times New Roman"/>
          <w:u w:val="single"/>
          <w:lang w:val="en-GB"/>
        </w:rPr>
        <w:t>the reasoning</w:t>
      </w:r>
      <w:r w:rsidRPr="00F65259">
        <w:rPr>
          <w:rFonts w:ascii="Times New Roman" w:hAnsi="Times New Roman" w:cs="Times New Roman"/>
          <w:lang w:val="en-GB"/>
        </w:rPr>
        <w:t xml:space="preserve"> or </w:t>
      </w:r>
      <w:r w:rsidRPr="00F65259">
        <w:rPr>
          <w:rFonts w:ascii="Times New Roman" w:hAnsi="Times New Roman" w:cs="Times New Roman"/>
          <w:u w:val="single"/>
          <w:lang w:val="en-GB"/>
        </w:rPr>
        <w:t xml:space="preserve">the </w:t>
      </w:r>
      <w:r w:rsidR="00C46A00" w:rsidRPr="00F65259">
        <w:rPr>
          <w:rFonts w:ascii="Times New Roman" w:hAnsi="Times New Roman" w:cs="Times New Roman"/>
          <w:u w:val="single"/>
          <w:lang w:val="en-GB"/>
        </w:rPr>
        <w:t>conclusions</w:t>
      </w:r>
      <w:r w:rsidRPr="00F65259">
        <w:rPr>
          <w:rFonts w:ascii="Times New Roman" w:hAnsi="Times New Roman" w:cs="Times New Roman"/>
          <w:u w:val="single"/>
          <w:lang w:val="en-GB"/>
        </w:rPr>
        <w:t xml:space="preserve"> of the</w:t>
      </w:r>
      <w:r w:rsidRPr="00F65259">
        <w:rPr>
          <w:rFonts w:ascii="Times New Roman" w:hAnsi="Times New Roman" w:cs="Times New Roman"/>
          <w:lang w:val="en-GB"/>
        </w:rPr>
        <w:t xml:space="preserve"> arbitrator </w:t>
      </w:r>
      <w:r w:rsidR="00C46A00" w:rsidRPr="00F65259">
        <w:rPr>
          <w:rFonts w:ascii="Times New Roman" w:hAnsi="Times New Roman" w:cs="Times New Roman"/>
          <w:u w:val="single"/>
          <w:lang w:val="en-GB"/>
        </w:rPr>
        <w:t>are</w:t>
      </w:r>
      <w:r w:rsidRPr="00F65259">
        <w:rPr>
          <w:rFonts w:ascii="Times New Roman" w:hAnsi="Times New Roman" w:cs="Times New Roman"/>
          <w:u w:val="single"/>
          <w:lang w:val="en-GB"/>
        </w:rPr>
        <w:t xml:space="preserve"> wrong in fact</w:t>
      </w:r>
      <w:r w:rsidRPr="00F65259">
        <w:rPr>
          <w:rFonts w:ascii="Times New Roman" w:hAnsi="Times New Roman" w:cs="Times New Roman"/>
          <w:lang w:val="en-GB"/>
        </w:rPr>
        <w:t xml:space="preserve"> or </w:t>
      </w:r>
      <w:r w:rsidRPr="00F65259">
        <w:rPr>
          <w:rFonts w:ascii="Times New Roman" w:hAnsi="Times New Roman" w:cs="Times New Roman"/>
          <w:u w:val="single"/>
          <w:lang w:val="en-GB"/>
        </w:rPr>
        <w:t>in</w:t>
      </w:r>
      <w:r w:rsidR="00CF205E">
        <w:rPr>
          <w:rFonts w:ascii="Times New Roman" w:hAnsi="Times New Roman" w:cs="Times New Roman"/>
          <w:u w:val="single"/>
          <w:lang w:val="en-GB"/>
        </w:rPr>
        <w:t xml:space="preserve"> l</w:t>
      </w:r>
      <w:r w:rsidRPr="00F65259">
        <w:rPr>
          <w:rFonts w:ascii="Times New Roman" w:hAnsi="Times New Roman" w:cs="Times New Roman"/>
          <w:u w:val="single"/>
          <w:lang w:val="en-GB"/>
        </w:rPr>
        <w:t>aw</w:t>
      </w:r>
      <w:r w:rsidRPr="00F65259">
        <w:rPr>
          <w:rFonts w:ascii="Times New Roman" w:hAnsi="Times New Roman" w:cs="Times New Roman"/>
          <w:lang w:val="en-GB"/>
        </w:rPr>
        <w:t>. Where, however, the reasoning or conclusion in an</w:t>
      </w:r>
      <w:r w:rsidR="00C46A00" w:rsidRPr="00F65259">
        <w:rPr>
          <w:rFonts w:ascii="Times New Roman" w:hAnsi="Times New Roman" w:cs="Times New Roman"/>
          <w:lang w:val="en-GB"/>
        </w:rPr>
        <w:t xml:space="preserve"> award </w:t>
      </w:r>
      <w:r w:rsidR="00C46A00" w:rsidRPr="00F65259">
        <w:rPr>
          <w:rFonts w:ascii="Times New Roman" w:hAnsi="Times New Roman" w:cs="Times New Roman"/>
          <w:u w:val="single"/>
          <w:lang w:val="en-GB"/>
        </w:rPr>
        <w:t>goes beyond mere faultiness or incorrectness</w:t>
      </w:r>
      <w:r w:rsidR="00C46A00" w:rsidRPr="00F65259">
        <w:rPr>
          <w:rFonts w:ascii="Times New Roman" w:hAnsi="Times New Roman" w:cs="Times New Roman"/>
          <w:lang w:val="en-GB"/>
        </w:rPr>
        <w:t xml:space="preserve"> and constitutes a palpable inequity </w:t>
      </w:r>
      <w:r w:rsidR="00164C82">
        <w:rPr>
          <w:rFonts w:ascii="Times New Roman" w:hAnsi="Times New Roman" w:cs="Times New Roman"/>
          <w:lang w:val="en-GB"/>
        </w:rPr>
        <w:t>that is so far reaching and out</w:t>
      </w:r>
      <w:r w:rsidR="00C46A00" w:rsidRPr="00F65259">
        <w:rPr>
          <w:rFonts w:ascii="Times New Roman" w:hAnsi="Times New Roman" w:cs="Times New Roman"/>
          <w:lang w:val="en-GB"/>
        </w:rPr>
        <w:t xml:space="preserve">rageous </w:t>
      </w:r>
      <w:r w:rsidR="00C46A00" w:rsidRPr="00F65259">
        <w:rPr>
          <w:rFonts w:ascii="Times New Roman" w:hAnsi="Times New Roman" w:cs="Times New Roman"/>
          <w:u w:val="single"/>
          <w:lang w:val="en-GB"/>
        </w:rPr>
        <w:t>in its defiance of logic</w:t>
      </w:r>
      <w:r w:rsidR="00C46A00" w:rsidRPr="00F65259">
        <w:rPr>
          <w:rFonts w:ascii="Times New Roman" w:hAnsi="Times New Roman" w:cs="Times New Roman"/>
          <w:lang w:val="en-GB"/>
        </w:rPr>
        <w:t xml:space="preserve"> or accepted moral standards that a sensible and fair- minded person would consider that the concept of justice in Zimbabwe would be intolerably hurt by the award, then it would be contrary </w:t>
      </w:r>
      <w:r w:rsidR="00CF205E">
        <w:rPr>
          <w:rFonts w:ascii="Times New Roman" w:hAnsi="Times New Roman" w:cs="Times New Roman"/>
          <w:lang w:val="en-GB"/>
        </w:rPr>
        <w:t xml:space="preserve">to public policy to uphold it”. </w:t>
      </w:r>
      <w:r w:rsidR="00C46A00" w:rsidRPr="00F65259">
        <w:rPr>
          <w:rFonts w:ascii="Times New Roman" w:hAnsi="Times New Roman" w:cs="Times New Roman"/>
          <w:lang w:val="en-GB"/>
        </w:rPr>
        <w:t>[</w:t>
      </w:r>
      <w:r w:rsidR="00CF205E">
        <w:rPr>
          <w:rFonts w:ascii="Times New Roman" w:hAnsi="Times New Roman" w:cs="Times New Roman"/>
          <w:lang w:val="en-GB"/>
        </w:rPr>
        <w:t>e</w:t>
      </w:r>
      <w:r w:rsidR="00143DC5" w:rsidRPr="00F65259">
        <w:rPr>
          <w:rFonts w:ascii="Times New Roman" w:hAnsi="Times New Roman" w:cs="Times New Roman"/>
          <w:lang w:val="en-GB"/>
        </w:rPr>
        <w:t>mphasis</w:t>
      </w:r>
      <w:r w:rsidR="00CF205E">
        <w:rPr>
          <w:rFonts w:ascii="Times New Roman" w:hAnsi="Times New Roman" w:cs="Times New Roman"/>
          <w:lang w:val="en-GB"/>
        </w:rPr>
        <w:t xml:space="preserve"> added]</w:t>
      </w:r>
      <w:r w:rsidR="00C46A00" w:rsidRPr="00F65259">
        <w:rPr>
          <w:rFonts w:ascii="Times New Roman" w:hAnsi="Times New Roman" w:cs="Times New Roman"/>
          <w:lang w:val="en-GB"/>
        </w:rPr>
        <w:t>.</w:t>
      </w:r>
      <w:r w:rsidRPr="00F65259">
        <w:rPr>
          <w:rFonts w:ascii="Times New Roman" w:hAnsi="Times New Roman" w:cs="Times New Roman"/>
          <w:lang w:val="en-GB"/>
        </w:rPr>
        <w:t xml:space="preserve"> </w:t>
      </w:r>
    </w:p>
    <w:p w:rsidR="00F65259" w:rsidRPr="00F65259" w:rsidRDefault="00F65259" w:rsidP="00F65259">
      <w:pPr>
        <w:spacing w:after="0" w:line="240" w:lineRule="auto"/>
        <w:ind w:left="720"/>
        <w:jc w:val="both"/>
        <w:rPr>
          <w:rFonts w:ascii="Times New Roman" w:hAnsi="Times New Roman" w:cs="Times New Roman"/>
          <w:lang w:val="en-GB"/>
        </w:rPr>
      </w:pPr>
    </w:p>
    <w:p w:rsidR="0055532E" w:rsidRDefault="00C46A00" w:rsidP="00754EC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question which begs the answer is did the reasoning of the arbitrator go beyond mere faultiness or incorrectness. Put in a different way</w:t>
      </w:r>
      <w:r w:rsidR="00164C82">
        <w:rPr>
          <w:rFonts w:ascii="Times New Roman" w:hAnsi="Times New Roman" w:cs="Times New Roman"/>
          <w:sz w:val="24"/>
          <w:szCs w:val="24"/>
          <w:lang w:val="en-GB"/>
        </w:rPr>
        <w:t>,</w:t>
      </w:r>
      <w:r>
        <w:rPr>
          <w:rFonts w:ascii="Times New Roman" w:hAnsi="Times New Roman" w:cs="Times New Roman"/>
          <w:sz w:val="24"/>
          <w:szCs w:val="24"/>
          <w:lang w:val="en-GB"/>
        </w:rPr>
        <w:t xml:space="preserve"> the question is, given </w:t>
      </w:r>
      <w:r w:rsidR="00143DC5">
        <w:rPr>
          <w:rFonts w:ascii="Times New Roman" w:hAnsi="Times New Roman" w:cs="Times New Roman"/>
          <w:sz w:val="24"/>
          <w:szCs w:val="24"/>
          <w:lang w:val="en-GB"/>
        </w:rPr>
        <w:t>the coming</w:t>
      </w:r>
      <w:r>
        <w:rPr>
          <w:rFonts w:ascii="Times New Roman" w:hAnsi="Times New Roman" w:cs="Times New Roman"/>
          <w:sz w:val="24"/>
          <w:szCs w:val="24"/>
          <w:lang w:val="en-GB"/>
        </w:rPr>
        <w:t xml:space="preserve"> into existence of Statutory Instruments number </w:t>
      </w:r>
      <w:r w:rsidR="00164C82">
        <w:rPr>
          <w:rFonts w:ascii="Times New Roman" w:hAnsi="Times New Roman" w:cs="Times New Roman"/>
          <w:sz w:val="24"/>
          <w:szCs w:val="24"/>
          <w:lang w:val="en-GB"/>
        </w:rPr>
        <w:t>33 of</w:t>
      </w:r>
      <w:r>
        <w:rPr>
          <w:rFonts w:ascii="Times New Roman" w:hAnsi="Times New Roman" w:cs="Times New Roman"/>
          <w:sz w:val="24"/>
          <w:szCs w:val="24"/>
          <w:lang w:val="en-GB"/>
        </w:rPr>
        <w:t xml:space="preserve"> 2019 and number 142 of 2019</w:t>
      </w:r>
      <w:r w:rsidR="00164C82">
        <w:rPr>
          <w:rFonts w:ascii="Times New Roman" w:hAnsi="Times New Roman" w:cs="Times New Roman"/>
          <w:sz w:val="24"/>
          <w:szCs w:val="24"/>
          <w:lang w:val="en-GB"/>
        </w:rPr>
        <w:t>,</w:t>
      </w:r>
      <w:r>
        <w:rPr>
          <w:rFonts w:ascii="Times New Roman" w:hAnsi="Times New Roman" w:cs="Times New Roman"/>
          <w:sz w:val="24"/>
          <w:szCs w:val="24"/>
          <w:lang w:val="en-GB"/>
        </w:rPr>
        <w:t xml:space="preserve"> can it be said that the faultiness or incorrectness of the arbitral award which the applicant seeks to </w:t>
      </w:r>
      <w:r w:rsidR="0055532E">
        <w:rPr>
          <w:rFonts w:ascii="Times New Roman" w:hAnsi="Times New Roman" w:cs="Times New Roman"/>
          <w:sz w:val="24"/>
          <w:szCs w:val="24"/>
          <w:lang w:val="en-GB"/>
        </w:rPr>
        <w:t>impugn</w:t>
      </w:r>
      <w:r w:rsidR="00164C82">
        <w:rPr>
          <w:rFonts w:ascii="Times New Roman" w:hAnsi="Times New Roman" w:cs="Times New Roman"/>
          <w:sz w:val="24"/>
          <w:szCs w:val="24"/>
          <w:lang w:val="en-GB"/>
        </w:rPr>
        <w:t xml:space="preserve"> constitutes a palpable in</w:t>
      </w:r>
      <w:r>
        <w:rPr>
          <w:rFonts w:ascii="Times New Roman" w:hAnsi="Times New Roman" w:cs="Times New Roman"/>
          <w:sz w:val="24"/>
          <w:szCs w:val="24"/>
          <w:lang w:val="en-GB"/>
        </w:rPr>
        <w:t>equity w</w:t>
      </w:r>
      <w:r w:rsidR="008C745C">
        <w:rPr>
          <w:rFonts w:ascii="Times New Roman" w:hAnsi="Times New Roman" w:cs="Times New Roman"/>
          <w:sz w:val="24"/>
          <w:szCs w:val="24"/>
          <w:lang w:val="en-GB"/>
        </w:rPr>
        <w:t>hich is so far reaching and out</w:t>
      </w:r>
      <w:r>
        <w:rPr>
          <w:rFonts w:ascii="Times New Roman" w:hAnsi="Times New Roman" w:cs="Times New Roman"/>
          <w:sz w:val="24"/>
          <w:szCs w:val="24"/>
          <w:lang w:val="en-GB"/>
        </w:rPr>
        <w:t>rageous in its defiance of logic that a sensible and fair-minded person would consider that the concept of justice in Zimbabwe is intolerably hurt by the award. I answer the question in the negative.</w:t>
      </w:r>
    </w:p>
    <w:p w:rsidR="0055532E" w:rsidRDefault="0055532E" w:rsidP="00754EC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applicant premises its application on the arbitrator’s interpretation of Statutory Instruments </w:t>
      </w:r>
      <w:r w:rsidR="00164C82">
        <w:rPr>
          <w:rFonts w:ascii="Times New Roman" w:hAnsi="Times New Roman" w:cs="Times New Roman"/>
          <w:sz w:val="24"/>
          <w:szCs w:val="24"/>
          <w:lang w:val="en-GB"/>
        </w:rPr>
        <w:t>33</w:t>
      </w:r>
      <w:r>
        <w:rPr>
          <w:rFonts w:ascii="Times New Roman" w:hAnsi="Times New Roman" w:cs="Times New Roman"/>
          <w:sz w:val="24"/>
          <w:szCs w:val="24"/>
          <w:lang w:val="en-GB"/>
        </w:rPr>
        <w:t xml:space="preserve"> of 2019 and 142 of 2019 as read with the Exchange Control Directives which the parties placed before him during the arbitration proceedings. It states that the interpretation which he made is incorrect. It insists that the interpretation should have followed the reasoning which the Court made in </w:t>
      </w:r>
      <w:r w:rsidRPr="0055532E">
        <w:rPr>
          <w:rFonts w:ascii="Times New Roman" w:hAnsi="Times New Roman" w:cs="Times New Roman"/>
          <w:i/>
          <w:sz w:val="24"/>
          <w:szCs w:val="24"/>
          <w:lang w:val="en-GB"/>
        </w:rPr>
        <w:t xml:space="preserve">Zimbabwe Leaf Tobacco Company (Pvt) Ltd </w:t>
      </w:r>
      <w:r w:rsidRPr="0055532E">
        <w:rPr>
          <w:rFonts w:ascii="Times New Roman" w:hAnsi="Times New Roman" w:cs="Times New Roman"/>
          <w:sz w:val="24"/>
          <w:szCs w:val="24"/>
          <w:lang w:val="en-GB"/>
        </w:rPr>
        <w:t>v</w:t>
      </w:r>
      <w:r w:rsidRPr="0055532E">
        <w:rPr>
          <w:rFonts w:ascii="Times New Roman" w:hAnsi="Times New Roman" w:cs="Times New Roman"/>
          <w:i/>
          <w:sz w:val="24"/>
          <w:szCs w:val="24"/>
          <w:lang w:val="en-GB"/>
        </w:rPr>
        <w:t xml:space="preserve"> Mu</w:t>
      </w:r>
      <w:r w:rsidR="006B3166">
        <w:rPr>
          <w:rFonts w:ascii="Times New Roman" w:hAnsi="Times New Roman" w:cs="Times New Roman"/>
          <w:i/>
          <w:sz w:val="24"/>
          <w:szCs w:val="24"/>
          <w:lang w:val="en-GB"/>
        </w:rPr>
        <w:t>sh</w:t>
      </w:r>
      <w:r w:rsidRPr="0055532E">
        <w:rPr>
          <w:rFonts w:ascii="Times New Roman" w:hAnsi="Times New Roman" w:cs="Times New Roman"/>
          <w:i/>
          <w:sz w:val="24"/>
          <w:szCs w:val="24"/>
          <w:lang w:val="en-GB"/>
        </w:rPr>
        <w:t>aya</w:t>
      </w:r>
      <w:r w:rsidR="006B3166">
        <w:rPr>
          <w:rFonts w:ascii="Times New Roman" w:hAnsi="Times New Roman" w:cs="Times New Roman"/>
          <w:i/>
          <w:sz w:val="24"/>
          <w:szCs w:val="24"/>
          <w:lang w:val="en-GB"/>
        </w:rPr>
        <w:t>k</w:t>
      </w:r>
      <w:r w:rsidRPr="0055532E">
        <w:rPr>
          <w:rFonts w:ascii="Times New Roman" w:hAnsi="Times New Roman" w:cs="Times New Roman"/>
          <w:i/>
          <w:sz w:val="24"/>
          <w:szCs w:val="24"/>
          <w:lang w:val="en-GB"/>
        </w:rPr>
        <w:t>arara</w:t>
      </w:r>
      <w:r>
        <w:rPr>
          <w:rFonts w:ascii="Times New Roman" w:hAnsi="Times New Roman" w:cs="Times New Roman"/>
          <w:sz w:val="24"/>
          <w:szCs w:val="24"/>
          <w:lang w:val="en-GB"/>
        </w:rPr>
        <w:t>, HH 220/2</w:t>
      </w:r>
      <w:r w:rsidR="00164C82">
        <w:rPr>
          <w:rFonts w:ascii="Times New Roman" w:hAnsi="Times New Roman" w:cs="Times New Roman"/>
          <w:sz w:val="24"/>
          <w:szCs w:val="24"/>
          <w:lang w:val="en-GB"/>
        </w:rPr>
        <w:t xml:space="preserve">0 which, it asserts, is on all </w:t>
      </w:r>
      <w:r>
        <w:rPr>
          <w:rFonts w:ascii="Times New Roman" w:hAnsi="Times New Roman" w:cs="Times New Roman"/>
          <w:sz w:val="24"/>
          <w:szCs w:val="24"/>
          <w:lang w:val="en-GB"/>
        </w:rPr>
        <w:t>ours with its case against the respondents.</w:t>
      </w:r>
    </w:p>
    <w:p w:rsidR="00143DC5" w:rsidRDefault="0055532E" w:rsidP="00754EC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respondents, on their part, submit that Zimbabwe’s financial regime changed with effect from 22 February, 2019 </w:t>
      </w:r>
      <w:r w:rsidR="00164C82">
        <w:rPr>
          <w:rFonts w:ascii="Times New Roman" w:hAnsi="Times New Roman" w:cs="Times New Roman"/>
          <w:sz w:val="24"/>
          <w:szCs w:val="24"/>
          <w:lang w:val="en-GB"/>
        </w:rPr>
        <w:t xml:space="preserve">and more specifically </w:t>
      </w:r>
      <w:r>
        <w:rPr>
          <w:rFonts w:ascii="Times New Roman" w:hAnsi="Times New Roman" w:cs="Times New Roman"/>
          <w:sz w:val="24"/>
          <w:szCs w:val="24"/>
          <w:lang w:val="en-GB"/>
        </w:rPr>
        <w:t>in June, 2019. They insist that the abovementioned two instruments, the latter in particular, did</w:t>
      </w:r>
      <w:r w:rsidR="00164C82">
        <w:rPr>
          <w:rFonts w:ascii="Times New Roman" w:hAnsi="Times New Roman" w:cs="Times New Roman"/>
          <w:sz w:val="24"/>
          <w:szCs w:val="24"/>
          <w:lang w:val="en-GB"/>
        </w:rPr>
        <w:t xml:space="preserve"> away with the issue of payment</w:t>
      </w:r>
      <w:r>
        <w:rPr>
          <w:rFonts w:ascii="Times New Roman" w:hAnsi="Times New Roman" w:cs="Times New Roman"/>
          <w:sz w:val="24"/>
          <w:szCs w:val="24"/>
          <w:lang w:val="en-GB"/>
        </w:rPr>
        <w:t xml:space="preserve"> of obligations in United States dollars, except in respect of certain categories of debts which fall under s 44C(2) of the principal Act. They </w:t>
      </w:r>
      <w:r w:rsidR="00164C82">
        <w:rPr>
          <w:rFonts w:ascii="Times New Roman" w:hAnsi="Times New Roman" w:cs="Times New Roman"/>
          <w:sz w:val="24"/>
          <w:szCs w:val="24"/>
          <w:lang w:val="en-GB"/>
        </w:rPr>
        <w:t>assert that the contract</w:t>
      </w:r>
      <w:r>
        <w:rPr>
          <w:rFonts w:ascii="Times New Roman" w:hAnsi="Times New Roman" w:cs="Times New Roman"/>
          <w:sz w:val="24"/>
          <w:szCs w:val="24"/>
          <w:lang w:val="en-GB"/>
        </w:rPr>
        <w:t xml:space="preserve"> which the applicant and them signed </w:t>
      </w:r>
      <w:r w:rsidR="00164C82">
        <w:rPr>
          <w:rFonts w:ascii="Times New Roman" w:hAnsi="Times New Roman" w:cs="Times New Roman"/>
          <w:sz w:val="24"/>
          <w:szCs w:val="24"/>
          <w:lang w:val="en-GB"/>
        </w:rPr>
        <w:t xml:space="preserve">does </w:t>
      </w:r>
      <w:r>
        <w:rPr>
          <w:rFonts w:ascii="Times New Roman" w:hAnsi="Times New Roman" w:cs="Times New Roman"/>
          <w:sz w:val="24"/>
          <w:szCs w:val="24"/>
          <w:lang w:val="en-GB"/>
        </w:rPr>
        <w:t xml:space="preserve">not </w:t>
      </w:r>
      <w:r w:rsidR="00164C82">
        <w:rPr>
          <w:rFonts w:ascii="Times New Roman" w:hAnsi="Times New Roman" w:cs="Times New Roman"/>
          <w:sz w:val="24"/>
          <w:szCs w:val="24"/>
          <w:lang w:val="en-GB"/>
        </w:rPr>
        <w:t xml:space="preserve">create </w:t>
      </w:r>
      <w:r>
        <w:rPr>
          <w:rFonts w:ascii="Times New Roman" w:hAnsi="Times New Roman" w:cs="Times New Roman"/>
          <w:sz w:val="24"/>
          <w:szCs w:val="24"/>
          <w:lang w:val="en-GB"/>
        </w:rPr>
        <w:t>a foreign, but a domestic</w:t>
      </w:r>
      <w:r w:rsidR="00164C82">
        <w:rPr>
          <w:rFonts w:ascii="Times New Roman" w:hAnsi="Times New Roman" w:cs="Times New Roman"/>
          <w:sz w:val="24"/>
          <w:szCs w:val="24"/>
          <w:lang w:val="en-GB"/>
        </w:rPr>
        <w:t>,</w:t>
      </w:r>
      <w:r>
        <w:rPr>
          <w:rFonts w:ascii="Times New Roman" w:hAnsi="Times New Roman" w:cs="Times New Roman"/>
          <w:sz w:val="24"/>
          <w:szCs w:val="24"/>
          <w:lang w:val="en-GB"/>
        </w:rPr>
        <w:t xml:space="preserve"> obligation. They state that it is not covered by the exemption clause. They place </w:t>
      </w:r>
      <w:r w:rsidR="00143DC5">
        <w:rPr>
          <w:rFonts w:ascii="Times New Roman" w:hAnsi="Times New Roman" w:cs="Times New Roman"/>
          <w:sz w:val="24"/>
          <w:szCs w:val="24"/>
          <w:lang w:val="en-GB"/>
        </w:rPr>
        <w:t>reliance</w:t>
      </w:r>
      <w:r>
        <w:rPr>
          <w:rFonts w:ascii="Times New Roman" w:hAnsi="Times New Roman" w:cs="Times New Roman"/>
          <w:sz w:val="24"/>
          <w:szCs w:val="24"/>
          <w:lang w:val="en-GB"/>
        </w:rPr>
        <w:t xml:space="preserve"> on the following four matters which are that:  </w:t>
      </w:r>
      <w:r w:rsidR="00C46A00">
        <w:rPr>
          <w:rFonts w:ascii="Times New Roman" w:hAnsi="Times New Roman" w:cs="Times New Roman"/>
          <w:sz w:val="24"/>
          <w:szCs w:val="24"/>
          <w:lang w:val="en-GB"/>
        </w:rPr>
        <w:t xml:space="preserve"> </w:t>
      </w:r>
    </w:p>
    <w:p w:rsidR="006B3166" w:rsidRPr="006B3166" w:rsidRDefault="00164C82" w:rsidP="006B3166">
      <w:pPr>
        <w:pStyle w:val="ListParagraph"/>
        <w:numPr>
          <w:ilvl w:val="0"/>
          <w:numId w:val="28"/>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8C745C">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00143DC5">
        <w:rPr>
          <w:rFonts w:ascii="Times New Roman" w:hAnsi="Times New Roman" w:cs="Times New Roman"/>
          <w:sz w:val="24"/>
          <w:szCs w:val="24"/>
          <w:lang w:val="en-GB"/>
        </w:rPr>
        <w:t>he applicant is a Zimbabwean</w:t>
      </w:r>
      <w:r w:rsidR="006B3166">
        <w:rPr>
          <w:rFonts w:ascii="Times New Roman" w:hAnsi="Times New Roman" w:cs="Times New Roman"/>
          <w:sz w:val="24"/>
          <w:szCs w:val="24"/>
          <w:lang w:val="en-GB"/>
        </w:rPr>
        <w:t xml:space="preserve"> legal entity which operates </w:t>
      </w:r>
      <w:r w:rsidR="006B3166" w:rsidRPr="006B3166">
        <w:rPr>
          <w:rFonts w:ascii="Times New Roman" w:hAnsi="Times New Roman" w:cs="Times New Roman"/>
          <w:sz w:val="24"/>
          <w:szCs w:val="24"/>
        </w:rPr>
        <w:t>in Zimbabwe; and</w:t>
      </w:r>
    </w:p>
    <w:p w:rsidR="006B3166" w:rsidRDefault="006B3166" w:rsidP="008C745C">
      <w:pPr>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the first respondent is a Zimbabwe </w:t>
      </w:r>
      <w:r w:rsidR="008C745C">
        <w:rPr>
          <w:rFonts w:ascii="Times New Roman" w:hAnsi="Times New Roman" w:cs="Times New Roman"/>
          <w:sz w:val="24"/>
          <w:szCs w:val="24"/>
        </w:rPr>
        <w:t xml:space="preserve">legal </w:t>
      </w:r>
      <w:r>
        <w:rPr>
          <w:rFonts w:ascii="Times New Roman" w:hAnsi="Times New Roman" w:cs="Times New Roman"/>
          <w:sz w:val="24"/>
          <w:szCs w:val="24"/>
        </w:rPr>
        <w:t xml:space="preserve">entity which operates in Zimbabwe; </w:t>
      </w:r>
      <w:r w:rsidR="008C745C">
        <w:rPr>
          <w:rFonts w:ascii="Times New Roman" w:hAnsi="Times New Roman" w:cs="Times New Roman"/>
          <w:sz w:val="24"/>
          <w:szCs w:val="24"/>
        </w:rPr>
        <w:t xml:space="preserve">   </w:t>
      </w:r>
      <w:r>
        <w:rPr>
          <w:rFonts w:ascii="Times New Roman" w:hAnsi="Times New Roman" w:cs="Times New Roman"/>
          <w:sz w:val="24"/>
          <w:szCs w:val="24"/>
        </w:rPr>
        <w:t>and</w:t>
      </w:r>
    </w:p>
    <w:p w:rsidR="006B3166" w:rsidRDefault="006B3166" w:rsidP="006B3166">
      <w:pPr>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the contract was to grow a commodity in Zimbabwe for sale in Zimbabwe; and</w:t>
      </w:r>
    </w:p>
    <w:p w:rsidR="006B3166" w:rsidRDefault="006B3166" w:rsidP="006B3166">
      <w:pPr>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the money and inputs were advanced to them in Zimbabwe.</w:t>
      </w:r>
    </w:p>
    <w:p w:rsidR="006B3166" w:rsidRDefault="008C745C" w:rsidP="006B31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They, in</w:t>
      </w:r>
      <w:r w:rsidR="006B3166">
        <w:rPr>
          <w:rFonts w:ascii="Times New Roman" w:hAnsi="Times New Roman" w:cs="Times New Roman"/>
          <w:sz w:val="24"/>
          <w:szCs w:val="24"/>
        </w:rPr>
        <w:t xml:space="preserve"> support their argument</w:t>
      </w:r>
      <w:r w:rsidR="00164C82">
        <w:rPr>
          <w:rFonts w:ascii="Times New Roman" w:hAnsi="Times New Roman" w:cs="Times New Roman"/>
          <w:sz w:val="24"/>
          <w:szCs w:val="24"/>
        </w:rPr>
        <w:t>, place reliance</w:t>
      </w:r>
      <w:r w:rsidR="006B3166">
        <w:rPr>
          <w:rFonts w:ascii="Times New Roman" w:hAnsi="Times New Roman" w:cs="Times New Roman"/>
          <w:sz w:val="24"/>
          <w:szCs w:val="24"/>
        </w:rPr>
        <w:t xml:space="preserve"> on </w:t>
      </w:r>
      <w:r w:rsidR="006B3166" w:rsidRPr="00F417EC">
        <w:rPr>
          <w:rFonts w:ascii="Times New Roman" w:hAnsi="Times New Roman" w:cs="Times New Roman"/>
          <w:i/>
          <w:sz w:val="24"/>
          <w:szCs w:val="24"/>
        </w:rPr>
        <w:t xml:space="preserve">Zambezi Gas Zimbabwe (Pvt) Ltd </w:t>
      </w:r>
      <w:r w:rsidR="006B3166">
        <w:rPr>
          <w:rFonts w:ascii="Times New Roman" w:hAnsi="Times New Roman" w:cs="Times New Roman"/>
          <w:sz w:val="24"/>
          <w:szCs w:val="24"/>
        </w:rPr>
        <w:t xml:space="preserve">v </w:t>
      </w:r>
      <w:r w:rsidR="006B3166" w:rsidRPr="00F417EC">
        <w:rPr>
          <w:rFonts w:ascii="Times New Roman" w:hAnsi="Times New Roman" w:cs="Times New Roman"/>
          <w:i/>
          <w:sz w:val="24"/>
          <w:szCs w:val="24"/>
        </w:rPr>
        <w:t>N.R. Barber (Pvt) Ltd &amp; Anor</w:t>
      </w:r>
      <w:r w:rsidR="00164C82">
        <w:rPr>
          <w:rFonts w:ascii="Times New Roman" w:hAnsi="Times New Roman" w:cs="Times New Roman"/>
          <w:sz w:val="24"/>
          <w:szCs w:val="24"/>
        </w:rPr>
        <w:t>, SC 3 of 2020. They insist</w:t>
      </w:r>
      <w:r w:rsidR="006B3166">
        <w:rPr>
          <w:rFonts w:ascii="Times New Roman" w:hAnsi="Times New Roman" w:cs="Times New Roman"/>
          <w:sz w:val="24"/>
          <w:szCs w:val="24"/>
        </w:rPr>
        <w:t xml:space="preserve"> that they </w:t>
      </w:r>
      <w:r>
        <w:rPr>
          <w:rFonts w:ascii="Times New Roman" w:hAnsi="Times New Roman" w:cs="Times New Roman"/>
          <w:sz w:val="24"/>
          <w:szCs w:val="24"/>
        </w:rPr>
        <w:t xml:space="preserve">should </w:t>
      </w:r>
      <w:r w:rsidR="00164C82">
        <w:rPr>
          <w:rFonts w:ascii="Times New Roman" w:hAnsi="Times New Roman" w:cs="Times New Roman"/>
          <w:sz w:val="24"/>
          <w:szCs w:val="24"/>
        </w:rPr>
        <w:t>liquidate</w:t>
      </w:r>
      <w:r w:rsidR="006B3166">
        <w:rPr>
          <w:rFonts w:ascii="Times New Roman" w:hAnsi="Times New Roman" w:cs="Times New Roman"/>
          <w:sz w:val="24"/>
          <w:szCs w:val="24"/>
        </w:rPr>
        <w:t xml:space="preserve"> their </w:t>
      </w:r>
      <w:r w:rsidR="00164C82">
        <w:rPr>
          <w:rFonts w:ascii="Times New Roman" w:hAnsi="Times New Roman" w:cs="Times New Roman"/>
          <w:sz w:val="24"/>
          <w:szCs w:val="24"/>
        </w:rPr>
        <w:t xml:space="preserve">indebtness to the applicant in </w:t>
      </w:r>
      <w:r>
        <w:rPr>
          <w:rFonts w:ascii="Times New Roman" w:hAnsi="Times New Roman" w:cs="Times New Roman"/>
          <w:sz w:val="24"/>
          <w:szCs w:val="24"/>
        </w:rPr>
        <w:t xml:space="preserve"> </w:t>
      </w:r>
      <w:r w:rsidR="006B3166">
        <w:rPr>
          <w:rFonts w:ascii="Times New Roman" w:hAnsi="Times New Roman" w:cs="Times New Roman"/>
          <w:sz w:val="24"/>
          <w:szCs w:val="24"/>
        </w:rPr>
        <w:t>the local currency.</w:t>
      </w:r>
    </w:p>
    <w:p w:rsidR="006B3166" w:rsidRDefault="006B3166" w:rsidP="006B31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interpretation which the arbitrator placed on the pieces of legislation which the parties placed before him at arbitration may, or may not</w:t>
      </w:r>
      <w:r w:rsidR="00164C82">
        <w:rPr>
          <w:rFonts w:ascii="Times New Roman" w:hAnsi="Times New Roman" w:cs="Times New Roman"/>
          <w:sz w:val="24"/>
          <w:szCs w:val="24"/>
        </w:rPr>
        <w:t>,</w:t>
      </w:r>
      <w:r>
        <w:rPr>
          <w:rFonts w:ascii="Times New Roman" w:hAnsi="Times New Roman" w:cs="Times New Roman"/>
          <w:sz w:val="24"/>
          <w:szCs w:val="24"/>
        </w:rPr>
        <w:t xml:space="preserve"> be correct. The question which one should answer is</w:t>
      </w:r>
      <w:r w:rsidR="00164C82">
        <w:rPr>
          <w:rFonts w:ascii="Times New Roman" w:hAnsi="Times New Roman" w:cs="Times New Roman"/>
          <w:sz w:val="24"/>
          <w:szCs w:val="24"/>
        </w:rPr>
        <w:t>,</w:t>
      </w:r>
      <w:r>
        <w:rPr>
          <w:rFonts w:ascii="Times New Roman" w:hAnsi="Times New Roman" w:cs="Times New Roman"/>
          <w:sz w:val="24"/>
          <w:szCs w:val="24"/>
        </w:rPr>
        <w:t xml:space="preserve"> can his decision which is premised on a misconstruction of the law be properly impugned. Can it be impugned when </w:t>
      </w:r>
      <w:r w:rsidRPr="00BF308E">
        <w:rPr>
          <w:rFonts w:ascii="Times New Roman" w:hAnsi="Times New Roman" w:cs="Times New Roman"/>
        </w:rPr>
        <w:t>GUBBAY CJ</w:t>
      </w:r>
      <w:r>
        <w:rPr>
          <w:rFonts w:ascii="Times New Roman" w:hAnsi="Times New Roman" w:cs="Times New Roman"/>
          <w:sz w:val="24"/>
          <w:szCs w:val="24"/>
        </w:rPr>
        <w:t xml:space="preserve"> stated in </w:t>
      </w:r>
      <w:r w:rsidRPr="003534CE">
        <w:rPr>
          <w:rFonts w:ascii="Times New Roman" w:hAnsi="Times New Roman" w:cs="Times New Roman"/>
          <w:i/>
          <w:sz w:val="24"/>
          <w:szCs w:val="24"/>
        </w:rPr>
        <w:t>ZESA</w:t>
      </w:r>
      <w:r>
        <w:rPr>
          <w:rFonts w:ascii="Times New Roman" w:hAnsi="Times New Roman" w:cs="Times New Roman"/>
          <w:sz w:val="24"/>
          <w:szCs w:val="24"/>
        </w:rPr>
        <w:t xml:space="preserve"> v </w:t>
      </w:r>
      <w:r w:rsidRPr="003534CE">
        <w:rPr>
          <w:rFonts w:ascii="Times New Roman" w:hAnsi="Times New Roman" w:cs="Times New Roman"/>
          <w:i/>
          <w:sz w:val="24"/>
          <w:szCs w:val="24"/>
        </w:rPr>
        <w:t xml:space="preserve">Maphosa </w:t>
      </w:r>
      <w:r>
        <w:rPr>
          <w:rFonts w:ascii="Times New Roman" w:hAnsi="Times New Roman" w:cs="Times New Roman"/>
          <w:sz w:val="24"/>
          <w:szCs w:val="24"/>
        </w:rPr>
        <w:t xml:space="preserve">that “an award will not be contrary to public policy merely because the </w:t>
      </w:r>
      <w:r w:rsidR="00164C82">
        <w:rPr>
          <w:rFonts w:ascii="Times New Roman" w:hAnsi="Times New Roman" w:cs="Times New Roman"/>
          <w:sz w:val="24"/>
          <w:szCs w:val="24"/>
        </w:rPr>
        <w:t>reasoning</w:t>
      </w:r>
      <w:r>
        <w:rPr>
          <w:rFonts w:ascii="Times New Roman" w:hAnsi="Times New Roman" w:cs="Times New Roman"/>
          <w:sz w:val="24"/>
          <w:szCs w:val="24"/>
        </w:rPr>
        <w:t xml:space="preserve"> or conclusions of the arbitrator are wrong in fact or in law”. The answer is definitely in the negative.</w:t>
      </w:r>
    </w:p>
    <w:p w:rsidR="006B3166" w:rsidRDefault="006B3166" w:rsidP="006B31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learned Chief Justice states in the same case that:</w:t>
      </w:r>
    </w:p>
    <w:p w:rsidR="006B3166" w:rsidRDefault="006B3166" w:rsidP="006B3166">
      <w:pPr>
        <w:spacing w:after="0" w:line="240" w:lineRule="auto"/>
        <w:jc w:val="both"/>
        <w:rPr>
          <w:rFonts w:ascii="Times New Roman" w:hAnsi="Times New Roman" w:cs="Times New Roman"/>
        </w:rPr>
      </w:pPr>
      <w:r>
        <w:rPr>
          <w:rFonts w:ascii="Times New Roman" w:hAnsi="Times New Roman" w:cs="Times New Roman"/>
          <w:sz w:val="24"/>
          <w:szCs w:val="24"/>
        </w:rPr>
        <w:tab/>
      </w:r>
      <w:r w:rsidRPr="003534CE">
        <w:rPr>
          <w:rFonts w:ascii="Times New Roman" w:hAnsi="Times New Roman" w:cs="Times New Roman"/>
        </w:rPr>
        <w:t xml:space="preserve">“…the same consequences apply where the arbitrator has not applied his mind to the </w:t>
      </w:r>
      <w:r w:rsidRPr="003534CE">
        <w:rPr>
          <w:rFonts w:ascii="Times New Roman" w:hAnsi="Times New Roman" w:cs="Times New Roman"/>
        </w:rPr>
        <w:tab/>
        <w:t xml:space="preserve">question or has totally misunderstood the issue and the resultant injustice reaches the point </w:t>
      </w:r>
      <w:r>
        <w:rPr>
          <w:rFonts w:ascii="Times New Roman" w:hAnsi="Times New Roman" w:cs="Times New Roman"/>
        </w:rPr>
        <w:tab/>
      </w:r>
      <w:r w:rsidRPr="003534CE">
        <w:rPr>
          <w:rFonts w:ascii="Times New Roman" w:hAnsi="Times New Roman" w:cs="Times New Roman"/>
        </w:rPr>
        <w:t>mentioned.”</w:t>
      </w:r>
    </w:p>
    <w:p w:rsidR="006B3166" w:rsidRDefault="006B3166" w:rsidP="006B3166">
      <w:pPr>
        <w:spacing w:after="0" w:line="240" w:lineRule="auto"/>
        <w:jc w:val="both"/>
        <w:rPr>
          <w:rFonts w:ascii="Times New Roman" w:hAnsi="Times New Roman" w:cs="Times New Roman"/>
        </w:rPr>
      </w:pPr>
    </w:p>
    <w:p w:rsidR="006B3166" w:rsidRDefault="006B3166" w:rsidP="006B3166">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issue of whether or not the arbitrator applied his mind to what the parties placed before him is a factual one. It can easily be gleaned from the arbitrator’s record of proceedings, the arbitral award in particular.</w:t>
      </w:r>
    </w:p>
    <w:p w:rsidR="006B3166" w:rsidRDefault="00164C82" w:rsidP="006B31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observed from the</w:t>
      </w:r>
      <w:r w:rsidR="006B3166">
        <w:rPr>
          <w:rFonts w:ascii="Times New Roman" w:hAnsi="Times New Roman" w:cs="Times New Roman"/>
          <w:sz w:val="24"/>
          <w:szCs w:val="24"/>
        </w:rPr>
        <w:t xml:space="preserve"> contents of the award that the arbitrator:</w:t>
      </w:r>
    </w:p>
    <w:p w:rsidR="006B3166" w:rsidRDefault="00164C82" w:rsidP="006B31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correctly identified the</w:t>
      </w:r>
      <w:r w:rsidR="006B3166">
        <w:rPr>
          <w:rFonts w:ascii="Times New Roman" w:hAnsi="Times New Roman" w:cs="Times New Roman"/>
          <w:sz w:val="24"/>
          <w:szCs w:val="24"/>
        </w:rPr>
        <w:t xml:space="preserve"> issue which the parties called upon him to decide;</w:t>
      </w:r>
    </w:p>
    <w:p w:rsidR="006B3166" w:rsidRDefault="006B3166" w:rsidP="00164C8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correctly captured the circumstances which gave rise to the dispute of the parties</w:t>
      </w:r>
      <w:r w:rsidR="00164C82">
        <w:rPr>
          <w:rFonts w:ascii="Times New Roman" w:hAnsi="Times New Roman" w:cs="Times New Roman"/>
          <w:sz w:val="24"/>
          <w:szCs w:val="24"/>
        </w:rPr>
        <w:t>;</w:t>
      </w:r>
    </w:p>
    <w:p w:rsidR="006B3166" w:rsidRDefault="006B3166" w:rsidP="006B31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(iii)</w:t>
      </w:r>
      <w:r>
        <w:rPr>
          <w:rFonts w:ascii="Times New Roman" w:hAnsi="Times New Roman" w:cs="Times New Roman"/>
          <w:sz w:val="24"/>
          <w:szCs w:val="24"/>
        </w:rPr>
        <w:tab/>
        <w:t xml:space="preserve">correctly defined the law which was/is applicable to the case of the parties. He </w:t>
      </w:r>
      <w:r>
        <w:rPr>
          <w:rFonts w:ascii="Times New Roman" w:hAnsi="Times New Roman" w:cs="Times New Roman"/>
          <w:sz w:val="24"/>
          <w:szCs w:val="24"/>
        </w:rPr>
        <w:tab/>
      </w:r>
      <w:r>
        <w:rPr>
          <w:rFonts w:ascii="Times New Roman" w:hAnsi="Times New Roman" w:cs="Times New Roman"/>
          <w:sz w:val="24"/>
          <w:szCs w:val="24"/>
        </w:rPr>
        <w:tab/>
        <w:t>stated the same in a clear and lucid manner</w:t>
      </w:r>
      <w:r w:rsidR="00164C82">
        <w:rPr>
          <w:rFonts w:ascii="Times New Roman" w:hAnsi="Times New Roman" w:cs="Times New Roman"/>
          <w:sz w:val="24"/>
          <w:szCs w:val="24"/>
        </w:rPr>
        <w:t>;</w:t>
      </w:r>
    </w:p>
    <w:p w:rsidR="006B3166" w:rsidRDefault="006B3166" w:rsidP="006B31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(iv)</w:t>
      </w:r>
      <w:r>
        <w:rPr>
          <w:rFonts w:ascii="Times New Roman" w:hAnsi="Times New Roman" w:cs="Times New Roman"/>
          <w:sz w:val="24"/>
          <w:szCs w:val="24"/>
        </w:rPr>
        <w:tab/>
        <w:t xml:space="preserve">quoted the law </w:t>
      </w:r>
      <w:r w:rsidRPr="00BF308E">
        <w:rPr>
          <w:rFonts w:ascii="Times New Roman" w:hAnsi="Times New Roman" w:cs="Times New Roman"/>
          <w:i/>
          <w:sz w:val="24"/>
          <w:szCs w:val="24"/>
        </w:rPr>
        <w:t>in extenso</w:t>
      </w:r>
      <w:r>
        <w:rPr>
          <w:rFonts w:ascii="Times New Roman" w:hAnsi="Times New Roman" w:cs="Times New Roman"/>
          <w:sz w:val="24"/>
          <w:szCs w:val="24"/>
        </w:rPr>
        <w:t xml:space="preserve"> and applied the same to the circumstances of the </w:t>
      </w:r>
      <w:r>
        <w:rPr>
          <w:rFonts w:ascii="Times New Roman" w:hAnsi="Times New Roman" w:cs="Times New Roman"/>
          <w:sz w:val="24"/>
          <w:szCs w:val="24"/>
        </w:rPr>
        <w:tab/>
      </w:r>
      <w:r>
        <w:rPr>
          <w:rFonts w:ascii="Times New Roman" w:hAnsi="Times New Roman" w:cs="Times New Roman"/>
          <w:sz w:val="24"/>
          <w:szCs w:val="24"/>
        </w:rPr>
        <w:tab/>
        <w:t>parties’ case</w:t>
      </w:r>
      <w:r w:rsidR="00164C82">
        <w:rPr>
          <w:rFonts w:ascii="Times New Roman" w:hAnsi="Times New Roman" w:cs="Times New Roman"/>
          <w:sz w:val="24"/>
          <w:szCs w:val="24"/>
        </w:rPr>
        <w:t>;</w:t>
      </w:r>
    </w:p>
    <w:p w:rsidR="006B3166" w:rsidRDefault="006B3166" w:rsidP="006B316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dealt with the Exchange Control Directive, r 28/19 which the Reserve Bank issue</w:t>
      </w:r>
      <w:r w:rsidR="00164C82">
        <w:rPr>
          <w:rFonts w:ascii="Times New Roman" w:hAnsi="Times New Roman" w:cs="Times New Roman"/>
          <w:sz w:val="24"/>
          <w:szCs w:val="24"/>
        </w:rPr>
        <w:t>d</w:t>
      </w:r>
      <w:r>
        <w:rPr>
          <w:rFonts w:ascii="Times New Roman" w:hAnsi="Times New Roman" w:cs="Times New Roman"/>
          <w:sz w:val="24"/>
          <w:szCs w:val="24"/>
        </w:rPr>
        <w:t xml:space="preserve"> to persons who are in the class of the applicant</w:t>
      </w:r>
      <w:r w:rsidR="00164C82">
        <w:rPr>
          <w:rFonts w:ascii="Times New Roman" w:hAnsi="Times New Roman" w:cs="Times New Roman"/>
          <w:sz w:val="24"/>
          <w:szCs w:val="24"/>
        </w:rPr>
        <w:t>;</w:t>
      </w:r>
    </w:p>
    <w:p w:rsidR="006B3166" w:rsidRDefault="006B3166" w:rsidP="006B316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t>attempted to define, for the convenience of the parties, the meaning and import of the phrase foreign obligation</w:t>
      </w:r>
      <w:r w:rsidR="00164C82">
        <w:rPr>
          <w:rFonts w:ascii="Times New Roman" w:hAnsi="Times New Roman" w:cs="Times New Roman"/>
          <w:sz w:val="24"/>
          <w:szCs w:val="24"/>
        </w:rPr>
        <w:t>;</w:t>
      </w:r>
    </w:p>
    <w:p w:rsidR="006B3166" w:rsidRDefault="006B3166" w:rsidP="006B31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(vii)</w:t>
      </w:r>
      <w:r>
        <w:rPr>
          <w:rFonts w:ascii="Times New Roman" w:hAnsi="Times New Roman" w:cs="Times New Roman"/>
          <w:sz w:val="24"/>
          <w:szCs w:val="24"/>
        </w:rPr>
        <w:tab/>
        <w:t xml:space="preserve">defined foreign loan to refer to a loan which involves  one party which is not </w:t>
      </w:r>
      <w:r>
        <w:rPr>
          <w:rFonts w:ascii="Times New Roman" w:hAnsi="Times New Roman" w:cs="Times New Roman"/>
          <w:sz w:val="24"/>
          <w:szCs w:val="24"/>
        </w:rPr>
        <w:tab/>
      </w:r>
      <w:r>
        <w:rPr>
          <w:rFonts w:ascii="Times New Roman" w:hAnsi="Times New Roman" w:cs="Times New Roman"/>
          <w:sz w:val="24"/>
          <w:szCs w:val="24"/>
        </w:rPr>
        <w:tab/>
        <w:t>Zimbabwean</w:t>
      </w:r>
      <w:r w:rsidR="00164C82">
        <w:rPr>
          <w:rFonts w:ascii="Times New Roman" w:hAnsi="Times New Roman" w:cs="Times New Roman"/>
          <w:sz w:val="24"/>
          <w:szCs w:val="24"/>
        </w:rPr>
        <w:t>;</w:t>
      </w:r>
    </w:p>
    <w:p w:rsidR="006B3166" w:rsidRDefault="006B3166" w:rsidP="006B316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(viii)</w:t>
      </w:r>
      <w:r>
        <w:rPr>
          <w:rFonts w:ascii="Times New Roman" w:hAnsi="Times New Roman" w:cs="Times New Roman"/>
          <w:sz w:val="24"/>
          <w:szCs w:val="24"/>
        </w:rPr>
        <w:tab/>
        <w:t xml:space="preserve">opined that the definition would not apply to </w:t>
      </w:r>
      <w:r w:rsidR="00164C82">
        <w:rPr>
          <w:rFonts w:ascii="Times New Roman" w:hAnsi="Times New Roman" w:cs="Times New Roman"/>
          <w:sz w:val="24"/>
          <w:szCs w:val="24"/>
        </w:rPr>
        <w:t xml:space="preserve">a </w:t>
      </w:r>
      <w:r>
        <w:rPr>
          <w:rFonts w:ascii="Times New Roman" w:hAnsi="Times New Roman" w:cs="Times New Roman"/>
          <w:sz w:val="24"/>
          <w:szCs w:val="24"/>
        </w:rPr>
        <w:t>loan which is executed in Zimbabwe by Zimbabweans</w:t>
      </w:r>
      <w:r w:rsidR="00164C82">
        <w:rPr>
          <w:rFonts w:ascii="Times New Roman" w:hAnsi="Times New Roman" w:cs="Times New Roman"/>
          <w:sz w:val="24"/>
          <w:szCs w:val="24"/>
        </w:rPr>
        <w:t>;</w:t>
      </w:r>
    </w:p>
    <w:p w:rsidR="006B3166" w:rsidRDefault="006B3166" w:rsidP="006B31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(ix)</w:t>
      </w:r>
      <w:r>
        <w:rPr>
          <w:rFonts w:ascii="Times New Roman" w:hAnsi="Times New Roman" w:cs="Times New Roman"/>
          <w:sz w:val="24"/>
          <w:szCs w:val="24"/>
        </w:rPr>
        <w:tab/>
        <w:t xml:space="preserve">insisted that a foreign loan referred to loans where there is territoriality between </w:t>
      </w:r>
      <w:r>
        <w:rPr>
          <w:rFonts w:ascii="Times New Roman" w:hAnsi="Times New Roman" w:cs="Times New Roman"/>
          <w:sz w:val="24"/>
          <w:szCs w:val="24"/>
        </w:rPr>
        <w:tab/>
      </w:r>
      <w:r>
        <w:rPr>
          <w:rFonts w:ascii="Times New Roman" w:hAnsi="Times New Roman" w:cs="Times New Roman"/>
          <w:sz w:val="24"/>
          <w:szCs w:val="24"/>
        </w:rPr>
        <w:tab/>
        <w:t>the parties with the result that there is the flow of funds between jurisdictions</w:t>
      </w:r>
      <w:r w:rsidR="00164C82">
        <w:rPr>
          <w:rFonts w:ascii="Times New Roman" w:hAnsi="Times New Roman" w:cs="Times New Roman"/>
          <w:sz w:val="24"/>
          <w:szCs w:val="24"/>
        </w:rPr>
        <w:t>;</w:t>
      </w:r>
      <w:r>
        <w:rPr>
          <w:rFonts w:ascii="Times New Roman" w:hAnsi="Times New Roman" w:cs="Times New Roman"/>
          <w:sz w:val="24"/>
          <w:szCs w:val="24"/>
        </w:rPr>
        <w:t xml:space="preserve">  </w:t>
      </w:r>
    </w:p>
    <w:p w:rsidR="006B3166" w:rsidRDefault="006B3166" w:rsidP="006B316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rPr>
        <w:tab/>
        <w:t>maintained the view that the respondents’ obligation fell outside the definition of a foreign obligation and should, therefore</w:t>
      </w:r>
      <w:r w:rsidR="008C745C">
        <w:rPr>
          <w:rFonts w:ascii="Times New Roman" w:hAnsi="Times New Roman" w:cs="Times New Roman"/>
          <w:sz w:val="24"/>
          <w:szCs w:val="24"/>
        </w:rPr>
        <w:t>,</w:t>
      </w:r>
      <w:r>
        <w:rPr>
          <w:rFonts w:ascii="Times New Roman" w:hAnsi="Times New Roman" w:cs="Times New Roman"/>
          <w:sz w:val="24"/>
          <w:szCs w:val="24"/>
        </w:rPr>
        <w:t xml:space="preserve"> be paid in the local currency at the rate of 1:1 to the United States dollar</w:t>
      </w:r>
      <w:r w:rsidR="00164C82">
        <w:rPr>
          <w:rFonts w:ascii="Times New Roman" w:hAnsi="Times New Roman" w:cs="Times New Roman"/>
          <w:sz w:val="24"/>
          <w:szCs w:val="24"/>
        </w:rPr>
        <w:t>;</w:t>
      </w:r>
    </w:p>
    <w:p w:rsidR="006B3166" w:rsidRDefault="006B3166" w:rsidP="006B316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(xi)</w:t>
      </w:r>
      <w:r>
        <w:rPr>
          <w:rFonts w:ascii="Times New Roman" w:hAnsi="Times New Roman" w:cs="Times New Roman"/>
          <w:sz w:val="24"/>
          <w:szCs w:val="24"/>
        </w:rPr>
        <w:tab/>
        <w:t>interpreted Exchange Control Directive</w:t>
      </w:r>
      <w:r w:rsidR="00164C82">
        <w:rPr>
          <w:rFonts w:ascii="Times New Roman" w:hAnsi="Times New Roman" w:cs="Times New Roman"/>
          <w:sz w:val="24"/>
          <w:szCs w:val="24"/>
        </w:rPr>
        <w:t>s</w:t>
      </w:r>
      <w:r>
        <w:rPr>
          <w:rFonts w:ascii="Times New Roman" w:hAnsi="Times New Roman" w:cs="Times New Roman"/>
          <w:sz w:val="24"/>
          <w:szCs w:val="24"/>
        </w:rPr>
        <w:t xml:space="preserve"> 4, 5 and 7 of 2019 together with r 102 of 2019</w:t>
      </w:r>
      <w:r w:rsidR="00164C82">
        <w:rPr>
          <w:rFonts w:ascii="Times New Roman" w:hAnsi="Times New Roman" w:cs="Times New Roman"/>
          <w:sz w:val="24"/>
          <w:szCs w:val="24"/>
        </w:rPr>
        <w:t>;</w:t>
      </w:r>
    </w:p>
    <w:p w:rsidR="006B3166" w:rsidRDefault="006B3166" w:rsidP="006B316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(xii)</w:t>
      </w:r>
      <w:r>
        <w:rPr>
          <w:rFonts w:ascii="Times New Roman" w:hAnsi="Times New Roman" w:cs="Times New Roman"/>
          <w:sz w:val="24"/>
          <w:szCs w:val="24"/>
        </w:rPr>
        <w:tab/>
        <w:t xml:space="preserve">concluded that because the Exchange Control Directives mentioned in the </w:t>
      </w:r>
      <w:r w:rsidR="00164C82">
        <w:rPr>
          <w:rFonts w:ascii="Times New Roman" w:hAnsi="Times New Roman" w:cs="Times New Roman"/>
          <w:sz w:val="24"/>
          <w:szCs w:val="24"/>
        </w:rPr>
        <w:t>foregoing paragraphs were issued</w:t>
      </w:r>
      <w:r>
        <w:rPr>
          <w:rFonts w:ascii="Times New Roman" w:hAnsi="Times New Roman" w:cs="Times New Roman"/>
          <w:sz w:val="24"/>
          <w:szCs w:val="24"/>
        </w:rPr>
        <w:t xml:space="preserve"> after the coming into existence of Statutory Instrument 33 of 2019 they do not apply to the case of the applicant</w:t>
      </w:r>
      <w:r w:rsidR="00164C82">
        <w:rPr>
          <w:rFonts w:ascii="Times New Roman" w:hAnsi="Times New Roman" w:cs="Times New Roman"/>
          <w:sz w:val="24"/>
          <w:szCs w:val="24"/>
        </w:rPr>
        <w:t>;</w:t>
      </w:r>
    </w:p>
    <w:p w:rsidR="006B3166" w:rsidRDefault="006B3166" w:rsidP="006B31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(xiii)</w:t>
      </w:r>
      <w:r>
        <w:rPr>
          <w:rFonts w:ascii="Times New Roman" w:hAnsi="Times New Roman" w:cs="Times New Roman"/>
          <w:sz w:val="24"/>
          <w:szCs w:val="24"/>
        </w:rPr>
        <w:tab/>
        <w:t xml:space="preserve">gave as a reason for his view that the legislature did not intend to have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Directives operate in a retrospective manner</w:t>
      </w:r>
      <w:r w:rsidR="00164C82">
        <w:rPr>
          <w:rFonts w:ascii="Times New Roman" w:hAnsi="Times New Roman" w:cs="Times New Roman"/>
          <w:sz w:val="24"/>
          <w:szCs w:val="24"/>
        </w:rPr>
        <w:t>;</w:t>
      </w:r>
    </w:p>
    <w:p w:rsidR="006B3166" w:rsidRDefault="006B3166" w:rsidP="006B316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(xiv)</w:t>
      </w:r>
      <w:r>
        <w:rPr>
          <w:rFonts w:ascii="Times New Roman" w:hAnsi="Times New Roman" w:cs="Times New Roman"/>
          <w:sz w:val="24"/>
          <w:szCs w:val="24"/>
        </w:rPr>
        <w:tab/>
        <w:t xml:space="preserve">considered </w:t>
      </w:r>
      <w:r w:rsidRPr="00A844B4">
        <w:rPr>
          <w:rFonts w:ascii="Times New Roman" w:hAnsi="Times New Roman" w:cs="Times New Roman"/>
          <w:i/>
          <w:sz w:val="24"/>
          <w:szCs w:val="24"/>
        </w:rPr>
        <w:t>Zimbabwe Leaf Tobacco Company (Pvt) Ltd</w:t>
      </w:r>
      <w:r>
        <w:rPr>
          <w:rFonts w:ascii="Times New Roman" w:hAnsi="Times New Roman" w:cs="Times New Roman"/>
          <w:sz w:val="24"/>
          <w:szCs w:val="24"/>
        </w:rPr>
        <w:t xml:space="preserve"> v </w:t>
      </w:r>
      <w:r w:rsidRPr="00A844B4">
        <w:rPr>
          <w:rFonts w:ascii="Times New Roman" w:hAnsi="Times New Roman" w:cs="Times New Roman"/>
          <w:i/>
          <w:sz w:val="24"/>
          <w:szCs w:val="24"/>
        </w:rPr>
        <w:t xml:space="preserve">Mushayakarara </w:t>
      </w:r>
      <w:r>
        <w:rPr>
          <w:rFonts w:ascii="Times New Roman" w:hAnsi="Times New Roman" w:cs="Times New Roman"/>
          <w:sz w:val="24"/>
          <w:szCs w:val="24"/>
        </w:rPr>
        <w:t>and agreed with the proposition that only the applicant had a foreign liability which, in his view, arose from the fact that it borrowed money which it advances to tobacco growers from outside Zimbabwe</w:t>
      </w:r>
    </w:p>
    <w:p w:rsidR="006B3166" w:rsidRDefault="006B3166" w:rsidP="006B31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(xv)</w:t>
      </w:r>
      <w:r>
        <w:rPr>
          <w:rFonts w:ascii="Times New Roman" w:hAnsi="Times New Roman" w:cs="Times New Roman"/>
          <w:sz w:val="24"/>
          <w:szCs w:val="24"/>
        </w:rPr>
        <w:tab/>
        <w:t xml:space="preserve">considered the applicant’s two further arguments which were to the effect that   </w:t>
      </w:r>
    </w:p>
    <w:p w:rsidR="006B3166" w:rsidRDefault="006B3166" w:rsidP="006B3166">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respondents were estopped from refusing to extinguish their liability in United </w:t>
      </w:r>
      <w:r>
        <w:rPr>
          <w:rFonts w:ascii="Times New Roman" w:hAnsi="Times New Roman" w:cs="Times New Roman"/>
          <w:sz w:val="24"/>
          <w:szCs w:val="24"/>
        </w:rPr>
        <w:tab/>
        <w:t>States dollars</w:t>
      </w:r>
    </w:p>
    <w:p w:rsidR="006B3166" w:rsidRDefault="006B3166" w:rsidP="006B31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(xvi)</w:t>
      </w:r>
      <w:r>
        <w:rPr>
          <w:rFonts w:ascii="Times New Roman" w:hAnsi="Times New Roman" w:cs="Times New Roman"/>
          <w:sz w:val="24"/>
          <w:szCs w:val="24"/>
        </w:rPr>
        <w:tab/>
        <w:t xml:space="preserve">dismissed the applicant’s submissions </w:t>
      </w:r>
      <w:r w:rsidR="00164C82">
        <w:rPr>
          <w:rFonts w:ascii="Times New Roman" w:hAnsi="Times New Roman" w:cs="Times New Roman"/>
          <w:sz w:val="24"/>
          <w:szCs w:val="24"/>
        </w:rPr>
        <w:t xml:space="preserve">on the point </w:t>
      </w:r>
      <w:r>
        <w:rPr>
          <w:rFonts w:ascii="Times New Roman" w:hAnsi="Times New Roman" w:cs="Times New Roman"/>
          <w:sz w:val="24"/>
          <w:szCs w:val="24"/>
        </w:rPr>
        <w:t>with cogent reasons.</w:t>
      </w:r>
    </w:p>
    <w:p w:rsidR="006B3166" w:rsidRDefault="00164C82" w:rsidP="006B31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matters which I chronicled</w:t>
      </w:r>
      <w:r w:rsidR="006B3166">
        <w:rPr>
          <w:rFonts w:ascii="Times New Roman" w:hAnsi="Times New Roman" w:cs="Times New Roman"/>
          <w:sz w:val="24"/>
          <w:szCs w:val="24"/>
        </w:rPr>
        <w:t xml:space="preserve"> in the foregoing paragraphs show that the arbitrator had his whole mind on the case which he was dealing with. He applied his mind well and the conclusions which he made in his process of reasoning cannot be faulted at all. He may, or may not</w:t>
      </w:r>
      <w:r w:rsidR="008C745C">
        <w:rPr>
          <w:rFonts w:ascii="Times New Roman" w:hAnsi="Times New Roman" w:cs="Times New Roman"/>
          <w:sz w:val="24"/>
          <w:szCs w:val="24"/>
        </w:rPr>
        <w:t>,</w:t>
      </w:r>
      <w:r w:rsidR="006B3166">
        <w:rPr>
          <w:rFonts w:ascii="Times New Roman" w:hAnsi="Times New Roman" w:cs="Times New Roman"/>
          <w:sz w:val="24"/>
          <w:szCs w:val="24"/>
        </w:rPr>
        <w:t xml:space="preserve"> have misconstrued the law. That, however, cannot be used as a ground to impugn his decision which he reached after he had considered all the circumstances of the case.</w:t>
      </w:r>
    </w:p>
    <w:p w:rsidR="006B3166" w:rsidRDefault="006B3166" w:rsidP="006B31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That Statutory Instruments 33 of 2019 and 142 of 2019 are the law which heralded a change in the payment </w:t>
      </w:r>
      <w:r w:rsidR="004937A3">
        <w:rPr>
          <w:rFonts w:ascii="Times New Roman" w:hAnsi="Times New Roman" w:cs="Times New Roman"/>
          <w:sz w:val="24"/>
          <w:szCs w:val="24"/>
        </w:rPr>
        <w:t xml:space="preserve">of </w:t>
      </w:r>
      <w:r>
        <w:rPr>
          <w:rFonts w:ascii="Times New Roman" w:hAnsi="Times New Roman" w:cs="Times New Roman"/>
          <w:sz w:val="24"/>
          <w:szCs w:val="24"/>
        </w:rPr>
        <w:t>obligations in Zimbabwe is a matter which requires little, if any</w:t>
      </w:r>
      <w:r w:rsidR="004937A3">
        <w:rPr>
          <w:rFonts w:ascii="Times New Roman" w:hAnsi="Times New Roman" w:cs="Times New Roman"/>
          <w:sz w:val="24"/>
          <w:szCs w:val="24"/>
        </w:rPr>
        <w:t>,</w:t>
      </w:r>
      <w:r>
        <w:rPr>
          <w:rFonts w:ascii="Times New Roman" w:hAnsi="Times New Roman" w:cs="Times New Roman"/>
          <w:sz w:val="24"/>
          <w:szCs w:val="24"/>
        </w:rPr>
        <w:t xml:space="preserve"> debate. Their incorporation into the Finance (No.2) Act of 2019 confirms the stated matter. That their interpretation has exercised, and continue</w:t>
      </w:r>
      <w:r w:rsidR="004937A3">
        <w:rPr>
          <w:rFonts w:ascii="Times New Roman" w:hAnsi="Times New Roman" w:cs="Times New Roman"/>
          <w:sz w:val="24"/>
          <w:szCs w:val="24"/>
        </w:rPr>
        <w:t>s</w:t>
      </w:r>
      <w:r>
        <w:rPr>
          <w:rFonts w:ascii="Times New Roman" w:hAnsi="Times New Roman" w:cs="Times New Roman"/>
          <w:sz w:val="24"/>
          <w:szCs w:val="24"/>
        </w:rPr>
        <w:t xml:space="preserve"> to exercise</w:t>
      </w:r>
      <w:r w:rsidR="004937A3">
        <w:rPr>
          <w:rFonts w:ascii="Times New Roman" w:hAnsi="Times New Roman" w:cs="Times New Roman"/>
          <w:sz w:val="24"/>
          <w:szCs w:val="24"/>
        </w:rPr>
        <w:t>,</w:t>
      </w:r>
      <w:r>
        <w:rPr>
          <w:rFonts w:ascii="Times New Roman" w:hAnsi="Times New Roman" w:cs="Times New Roman"/>
          <w:sz w:val="24"/>
          <w:szCs w:val="24"/>
        </w:rPr>
        <w:t xml:space="preserve"> the mind</w:t>
      </w:r>
      <w:r w:rsidR="008C745C">
        <w:rPr>
          <w:rFonts w:ascii="Times New Roman" w:hAnsi="Times New Roman" w:cs="Times New Roman"/>
          <w:sz w:val="24"/>
          <w:szCs w:val="24"/>
        </w:rPr>
        <w:t>s</w:t>
      </w:r>
      <w:r>
        <w:rPr>
          <w:rFonts w:ascii="Times New Roman" w:hAnsi="Times New Roman" w:cs="Times New Roman"/>
          <w:sz w:val="24"/>
          <w:szCs w:val="24"/>
        </w:rPr>
        <w:t xml:space="preserve"> of many judicial officers in Zimbabwe requires no debate. That their coming into existence brought about some unpalatable result to many litigants who fall into the category of the applicant is taken as given.</w:t>
      </w:r>
    </w:p>
    <w:p w:rsidR="006B3166" w:rsidRDefault="004937A3" w:rsidP="006B31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Law, it is trite, is</w:t>
      </w:r>
      <w:r w:rsidR="006B3166">
        <w:rPr>
          <w:rFonts w:ascii="Times New Roman" w:hAnsi="Times New Roman" w:cs="Times New Roman"/>
          <w:sz w:val="24"/>
          <w:szCs w:val="24"/>
        </w:rPr>
        <w:t xml:space="preserve"> what t</w:t>
      </w:r>
      <w:r>
        <w:rPr>
          <w:rFonts w:ascii="Times New Roman" w:hAnsi="Times New Roman" w:cs="Times New Roman"/>
          <w:sz w:val="24"/>
          <w:szCs w:val="24"/>
        </w:rPr>
        <w:t>he legislature says it is</w:t>
      </w:r>
      <w:r w:rsidR="008C745C">
        <w:rPr>
          <w:rFonts w:ascii="Times New Roman" w:hAnsi="Times New Roman" w:cs="Times New Roman"/>
          <w:sz w:val="24"/>
          <w:szCs w:val="24"/>
        </w:rPr>
        <w:t>. U</w:t>
      </w:r>
      <w:r w:rsidR="006B3166">
        <w:rPr>
          <w:rFonts w:ascii="Times New Roman" w:hAnsi="Times New Roman" w:cs="Times New Roman"/>
          <w:sz w:val="24"/>
          <w:szCs w:val="24"/>
        </w:rPr>
        <w:t>ntil it is changed, a person who suffers the consequences of the law cannot successfully move t</w:t>
      </w:r>
      <w:r>
        <w:rPr>
          <w:rFonts w:ascii="Times New Roman" w:hAnsi="Times New Roman" w:cs="Times New Roman"/>
          <w:sz w:val="24"/>
          <w:szCs w:val="24"/>
        </w:rPr>
        <w:t xml:space="preserve">he court to view his case in a </w:t>
      </w:r>
      <w:r w:rsidR="008C745C">
        <w:rPr>
          <w:rFonts w:ascii="Times New Roman" w:hAnsi="Times New Roman" w:cs="Times New Roman"/>
          <w:sz w:val="24"/>
          <w:szCs w:val="24"/>
        </w:rPr>
        <w:t>manner</w:t>
      </w:r>
      <w:r w:rsidR="006B3166">
        <w:rPr>
          <w:rFonts w:ascii="Times New Roman" w:hAnsi="Times New Roman" w:cs="Times New Roman"/>
          <w:sz w:val="24"/>
          <w:szCs w:val="24"/>
        </w:rPr>
        <w:t xml:space="preserve"> </w:t>
      </w:r>
      <w:r w:rsidR="006B3166">
        <w:rPr>
          <w:rFonts w:ascii="Times New Roman" w:hAnsi="Times New Roman" w:cs="Times New Roman"/>
          <w:sz w:val="24"/>
          <w:szCs w:val="24"/>
        </w:rPr>
        <w:lastRenderedPageBreak/>
        <w:t xml:space="preserve">which is favourable to him where the circumstances of his case, as construed by the court </w:t>
      </w:r>
      <w:r w:rsidR="006B3166" w:rsidRPr="007E0D9B">
        <w:rPr>
          <w:rFonts w:ascii="Times New Roman" w:hAnsi="Times New Roman" w:cs="Times New Roman"/>
          <w:i/>
          <w:sz w:val="24"/>
          <w:szCs w:val="24"/>
        </w:rPr>
        <w:t>a quo</w:t>
      </w:r>
      <w:r w:rsidR="006B3166">
        <w:rPr>
          <w:rFonts w:ascii="Times New Roman" w:hAnsi="Times New Roman" w:cs="Times New Roman"/>
          <w:sz w:val="24"/>
          <w:szCs w:val="24"/>
        </w:rPr>
        <w:t>, are not favourable to him.</w:t>
      </w:r>
    </w:p>
    <w:p w:rsidR="006B3166" w:rsidRDefault="006B3166" w:rsidP="006B31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construing th</w:t>
      </w:r>
      <w:r w:rsidR="004937A3">
        <w:rPr>
          <w:rFonts w:ascii="Times New Roman" w:hAnsi="Times New Roman" w:cs="Times New Roman"/>
          <w:sz w:val="24"/>
          <w:szCs w:val="24"/>
        </w:rPr>
        <w:t>e relevant pieces of legislation</w:t>
      </w:r>
      <w:r>
        <w:rPr>
          <w:rFonts w:ascii="Times New Roman" w:hAnsi="Times New Roman" w:cs="Times New Roman"/>
          <w:sz w:val="24"/>
          <w:szCs w:val="24"/>
        </w:rPr>
        <w:t xml:space="preserve"> which were placed before him, the arbitrator found that the debt which was/is due to the applicant did not fall into the exe</w:t>
      </w:r>
      <w:r w:rsidR="004937A3">
        <w:rPr>
          <w:rFonts w:ascii="Times New Roman" w:hAnsi="Times New Roman" w:cs="Times New Roman"/>
          <w:sz w:val="24"/>
          <w:szCs w:val="24"/>
        </w:rPr>
        <w:t>mption</w:t>
      </w:r>
      <w:r w:rsidR="000F6CA6">
        <w:rPr>
          <w:rFonts w:ascii="Times New Roman" w:hAnsi="Times New Roman" w:cs="Times New Roman"/>
          <w:sz w:val="24"/>
          <w:szCs w:val="24"/>
        </w:rPr>
        <w:t xml:space="preserve"> </w:t>
      </w:r>
      <w:r>
        <w:rPr>
          <w:rFonts w:ascii="Times New Roman" w:hAnsi="Times New Roman" w:cs="Times New Roman"/>
          <w:sz w:val="24"/>
          <w:szCs w:val="24"/>
        </w:rPr>
        <w:t xml:space="preserve">clause which the legislature created under s 44C(2)  of the principal Act. His findings cannot be impugned. </w:t>
      </w:r>
      <w:r w:rsidRPr="00A650B1">
        <w:rPr>
          <w:rFonts w:ascii="Times New Roman" w:hAnsi="Times New Roman" w:cs="Times New Roman"/>
          <w:i/>
          <w:sz w:val="24"/>
          <w:szCs w:val="24"/>
        </w:rPr>
        <w:t>A fortiori</w:t>
      </w:r>
      <w:r>
        <w:rPr>
          <w:rFonts w:ascii="Times New Roman" w:hAnsi="Times New Roman" w:cs="Times New Roman"/>
          <w:sz w:val="24"/>
          <w:szCs w:val="24"/>
        </w:rPr>
        <w:t xml:space="preserve"> when the applicant seeks to impugn the same in a situation which is contrary to the </w:t>
      </w:r>
      <w:r w:rsidRPr="004937A3">
        <w:rPr>
          <w:rFonts w:ascii="Times New Roman" w:hAnsi="Times New Roman" w:cs="Times New Roman"/>
          <w:i/>
          <w:sz w:val="24"/>
          <w:szCs w:val="24"/>
        </w:rPr>
        <w:t>dictum</w:t>
      </w:r>
      <w:r>
        <w:rPr>
          <w:rFonts w:ascii="Times New Roman" w:hAnsi="Times New Roman" w:cs="Times New Roman"/>
          <w:sz w:val="24"/>
          <w:szCs w:val="24"/>
        </w:rPr>
        <w:t xml:space="preserve"> which the court enunciated in </w:t>
      </w:r>
      <w:r w:rsidRPr="00A650B1">
        <w:rPr>
          <w:rFonts w:ascii="Times New Roman" w:hAnsi="Times New Roman" w:cs="Times New Roman"/>
          <w:i/>
          <w:sz w:val="24"/>
          <w:szCs w:val="24"/>
        </w:rPr>
        <w:t>ZESA</w:t>
      </w:r>
      <w:r>
        <w:rPr>
          <w:rFonts w:ascii="Times New Roman" w:hAnsi="Times New Roman" w:cs="Times New Roman"/>
          <w:sz w:val="24"/>
          <w:szCs w:val="24"/>
        </w:rPr>
        <w:t xml:space="preserve"> v </w:t>
      </w:r>
      <w:r w:rsidRPr="00A650B1">
        <w:rPr>
          <w:rFonts w:ascii="Times New Roman" w:hAnsi="Times New Roman" w:cs="Times New Roman"/>
          <w:i/>
          <w:sz w:val="24"/>
          <w:szCs w:val="24"/>
        </w:rPr>
        <w:t>Maphosa</w:t>
      </w:r>
      <w:r>
        <w:rPr>
          <w:rFonts w:ascii="Times New Roman" w:hAnsi="Times New Roman" w:cs="Times New Roman"/>
          <w:sz w:val="24"/>
          <w:szCs w:val="24"/>
        </w:rPr>
        <w:t xml:space="preserve"> (</w:t>
      </w:r>
      <w:r w:rsidRPr="00A650B1">
        <w:rPr>
          <w:rFonts w:ascii="Times New Roman" w:hAnsi="Times New Roman" w:cs="Times New Roman"/>
          <w:i/>
          <w:sz w:val="24"/>
          <w:szCs w:val="24"/>
        </w:rPr>
        <w:t>supra</w:t>
      </w:r>
      <w:r>
        <w:rPr>
          <w:rFonts w:ascii="Times New Roman" w:hAnsi="Times New Roman" w:cs="Times New Roman"/>
          <w:sz w:val="24"/>
          <w:szCs w:val="24"/>
        </w:rPr>
        <w:t>).</w:t>
      </w:r>
    </w:p>
    <w:p w:rsidR="006B3166" w:rsidRDefault="006B3166" w:rsidP="006B31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considered the circumstances of this application. I am satisfied that the applicant failed to prove its case on a balance of probabilities. The application is, in the result, dismissed with costs.</w:t>
      </w:r>
    </w:p>
    <w:p w:rsidR="006B3166" w:rsidRDefault="006B3166" w:rsidP="006B31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6B3166" w:rsidRDefault="006B3166" w:rsidP="006B3166">
      <w:pPr>
        <w:spacing w:after="0" w:line="360" w:lineRule="auto"/>
        <w:jc w:val="both"/>
        <w:rPr>
          <w:rFonts w:ascii="Times New Roman" w:hAnsi="Times New Roman" w:cs="Times New Roman"/>
          <w:sz w:val="24"/>
          <w:szCs w:val="24"/>
        </w:rPr>
      </w:pPr>
    </w:p>
    <w:p w:rsidR="003C6D36" w:rsidRDefault="003C6D36" w:rsidP="006B3166">
      <w:pPr>
        <w:spacing w:after="0" w:line="360" w:lineRule="auto"/>
        <w:jc w:val="both"/>
        <w:rPr>
          <w:rFonts w:ascii="Times New Roman" w:hAnsi="Times New Roman" w:cs="Times New Roman"/>
          <w:sz w:val="24"/>
          <w:szCs w:val="24"/>
        </w:rPr>
      </w:pPr>
    </w:p>
    <w:p w:rsidR="003C6D36" w:rsidRDefault="003C6D36" w:rsidP="006B3166">
      <w:pPr>
        <w:spacing w:after="0" w:line="360" w:lineRule="auto"/>
        <w:jc w:val="both"/>
        <w:rPr>
          <w:rFonts w:ascii="Times New Roman" w:hAnsi="Times New Roman" w:cs="Times New Roman"/>
          <w:sz w:val="24"/>
          <w:szCs w:val="24"/>
        </w:rPr>
      </w:pPr>
    </w:p>
    <w:p w:rsidR="006B3166" w:rsidRDefault="006B3166" w:rsidP="006B3166">
      <w:pPr>
        <w:spacing w:after="0" w:line="360" w:lineRule="auto"/>
        <w:jc w:val="both"/>
        <w:rPr>
          <w:rFonts w:ascii="Times New Roman" w:hAnsi="Times New Roman" w:cs="Times New Roman"/>
          <w:sz w:val="24"/>
          <w:szCs w:val="24"/>
        </w:rPr>
      </w:pPr>
    </w:p>
    <w:p w:rsidR="003C6D36" w:rsidRDefault="003C6D36" w:rsidP="003C6D36">
      <w:pPr>
        <w:spacing w:after="0" w:line="240" w:lineRule="auto"/>
        <w:jc w:val="both"/>
        <w:rPr>
          <w:rFonts w:ascii="Times New Roman" w:hAnsi="Times New Roman" w:cs="Times New Roman"/>
          <w:sz w:val="24"/>
          <w:szCs w:val="24"/>
        </w:rPr>
      </w:pPr>
      <w:r w:rsidRPr="003C6D36">
        <w:rPr>
          <w:rFonts w:ascii="Times New Roman" w:hAnsi="Times New Roman" w:cs="Times New Roman"/>
          <w:i/>
          <w:sz w:val="24"/>
          <w:szCs w:val="24"/>
        </w:rPr>
        <w:t>Coghlan, Welsh &amp; Guest</w:t>
      </w:r>
      <w:r>
        <w:rPr>
          <w:rFonts w:ascii="Times New Roman" w:hAnsi="Times New Roman" w:cs="Times New Roman"/>
          <w:sz w:val="24"/>
          <w:szCs w:val="24"/>
        </w:rPr>
        <w:t>, Applicant’s legal practitioners</w:t>
      </w:r>
    </w:p>
    <w:p w:rsidR="006B3166" w:rsidRPr="003534CE" w:rsidRDefault="003C6D36" w:rsidP="003C6D36">
      <w:pPr>
        <w:spacing w:after="0" w:line="240" w:lineRule="auto"/>
        <w:jc w:val="both"/>
        <w:rPr>
          <w:rFonts w:ascii="Times New Roman" w:hAnsi="Times New Roman" w:cs="Times New Roman"/>
          <w:sz w:val="24"/>
          <w:szCs w:val="24"/>
        </w:rPr>
      </w:pPr>
      <w:r w:rsidRPr="003C6D36">
        <w:rPr>
          <w:rFonts w:ascii="Times New Roman" w:hAnsi="Times New Roman" w:cs="Times New Roman"/>
          <w:i/>
          <w:sz w:val="24"/>
          <w:szCs w:val="24"/>
        </w:rPr>
        <w:t>Matizanadzo &amp; Warhurst</w:t>
      </w:r>
      <w:r>
        <w:rPr>
          <w:rFonts w:ascii="Times New Roman" w:hAnsi="Times New Roman" w:cs="Times New Roman"/>
          <w:sz w:val="24"/>
          <w:szCs w:val="24"/>
        </w:rPr>
        <w:t>, 1</w:t>
      </w:r>
      <w:r w:rsidRPr="003C6D36">
        <w:rPr>
          <w:rFonts w:ascii="Times New Roman" w:hAnsi="Times New Roman" w:cs="Times New Roman"/>
          <w:sz w:val="24"/>
          <w:szCs w:val="24"/>
          <w:vertAlign w:val="superscript"/>
        </w:rPr>
        <w:t>st</w:t>
      </w:r>
      <w:r>
        <w:rPr>
          <w:rFonts w:ascii="Times New Roman" w:hAnsi="Times New Roman" w:cs="Times New Roman"/>
          <w:sz w:val="24"/>
          <w:szCs w:val="24"/>
        </w:rPr>
        <w:t>-3</w:t>
      </w:r>
      <w:r w:rsidRPr="003C6D3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r w:rsidR="006B3166">
        <w:rPr>
          <w:rFonts w:ascii="Times New Roman" w:hAnsi="Times New Roman" w:cs="Times New Roman"/>
          <w:sz w:val="24"/>
          <w:szCs w:val="24"/>
        </w:rPr>
        <w:tab/>
      </w:r>
    </w:p>
    <w:p w:rsidR="006B3166" w:rsidRPr="003534CE" w:rsidRDefault="006B3166" w:rsidP="003C6D36">
      <w:pPr>
        <w:spacing w:after="0" w:line="240" w:lineRule="auto"/>
        <w:jc w:val="both"/>
        <w:rPr>
          <w:rFonts w:ascii="Times New Roman" w:hAnsi="Times New Roman" w:cs="Times New Roman"/>
        </w:rPr>
      </w:pPr>
      <w:r w:rsidRPr="003534CE">
        <w:rPr>
          <w:rFonts w:ascii="Times New Roman" w:hAnsi="Times New Roman" w:cs="Times New Roman"/>
        </w:rPr>
        <w:tab/>
      </w:r>
    </w:p>
    <w:p w:rsidR="006B3166" w:rsidRPr="003534CE" w:rsidRDefault="006B3166" w:rsidP="006B3166">
      <w:pPr>
        <w:spacing w:after="0" w:line="240" w:lineRule="auto"/>
        <w:jc w:val="both"/>
        <w:rPr>
          <w:rFonts w:ascii="Times New Roman" w:hAnsi="Times New Roman" w:cs="Times New Roman"/>
        </w:rPr>
      </w:pPr>
      <w:r w:rsidRPr="003534CE">
        <w:rPr>
          <w:rFonts w:ascii="Times New Roman" w:hAnsi="Times New Roman" w:cs="Times New Roman"/>
        </w:rPr>
        <w:tab/>
      </w:r>
    </w:p>
    <w:p w:rsidR="006B3166" w:rsidRPr="003534CE" w:rsidRDefault="006B3166" w:rsidP="006B3166">
      <w:pPr>
        <w:spacing w:line="240" w:lineRule="auto"/>
        <w:jc w:val="both"/>
        <w:rPr>
          <w:rFonts w:ascii="Times New Roman" w:hAnsi="Times New Roman" w:cs="Times New Roman"/>
        </w:rPr>
      </w:pPr>
      <w:r w:rsidRPr="003534CE">
        <w:rPr>
          <w:rFonts w:ascii="Times New Roman" w:hAnsi="Times New Roman" w:cs="Times New Roman"/>
        </w:rPr>
        <w:tab/>
      </w:r>
    </w:p>
    <w:p w:rsidR="006B3166" w:rsidRPr="006B3166" w:rsidRDefault="006B3166" w:rsidP="006B3166">
      <w:pPr>
        <w:spacing w:after="0" w:line="360" w:lineRule="auto"/>
        <w:jc w:val="both"/>
        <w:rPr>
          <w:rFonts w:ascii="Times New Roman" w:hAnsi="Times New Roman" w:cs="Times New Roman"/>
          <w:sz w:val="24"/>
          <w:szCs w:val="24"/>
          <w:lang w:val="en-GB"/>
        </w:rPr>
      </w:pPr>
    </w:p>
    <w:sectPr w:rsidR="006B3166" w:rsidRPr="006B316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EA2" w:rsidRDefault="00140EA2" w:rsidP="00EB2C21">
      <w:pPr>
        <w:spacing w:after="0" w:line="240" w:lineRule="auto"/>
      </w:pPr>
      <w:r>
        <w:separator/>
      </w:r>
    </w:p>
  </w:endnote>
  <w:endnote w:type="continuationSeparator" w:id="0">
    <w:p w:rsidR="00140EA2" w:rsidRDefault="00140EA2" w:rsidP="00EB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EA2" w:rsidRDefault="00140EA2" w:rsidP="00EB2C21">
      <w:pPr>
        <w:spacing w:after="0" w:line="240" w:lineRule="auto"/>
      </w:pPr>
      <w:r>
        <w:separator/>
      </w:r>
    </w:p>
  </w:footnote>
  <w:footnote w:type="continuationSeparator" w:id="0">
    <w:p w:rsidR="00140EA2" w:rsidRDefault="00140EA2" w:rsidP="00EB2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637432"/>
      <w:docPartObj>
        <w:docPartGallery w:val="Page Numbers (Top of Page)"/>
        <w:docPartUnique/>
      </w:docPartObj>
    </w:sdtPr>
    <w:sdtEndPr>
      <w:rPr>
        <w:noProof/>
      </w:rPr>
    </w:sdtEndPr>
    <w:sdtContent>
      <w:p w:rsidR="00EB2C21" w:rsidRDefault="00EB2C21">
        <w:pPr>
          <w:pStyle w:val="Header"/>
          <w:jc w:val="right"/>
          <w:rPr>
            <w:noProof/>
          </w:rPr>
        </w:pPr>
        <w:r>
          <w:fldChar w:fldCharType="begin"/>
        </w:r>
        <w:r>
          <w:instrText xml:space="preserve"> PAGE   \* MERGEFORMAT </w:instrText>
        </w:r>
        <w:r>
          <w:fldChar w:fldCharType="separate"/>
        </w:r>
        <w:r w:rsidR="002C385B">
          <w:rPr>
            <w:noProof/>
          </w:rPr>
          <w:t>1</w:t>
        </w:r>
        <w:r>
          <w:rPr>
            <w:noProof/>
          </w:rPr>
          <w:fldChar w:fldCharType="end"/>
        </w:r>
      </w:p>
      <w:p w:rsidR="008072FB" w:rsidRDefault="00A43544">
        <w:pPr>
          <w:pStyle w:val="Header"/>
          <w:jc w:val="right"/>
          <w:rPr>
            <w:noProof/>
          </w:rPr>
        </w:pPr>
        <w:r>
          <w:rPr>
            <w:noProof/>
          </w:rPr>
          <w:t>HH</w:t>
        </w:r>
        <w:r w:rsidR="00C72FBE">
          <w:rPr>
            <w:noProof/>
          </w:rPr>
          <w:t xml:space="preserve"> </w:t>
        </w:r>
        <w:r>
          <w:rPr>
            <w:noProof/>
          </w:rPr>
          <w:t xml:space="preserve"> </w:t>
        </w:r>
        <w:r w:rsidR="00580467">
          <w:rPr>
            <w:noProof/>
          </w:rPr>
          <w:t>455-21</w:t>
        </w:r>
        <w:r w:rsidR="00DB1E1C">
          <w:rPr>
            <w:noProof/>
          </w:rPr>
          <w:t xml:space="preserve"> </w:t>
        </w:r>
      </w:p>
      <w:p w:rsidR="00EB2C21" w:rsidRDefault="00AB7CC6">
        <w:pPr>
          <w:pStyle w:val="Header"/>
          <w:jc w:val="right"/>
        </w:pPr>
        <w:r>
          <w:rPr>
            <w:noProof/>
          </w:rPr>
          <w:t xml:space="preserve">HC </w:t>
        </w:r>
        <w:r w:rsidR="00C72FBE">
          <w:rPr>
            <w:noProof/>
          </w:rPr>
          <w:t>3746/20</w:t>
        </w:r>
      </w:p>
    </w:sdtContent>
  </w:sdt>
  <w:p w:rsidR="00EB2C21" w:rsidRDefault="00EB2C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7B01"/>
    <w:multiLevelType w:val="hybridMultilevel"/>
    <w:tmpl w:val="D80A8516"/>
    <w:lvl w:ilvl="0" w:tplc="622C983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E4357ED"/>
    <w:multiLevelType w:val="hybridMultilevel"/>
    <w:tmpl w:val="C18C9DE4"/>
    <w:lvl w:ilvl="0" w:tplc="EB5CBB36">
      <w:start w:val="1"/>
      <w:numFmt w:val="lowerLetter"/>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 w15:restartNumberingAfterBreak="0">
    <w:nsid w:val="0ED66613"/>
    <w:multiLevelType w:val="hybridMultilevel"/>
    <w:tmpl w:val="936C4432"/>
    <w:lvl w:ilvl="0" w:tplc="B3F67B52">
      <w:start w:val="1"/>
      <w:numFmt w:val="lowerLetter"/>
      <w:lvlText w:val="(%1)"/>
      <w:lvlJc w:val="left"/>
      <w:pPr>
        <w:ind w:left="1495" w:hanging="360"/>
      </w:pPr>
      <w:rPr>
        <w:rFonts w:hint="default"/>
      </w:rPr>
    </w:lvl>
    <w:lvl w:ilvl="1" w:tplc="30090019">
      <w:start w:val="1"/>
      <w:numFmt w:val="lowerLetter"/>
      <w:lvlText w:val="%2."/>
      <w:lvlJc w:val="left"/>
      <w:pPr>
        <w:ind w:left="2215" w:hanging="360"/>
      </w:pPr>
    </w:lvl>
    <w:lvl w:ilvl="2" w:tplc="3009001B">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3" w15:restartNumberingAfterBreak="0">
    <w:nsid w:val="12533F0A"/>
    <w:multiLevelType w:val="hybridMultilevel"/>
    <w:tmpl w:val="080E67CC"/>
    <w:lvl w:ilvl="0" w:tplc="367CC08A">
      <w:start w:val="3"/>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35274DD"/>
    <w:multiLevelType w:val="hybridMultilevel"/>
    <w:tmpl w:val="C14C0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34370C"/>
    <w:multiLevelType w:val="hybridMultilevel"/>
    <w:tmpl w:val="986E4D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DFB5238"/>
    <w:multiLevelType w:val="hybridMultilevel"/>
    <w:tmpl w:val="C1B86172"/>
    <w:lvl w:ilvl="0" w:tplc="B81EECB0">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126B74"/>
    <w:multiLevelType w:val="hybridMultilevel"/>
    <w:tmpl w:val="5782784C"/>
    <w:lvl w:ilvl="0" w:tplc="14A8DB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22C3967"/>
    <w:multiLevelType w:val="hybridMultilevel"/>
    <w:tmpl w:val="CA941090"/>
    <w:lvl w:ilvl="0" w:tplc="789A40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E180F89"/>
    <w:multiLevelType w:val="hybridMultilevel"/>
    <w:tmpl w:val="2236C7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FBF7B40"/>
    <w:multiLevelType w:val="hybridMultilevel"/>
    <w:tmpl w:val="F370AA9A"/>
    <w:lvl w:ilvl="0" w:tplc="83D0627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06963F6"/>
    <w:multiLevelType w:val="hybridMultilevel"/>
    <w:tmpl w:val="ED1ABC22"/>
    <w:lvl w:ilvl="0" w:tplc="12AEDA1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313A3C90"/>
    <w:multiLevelType w:val="hybridMultilevel"/>
    <w:tmpl w:val="20E8D4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41BC1C6D"/>
    <w:multiLevelType w:val="hybridMultilevel"/>
    <w:tmpl w:val="50AE9844"/>
    <w:lvl w:ilvl="0" w:tplc="90CEC6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4C285AAD"/>
    <w:multiLevelType w:val="hybridMultilevel"/>
    <w:tmpl w:val="7E6ED232"/>
    <w:lvl w:ilvl="0" w:tplc="3F9EFF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F802A7"/>
    <w:multiLevelType w:val="hybridMultilevel"/>
    <w:tmpl w:val="77125724"/>
    <w:lvl w:ilvl="0" w:tplc="C30C46F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59610C3"/>
    <w:multiLevelType w:val="hybridMultilevel"/>
    <w:tmpl w:val="2D4ABD78"/>
    <w:lvl w:ilvl="0" w:tplc="D05AB14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566E7097"/>
    <w:multiLevelType w:val="hybridMultilevel"/>
    <w:tmpl w:val="44A4ADE4"/>
    <w:lvl w:ilvl="0" w:tplc="13AE674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9001213"/>
    <w:multiLevelType w:val="hybridMultilevel"/>
    <w:tmpl w:val="C2386EF2"/>
    <w:lvl w:ilvl="0" w:tplc="1304E488">
      <w:start w:val="1"/>
      <w:numFmt w:val="lowerLetter"/>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19" w15:restartNumberingAfterBreak="0">
    <w:nsid w:val="5A28718F"/>
    <w:multiLevelType w:val="hybridMultilevel"/>
    <w:tmpl w:val="DABE5668"/>
    <w:lvl w:ilvl="0" w:tplc="4A64409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5B5F1689"/>
    <w:multiLevelType w:val="hybridMultilevel"/>
    <w:tmpl w:val="8E92F8CC"/>
    <w:lvl w:ilvl="0" w:tplc="11F64F2A">
      <w:start w:val="1"/>
      <w:numFmt w:val="lowerRoman"/>
      <w:lvlText w:val="(%1)"/>
      <w:lvlJc w:val="left"/>
      <w:pPr>
        <w:ind w:left="1440" w:hanging="72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647527EA"/>
    <w:multiLevelType w:val="hybridMultilevel"/>
    <w:tmpl w:val="DF3A5888"/>
    <w:lvl w:ilvl="0" w:tplc="6D827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D208F9"/>
    <w:multiLevelType w:val="hybridMultilevel"/>
    <w:tmpl w:val="2154152E"/>
    <w:lvl w:ilvl="0" w:tplc="64CECCAA">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3" w15:restartNumberingAfterBreak="0">
    <w:nsid w:val="698739EE"/>
    <w:multiLevelType w:val="hybridMultilevel"/>
    <w:tmpl w:val="36E6985E"/>
    <w:lvl w:ilvl="0" w:tplc="525AADF6">
      <w:start w:val="1"/>
      <w:numFmt w:val="lowerRoman"/>
      <w:lvlText w:val="(%1)"/>
      <w:lvlJc w:val="left"/>
      <w:pPr>
        <w:ind w:left="1430" w:hanging="72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4" w15:restartNumberingAfterBreak="0">
    <w:nsid w:val="6ADB234A"/>
    <w:multiLevelType w:val="hybridMultilevel"/>
    <w:tmpl w:val="44A8573E"/>
    <w:lvl w:ilvl="0" w:tplc="258EFD76">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5" w15:restartNumberingAfterBreak="0">
    <w:nsid w:val="6B1F59B2"/>
    <w:multiLevelType w:val="hybridMultilevel"/>
    <w:tmpl w:val="13889314"/>
    <w:lvl w:ilvl="0" w:tplc="E4484A48">
      <w:start w:val="1"/>
      <w:numFmt w:val="decimal"/>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26" w15:restartNumberingAfterBreak="0">
    <w:nsid w:val="6D24520D"/>
    <w:multiLevelType w:val="hybridMultilevel"/>
    <w:tmpl w:val="9784159A"/>
    <w:lvl w:ilvl="0" w:tplc="B9D816E4">
      <w:start w:val="19"/>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7" w15:restartNumberingAfterBreak="0">
    <w:nsid w:val="77A849CB"/>
    <w:multiLevelType w:val="hybridMultilevel"/>
    <w:tmpl w:val="FD2C4450"/>
    <w:lvl w:ilvl="0" w:tplc="90DCEC2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8"/>
  </w:num>
  <w:num w:numId="2">
    <w:abstractNumId w:val="15"/>
  </w:num>
  <w:num w:numId="3">
    <w:abstractNumId w:val="7"/>
  </w:num>
  <w:num w:numId="4">
    <w:abstractNumId w:val="25"/>
  </w:num>
  <w:num w:numId="5">
    <w:abstractNumId w:val="18"/>
  </w:num>
  <w:num w:numId="6">
    <w:abstractNumId w:val="24"/>
  </w:num>
  <w:num w:numId="7">
    <w:abstractNumId w:val="1"/>
  </w:num>
  <w:num w:numId="8">
    <w:abstractNumId w:val="22"/>
  </w:num>
  <w:num w:numId="9">
    <w:abstractNumId w:val="3"/>
  </w:num>
  <w:num w:numId="10">
    <w:abstractNumId w:val="12"/>
  </w:num>
  <w:num w:numId="11">
    <w:abstractNumId w:val="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0"/>
  </w:num>
  <w:num w:numId="15">
    <w:abstractNumId w:val="5"/>
  </w:num>
  <w:num w:numId="16">
    <w:abstractNumId w:val="16"/>
  </w:num>
  <w:num w:numId="17">
    <w:abstractNumId w:val="17"/>
  </w:num>
  <w:num w:numId="18">
    <w:abstractNumId w:val="20"/>
  </w:num>
  <w:num w:numId="19">
    <w:abstractNumId w:val="11"/>
  </w:num>
  <w:num w:numId="20">
    <w:abstractNumId w:val="0"/>
  </w:num>
  <w:num w:numId="21">
    <w:abstractNumId w:val="2"/>
  </w:num>
  <w:num w:numId="22">
    <w:abstractNumId w:val="23"/>
  </w:num>
  <w:num w:numId="23">
    <w:abstractNumId w:val="13"/>
  </w:num>
  <w:num w:numId="24">
    <w:abstractNumId w:val="14"/>
  </w:num>
  <w:num w:numId="25">
    <w:abstractNumId w:val="26"/>
  </w:num>
  <w:num w:numId="26">
    <w:abstractNumId w:val="21"/>
  </w:num>
  <w:num w:numId="27">
    <w:abstractNumId w:val="19"/>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9C"/>
    <w:rsid w:val="0003262A"/>
    <w:rsid w:val="00035309"/>
    <w:rsid w:val="000504A1"/>
    <w:rsid w:val="0005360C"/>
    <w:rsid w:val="00054CA1"/>
    <w:rsid w:val="000575F7"/>
    <w:rsid w:val="00062340"/>
    <w:rsid w:val="00075374"/>
    <w:rsid w:val="000816CE"/>
    <w:rsid w:val="000A3C53"/>
    <w:rsid w:val="000C2013"/>
    <w:rsid w:val="000D1DE4"/>
    <w:rsid w:val="000D6310"/>
    <w:rsid w:val="000F5711"/>
    <w:rsid w:val="000F6CA6"/>
    <w:rsid w:val="001062A7"/>
    <w:rsid w:val="00111074"/>
    <w:rsid w:val="0011324F"/>
    <w:rsid w:val="00124B42"/>
    <w:rsid w:val="00126423"/>
    <w:rsid w:val="001313BB"/>
    <w:rsid w:val="00140EA2"/>
    <w:rsid w:val="00143DC5"/>
    <w:rsid w:val="00153A88"/>
    <w:rsid w:val="00164C82"/>
    <w:rsid w:val="00187F63"/>
    <w:rsid w:val="001B5385"/>
    <w:rsid w:val="001C4FC0"/>
    <w:rsid w:val="001D7219"/>
    <w:rsid w:val="001F2127"/>
    <w:rsid w:val="001F2619"/>
    <w:rsid w:val="00201FD9"/>
    <w:rsid w:val="00220B9A"/>
    <w:rsid w:val="00241923"/>
    <w:rsid w:val="00246A0E"/>
    <w:rsid w:val="00252508"/>
    <w:rsid w:val="002572A9"/>
    <w:rsid w:val="00270FAB"/>
    <w:rsid w:val="002C385B"/>
    <w:rsid w:val="002C578E"/>
    <w:rsid w:val="002D45A3"/>
    <w:rsid w:val="002E695C"/>
    <w:rsid w:val="002F74E3"/>
    <w:rsid w:val="0031167C"/>
    <w:rsid w:val="00334ACA"/>
    <w:rsid w:val="0033615F"/>
    <w:rsid w:val="00344662"/>
    <w:rsid w:val="00351D24"/>
    <w:rsid w:val="003673C5"/>
    <w:rsid w:val="003839DA"/>
    <w:rsid w:val="003B67D0"/>
    <w:rsid w:val="003C6D36"/>
    <w:rsid w:val="003D1865"/>
    <w:rsid w:val="003E711B"/>
    <w:rsid w:val="00415255"/>
    <w:rsid w:val="004243B9"/>
    <w:rsid w:val="00445A7C"/>
    <w:rsid w:val="00491040"/>
    <w:rsid w:val="004937A3"/>
    <w:rsid w:val="004B6F64"/>
    <w:rsid w:val="004D2C9E"/>
    <w:rsid w:val="004D483C"/>
    <w:rsid w:val="004D63BF"/>
    <w:rsid w:val="004E7675"/>
    <w:rsid w:val="004F0437"/>
    <w:rsid w:val="004F4641"/>
    <w:rsid w:val="00505191"/>
    <w:rsid w:val="00506687"/>
    <w:rsid w:val="00533A83"/>
    <w:rsid w:val="00536660"/>
    <w:rsid w:val="0055532E"/>
    <w:rsid w:val="0055590E"/>
    <w:rsid w:val="00563447"/>
    <w:rsid w:val="00566F3C"/>
    <w:rsid w:val="00567037"/>
    <w:rsid w:val="00580467"/>
    <w:rsid w:val="00590605"/>
    <w:rsid w:val="0059523A"/>
    <w:rsid w:val="005B1EFE"/>
    <w:rsid w:val="005C64B7"/>
    <w:rsid w:val="005D1B9F"/>
    <w:rsid w:val="005D5473"/>
    <w:rsid w:val="005F047E"/>
    <w:rsid w:val="005F5EEB"/>
    <w:rsid w:val="0060695B"/>
    <w:rsid w:val="00660740"/>
    <w:rsid w:val="0067508A"/>
    <w:rsid w:val="00692CCD"/>
    <w:rsid w:val="006B3166"/>
    <w:rsid w:val="006C571B"/>
    <w:rsid w:val="006D15BB"/>
    <w:rsid w:val="006E59DE"/>
    <w:rsid w:val="00700ACD"/>
    <w:rsid w:val="00741EDC"/>
    <w:rsid w:val="00754ECE"/>
    <w:rsid w:val="00760B72"/>
    <w:rsid w:val="007909F8"/>
    <w:rsid w:val="007D0737"/>
    <w:rsid w:val="007D20DD"/>
    <w:rsid w:val="008072FB"/>
    <w:rsid w:val="0082244A"/>
    <w:rsid w:val="00834CF0"/>
    <w:rsid w:val="0088412C"/>
    <w:rsid w:val="008A5F71"/>
    <w:rsid w:val="008B668E"/>
    <w:rsid w:val="008B7D09"/>
    <w:rsid w:val="008C745C"/>
    <w:rsid w:val="008D1ADA"/>
    <w:rsid w:val="008D6CE2"/>
    <w:rsid w:val="008E783D"/>
    <w:rsid w:val="008F20AF"/>
    <w:rsid w:val="00904A06"/>
    <w:rsid w:val="00912216"/>
    <w:rsid w:val="009316CC"/>
    <w:rsid w:val="00932FD8"/>
    <w:rsid w:val="00936341"/>
    <w:rsid w:val="00952460"/>
    <w:rsid w:val="00953B8E"/>
    <w:rsid w:val="009567A5"/>
    <w:rsid w:val="009642BB"/>
    <w:rsid w:val="009667C9"/>
    <w:rsid w:val="00976DFE"/>
    <w:rsid w:val="009B3520"/>
    <w:rsid w:val="009B3A39"/>
    <w:rsid w:val="009E3EE5"/>
    <w:rsid w:val="00A14932"/>
    <w:rsid w:val="00A24D88"/>
    <w:rsid w:val="00A43544"/>
    <w:rsid w:val="00A50BC5"/>
    <w:rsid w:val="00A51B9C"/>
    <w:rsid w:val="00A57947"/>
    <w:rsid w:val="00AA02B7"/>
    <w:rsid w:val="00AB6CD5"/>
    <w:rsid w:val="00AB7CC6"/>
    <w:rsid w:val="00AC6BEF"/>
    <w:rsid w:val="00B21A35"/>
    <w:rsid w:val="00B2617A"/>
    <w:rsid w:val="00B32061"/>
    <w:rsid w:val="00B40011"/>
    <w:rsid w:val="00B54EA7"/>
    <w:rsid w:val="00B67049"/>
    <w:rsid w:val="00BB5F0F"/>
    <w:rsid w:val="00BC0474"/>
    <w:rsid w:val="00BD08BE"/>
    <w:rsid w:val="00BD28C5"/>
    <w:rsid w:val="00C0329C"/>
    <w:rsid w:val="00C115C6"/>
    <w:rsid w:val="00C3170C"/>
    <w:rsid w:val="00C3237D"/>
    <w:rsid w:val="00C46A00"/>
    <w:rsid w:val="00C537AA"/>
    <w:rsid w:val="00C53D6D"/>
    <w:rsid w:val="00C564F4"/>
    <w:rsid w:val="00C577F0"/>
    <w:rsid w:val="00C72FBE"/>
    <w:rsid w:val="00C9682C"/>
    <w:rsid w:val="00CB6B9E"/>
    <w:rsid w:val="00CC460B"/>
    <w:rsid w:val="00CD0761"/>
    <w:rsid w:val="00CD1C0E"/>
    <w:rsid w:val="00CD6771"/>
    <w:rsid w:val="00CE396E"/>
    <w:rsid w:val="00CF205E"/>
    <w:rsid w:val="00CF2441"/>
    <w:rsid w:val="00D216DB"/>
    <w:rsid w:val="00D27D76"/>
    <w:rsid w:val="00D615A5"/>
    <w:rsid w:val="00D67423"/>
    <w:rsid w:val="00D73F6E"/>
    <w:rsid w:val="00D935A2"/>
    <w:rsid w:val="00DA73A2"/>
    <w:rsid w:val="00DB1E1C"/>
    <w:rsid w:val="00DB2BED"/>
    <w:rsid w:val="00DD231B"/>
    <w:rsid w:val="00DD5E93"/>
    <w:rsid w:val="00DE226E"/>
    <w:rsid w:val="00DE75A1"/>
    <w:rsid w:val="00DF0219"/>
    <w:rsid w:val="00DF71C5"/>
    <w:rsid w:val="00E05753"/>
    <w:rsid w:val="00E144D4"/>
    <w:rsid w:val="00E32C8D"/>
    <w:rsid w:val="00E34D90"/>
    <w:rsid w:val="00E550C9"/>
    <w:rsid w:val="00E57441"/>
    <w:rsid w:val="00E82AD9"/>
    <w:rsid w:val="00E9570E"/>
    <w:rsid w:val="00EA1118"/>
    <w:rsid w:val="00EA5C4B"/>
    <w:rsid w:val="00EB2C21"/>
    <w:rsid w:val="00EC66DC"/>
    <w:rsid w:val="00ED3469"/>
    <w:rsid w:val="00EE41B0"/>
    <w:rsid w:val="00EF72DB"/>
    <w:rsid w:val="00F21167"/>
    <w:rsid w:val="00F22DE6"/>
    <w:rsid w:val="00F26CE2"/>
    <w:rsid w:val="00F3743E"/>
    <w:rsid w:val="00F4036F"/>
    <w:rsid w:val="00F42462"/>
    <w:rsid w:val="00F46BD8"/>
    <w:rsid w:val="00F65259"/>
    <w:rsid w:val="00F844C5"/>
    <w:rsid w:val="00F93EED"/>
    <w:rsid w:val="00FB601A"/>
    <w:rsid w:val="00FC1205"/>
    <w:rsid w:val="00FC1A18"/>
    <w:rsid w:val="00FD45E1"/>
    <w:rsid w:val="00FD623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E5B0D-CCB8-4CF0-8A66-056442BF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F0F"/>
    <w:pPr>
      <w:ind w:left="720"/>
      <w:contextualSpacing/>
    </w:pPr>
  </w:style>
  <w:style w:type="paragraph" w:styleId="Header">
    <w:name w:val="header"/>
    <w:basedOn w:val="Normal"/>
    <w:link w:val="HeaderChar"/>
    <w:uiPriority w:val="99"/>
    <w:unhideWhenUsed/>
    <w:rsid w:val="00EB2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C21"/>
  </w:style>
  <w:style w:type="paragraph" w:styleId="Footer">
    <w:name w:val="footer"/>
    <w:basedOn w:val="Normal"/>
    <w:link w:val="FooterChar"/>
    <w:uiPriority w:val="99"/>
    <w:unhideWhenUsed/>
    <w:rsid w:val="00EB2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C21"/>
  </w:style>
  <w:style w:type="paragraph" w:styleId="BalloonText">
    <w:name w:val="Balloon Text"/>
    <w:basedOn w:val="Normal"/>
    <w:link w:val="BalloonTextChar"/>
    <w:uiPriority w:val="99"/>
    <w:semiHidden/>
    <w:unhideWhenUsed/>
    <w:rsid w:val="00606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95B"/>
    <w:rPr>
      <w:rFonts w:ascii="Segoe UI" w:hAnsi="Segoe UI" w:cs="Segoe UI"/>
      <w:sz w:val="18"/>
      <w:szCs w:val="18"/>
    </w:rPr>
  </w:style>
  <w:style w:type="paragraph" w:styleId="NoSpacing">
    <w:name w:val="No Spacing"/>
    <w:uiPriority w:val="1"/>
    <w:qFormat/>
    <w:rsid w:val="003D1865"/>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2186">
      <w:bodyDiv w:val="1"/>
      <w:marLeft w:val="0"/>
      <w:marRight w:val="0"/>
      <w:marTop w:val="0"/>
      <w:marBottom w:val="0"/>
      <w:divBdr>
        <w:top w:val="none" w:sz="0" w:space="0" w:color="auto"/>
        <w:left w:val="none" w:sz="0" w:space="0" w:color="auto"/>
        <w:bottom w:val="none" w:sz="0" w:space="0" w:color="auto"/>
        <w:right w:val="none" w:sz="0" w:space="0" w:color="auto"/>
      </w:divBdr>
    </w:div>
    <w:div w:id="831408472">
      <w:bodyDiv w:val="1"/>
      <w:marLeft w:val="0"/>
      <w:marRight w:val="0"/>
      <w:marTop w:val="0"/>
      <w:marBottom w:val="0"/>
      <w:divBdr>
        <w:top w:val="none" w:sz="0" w:space="0" w:color="auto"/>
        <w:left w:val="none" w:sz="0" w:space="0" w:color="auto"/>
        <w:bottom w:val="none" w:sz="0" w:space="0" w:color="auto"/>
        <w:right w:val="none" w:sz="0" w:space="0" w:color="auto"/>
      </w:divBdr>
    </w:div>
    <w:div w:id="102251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1895</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2021-09-02T09:37:00Z</cp:lastPrinted>
  <dcterms:created xsi:type="dcterms:W3CDTF">2021-09-30T08:59:00Z</dcterms:created>
  <dcterms:modified xsi:type="dcterms:W3CDTF">2021-09-30T08:59:00Z</dcterms:modified>
</cp:coreProperties>
</file>