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p>
    <w:p w:rsidR="00005491" w:rsidRDefault="00B27D0C"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PRECIOUS VANDIRA</w:t>
      </w: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05491" w:rsidRDefault="00B27D0C"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LATE GEORGE WILLIAM NOBL</w:t>
      </w:r>
      <w:r w:rsidR="00BA5ED2">
        <w:rPr>
          <w:rFonts w:ascii="Times New Roman" w:hAnsi="Times New Roman" w:cs="Times New Roman"/>
          <w:sz w:val="24"/>
          <w:szCs w:val="24"/>
        </w:rPr>
        <w:t>E</w:t>
      </w:r>
    </w:p>
    <w:p w:rsidR="00B27D0C" w:rsidRDefault="00B27D0C"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27D0C" w:rsidRDefault="00B27D0C"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ENERST ALBERT NOBLE</w:t>
      </w:r>
    </w:p>
    <w:p w:rsidR="0054702D" w:rsidRDefault="00B27D0C"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his capacity as Executor Testamentary</w:t>
      </w:r>
    </w:p>
    <w:p w:rsidR="00B27D0C" w:rsidRDefault="00B27D0C"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of Estate Late George William Noble)</w:t>
      </w:r>
    </w:p>
    <w:p w:rsidR="00B27D0C" w:rsidRDefault="00D64374"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27D0C">
        <w:rPr>
          <w:rFonts w:ascii="Times New Roman" w:hAnsi="Times New Roman" w:cs="Times New Roman"/>
          <w:sz w:val="24"/>
          <w:szCs w:val="24"/>
        </w:rPr>
        <w:t>nd</w:t>
      </w:r>
    </w:p>
    <w:p w:rsidR="00B27D0C" w:rsidRDefault="00B27D0C"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HIGH COURT N.O</w:t>
      </w: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005491" w:rsidRDefault="005339C4"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21 November 2022 &amp; 26 April</w:t>
      </w:r>
      <w:r w:rsidR="00005491">
        <w:rPr>
          <w:rFonts w:ascii="Times New Roman" w:hAnsi="Times New Roman" w:cs="Times New Roman"/>
          <w:sz w:val="24"/>
          <w:szCs w:val="24"/>
        </w:rPr>
        <w:t>, 2023</w:t>
      </w:r>
    </w:p>
    <w:p w:rsidR="00005491" w:rsidRDefault="00005491" w:rsidP="00005491">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05491" w:rsidRDefault="00005491" w:rsidP="00005491">
      <w:pPr>
        <w:spacing w:after="0" w:line="360" w:lineRule="auto"/>
        <w:jc w:val="both"/>
        <w:rPr>
          <w:rFonts w:ascii="Times New Roman" w:hAnsi="Times New Roman" w:cs="Times New Roman"/>
          <w:sz w:val="24"/>
          <w:szCs w:val="24"/>
        </w:rPr>
      </w:pPr>
    </w:p>
    <w:p w:rsidR="006E2F36" w:rsidRDefault="0054702D" w:rsidP="0000549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Opposed Application</w:t>
      </w:r>
    </w:p>
    <w:p w:rsidR="00005491" w:rsidRDefault="00005491" w:rsidP="00005491">
      <w:pPr>
        <w:spacing w:after="0" w:line="360" w:lineRule="auto"/>
        <w:jc w:val="both"/>
        <w:rPr>
          <w:rFonts w:ascii="Times New Roman" w:hAnsi="Times New Roman" w:cs="Times New Roman"/>
          <w:b/>
          <w:sz w:val="24"/>
          <w:szCs w:val="24"/>
        </w:rPr>
      </w:pPr>
    </w:p>
    <w:p w:rsidR="00005491" w:rsidRDefault="00005491" w:rsidP="00005491">
      <w:pPr>
        <w:spacing w:after="0" w:line="240" w:lineRule="auto"/>
        <w:jc w:val="both"/>
        <w:rPr>
          <w:rFonts w:ascii="Times New Roman" w:hAnsi="Times New Roman" w:cs="Times New Roman"/>
          <w:b/>
          <w:sz w:val="24"/>
          <w:szCs w:val="24"/>
        </w:rPr>
      </w:pPr>
    </w:p>
    <w:p w:rsidR="00005491" w:rsidRDefault="00005491" w:rsidP="00005491">
      <w:pPr>
        <w:spacing w:after="0" w:line="240" w:lineRule="auto"/>
        <w:jc w:val="both"/>
        <w:rPr>
          <w:rFonts w:ascii="Times New Roman" w:hAnsi="Times New Roman" w:cs="Times New Roman"/>
          <w:b/>
          <w:sz w:val="24"/>
          <w:szCs w:val="24"/>
        </w:rPr>
      </w:pPr>
    </w:p>
    <w:p w:rsidR="00005491" w:rsidRPr="00431E7F" w:rsidRDefault="0054702D" w:rsidP="000054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 Chizhande </w:t>
      </w:r>
      <w:r w:rsidR="00005491" w:rsidRPr="00431E7F">
        <w:rPr>
          <w:rFonts w:ascii="Times New Roman" w:hAnsi="Times New Roman" w:cs="Times New Roman"/>
          <w:sz w:val="24"/>
          <w:szCs w:val="24"/>
        </w:rPr>
        <w:t xml:space="preserve">for the </w:t>
      </w:r>
      <w:r>
        <w:rPr>
          <w:rFonts w:ascii="Times New Roman" w:hAnsi="Times New Roman" w:cs="Times New Roman"/>
          <w:sz w:val="24"/>
          <w:szCs w:val="24"/>
        </w:rPr>
        <w:t>Applicant</w:t>
      </w:r>
    </w:p>
    <w:p w:rsidR="00005491" w:rsidRDefault="0054702D" w:rsidP="000054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 Chimwaradze</w:t>
      </w:r>
      <w:r w:rsidR="00005491" w:rsidRPr="00431E7F">
        <w:rPr>
          <w:rFonts w:ascii="Times New Roman" w:hAnsi="Times New Roman" w:cs="Times New Roman"/>
          <w:sz w:val="24"/>
          <w:szCs w:val="24"/>
        </w:rPr>
        <w:t xml:space="preserve">, for the </w:t>
      </w:r>
      <w:r>
        <w:rPr>
          <w:rFonts w:ascii="Times New Roman" w:hAnsi="Times New Roman" w:cs="Times New Roman"/>
          <w:sz w:val="24"/>
          <w:szCs w:val="24"/>
        </w:rPr>
        <w:t>2</w:t>
      </w:r>
      <w:r w:rsidRPr="0054702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005491" w:rsidRDefault="00005491" w:rsidP="00005491">
      <w:pPr>
        <w:spacing w:after="0" w:line="240" w:lineRule="auto"/>
        <w:jc w:val="both"/>
        <w:rPr>
          <w:rFonts w:ascii="Times New Roman" w:hAnsi="Times New Roman" w:cs="Times New Roman"/>
          <w:b/>
          <w:sz w:val="24"/>
          <w:szCs w:val="24"/>
        </w:rPr>
      </w:pPr>
    </w:p>
    <w:p w:rsidR="00005491" w:rsidRDefault="00005491" w:rsidP="00005491">
      <w:pPr>
        <w:spacing w:after="0" w:line="240" w:lineRule="auto"/>
        <w:jc w:val="both"/>
        <w:rPr>
          <w:rFonts w:ascii="Times New Roman" w:hAnsi="Times New Roman" w:cs="Times New Roman"/>
          <w:b/>
          <w:sz w:val="24"/>
          <w:szCs w:val="24"/>
        </w:rPr>
      </w:pPr>
    </w:p>
    <w:p w:rsidR="00005491" w:rsidRPr="004D55A9" w:rsidRDefault="00005491" w:rsidP="00005491">
      <w:pPr>
        <w:spacing w:after="0" w:line="240" w:lineRule="auto"/>
        <w:jc w:val="both"/>
        <w:rPr>
          <w:rFonts w:ascii="Times New Roman" w:hAnsi="Times New Roman" w:cs="Times New Roman"/>
          <w:b/>
          <w:sz w:val="24"/>
          <w:szCs w:val="24"/>
        </w:rPr>
      </w:pPr>
    </w:p>
    <w:p w:rsidR="00005491" w:rsidRDefault="00005491" w:rsidP="00005491">
      <w:pPr>
        <w:spacing w:after="0" w:line="240" w:lineRule="auto"/>
        <w:jc w:val="both"/>
        <w:rPr>
          <w:rFonts w:ascii="Times New Roman" w:hAnsi="Times New Roman" w:cs="Times New Roman"/>
          <w:sz w:val="24"/>
          <w:szCs w:val="24"/>
        </w:rPr>
      </w:pPr>
    </w:p>
    <w:p w:rsidR="00635341" w:rsidRDefault="007B4B4C" w:rsidP="006353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w:t>
      </w:r>
      <w:r w:rsidR="00005491" w:rsidRPr="00812620">
        <w:rPr>
          <w:rFonts w:ascii="Times New Roman" w:hAnsi="Times New Roman" w:cs="Times New Roman"/>
          <w:sz w:val="24"/>
          <w:szCs w:val="24"/>
        </w:rPr>
        <w:t xml:space="preserve">J:  </w:t>
      </w:r>
      <w:r w:rsidR="00005491" w:rsidRPr="00812620">
        <w:rPr>
          <w:rFonts w:ascii="Times New Roman" w:hAnsi="Times New Roman" w:cs="Times New Roman"/>
          <w:sz w:val="24"/>
          <w:szCs w:val="24"/>
        </w:rPr>
        <w:tab/>
      </w:r>
      <w:r w:rsidR="00635341">
        <w:rPr>
          <w:rFonts w:ascii="Times New Roman" w:hAnsi="Times New Roman" w:cs="Times New Roman"/>
          <w:sz w:val="24"/>
          <w:szCs w:val="24"/>
        </w:rPr>
        <w:t>The late George William Noble (“</w:t>
      </w:r>
      <w:r w:rsidR="00635341" w:rsidRPr="00131F5A">
        <w:rPr>
          <w:rFonts w:ascii="Times New Roman" w:hAnsi="Times New Roman" w:cs="Times New Roman"/>
          <w:i/>
          <w:sz w:val="24"/>
          <w:szCs w:val="24"/>
        </w:rPr>
        <w:t>the deceased”)</w:t>
      </w:r>
      <w:r w:rsidR="00635341">
        <w:rPr>
          <w:rFonts w:ascii="Times New Roman" w:hAnsi="Times New Roman" w:cs="Times New Roman"/>
          <w:sz w:val="24"/>
          <w:szCs w:val="24"/>
        </w:rPr>
        <w:t xml:space="preserve"> died on 12 March 2019.  He left behind a will apparently bequeathing, a piece of land to his children, among them </w:t>
      </w:r>
      <w:r w:rsidR="00BA5ED2">
        <w:rPr>
          <w:rFonts w:ascii="Times New Roman" w:hAnsi="Times New Roman" w:cs="Times New Roman"/>
          <w:sz w:val="24"/>
          <w:szCs w:val="24"/>
        </w:rPr>
        <w:t>Ernest</w:t>
      </w:r>
      <w:r w:rsidR="00635341">
        <w:rPr>
          <w:rFonts w:ascii="Times New Roman" w:hAnsi="Times New Roman" w:cs="Times New Roman"/>
          <w:sz w:val="24"/>
          <w:szCs w:val="24"/>
        </w:rPr>
        <w:t xml:space="preserve"> Albert Noble. </w:t>
      </w:r>
      <w:r w:rsidR="006E4461">
        <w:rPr>
          <w:rFonts w:ascii="Times New Roman" w:hAnsi="Times New Roman" w:cs="Times New Roman"/>
          <w:sz w:val="24"/>
          <w:szCs w:val="24"/>
        </w:rPr>
        <w:t>I use the word “apparently” because that particular bequest is disputed and forms the subject matter of the present matter.</w:t>
      </w:r>
      <w:r w:rsidR="00635341">
        <w:rPr>
          <w:rFonts w:ascii="Times New Roman" w:hAnsi="Times New Roman" w:cs="Times New Roman"/>
          <w:sz w:val="24"/>
          <w:szCs w:val="24"/>
        </w:rPr>
        <w:t xml:space="preserve"> That piece of land is </w:t>
      </w:r>
      <w:r w:rsidR="00BA5ED2">
        <w:rPr>
          <w:rFonts w:ascii="Times New Roman" w:hAnsi="Times New Roman" w:cs="Times New Roman"/>
          <w:sz w:val="24"/>
          <w:szCs w:val="24"/>
        </w:rPr>
        <w:t>situated</w:t>
      </w:r>
      <w:r w:rsidR="00635341">
        <w:rPr>
          <w:rFonts w:ascii="Times New Roman" w:hAnsi="Times New Roman" w:cs="Times New Roman"/>
          <w:sz w:val="24"/>
          <w:szCs w:val="24"/>
        </w:rPr>
        <w:t xml:space="preserve"> in the district of Kwekwe and was identified by the parties as Lot 1 Rolling River Ranch, Kwekwe </w:t>
      </w:r>
      <w:r w:rsidR="00635341" w:rsidRPr="00131F5A">
        <w:rPr>
          <w:rFonts w:ascii="Times New Roman" w:hAnsi="Times New Roman" w:cs="Times New Roman"/>
          <w:i/>
          <w:sz w:val="24"/>
          <w:szCs w:val="24"/>
        </w:rPr>
        <w:t>(“the property”).</w:t>
      </w:r>
      <w:r w:rsidR="00635341">
        <w:rPr>
          <w:rFonts w:ascii="Times New Roman" w:hAnsi="Times New Roman" w:cs="Times New Roman"/>
          <w:sz w:val="24"/>
          <w:szCs w:val="24"/>
        </w:rPr>
        <w:t xml:space="preserve">  In the wake of the </w:t>
      </w:r>
      <w:r w:rsidR="00131F5A">
        <w:rPr>
          <w:rFonts w:ascii="Times New Roman" w:hAnsi="Times New Roman" w:cs="Times New Roman"/>
          <w:sz w:val="24"/>
          <w:szCs w:val="24"/>
        </w:rPr>
        <w:t xml:space="preserve">demise of the deceased, the said </w:t>
      </w:r>
      <w:r w:rsidR="00BA5ED2">
        <w:rPr>
          <w:rFonts w:ascii="Times New Roman" w:hAnsi="Times New Roman" w:cs="Times New Roman"/>
          <w:sz w:val="24"/>
          <w:szCs w:val="24"/>
        </w:rPr>
        <w:t>Ernest</w:t>
      </w:r>
      <w:r w:rsidR="00131F5A">
        <w:rPr>
          <w:rFonts w:ascii="Times New Roman" w:hAnsi="Times New Roman" w:cs="Times New Roman"/>
          <w:sz w:val="24"/>
          <w:szCs w:val="24"/>
        </w:rPr>
        <w:t xml:space="preserve"> Albert Noble was appointed executor testamentary of his estate and it is in th</w:t>
      </w:r>
      <w:r w:rsidR="00BA5ED2">
        <w:rPr>
          <w:rFonts w:ascii="Times New Roman" w:hAnsi="Times New Roman" w:cs="Times New Roman"/>
          <w:sz w:val="24"/>
          <w:szCs w:val="24"/>
        </w:rPr>
        <w:t>at</w:t>
      </w:r>
      <w:r w:rsidR="00131F5A">
        <w:rPr>
          <w:rFonts w:ascii="Times New Roman" w:hAnsi="Times New Roman" w:cs="Times New Roman"/>
          <w:sz w:val="24"/>
          <w:szCs w:val="24"/>
        </w:rPr>
        <w:t xml:space="preserve"> capacity that he was cited in this application as the 2</w:t>
      </w:r>
      <w:r w:rsidR="00131F5A" w:rsidRPr="00131F5A">
        <w:rPr>
          <w:rFonts w:ascii="Times New Roman" w:hAnsi="Times New Roman" w:cs="Times New Roman"/>
          <w:sz w:val="24"/>
          <w:szCs w:val="24"/>
          <w:vertAlign w:val="superscript"/>
        </w:rPr>
        <w:t>nd</w:t>
      </w:r>
      <w:r w:rsidR="00131F5A">
        <w:rPr>
          <w:rFonts w:ascii="Times New Roman" w:hAnsi="Times New Roman" w:cs="Times New Roman"/>
          <w:sz w:val="24"/>
          <w:szCs w:val="24"/>
        </w:rPr>
        <w:t xml:space="preserve"> respondent.  For administration and winding </w:t>
      </w:r>
      <w:r w:rsidR="00605CBF">
        <w:rPr>
          <w:rFonts w:ascii="Times New Roman" w:hAnsi="Times New Roman" w:cs="Times New Roman"/>
          <w:sz w:val="24"/>
          <w:szCs w:val="24"/>
        </w:rPr>
        <w:t>up</w:t>
      </w:r>
      <w:r w:rsidR="00131F5A">
        <w:rPr>
          <w:rFonts w:ascii="Times New Roman" w:hAnsi="Times New Roman" w:cs="Times New Roman"/>
          <w:sz w:val="24"/>
          <w:szCs w:val="24"/>
        </w:rPr>
        <w:t xml:space="preserve"> purposes</w:t>
      </w:r>
      <w:r w:rsidR="00605CBF">
        <w:rPr>
          <w:rFonts w:ascii="Times New Roman" w:hAnsi="Times New Roman" w:cs="Times New Roman"/>
          <w:sz w:val="24"/>
          <w:szCs w:val="24"/>
        </w:rPr>
        <w:t>,</w:t>
      </w:r>
      <w:r w:rsidR="00131F5A">
        <w:rPr>
          <w:rFonts w:ascii="Times New Roman" w:hAnsi="Times New Roman" w:cs="Times New Roman"/>
          <w:sz w:val="24"/>
          <w:szCs w:val="24"/>
        </w:rPr>
        <w:t xml:space="preserve"> the estate in question</w:t>
      </w:r>
      <w:r w:rsidR="00605CBF">
        <w:rPr>
          <w:rFonts w:ascii="Times New Roman" w:hAnsi="Times New Roman" w:cs="Times New Roman"/>
          <w:sz w:val="24"/>
          <w:szCs w:val="24"/>
        </w:rPr>
        <w:t xml:space="preserve"> was</w:t>
      </w:r>
      <w:r w:rsidR="00131F5A">
        <w:rPr>
          <w:rFonts w:ascii="Times New Roman" w:hAnsi="Times New Roman" w:cs="Times New Roman"/>
          <w:sz w:val="24"/>
          <w:szCs w:val="24"/>
        </w:rPr>
        <w:t xml:space="preserve"> registered with the Master of the High Court at </w:t>
      </w:r>
      <w:r w:rsidR="00A16DA7">
        <w:rPr>
          <w:rFonts w:ascii="Times New Roman" w:hAnsi="Times New Roman" w:cs="Times New Roman"/>
          <w:sz w:val="24"/>
          <w:szCs w:val="24"/>
        </w:rPr>
        <w:t>Masvingo (</w:t>
      </w:r>
      <w:r w:rsidR="00131F5A">
        <w:rPr>
          <w:rFonts w:ascii="Times New Roman" w:hAnsi="Times New Roman" w:cs="Times New Roman"/>
          <w:sz w:val="24"/>
          <w:szCs w:val="24"/>
        </w:rPr>
        <w:t>hereinafter referred to as “</w:t>
      </w:r>
      <w:r w:rsidR="00131F5A" w:rsidRPr="00131F5A">
        <w:rPr>
          <w:rFonts w:ascii="Times New Roman" w:hAnsi="Times New Roman" w:cs="Times New Roman"/>
          <w:i/>
          <w:sz w:val="24"/>
          <w:szCs w:val="24"/>
        </w:rPr>
        <w:t>the Master</w:t>
      </w:r>
      <w:r w:rsidR="00131F5A">
        <w:rPr>
          <w:rFonts w:ascii="Times New Roman" w:hAnsi="Times New Roman" w:cs="Times New Roman"/>
          <w:sz w:val="24"/>
          <w:szCs w:val="24"/>
        </w:rPr>
        <w:t>”)</w:t>
      </w:r>
    </w:p>
    <w:p w:rsidR="002439B1" w:rsidRDefault="008951FA" w:rsidP="00BA5E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on the other hand is the deceased’s sister in law, </w:t>
      </w:r>
      <w:r w:rsidR="00F21BF2">
        <w:rPr>
          <w:rFonts w:ascii="Times New Roman" w:hAnsi="Times New Roman" w:cs="Times New Roman"/>
          <w:sz w:val="24"/>
          <w:szCs w:val="24"/>
        </w:rPr>
        <w:t>i.e.</w:t>
      </w:r>
      <w:r>
        <w:rPr>
          <w:rFonts w:ascii="Times New Roman" w:hAnsi="Times New Roman" w:cs="Times New Roman"/>
          <w:sz w:val="24"/>
          <w:szCs w:val="24"/>
        </w:rPr>
        <w:t xml:space="preserve"> a sister to the deceased’s wife and therefore the 2</w:t>
      </w:r>
      <w:r w:rsidRPr="008951F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maternal aunt.  All that the applicant seeks via this application is the </w:t>
      </w:r>
      <w:r w:rsidR="00BA5ED2">
        <w:rPr>
          <w:rFonts w:ascii="Times New Roman" w:hAnsi="Times New Roman" w:cs="Times New Roman"/>
          <w:sz w:val="24"/>
          <w:szCs w:val="24"/>
        </w:rPr>
        <w:t>“</w:t>
      </w:r>
      <w:r>
        <w:rPr>
          <w:rFonts w:ascii="Times New Roman" w:hAnsi="Times New Roman" w:cs="Times New Roman"/>
          <w:sz w:val="24"/>
          <w:szCs w:val="24"/>
        </w:rPr>
        <w:t>unwinding</w:t>
      </w:r>
      <w:r w:rsidR="00BA5ED2">
        <w:rPr>
          <w:rFonts w:ascii="Times New Roman" w:hAnsi="Times New Roman" w:cs="Times New Roman"/>
          <w:sz w:val="24"/>
          <w:szCs w:val="24"/>
        </w:rPr>
        <w:t>”</w:t>
      </w:r>
      <w:r>
        <w:rPr>
          <w:rFonts w:ascii="Times New Roman" w:hAnsi="Times New Roman" w:cs="Times New Roman"/>
          <w:sz w:val="24"/>
          <w:szCs w:val="24"/>
        </w:rPr>
        <w:t xml:space="preserve"> of the deceased estate which had been duly wound up by the Master.  Much to the consternation of the 2</w:t>
      </w:r>
      <w:r w:rsidRPr="008951F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BA5ED2">
        <w:rPr>
          <w:rFonts w:ascii="Times New Roman" w:hAnsi="Times New Roman" w:cs="Times New Roman"/>
          <w:sz w:val="24"/>
          <w:szCs w:val="24"/>
        </w:rPr>
        <w:t>,</w:t>
      </w:r>
      <w:r>
        <w:rPr>
          <w:rFonts w:ascii="Times New Roman" w:hAnsi="Times New Roman" w:cs="Times New Roman"/>
          <w:sz w:val="24"/>
          <w:szCs w:val="24"/>
        </w:rPr>
        <w:t xml:space="preserve"> </w:t>
      </w:r>
      <w:r w:rsidR="002439B1">
        <w:rPr>
          <w:rFonts w:ascii="Times New Roman" w:hAnsi="Times New Roman" w:cs="Times New Roman"/>
          <w:sz w:val="24"/>
          <w:szCs w:val="24"/>
        </w:rPr>
        <w:t>she terms her application “</w:t>
      </w:r>
      <w:r w:rsidR="00BA5ED2" w:rsidRPr="00BA5ED2">
        <w:rPr>
          <w:rFonts w:ascii="Times New Roman" w:hAnsi="Times New Roman" w:cs="Times New Roman"/>
          <w:sz w:val="24"/>
          <w:szCs w:val="24"/>
        </w:rPr>
        <w:t>an application for the</w:t>
      </w:r>
      <w:r w:rsidR="002439B1" w:rsidRPr="00BA5ED2">
        <w:rPr>
          <w:rFonts w:ascii="Times New Roman" w:hAnsi="Times New Roman" w:cs="Times New Roman"/>
          <w:sz w:val="24"/>
          <w:szCs w:val="24"/>
        </w:rPr>
        <w:t xml:space="preserve"> re-opening of </w:t>
      </w:r>
      <w:r w:rsidR="00BA5ED2">
        <w:rPr>
          <w:rFonts w:ascii="Times New Roman" w:hAnsi="Times New Roman" w:cs="Times New Roman"/>
          <w:sz w:val="24"/>
          <w:szCs w:val="24"/>
        </w:rPr>
        <w:t>the</w:t>
      </w:r>
      <w:r w:rsidR="002439B1" w:rsidRPr="00BA5ED2">
        <w:rPr>
          <w:rFonts w:ascii="Times New Roman" w:hAnsi="Times New Roman" w:cs="Times New Roman"/>
          <w:sz w:val="24"/>
          <w:szCs w:val="24"/>
        </w:rPr>
        <w:t xml:space="preserve"> e</w:t>
      </w:r>
      <w:r w:rsidR="00BA5ED2" w:rsidRPr="00BA5ED2">
        <w:rPr>
          <w:rFonts w:ascii="Times New Roman" w:hAnsi="Times New Roman" w:cs="Times New Roman"/>
          <w:sz w:val="24"/>
          <w:szCs w:val="24"/>
        </w:rPr>
        <w:t>state</w:t>
      </w:r>
      <w:r w:rsidR="002439B1">
        <w:rPr>
          <w:rFonts w:ascii="Times New Roman" w:hAnsi="Times New Roman" w:cs="Times New Roman"/>
          <w:sz w:val="24"/>
          <w:szCs w:val="24"/>
        </w:rPr>
        <w:t>”</w:t>
      </w:r>
      <w:r w:rsidR="00605CBF">
        <w:rPr>
          <w:rFonts w:ascii="Times New Roman" w:hAnsi="Times New Roman" w:cs="Times New Roman"/>
          <w:sz w:val="24"/>
          <w:szCs w:val="24"/>
        </w:rPr>
        <w:t>.</w:t>
      </w:r>
      <w:r w:rsidR="002439B1">
        <w:rPr>
          <w:rFonts w:ascii="Times New Roman" w:hAnsi="Times New Roman" w:cs="Times New Roman"/>
          <w:sz w:val="24"/>
          <w:szCs w:val="24"/>
        </w:rPr>
        <w:t xml:space="preserve"> Her quest</w:t>
      </w:r>
      <w:r w:rsidR="00BA5ED2">
        <w:rPr>
          <w:rFonts w:ascii="Times New Roman" w:hAnsi="Times New Roman" w:cs="Times New Roman"/>
          <w:sz w:val="24"/>
          <w:szCs w:val="24"/>
        </w:rPr>
        <w:t xml:space="preserve"> for the re-opening of the estate</w:t>
      </w:r>
      <w:r w:rsidR="002439B1">
        <w:rPr>
          <w:rFonts w:ascii="Times New Roman" w:hAnsi="Times New Roman" w:cs="Times New Roman"/>
          <w:sz w:val="24"/>
          <w:szCs w:val="24"/>
        </w:rPr>
        <w:t xml:space="preserve"> </w:t>
      </w:r>
      <w:r w:rsidR="00C16094">
        <w:rPr>
          <w:rFonts w:ascii="Times New Roman" w:hAnsi="Times New Roman" w:cs="Times New Roman"/>
          <w:sz w:val="24"/>
          <w:szCs w:val="24"/>
        </w:rPr>
        <w:t>stem</w:t>
      </w:r>
      <w:r w:rsidR="00BA5ED2">
        <w:rPr>
          <w:rFonts w:ascii="Times New Roman" w:hAnsi="Times New Roman" w:cs="Times New Roman"/>
          <w:sz w:val="24"/>
          <w:szCs w:val="24"/>
        </w:rPr>
        <w:t>s</w:t>
      </w:r>
      <w:r w:rsidR="002439B1">
        <w:rPr>
          <w:rFonts w:ascii="Times New Roman" w:hAnsi="Times New Roman" w:cs="Times New Roman"/>
          <w:sz w:val="24"/>
          <w:szCs w:val="24"/>
        </w:rPr>
        <w:t xml:space="preserve"> from</w:t>
      </w:r>
      <w:r w:rsidR="00605CBF">
        <w:rPr>
          <w:rFonts w:ascii="Times New Roman" w:hAnsi="Times New Roman" w:cs="Times New Roman"/>
          <w:sz w:val="24"/>
          <w:szCs w:val="24"/>
        </w:rPr>
        <w:t xml:space="preserve"> what she terms a fraudulent</w:t>
      </w:r>
      <w:r w:rsidR="002439B1">
        <w:rPr>
          <w:rFonts w:ascii="Times New Roman" w:hAnsi="Times New Roman" w:cs="Times New Roman"/>
          <w:sz w:val="24"/>
          <w:szCs w:val="24"/>
        </w:rPr>
        <w:t xml:space="preserve"> inclusion among the list of the deceased’s assets, </w:t>
      </w:r>
      <w:r w:rsidR="00BA5ED2">
        <w:rPr>
          <w:rFonts w:ascii="Times New Roman" w:hAnsi="Times New Roman" w:cs="Times New Roman"/>
          <w:sz w:val="24"/>
          <w:szCs w:val="24"/>
        </w:rPr>
        <w:t>the aforementioned</w:t>
      </w:r>
      <w:r w:rsidR="002439B1">
        <w:rPr>
          <w:rFonts w:ascii="Times New Roman" w:hAnsi="Times New Roman" w:cs="Times New Roman"/>
          <w:sz w:val="24"/>
          <w:szCs w:val="24"/>
        </w:rPr>
        <w:t xml:space="preserve"> property</w:t>
      </w:r>
      <w:r w:rsidR="00BA5ED2">
        <w:rPr>
          <w:rFonts w:ascii="Times New Roman" w:hAnsi="Times New Roman" w:cs="Times New Roman"/>
          <w:sz w:val="24"/>
          <w:szCs w:val="24"/>
        </w:rPr>
        <w:t xml:space="preserve"> which she claims belongs to her</w:t>
      </w:r>
      <w:r w:rsidR="002439B1">
        <w:rPr>
          <w:rFonts w:ascii="Times New Roman" w:hAnsi="Times New Roman" w:cs="Times New Roman"/>
          <w:sz w:val="24"/>
          <w:szCs w:val="24"/>
        </w:rPr>
        <w:t xml:space="preserve">.  Consequent to the re-opening of the estate she seeks an order permitting her to file an objection with the Master </w:t>
      </w:r>
      <w:r w:rsidR="00BA5ED2">
        <w:rPr>
          <w:rFonts w:ascii="Times New Roman" w:hAnsi="Times New Roman" w:cs="Times New Roman"/>
          <w:sz w:val="24"/>
          <w:szCs w:val="24"/>
        </w:rPr>
        <w:t>against</w:t>
      </w:r>
      <w:r w:rsidR="002439B1">
        <w:rPr>
          <w:rFonts w:ascii="Times New Roman" w:hAnsi="Times New Roman" w:cs="Times New Roman"/>
          <w:sz w:val="24"/>
          <w:szCs w:val="24"/>
        </w:rPr>
        <w:t xml:space="preserve"> the inclusion of the property.</w:t>
      </w:r>
      <w:r w:rsidR="00BA5ED2">
        <w:rPr>
          <w:rFonts w:ascii="Times New Roman" w:hAnsi="Times New Roman" w:cs="Times New Roman"/>
          <w:sz w:val="24"/>
          <w:szCs w:val="24"/>
        </w:rPr>
        <w:t xml:space="preserve"> </w:t>
      </w:r>
      <w:r w:rsidR="002439B1">
        <w:rPr>
          <w:rFonts w:ascii="Times New Roman" w:hAnsi="Times New Roman" w:cs="Times New Roman"/>
          <w:sz w:val="24"/>
          <w:szCs w:val="24"/>
        </w:rPr>
        <w:t>In a wor</w:t>
      </w:r>
      <w:r w:rsidR="00BA5ED2">
        <w:rPr>
          <w:rFonts w:ascii="Times New Roman" w:hAnsi="Times New Roman" w:cs="Times New Roman"/>
          <w:sz w:val="24"/>
          <w:szCs w:val="24"/>
        </w:rPr>
        <w:t>d</w:t>
      </w:r>
      <w:r w:rsidR="002439B1">
        <w:rPr>
          <w:rFonts w:ascii="Times New Roman" w:hAnsi="Times New Roman" w:cs="Times New Roman"/>
          <w:sz w:val="24"/>
          <w:szCs w:val="24"/>
        </w:rPr>
        <w:t>, her claim is based on the assertion that she purchased the property from the deceased in 1998 although she never proceeded to obtain title thereof.</w:t>
      </w:r>
    </w:p>
    <w:p w:rsidR="00CC2BA9" w:rsidRDefault="002439B1" w:rsidP="00605C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claims that the 2</w:t>
      </w:r>
      <w:r w:rsidRPr="002439B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with the full knowledge of the sale of the property by th</w:t>
      </w:r>
      <w:r w:rsidR="006232E8">
        <w:rPr>
          <w:rFonts w:ascii="Times New Roman" w:hAnsi="Times New Roman" w:cs="Times New Roman"/>
          <w:sz w:val="24"/>
          <w:szCs w:val="24"/>
        </w:rPr>
        <w:t xml:space="preserve">e deceased to her fraudulently </w:t>
      </w:r>
      <w:r>
        <w:rPr>
          <w:rFonts w:ascii="Times New Roman" w:hAnsi="Times New Roman" w:cs="Times New Roman"/>
          <w:sz w:val="24"/>
          <w:szCs w:val="24"/>
        </w:rPr>
        <w:t>included the property as part of the deceased’s assets</w:t>
      </w:r>
      <w:r w:rsidR="006232E8">
        <w:rPr>
          <w:rFonts w:ascii="Times New Roman" w:hAnsi="Times New Roman" w:cs="Times New Roman"/>
          <w:sz w:val="24"/>
          <w:szCs w:val="24"/>
        </w:rPr>
        <w:t xml:space="preserve">. </w:t>
      </w:r>
      <w:r w:rsidR="006E4461">
        <w:rPr>
          <w:rFonts w:ascii="Times New Roman" w:hAnsi="Times New Roman" w:cs="Times New Roman"/>
          <w:sz w:val="24"/>
          <w:szCs w:val="24"/>
        </w:rPr>
        <w:t>She further avers that the 2</w:t>
      </w:r>
      <w:r w:rsidR="006E4461" w:rsidRPr="006E4461">
        <w:rPr>
          <w:rFonts w:ascii="Times New Roman" w:hAnsi="Times New Roman" w:cs="Times New Roman"/>
          <w:sz w:val="24"/>
          <w:szCs w:val="24"/>
          <w:vertAlign w:val="superscript"/>
        </w:rPr>
        <w:t>nd</w:t>
      </w:r>
      <w:r w:rsidR="006E4461">
        <w:rPr>
          <w:rFonts w:ascii="Times New Roman" w:hAnsi="Times New Roman" w:cs="Times New Roman"/>
          <w:sz w:val="24"/>
          <w:szCs w:val="24"/>
        </w:rPr>
        <w:t xml:space="preserve"> respondent used an old will left behind by the deceased which had since been overtaken by events in the sense that she had in the intervening period purchased the property.</w:t>
      </w:r>
      <w:r w:rsidR="00575F33">
        <w:rPr>
          <w:rFonts w:ascii="Times New Roman" w:hAnsi="Times New Roman" w:cs="Times New Roman"/>
          <w:sz w:val="24"/>
          <w:szCs w:val="24"/>
        </w:rPr>
        <w:t xml:space="preserve"> She further asserts that consequent to and evidence of having sold the property to her, the deceased vacated the property </w:t>
      </w:r>
      <w:r w:rsidR="00041A99">
        <w:rPr>
          <w:rFonts w:ascii="Times New Roman" w:hAnsi="Times New Roman" w:cs="Times New Roman"/>
          <w:sz w:val="24"/>
          <w:szCs w:val="24"/>
        </w:rPr>
        <w:t xml:space="preserve">and relocated to the town of Kwekwe </w:t>
      </w:r>
      <w:bookmarkStart w:id="0" w:name="_GoBack"/>
      <w:bookmarkEnd w:id="0"/>
      <w:r w:rsidR="006232E8">
        <w:rPr>
          <w:rFonts w:ascii="Times New Roman" w:hAnsi="Times New Roman" w:cs="Times New Roman"/>
          <w:sz w:val="24"/>
          <w:szCs w:val="24"/>
        </w:rPr>
        <w:t xml:space="preserve"> She chr</w:t>
      </w:r>
      <w:r w:rsidR="00605CBF">
        <w:rPr>
          <w:rFonts w:ascii="Times New Roman" w:hAnsi="Times New Roman" w:cs="Times New Roman"/>
          <w:sz w:val="24"/>
          <w:szCs w:val="24"/>
        </w:rPr>
        <w:t>onicl</w:t>
      </w:r>
      <w:r w:rsidR="006232E8">
        <w:rPr>
          <w:rFonts w:ascii="Times New Roman" w:hAnsi="Times New Roman" w:cs="Times New Roman"/>
          <w:sz w:val="24"/>
          <w:szCs w:val="24"/>
        </w:rPr>
        <w:t xml:space="preserve">ed how the registration and winding up of the estate was done </w:t>
      </w:r>
      <w:r w:rsidR="00605CBF">
        <w:rPr>
          <w:rFonts w:ascii="Times New Roman" w:hAnsi="Times New Roman" w:cs="Times New Roman"/>
          <w:sz w:val="24"/>
          <w:szCs w:val="24"/>
        </w:rPr>
        <w:t>clandestinely and</w:t>
      </w:r>
      <w:r w:rsidR="00CC2BA9">
        <w:rPr>
          <w:rFonts w:ascii="Times New Roman" w:hAnsi="Times New Roman" w:cs="Times New Roman"/>
          <w:sz w:val="24"/>
          <w:szCs w:val="24"/>
        </w:rPr>
        <w:t xml:space="preserve"> behind her back.  She </w:t>
      </w:r>
      <w:r w:rsidR="00605CBF">
        <w:rPr>
          <w:rFonts w:ascii="Times New Roman" w:hAnsi="Times New Roman" w:cs="Times New Roman"/>
          <w:sz w:val="24"/>
          <w:szCs w:val="24"/>
        </w:rPr>
        <w:t>further asserts</w:t>
      </w:r>
      <w:r w:rsidR="00CC2BA9">
        <w:rPr>
          <w:rFonts w:ascii="Times New Roman" w:hAnsi="Times New Roman" w:cs="Times New Roman"/>
          <w:sz w:val="24"/>
          <w:szCs w:val="24"/>
        </w:rPr>
        <w:t xml:space="preserve"> that in order to conceal the registration and administration of the estate leading to its winding up from her, the 2</w:t>
      </w:r>
      <w:r w:rsidR="00CC2BA9" w:rsidRPr="00CC2BA9">
        <w:rPr>
          <w:rFonts w:ascii="Times New Roman" w:hAnsi="Times New Roman" w:cs="Times New Roman"/>
          <w:sz w:val="24"/>
          <w:szCs w:val="24"/>
          <w:vertAlign w:val="superscript"/>
        </w:rPr>
        <w:t>nd</w:t>
      </w:r>
      <w:r w:rsidR="00CC2BA9">
        <w:rPr>
          <w:rFonts w:ascii="Times New Roman" w:hAnsi="Times New Roman" w:cs="Times New Roman"/>
          <w:sz w:val="24"/>
          <w:szCs w:val="24"/>
        </w:rPr>
        <w:t xml:space="preserve"> respondent opted to register the same with the Master in Masvingo- instead of Bulawayo as is the </w:t>
      </w:r>
      <w:r w:rsidR="00605CBF">
        <w:rPr>
          <w:rFonts w:ascii="Times New Roman" w:hAnsi="Times New Roman" w:cs="Times New Roman"/>
          <w:sz w:val="24"/>
          <w:szCs w:val="24"/>
        </w:rPr>
        <w:t>s</w:t>
      </w:r>
      <w:r w:rsidR="00CC2BA9">
        <w:rPr>
          <w:rFonts w:ascii="Times New Roman" w:hAnsi="Times New Roman" w:cs="Times New Roman"/>
          <w:sz w:val="24"/>
          <w:szCs w:val="24"/>
        </w:rPr>
        <w:t>tandard practice with estates originating from the</w:t>
      </w:r>
      <w:r w:rsidR="00605CBF">
        <w:rPr>
          <w:rFonts w:ascii="Times New Roman" w:hAnsi="Times New Roman" w:cs="Times New Roman"/>
          <w:sz w:val="24"/>
          <w:szCs w:val="24"/>
        </w:rPr>
        <w:t xml:space="preserve"> district of</w:t>
      </w:r>
      <w:r w:rsidR="00CC2BA9">
        <w:rPr>
          <w:rFonts w:ascii="Times New Roman" w:hAnsi="Times New Roman" w:cs="Times New Roman"/>
          <w:sz w:val="24"/>
          <w:szCs w:val="24"/>
        </w:rPr>
        <w:t xml:space="preserve"> Kwekwe.</w:t>
      </w:r>
      <w:r w:rsidR="00605CBF">
        <w:rPr>
          <w:rFonts w:ascii="Times New Roman" w:hAnsi="Times New Roman" w:cs="Times New Roman"/>
          <w:sz w:val="24"/>
          <w:szCs w:val="24"/>
        </w:rPr>
        <w:t xml:space="preserve"> This</w:t>
      </w:r>
      <w:r w:rsidR="006E4461">
        <w:rPr>
          <w:rFonts w:ascii="Times New Roman" w:hAnsi="Times New Roman" w:cs="Times New Roman"/>
          <w:sz w:val="24"/>
          <w:szCs w:val="24"/>
        </w:rPr>
        <w:t>,</w:t>
      </w:r>
      <w:r w:rsidR="00605CBF">
        <w:rPr>
          <w:rFonts w:ascii="Times New Roman" w:hAnsi="Times New Roman" w:cs="Times New Roman"/>
          <w:sz w:val="24"/>
          <w:szCs w:val="24"/>
        </w:rPr>
        <w:t xml:space="preserve"> according to her</w:t>
      </w:r>
      <w:r w:rsidR="006E4461">
        <w:rPr>
          <w:rFonts w:ascii="Times New Roman" w:hAnsi="Times New Roman" w:cs="Times New Roman"/>
          <w:sz w:val="24"/>
          <w:szCs w:val="24"/>
        </w:rPr>
        <w:t>,</w:t>
      </w:r>
      <w:r w:rsidR="00605CBF">
        <w:rPr>
          <w:rFonts w:ascii="Times New Roman" w:hAnsi="Times New Roman" w:cs="Times New Roman"/>
          <w:sz w:val="24"/>
          <w:szCs w:val="24"/>
        </w:rPr>
        <w:t xml:space="preserve"> was des</w:t>
      </w:r>
      <w:r w:rsidR="00135FDF">
        <w:rPr>
          <w:rFonts w:ascii="Times New Roman" w:hAnsi="Times New Roman" w:cs="Times New Roman"/>
          <w:sz w:val="24"/>
          <w:szCs w:val="24"/>
        </w:rPr>
        <w:t>ignedly to ensure that she would in the ordinary run of things not become aware of such registration</w:t>
      </w:r>
      <w:r w:rsidR="006E4461">
        <w:rPr>
          <w:rFonts w:ascii="Times New Roman" w:hAnsi="Times New Roman" w:cs="Times New Roman"/>
          <w:sz w:val="24"/>
          <w:szCs w:val="24"/>
        </w:rPr>
        <w:t xml:space="preserve"> with the result that she would not be able to lodge her objection with the Master.</w:t>
      </w:r>
    </w:p>
    <w:p w:rsidR="007F147E" w:rsidRDefault="00CC2BA9" w:rsidP="00135F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t>
      </w:r>
      <w:r w:rsidR="00605CBF">
        <w:rPr>
          <w:rFonts w:ascii="Times New Roman" w:hAnsi="Times New Roman" w:cs="Times New Roman"/>
          <w:sz w:val="24"/>
          <w:szCs w:val="24"/>
        </w:rPr>
        <w:t>avers</w:t>
      </w:r>
      <w:r>
        <w:rPr>
          <w:rFonts w:ascii="Times New Roman" w:hAnsi="Times New Roman" w:cs="Times New Roman"/>
          <w:sz w:val="24"/>
          <w:szCs w:val="24"/>
        </w:rPr>
        <w:t xml:space="preserve"> that she only learnt of the registration and winding up of the deceased’s estate upon receiving a notice to vacate the property</w:t>
      </w:r>
      <w:r w:rsidR="007F147E">
        <w:rPr>
          <w:rFonts w:ascii="Times New Roman" w:hAnsi="Times New Roman" w:cs="Times New Roman"/>
          <w:sz w:val="24"/>
          <w:szCs w:val="24"/>
        </w:rPr>
        <w:t xml:space="preserve"> from </w:t>
      </w:r>
      <w:r w:rsidR="00605CBF">
        <w:rPr>
          <w:rFonts w:ascii="Times New Roman" w:hAnsi="Times New Roman" w:cs="Times New Roman"/>
          <w:sz w:val="24"/>
          <w:szCs w:val="24"/>
        </w:rPr>
        <w:t>Messrs</w:t>
      </w:r>
      <w:r w:rsidR="007F147E">
        <w:rPr>
          <w:rFonts w:ascii="Times New Roman" w:hAnsi="Times New Roman" w:cs="Times New Roman"/>
          <w:sz w:val="24"/>
          <w:szCs w:val="24"/>
        </w:rPr>
        <w:t xml:space="preserve"> Marufu Misi Law Chambers at the instance of the 2</w:t>
      </w:r>
      <w:r w:rsidR="007F147E" w:rsidRPr="007F147E">
        <w:rPr>
          <w:rFonts w:ascii="Times New Roman" w:hAnsi="Times New Roman" w:cs="Times New Roman"/>
          <w:sz w:val="24"/>
          <w:szCs w:val="24"/>
          <w:vertAlign w:val="superscript"/>
        </w:rPr>
        <w:t>nd</w:t>
      </w:r>
      <w:r w:rsidR="007F147E">
        <w:rPr>
          <w:rFonts w:ascii="Times New Roman" w:hAnsi="Times New Roman" w:cs="Times New Roman"/>
          <w:sz w:val="24"/>
          <w:szCs w:val="24"/>
        </w:rPr>
        <w:t xml:space="preserve"> respondent.  She immediately </w:t>
      </w:r>
      <w:r w:rsidR="00605CBF">
        <w:rPr>
          <w:rFonts w:ascii="Times New Roman" w:hAnsi="Times New Roman" w:cs="Times New Roman"/>
          <w:sz w:val="24"/>
          <w:szCs w:val="24"/>
        </w:rPr>
        <w:t>sprang</w:t>
      </w:r>
      <w:r w:rsidR="007F147E">
        <w:rPr>
          <w:rFonts w:ascii="Times New Roman" w:hAnsi="Times New Roman" w:cs="Times New Roman"/>
          <w:sz w:val="24"/>
          <w:szCs w:val="24"/>
        </w:rPr>
        <w:t xml:space="preserve"> into action </w:t>
      </w:r>
      <w:r w:rsidR="006E4461">
        <w:rPr>
          <w:rFonts w:ascii="Times New Roman" w:hAnsi="Times New Roman" w:cs="Times New Roman"/>
          <w:sz w:val="24"/>
          <w:szCs w:val="24"/>
        </w:rPr>
        <w:t>i</w:t>
      </w:r>
      <w:r w:rsidR="007F147E">
        <w:rPr>
          <w:rFonts w:ascii="Times New Roman" w:hAnsi="Times New Roman" w:cs="Times New Roman"/>
          <w:sz w:val="24"/>
          <w:szCs w:val="24"/>
        </w:rPr>
        <w:t xml:space="preserve">n a bid to ward off the imminent </w:t>
      </w:r>
      <w:r w:rsidR="00135FDF">
        <w:rPr>
          <w:rFonts w:ascii="Times New Roman" w:hAnsi="Times New Roman" w:cs="Times New Roman"/>
          <w:sz w:val="24"/>
          <w:szCs w:val="24"/>
        </w:rPr>
        <w:t>threat</w:t>
      </w:r>
      <w:r w:rsidR="007F147E">
        <w:rPr>
          <w:rFonts w:ascii="Times New Roman" w:hAnsi="Times New Roman" w:cs="Times New Roman"/>
          <w:sz w:val="24"/>
          <w:szCs w:val="24"/>
        </w:rPr>
        <w:t xml:space="preserve"> of eviction.  She further avers that she is gripped by anxiety as she believes the 2</w:t>
      </w:r>
      <w:r w:rsidR="007F147E" w:rsidRPr="007F147E">
        <w:rPr>
          <w:rFonts w:ascii="Times New Roman" w:hAnsi="Times New Roman" w:cs="Times New Roman"/>
          <w:sz w:val="24"/>
          <w:szCs w:val="24"/>
          <w:vertAlign w:val="superscript"/>
        </w:rPr>
        <w:t>nd</w:t>
      </w:r>
      <w:r w:rsidR="007F147E">
        <w:rPr>
          <w:rFonts w:ascii="Times New Roman" w:hAnsi="Times New Roman" w:cs="Times New Roman"/>
          <w:sz w:val="24"/>
          <w:szCs w:val="24"/>
        </w:rPr>
        <w:t xml:space="preserve"> respondent is actively attempting to dis</w:t>
      </w:r>
      <w:r w:rsidR="00483D36">
        <w:rPr>
          <w:rFonts w:ascii="Times New Roman" w:hAnsi="Times New Roman" w:cs="Times New Roman"/>
          <w:sz w:val="24"/>
          <w:szCs w:val="24"/>
        </w:rPr>
        <w:t xml:space="preserve">pose of the property as evidenced by the flurry </w:t>
      </w:r>
      <w:r w:rsidR="007F147E">
        <w:rPr>
          <w:rFonts w:ascii="Times New Roman" w:hAnsi="Times New Roman" w:cs="Times New Roman"/>
          <w:sz w:val="24"/>
          <w:szCs w:val="24"/>
        </w:rPr>
        <w:t>of activity involving prospective buyers who come to view the same.</w:t>
      </w:r>
    </w:p>
    <w:p w:rsidR="007F147E" w:rsidRDefault="007F147E" w:rsidP="006353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Most </w:t>
      </w:r>
      <w:r w:rsidR="00C16094">
        <w:rPr>
          <w:rFonts w:ascii="Times New Roman" w:hAnsi="Times New Roman" w:cs="Times New Roman"/>
          <w:sz w:val="24"/>
          <w:szCs w:val="24"/>
        </w:rPr>
        <w:t>importantly</w:t>
      </w:r>
      <w:r>
        <w:rPr>
          <w:rFonts w:ascii="Times New Roman" w:hAnsi="Times New Roman" w:cs="Times New Roman"/>
          <w:sz w:val="24"/>
          <w:szCs w:val="24"/>
        </w:rPr>
        <w:t xml:space="preserve"> for purposes of this application, the applicant avers that the 2</w:t>
      </w:r>
      <w:r w:rsidRPr="007F147E">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051244">
        <w:rPr>
          <w:rFonts w:ascii="Times New Roman" w:hAnsi="Times New Roman" w:cs="Times New Roman"/>
          <w:sz w:val="24"/>
          <w:szCs w:val="24"/>
        </w:rPr>
        <w:t xml:space="preserve">respondent acted deceitfully </w:t>
      </w:r>
      <w:r w:rsidR="00CA73D3">
        <w:rPr>
          <w:rFonts w:ascii="Times New Roman" w:hAnsi="Times New Roman" w:cs="Times New Roman"/>
          <w:sz w:val="24"/>
          <w:szCs w:val="24"/>
        </w:rPr>
        <w:t>by</w:t>
      </w:r>
      <w:r>
        <w:rPr>
          <w:rFonts w:ascii="Times New Roman" w:hAnsi="Times New Roman" w:cs="Times New Roman"/>
          <w:sz w:val="24"/>
          <w:szCs w:val="24"/>
        </w:rPr>
        <w:t xml:space="preserve"> including the property in the inventory of deceased’</w:t>
      </w:r>
      <w:r w:rsidR="00051244">
        <w:rPr>
          <w:rFonts w:ascii="Times New Roman" w:hAnsi="Times New Roman" w:cs="Times New Roman"/>
          <w:sz w:val="24"/>
          <w:szCs w:val="24"/>
        </w:rPr>
        <w:t>s assets knowing fully well that same was no longer part of the deceased’s estate</w:t>
      </w:r>
      <w:r w:rsidR="00CA73D3">
        <w:rPr>
          <w:rFonts w:ascii="Times New Roman" w:hAnsi="Times New Roman" w:cs="Times New Roman"/>
          <w:sz w:val="24"/>
          <w:szCs w:val="24"/>
        </w:rPr>
        <w:t>.</w:t>
      </w:r>
      <w:r w:rsidR="00051244">
        <w:rPr>
          <w:rFonts w:ascii="Times New Roman" w:hAnsi="Times New Roman" w:cs="Times New Roman"/>
          <w:sz w:val="24"/>
          <w:szCs w:val="24"/>
        </w:rPr>
        <w:t xml:space="preserve"> </w:t>
      </w:r>
      <w:r w:rsidR="00CA73D3">
        <w:rPr>
          <w:rFonts w:ascii="Times New Roman" w:hAnsi="Times New Roman" w:cs="Times New Roman"/>
          <w:sz w:val="24"/>
          <w:szCs w:val="24"/>
        </w:rPr>
        <w:t>According to her, this incidentally</w:t>
      </w:r>
      <w:r w:rsidR="00051244">
        <w:rPr>
          <w:rFonts w:ascii="Times New Roman" w:hAnsi="Times New Roman" w:cs="Times New Roman"/>
          <w:sz w:val="24"/>
          <w:szCs w:val="24"/>
        </w:rPr>
        <w:t xml:space="preserve"> was the sole asset constituting the estate.  She further avers that the 2</w:t>
      </w:r>
      <w:r w:rsidR="00051244" w:rsidRPr="00051244">
        <w:rPr>
          <w:rFonts w:ascii="Times New Roman" w:hAnsi="Times New Roman" w:cs="Times New Roman"/>
          <w:sz w:val="24"/>
          <w:szCs w:val="24"/>
          <w:vertAlign w:val="superscript"/>
        </w:rPr>
        <w:t>nd</w:t>
      </w:r>
      <w:r w:rsidR="00051244">
        <w:rPr>
          <w:rFonts w:ascii="Times New Roman" w:hAnsi="Times New Roman" w:cs="Times New Roman"/>
          <w:sz w:val="24"/>
          <w:szCs w:val="24"/>
        </w:rPr>
        <w:t xml:space="preserve"> respondent was equally aware that the sale of the property by the deceased to the applicant</w:t>
      </w:r>
      <w:r w:rsidR="00483D36">
        <w:rPr>
          <w:rFonts w:ascii="Times New Roman" w:hAnsi="Times New Roman" w:cs="Times New Roman"/>
          <w:sz w:val="24"/>
          <w:szCs w:val="24"/>
        </w:rPr>
        <w:t xml:space="preserve"> was facilitated by their common legal practitioners </w:t>
      </w:r>
      <w:r w:rsidR="00CA73D3">
        <w:rPr>
          <w:rFonts w:ascii="Times New Roman" w:hAnsi="Times New Roman" w:cs="Times New Roman"/>
          <w:sz w:val="24"/>
          <w:szCs w:val="24"/>
        </w:rPr>
        <w:t>Messrs</w:t>
      </w:r>
      <w:r w:rsidR="00483D36">
        <w:rPr>
          <w:rFonts w:ascii="Times New Roman" w:hAnsi="Times New Roman" w:cs="Times New Roman"/>
          <w:sz w:val="24"/>
          <w:szCs w:val="24"/>
        </w:rPr>
        <w:t xml:space="preserve"> Wilm</w:t>
      </w:r>
      <w:r w:rsidR="00CA73D3">
        <w:rPr>
          <w:rFonts w:ascii="Times New Roman" w:hAnsi="Times New Roman" w:cs="Times New Roman"/>
          <w:sz w:val="24"/>
          <w:szCs w:val="24"/>
        </w:rPr>
        <w:t>o</w:t>
      </w:r>
      <w:r w:rsidR="00483D36">
        <w:rPr>
          <w:rFonts w:ascii="Times New Roman" w:hAnsi="Times New Roman" w:cs="Times New Roman"/>
          <w:sz w:val="24"/>
          <w:szCs w:val="24"/>
        </w:rPr>
        <w:t>t and Bennett</w:t>
      </w:r>
      <w:r w:rsidR="00CA73D3">
        <w:rPr>
          <w:rFonts w:ascii="Times New Roman" w:hAnsi="Times New Roman" w:cs="Times New Roman"/>
          <w:sz w:val="24"/>
          <w:szCs w:val="24"/>
        </w:rPr>
        <w:t xml:space="preserve"> of Kwe-Kwe</w:t>
      </w:r>
      <w:r w:rsidR="00483D36">
        <w:rPr>
          <w:rFonts w:ascii="Times New Roman" w:hAnsi="Times New Roman" w:cs="Times New Roman"/>
          <w:sz w:val="24"/>
          <w:szCs w:val="24"/>
        </w:rPr>
        <w:t xml:space="preserve"> and that the transfer of the property was only stalled for her want of the requisite funds.</w:t>
      </w:r>
      <w:r w:rsidR="003D12C2">
        <w:rPr>
          <w:rFonts w:ascii="Times New Roman" w:hAnsi="Times New Roman" w:cs="Times New Roman"/>
          <w:sz w:val="24"/>
          <w:szCs w:val="24"/>
        </w:rPr>
        <w:t xml:space="preserve">  She therefore seeks an order in the following terms</w:t>
      </w:r>
      <w:r w:rsidR="006E4461">
        <w:rPr>
          <w:rFonts w:ascii="Times New Roman" w:hAnsi="Times New Roman" w:cs="Times New Roman"/>
          <w:sz w:val="24"/>
          <w:szCs w:val="24"/>
        </w:rPr>
        <w:t>:</w:t>
      </w:r>
      <w:r w:rsidR="003D12C2">
        <w:rPr>
          <w:rFonts w:ascii="Times New Roman" w:hAnsi="Times New Roman" w:cs="Times New Roman"/>
          <w:sz w:val="24"/>
          <w:szCs w:val="24"/>
        </w:rPr>
        <w:t xml:space="preserve"> </w:t>
      </w:r>
    </w:p>
    <w:p w:rsidR="00547DB8" w:rsidRDefault="00547DB8" w:rsidP="00635341">
      <w:pPr>
        <w:spacing w:after="0" w:line="360" w:lineRule="auto"/>
        <w:ind w:firstLine="720"/>
        <w:jc w:val="both"/>
        <w:rPr>
          <w:rFonts w:ascii="Times New Roman" w:hAnsi="Times New Roman" w:cs="Times New Roman"/>
          <w:sz w:val="24"/>
          <w:szCs w:val="24"/>
        </w:rPr>
      </w:pPr>
    </w:p>
    <w:p w:rsidR="00547DB8" w:rsidRPr="00547DB8" w:rsidRDefault="00547DB8" w:rsidP="00547DB8">
      <w:pPr>
        <w:spacing w:after="0" w:line="360" w:lineRule="auto"/>
        <w:ind w:firstLine="720"/>
        <w:jc w:val="both"/>
        <w:rPr>
          <w:rFonts w:ascii="Times New Roman" w:hAnsi="Times New Roman" w:cs="Times New Roman"/>
          <w:b/>
          <w:i/>
          <w:sz w:val="24"/>
          <w:szCs w:val="24"/>
          <w:u w:val="single"/>
        </w:rPr>
      </w:pPr>
      <w:r w:rsidRPr="00547DB8">
        <w:rPr>
          <w:rFonts w:ascii="Times New Roman" w:hAnsi="Times New Roman" w:cs="Times New Roman"/>
          <w:b/>
          <w:i/>
          <w:sz w:val="24"/>
          <w:szCs w:val="24"/>
          <w:u w:val="single"/>
        </w:rPr>
        <w:t xml:space="preserve">“IT IS ORDERED </w:t>
      </w:r>
      <w:r w:rsidR="00CA73D3" w:rsidRPr="00547DB8">
        <w:rPr>
          <w:rFonts w:ascii="Times New Roman" w:hAnsi="Times New Roman" w:cs="Times New Roman"/>
          <w:b/>
          <w:i/>
          <w:sz w:val="24"/>
          <w:szCs w:val="24"/>
          <w:u w:val="single"/>
        </w:rPr>
        <w:t>THAT:</w:t>
      </w:r>
      <w:r w:rsidRPr="00547DB8">
        <w:rPr>
          <w:rFonts w:ascii="Times New Roman" w:hAnsi="Times New Roman" w:cs="Times New Roman"/>
          <w:b/>
          <w:i/>
          <w:sz w:val="24"/>
          <w:szCs w:val="24"/>
          <w:u w:val="single"/>
        </w:rPr>
        <w:t xml:space="preserve"> </w:t>
      </w:r>
    </w:p>
    <w:p w:rsidR="00547DB8" w:rsidRDefault="00547DB8" w:rsidP="005C6DD9">
      <w:pPr>
        <w:pStyle w:val="NoSpacing"/>
        <w:numPr>
          <w:ilvl w:val="0"/>
          <w:numId w:val="6"/>
        </w:numPr>
        <w:rPr>
          <w:rFonts w:ascii="Times New Roman" w:hAnsi="Times New Roman" w:cs="Times New Roman"/>
          <w:i/>
          <w:sz w:val="24"/>
          <w:szCs w:val="24"/>
        </w:rPr>
      </w:pPr>
      <w:r w:rsidRPr="00547DB8">
        <w:rPr>
          <w:rFonts w:ascii="Times New Roman" w:hAnsi="Times New Roman" w:cs="Times New Roman"/>
          <w:i/>
          <w:sz w:val="24"/>
          <w:szCs w:val="24"/>
        </w:rPr>
        <w:t xml:space="preserve">Application for reopening of Estate Late George </w:t>
      </w:r>
      <w:r w:rsidRPr="00CA73D3">
        <w:rPr>
          <w:rFonts w:ascii="Times New Roman" w:hAnsi="Times New Roman" w:cs="Times New Roman"/>
          <w:b/>
          <w:i/>
          <w:sz w:val="24"/>
          <w:szCs w:val="24"/>
        </w:rPr>
        <w:t>William Noble DRMS 14/20</w:t>
      </w:r>
      <w:r w:rsidRPr="00547DB8">
        <w:rPr>
          <w:rFonts w:ascii="Times New Roman" w:hAnsi="Times New Roman" w:cs="Times New Roman"/>
          <w:i/>
          <w:sz w:val="24"/>
          <w:szCs w:val="24"/>
        </w:rPr>
        <w:t xml:space="preserve"> be and is hereby granted.</w:t>
      </w:r>
    </w:p>
    <w:p w:rsidR="00CA73D3" w:rsidRPr="00547DB8" w:rsidRDefault="00CA73D3" w:rsidP="005C6DD9">
      <w:pPr>
        <w:pStyle w:val="NoSpacing"/>
        <w:ind w:left="1320"/>
        <w:rPr>
          <w:rFonts w:ascii="Times New Roman" w:hAnsi="Times New Roman" w:cs="Times New Roman"/>
          <w:i/>
          <w:sz w:val="24"/>
          <w:szCs w:val="24"/>
        </w:rPr>
      </w:pPr>
    </w:p>
    <w:p w:rsidR="00547DB8" w:rsidRDefault="00547DB8" w:rsidP="005C6DD9">
      <w:pPr>
        <w:pStyle w:val="NoSpacing"/>
        <w:numPr>
          <w:ilvl w:val="0"/>
          <w:numId w:val="6"/>
        </w:numPr>
        <w:rPr>
          <w:rFonts w:ascii="Times New Roman" w:hAnsi="Times New Roman" w:cs="Times New Roman"/>
          <w:i/>
          <w:sz w:val="24"/>
          <w:szCs w:val="24"/>
        </w:rPr>
      </w:pPr>
      <w:r w:rsidRPr="00547DB8">
        <w:rPr>
          <w:rFonts w:ascii="Times New Roman" w:hAnsi="Times New Roman" w:cs="Times New Roman"/>
          <w:i/>
          <w:sz w:val="24"/>
          <w:szCs w:val="24"/>
        </w:rPr>
        <w:t xml:space="preserve">The applicant, be and is hereby ordered to lodge her objection </w:t>
      </w:r>
      <w:r w:rsidR="00CA73D3">
        <w:rPr>
          <w:rFonts w:ascii="Times New Roman" w:hAnsi="Times New Roman" w:cs="Times New Roman"/>
          <w:i/>
          <w:sz w:val="24"/>
          <w:szCs w:val="24"/>
        </w:rPr>
        <w:t>with</w:t>
      </w:r>
      <w:r w:rsidRPr="00547DB8">
        <w:rPr>
          <w:rFonts w:ascii="Times New Roman" w:hAnsi="Times New Roman" w:cs="Times New Roman"/>
          <w:i/>
          <w:sz w:val="24"/>
          <w:szCs w:val="24"/>
        </w:rPr>
        <w:t xml:space="preserve"> the 3</w:t>
      </w:r>
      <w:r w:rsidRPr="00547DB8">
        <w:rPr>
          <w:rFonts w:ascii="Times New Roman" w:hAnsi="Times New Roman" w:cs="Times New Roman"/>
          <w:i/>
          <w:sz w:val="24"/>
          <w:szCs w:val="24"/>
          <w:vertAlign w:val="superscript"/>
        </w:rPr>
        <w:t>rd</w:t>
      </w:r>
      <w:r w:rsidRPr="00547DB8">
        <w:rPr>
          <w:rFonts w:ascii="Times New Roman" w:hAnsi="Times New Roman" w:cs="Times New Roman"/>
          <w:i/>
          <w:sz w:val="24"/>
          <w:szCs w:val="24"/>
        </w:rPr>
        <w:t xml:space="preserve"> Respondent within (10) days from the date of this order.</w:t>
      </w:r>
    </w:p>
    <w:p w:rsidR="00CA73D3" w:rsidRPr="00547DB8" w:rsidRDefault="00CA73D3" w:rsidP="005C6DD9">
      <w:pPr>
        <w:pStyle w:val="NoSpacing"/>
        <w:rPr>
          <w:rFonts w:ascii="Times New Roman" w:hAnsi="Times New Roman" w:cs="Times New Roman"/>
          <w:i/>
          <w:sz w:val="24"/>
          <w:szCs w:val="24"/>
        </w:rPr>
      </w:pPr>
    </w:p>
    <w:p w:rsidR="00547DB8" w:rsidRPr="00547DB8" w:rsidRDefault="00547DB8" w:rsidP="005C6DD9">
      <w:pPr>
        <w:pStyle w:val="NoSpacing"/>
        <w:numPr>
          <w:ilvl w:val="0"/>
          <w:numId w:val="6"/>
        </w:numPr>
        <w:rPr>
          <w:rFonts w:ascii="Times New Roman" w:hAnsi="Times New Roman" w:cs="Times New Roman"/>
          <w:i/>
          <w:sz w:val="24"/>
          <w:szCs w:val="24"/>
        </w:rPr>
      </w:pPr>
      <w:r w:rsidRPr="00547DB8">
        <w:rPr>
          <w:rFonts w:ascii="Times New Roman" w:hAnsi="Times New Roman" w:cs="Times New Roman"/>
          <w:i/>
          <w:sz w:val="24"/>
          <w:szCs w:val="24"/>
        </w:rPr>
        <w:t>2</w:t>
      </w:r>
      <w:r w:rsidRPr="00547DB8">
        <w:rPr>
          <w:rFonts w:ascii="Times New Roman" w:hAnsi="Times New Roman" w:cs="Times New Roman"/>
          <w:i/>
          <w:sz w:val="24"/>
          <w:szCs w:val="24"/>
          <w:vertAlign w:val="superscript"/>
        </w:rPr>
        <w:t>nd</w:t>
      </w:r>
      <w:r w:rsidRPr="00547DB8">
        <w:rPr>
          <w:rFonts w:ascii="Times New Roman" w:hAnsi="Times New Roman" w:cs="Times New Roman"/>
          <w:i/>
          <w:sz w:val="24"/>
          <w:szCs w:val="24"/>
        </w:rPr>
        <w:t xml:space="preserve"> Respondent be and is hereby ordered to pay costs of this application on an Attorney and client scale.</w:t>
      </w:r>
    </w:p>
    <w:p w:rsidR="00547DB8" w:rsidRDefault="00547DB8" w:rsidP="00635341">
      <w:pPr>
        <w:spacing w:after="0" w:line="360" w:lineRule="auto"/>
        <w:ind w:firstLine="720"/>
        <w:jc w:val="both"/>
        <w:rPr>
          <w:rFonts w:ascii="Times New Roman" w:hAnsi="Times New Roman" w:cs="Times New Roman"/>
          <w:sz w:val="24"/>
          <w:szCs w:val="24"/>
        </w:rPr>
      </w:pPr>
    </w:p>
    <w:p w:rsidR="00C92965" w:rsidRDefault="00547DB8" w:rsidP="00CA73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stands sternly opposed by the 2</w:t>
      </w:r>
      <w:r w:rsidRPr="00547DB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594479">
        <w:rPr>
          <w:rFonts w:ascii="Times New Roman" w:hAnsi="Times New Roman" w:cs="Times New Roman"/>
          <w:sz w:val="24"/>
          <w:szCs w:val="24"/>
        </w:rPr>
        <w:t>.  The opposing affidavit was d</w:t>
      </w:r>
      <w:r w:rsidR="00CA73D3">
        <w:rPr>
          <w:rFonts w:ascii="Times New Roman" w:hAnsi="Times New Roman" w:cs="Times New Roman"/>
          <w:sz w:val="24"/>
          <w:szCs w:val="24"/>
        </w:rPr>
        <w:t>e</w:t>
      </w:r>
      <w:r>
        <w:rPr>
          <w:rFonts w:ascii="Times New Roman" w:hAnsi="Times New Roman" w:cs="Times New Roman"/>
          <w:sz w:val="24"/>
          <w:szCs w:val="24"/>
        </w:rPr>
        <w:t>posed to by one Detail Noble who identified himself as the 2</w:t>
      </w:r>
      <w:r w:rsidRPr="00547DB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brother</w:t>
      </w:r>
      <w:r w:rsidR="009918BF">
        <w:rPr>
          <w:rFonts w:ascii="Times New Roman" w:hAnsi="Times New Roman" w:cs="Times New Roman"/>
          <w:sz w:val="24"/>
          <w:szCs w:val="24"/>
        </w:rPr>
        <w:t xml:space="preserve">. </w:t>
      </w:r>
      <w:r w:rsidR="00204627">
        <w:rPr>
          <w:rFonts w:ascii="Times New Roman" w:hAnsi="Times New Roman" w:cs="Times New Roman"/>
          <w:sz w:val="24"/>
          <w:szCs w:val="24"/>
        </w:rPr>
        <w:t>In this regard</w:t>
      </w:r>
      <w:r w:rsidR="009918BF">
        <w:rPr>
          <w:rFonts w:ascii="Times New Roman" w:hAnsi="Times New Roman" w:cs="Times New Roman"/>
          <w:sz w:val="24"/>
          <w:szCs w:val="24"/>
        </w:rPr>
        <w:t xml:space="preserve"> </w:t>
      </w:r>
      <w:r w:rsidR="00204627">
        <w:rPr>
          <w:rFonts w:ascii="Times New Roman" w:hAnsi="Times New Roman" w:cs="Times New Roman"/>
          <w:sz w:val="24"/>
          <w:szCs w:val="24"/>
        </w:rPr>
        <w:t>h</w:t>
      </w:r>
      <w:r w:rsidR="009918BF">
        <w:rPr>
          <w:rFonts w:ascii="Times New Roman" w:hAnsi="Times New Roman" w:cs="Times New Roman"/>
          <w:sz w:val="24"/>
          <w:szCs w:val="24"/>
        </w:rPr>
        <w:t>e filed a Power of Attorney granted</w:t>
      </w:r>
      <w:r w:rsidR="00C92965">
        <w:rPr>
          <w:rFonts w:ascii="Times New Roman" w:hAnsi="Times New Roman" w:cs="Times New Roman"/>
          <w:sz w:val="24"/>
          <w:szCs w:val="24"/>
        </w:rPr>
        <w:t xml:space="preserve"> in his favour by the 2</w:t>
      </w:r>
      <w:r w:rsidR="00C92965" w:rsidRPr="00C92965">
        <w:rPr>
          <w:rFonts w:ascii="Times New Roman" w:hAnsi="Times New Roman" w:cs="Times New Roman"/>
          <w:sz w:val="24"/>
          <w:szCs w:val="24"/>
          <w:vertAlign w:val="superscript"/>
        </w:rPr>
        <w:t>nd</w:t>
      </w:r>
      <w:r w:rsidR="00C92965">
        <w:rPr>
          <w:rFonts w:ascii="Times New Roman" w:hAnsi="Times New Roman" w:cs="Times New Roman"/>
          <w:sz w:val="24"/>
          <w:szCs w:val="24"/>
        </w:rPr>
        <w:t xml:space="preserve"> respondent.  In that opposing affidavit, the 2</w:t>
      </w:r>
      <w:r w:rsidR="00C92965" w:rsidRPr="00C92965">
        <w:rPr>
          <w:rFonts w:ascii="Times New Roman" w:hAnsi="Times New Roman" w:cs="Times New Roman"/>
          <w:sz w:val="24"/>
          <w:szCs w:val="24"/>
          <w:vertAlign w:val="superscript"/>
        </w:rPr>
        <w:t>nd</w:t>
      </w:r>
      <w:r w:rsidR="00C92965">
        <w:rPr>
          <w:rFonts w:ascii="Times New Roman" w:hAnsi="Times New Roman" w:cs="Times New Roman"/>
          <w:sz w:val="24"/>
          <w:szCs w:val="24"/>
        </w:rPr>
        <w:t xml:space="preserve"> respondent vehemently denie</w:t>
      </w:r>
      <w:r w:rsidR="00204627">
        <w:rPr>
          <w:rFonts w:ascii="Times New Roman" w:hAnsi="Times New Roman" w:cs="Times New Roman"/>
          <w:sz w:val="24"/>
          <w:szCs w:val="24"/>
        </w:rPr>
        <w:t>s</w:t>
      </w:r>
      <w:r w:rsidR="00C92965">
        <w:rPr>
          <w:rFonts w:ascii="Times New Roman" w:hAnsi="Times New Roman" w:cs="Times New Roman"/>
          <w:sz w:val="24"/>
          <w:szCs w:val="24"/>
        </w:rPr>
        <w:t xml:space="preserve"> that the deceased had at any point</w:t>
      </w:r>
      <w:r w:rsidR="00204627">
        <w:rPr>
          <w:rFonts w:ascii="Times New Roman" w:hAnsi="Times New Roman" w:cs="Times New Roman"/>
          <w:sz w:val="24"/>
          <w:szCs w:val="24"/>
        </w:rPr>
        <w:t xml:space="preserve"> during his lifetime</w:t>
      </w:r>
      <w:r w:rsidR="00C92965">
        <w:rPr>
          <w:rFonts w:ascii="Times New Roman" w:hAnsi="Times New Roman" w:cs="Times New Roman"/>
          <w:sz w:val="24"/>
          <w:szCs w:val="24"/>
        </w:rPr>
        <w:t xml:space="preserve"> sold the property to the applicant.  To the contrary, he alleges that the conduct by the applicant in this present application amounts to an attempt at reaping where she did not sow</w:t>
      </w:r>
      <w:r w:rsidR="00CA73D3">
        <w:rPr>
          <w:rFonts w:ascii="Times New Roman" w:hAnsi="Times New Roman" w:cs="Times New Roman"/>
          <w:sz w:val="24"/>
          <w:szCs w:val="24"/>
        </w:rPr>
        <w:t>.</w:t>
      </w:r>
      <w:r w:rsidR="00C92965">
        <w:rPr>
          <w:rFonts w:ascii="Times New Roman" w:hAnsi="Times New Roman" w:cs="Times New Roman"/>
          <w:sz w:val="24"/>
          <w:szCs w:val="24"/>
        </w:rPr>
        <w:t xml:space="preserve"> </w:t>
      </w:r>
      <w:r w:rsidR="00CA73D3">
        <w:rPr>
          <w:rFonts w:ascii="Times New Roman" w:hAnsi="Times New Roman" w:cs="Times New Roman"/>
          <w:sz w:val="24"/>
          <w:szCs w:val="24"/>
        </w:rPr>
        <w:t>According to him</w:t>
      </w:r>
      <w:r w:rsidR="00C92965">
        <w:rPr>
          <w:rFonts w:ascii="Times New Roman" w:hAnsi="Times New Roman" w:cs="Times New Roman"/>
          <w:sz w:val="24"/>
          <w:szCs w:val="24"/>
        </w:rPr>
        <w:t xml:space="preserve"> </w:t>
      </w:r>
      <w:r w:rsidR="00CA73D3">
        <w:rPr>
          <w:rFonts w:ascii="Times New Roman" w:hAnsi="Times New Roman" w:cs="Times New Roman"/>
          <w:sz w:val="24"/>
          <w:szCs w:val="24"/>
        </w:rPr>
        <w:t>the applicant</w:t>
      </w:r>
      <w:r w:rsidR="00C92965">
        <w:rPr>
          <w:rFonts w:ascii="Times New Roman" w:hAnsi="Times New Roman" w:cs="Times New Roman"/>
          <w:sz w:val="24"/>
          <w:szCs w:val="24"/>
        </w:rPr>
        <w:t xml:space="preserve"> never purchased the property not l</w:t>
      </w:r>
      <w:r w:rsidR="00CA73D3">
        <w:rPr>
          <w:rFonts w:ascii="Times New Roman" w:hAnsi="Times New Roman" w:cs="Times New Roman"/>
          <w:sz w:val="24"/>
          <w:szCs w:val="24"/>
        </w:rPr>
        <w:t>east</w:t>
      </w:r>
      <w:r w:rsidR="00C92965">
        <w:rPr>
          <w:rFonts w:ascii="Times New Roman" w:hAnsi="Times New Roman" w:cs="Times New Roman"/>
          <w:sz w:val="24"/>
          <w:szCs w:val="24"/>
        </w:rPr>
        <w:t xml:space="preserve"> because she lacked the financial where</w:t>
      </w:r>
      <w:r w:rsidR="00CA73D3">
        <w:rPr>
          <w:rFonts w:ascii="Times New Roman" w:hAnsi="Times New Roman" w:cs="Times New Roman"/>
          <w:sz w:val="24"/>
          <w:szCs w:val="24"/>
        </w:rPr>
        <w:t>withal</w:t>
      </w:r>
      <w:r w:rsidR="00C92965">
        <w:rPr>
          <w:rFonts w:ascii="Times New Roman" w:hAnsi="Times New Roman" w:cs="Times New Roman"/>
          <w:sz w:val="24"/>
          <w:szCs w:val="24"/>
        </w:rPr>
        <w:t xml:space="preserve"> to do so.  He claims that her conduct snacks of ingratitude as she was literally rescued by the deceased </w:t>
      </w:r>
      <w:r w:rsidR="00204627">
        <w:rPr>
          <w:rFonts w:ascii="Times New Roman" w:hAnsi="Times New Roman" w:cs="Times New Roman"/>
          <w:sz w:val="24"/>
          <w:szCs w:val="24"/>
        </w:rPr>
        <w:t>from virtual</w:t>
      </w:r>
      <w:r w:rsidR="00C92965">
        <w:rPr>
          <w:rFonts w:ascii="Times New Roman" w:hAnsi="Times New Roman" w:cs="Times New Roman"/>
          <w:sz w:val="24"/>
          <w:szCs w:val="24"/>
        </w:rPr>
        <w:t xml:space="preserve"> destitut</w:t>
      </w:r>
      <w:r w:rsidR="00204627">
        <w:rPr>
          <w:rFonts w:ascii="Times New Roman" w:hAnsi="Times New Roman" w:cs="Times New Roman"/>
          <w:sz w:val="24"/>
          <w:szCs w:val="24"/>
        </w:rPr>
        <w:t>ion</w:t>
      </w:r>
      <w:r w:rsidR="00C92965">
        <w:rPr>
          <w:rFonts w:ascii="Times New Roman" w:hAnsi="Times New Roman" w:cs="Times New Roman"/>
          <w:sz w:val="24"/>
          <w:szCs w:val="24"/>
        </w:rPr>
        <w:t xml:space="preserve"> hence her residence with the deceased’s family </w:t>
      </w:r>
      <w:r w:rsidR="00CA73D3">
        <w:rPr>
          <w:rFonts w:ascii="Times New Roman" w:hAnsi="Times New Roman" w:cs="Times New Roman"/>
          <w:sz w:val="24"/>
          <w:szCs w:val="24"/>
        </w:rPr>
        <w:t xml:space="preserve">on </w:t>
      </w:r>
      <w:r w:rsidR="00C92965">
        <w:rPr>
          <w:rFonts w:ascii="Times New Roman" w:hAnsi="Times New Roman" w:cs="Times New Roman"/>
          <w:sz w:val="24"/>
          <w:szCs w:val="24"/>
        </w:rPr>
        <w:t>the property.</w:t>
      </w:r>
    </w:p>
    <w:p w:rsidR="00C92965" w:rsidRDefault="00594479" w:rsidP="006353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Ostensibly to buttress their respective positions </w:t>
      </w:r>
      <w:r w:rsidR="00204627">
        <w:rPr>
          <w:rFonts w:ascii="Times New Roman" w:hAnsi="Times New Roman" w:cs="Times New Roman"/>
          <w:sz w:val="24"/>
          <w:szCs w:val="24"/>
        </w:rPr>
        <w:t>each party claims credit for</w:t>
      </w:r>
      <w:r>
        <w:rPr>
          <w:rFonts w:ascii="Times New Roman" w:hAnsi="Times New Roman" w:cs="Times New Roman"/>
          <w:sz w:val="24"/>
          <w:szCs w:val="24"/>
        </w:rPr>
        <w:t xml:space="preserve"> salvag</w:t>
      </w:r>
      <w:r w:rsidR="00204627">
        <w:rPr>
          <w:rFonts w:ascii="Times New Roman" w:hAnsi="Times New Roman" w:cs="Times New Roman"/>
          <w:sz w:val="24"/>
          <w:szCs w:val="24"/>
        </w:rPr>
        <w:t>ing the pro</w:t>
      </w:r>
      <w:r w:rsidR="00092EA7">
        <w:rPr>
          <w:rFonts w:ascii="Times New Roman" w:hAnsi="Times New Roman" w:cs="Times New Roman"/>
          <w:sz w:val="24"/>
          <w:szCs w:val="24"/>
        </w:rPr>
        <w:t>p</w:t>
      </w:r>
      <w:r w:rsidR="00204627">
        <w:rPr>
          <w:rFonts w:ascii="Times New Roman" w:hAnsi="Times New Roman" w:cs="Times New Roman"/>
          <w:sz w:val="24"/>
          <w:szCs w:val="24"/>
        </w:rPr>
        <w:t>erty</w:t>
      </w:r>
      <w:r>
        <w:rPr>
          <w:rFonts w:ascii="Times New Roman" w:hAnsi="Times New Roman" w:cs="Times New Roman"/>
          <w:sz w:val="24"/>
          <w:szCs w:val="24"/>
        </w:rPr>
        <w:t xml:space="preserve"> fro</w:t>
      </w:r>
      <w:r w:rsidR="00CA73D3">
        <w:rPr>
          <w:rFonts w:ascii="Times New Roman" w:hAnsi="Times New Roman" w:cs="Times New Roman"/>
          <w:sz w:val="24"/>
          <w:szCs w:val="24"/>
        </w:rPr>
        <w:t>m</w:t>
      </w:r>
      <w:r>
        <w:rPr>
          <w:rFonts w:ascii="Times New Roman" w:hAnsi="Times New Roman" w:cs="Times New Roman"/>
          <w:sz w:val="24"/>
          <w:szCs w:val="24"/>
        </w:rPr>
        <w:t xml:space="preserve"> compulsory acquisition under the government</w:t>
      </w:r>
      <w:r w:rsidR="00CA73D3">
        <w:rPr>
          <w:rFonts w:ascii="Times New Roman" w:hAnsi="Times New Roman" w:cs="Times New Roman"/>
          <w:sz w:val="24"/>
          <w:szCs w:val="24"/>
        </w:rPr>
        <w:t>’</w:t>
      </w:r>
      <w:r>
        <w:rPr>
          <w:rFonts w:ascii="Times New Roman" w:hAnsi="Times New Roman" w:cs="Times New Roman"/>
          <w:sz w:val="24"/>
          <w:szCs w:val="24"/>
        </w:rPr>
        <w:t xml:space="preserve">s land reform programme. </w:t>
      </w:r>
      <w:r w:rsidR="00204627">
        <w:rPr>
          <w:rFonts w:ascii="Times New Roman" w:hAnsi="Times New Roman" w:cs="Times New Roman"/>
          <w:sz w:val="24"/>
          <w:szCs w:val="24"/>
        </w:rPr>
        <w:t>T</w:t>
      </w:r>
      <w:r>
        <w:rPr>
          <w:rFonts w:ascii="Times New Roman" w:hAnsi="Times New Roman" w:cs="Times New Roman"/>
          <w:sz w:val="24"/>
          <w:szCs w:val="24"/>
        </w:rPr>
        <w:t xml:space="preserve">he applicant claims that she </w:t>
      </w:r>
      <w:r w:rsidR="00204627">
        <w:rPr>
          <w:rFonts w:ascii="Times New Roman" w:hAnsi="Times New Roman" w:cs="Times New Roman"/>
          <w:sz w:val="24"/>
          <w:szCs w:val="24"/>
        </w:rPr>
        <w:t>did so</w:t>
      </w:r>
      <w:r w:rsidR="00B4370B">
        <w:rPr>
          <w:rFonts w:ascii="Times New Roman" w:hAnsi="Times New Roman" w:cs="Times New Roman"/>
          <w:sz w:val="24"/>
          <w:szCs w:val="24"/>
        </w:rPr>
        <w:t xml:space="preserve"> after enlis</w:t>
      </w:r>
      <w:r>
        <w:rPr>
          <w:rFonts w:ascii="Times New Roman" w:hAnsi="Times New Roman" w:cs="Times New Roman"/>
          <w:sz w:val="24"/>
          <w:szCs w:val="24"/>
        </w:rPr>
        <w:t xml:space="preserve">ting the assistance of the then </w:t>
      </w:r>
      <w:r w:rsidR="00CA73D3">
        <w:rPr>
          <w:rFonts w:ascii="Times New Roman" w:hAnsi="Times New Roman" w:cs="Times New Roman"/>
          <w:sz w:val="24"/>
          <w:szCs w:val="24"/>
        </w:rPr>
        <w:t>R</w:t>
      </w:r>
      <w:r>
        <w:rPr>
          <w:rFonts w:ascii="Times New Roman" w:hAnsi="Times New Roman" w:cs="Times New Roman"/>
          <w:sz w:val="24"/>
          <w:szCs w:val="24"/>
        </w:rPr>
        <w:t>esident Minister of the Midlands province, the late Cephas Msipa</w:t>
      </w:r>
      <w:r w:rsidR="00204627">
        <w:rPr>
          <w:rFonts w:ascii="Times New Roman" w:hAnsi="Times New Roman" w:cs="Times New Roman"/>
          <w:sz w:val="24"/>
          <w:szCs w:val="24"/>
        </w:rPr>
        <w:t>.</w:t>
      </w:r>
      <w:r w:rsidR="00CA73D3">
        <w:rPr>
          <w:rFonts w:ascii="Times New Roman" w:hAnsi="Times New Roman" w:cs="Times New Roman"/>
          <w:sz w:val="24"/>
          <w:szCs w:val="24"/>
        </w:rPr>
        <w:t xml:space="preserve"> </w:t>
      </w:r>
      <w:r w:rsidR="00204627">
        <w:rPr>
          <w:rFonts w:ascii="Times New Roman" w:hAnsi="Times New Roman" w:cs="Times New Roman"/>
          <w:sz w:val="24"/>
          <w:szCs w:val="24"/>
        </w:rPr>
        <w:t>T</w:t>
      </w:r>
      <w:r>
        <w:rPr>
          <w:rFonts w:ascii="Times New Roman" w:hAnsi="Times New Roman" w:cs="Times New Roman"/>
          <w:sz w:val="24"/>
          <w:szCs w:val="24"/>
        </w:rPr>
        <w:t>he 2</w:t>
      </w:r>
      <w:r w:rsidRPr="0059447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on the other hand claims it was </w:t>
      </w:r>
      <w:r>
        <w:rPr>
          <w:rFonts w:ascii="Times New Roman" w:hAnsi="Times New Roman" w:cs="Times New Roman"/>
          <w:sz w:val="24"/>
          <w:szCs w:val="24"/>
        </w:rPr>
        <w:lastRenderedPageBreak/>
        <w:t>though the representation</w:t>
      </w:r>
      <w:r w:rsidR="00CA73D3">
        <w:rPr>
          <w:rFonts w:ascii="Times New Roman" w:hAnsi="Times New Roman" w:cs="Times New Roman"/>
          <w:sz w:val="24"/>
          <w:szCs w:val="24"/>
        </w:rPr>
        <w:t>s</w:t>
      </w:r>
      <w:r>
        <w:rPr>
          <w:rFonts w:ascii="Times New Roman" w:hAnsi="Times New Roman" w:cs="Times New Roman"/>
          <w:sz w:val="24"/>
          <w:szCs w:val="24"/>
        </w:rPr>
        <w:t xml:space="preserve"> </w:t>
      </w:r>
      <w:r w:rsidR="00CA73D3">
        <w:rPr>
          <w:rFonts w:ascii="Times New Roman" w:hAnsi="Times New Roman" w:cs="Times New Roman"/>
          <w:sz w:val="24"/>
          <w:szCs w:val="24"/>
        </w:rPr>
        <w:t>made</w:t>
      </w:r>
      <w:r>
        <w:rPr>
          <w:rFonts w:ascii="Times New Roman" w:hAnsi="Times New Roman" w:cs="Times New Roman"/>
          <w:sz w:val="24"/>
          <w:szCs w:val="24"/>
        </w:rPr>
        <w:t xml:space="preserve"> the deceased</w:t>
      </w:r>
      <w:r w:rsidR="00CA73D3">
        <w:rPr>
          <w:rFonts w:ascii="Times New Roman" w:hAnsi="Times New Roman" w:cs="Times New Roman"/>
          <w:sz w:val="24"/>
          <w:szCs w:val="24"/>
        </w:rPr>
        <w:t xml:space="preserve"> to the relevant government entities</w:t>
      </w:r>
      <w:r>
        <w:rPr>
          <w:rFonts w:ascii="Times New Roman" w:hAnsi="Times New Roman" w:cs="Times New Roman"/>
          <w:sz w:val="24"/>
          <w:szCs w:val="24"/>
        </w:rPr>
        <w:t xml:space="preserve"> which sa</w:t>
      </w:r>
      <w:r w:rsidR="00CA73D3">
        <w:rPr>
          <w:rFonts w:ascii="Times New Roman" w:hAnsi="Times New Roman" w:cs="Times New Roman"/>
          <w:sz w:val="24"/>
          <w:szCs w:val="24"/>
        </w:rPr>
        <w:t>w</w:t>
      </w:r>
      <w:r w:rsidR="00B4370B">
        <w:rPr>
          <w:rFonts w:ascii="Times New Roman" w:hAnsi="Times New Roman" w:cs="Times New Roman"/>
          <w:sz w:val="24"/>
          <w:szCs w:val="24"/>
        </w:rPr>
        <w:t xml:space="preserve"> the property being </w:t>
      </w:r>
      <w:r w:rsidR="00204627">
        <w:rPr>
          <w:rFonts w:ascii="Times New Roman" w:hAnsi="Times New Roman" w:cs="Times New Roman"/>
          <w:sz w:val="24"/>
          <w:szCs w:val="24"/>
        </w:rPr>
        <w:t>rescued</w:t>
      </w:r>
      <w:r w:rsidR="00B4370B">
        <w:rPr>
          <w:rFonts w:ascii="Times New Roman" w:hAnsi="Times New Roman" w:cs="Times New Roman"/>
          <w:sz w:val="24"/>
          <w:szCs w:val="24"/>
        </w:rPr>
        <w:t xml:space="preserve"> from the brink of compulsory acquisition.  They both attached letters apparently buttressing their</w:t>
      </w:r>
      <w:r w:rsidR="00CA73D3">
        <w:rPr>
          <w:rFonts w:ascii="Times New Roman" w:hAnsi="Times New Roman" w:cs="Times New Roman"/>
          <w:sz w:val="24"/>
          <w:szCs w:val="24"/>
        </w:rPr>
        <w:t xml:space="preserve"> respective</w:t>
      </w:r>
      <w:r w:rsidR="00B4370B">
        <w:rPr>
          <w:rFonts w:ascii="Times New Roman" w:hAnsi="Times New Roman" w:cs="Times New Roman"/>
          <w:sz w:val="24"/>
          <w:szCs w:val="24"/>
        </w:rPr>
        <w:t xml:space="preserve"> positions.</w:t>
      </w:r>
    </w:p>
    <w:p w:rsidR="00B4370B" w:rsidRDefault="00B4370B" w:rsidP="00635341">
      <w:pPr>
        <w:spacing w:after="0" w:line="360" w:lineRule="auto"/>
        <w:ind w:firstLine="720"/>
        <w:jc w:val="both"/>
        <w:rPr>
          <w:rFonts w:ascii="Times New Roman" w:hAnsi="Times New Roman" w:cs="Times New Roman"/>
          <w:sz w:val="24"/>
          <w:szCs w:val="24"/>
        </w:rPr>
      </w:pPr>
    </w:p>
    <w:p w:rsidR="00B4370B" w:rsidRDefault="00B4370B" w:rsidP="00CA73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B4370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however raised a slew of preliminary points lining up an impressive     array </w:t>
      </w:r>
      <w:r w:rsidR="00CA73D3">
        <w:rPr>
          <w:rFonts w:ascii="Times New Roman" w:hAnsi="Times New Roman" w:cs="Times New Roman"/>
          <w:sz w:val="24"/>
          <w:szCs w:val="24"/>
        </w:rPr>
        <w:t xml:space="preserve">of eight points </w:t>
      </w:r>
      <w:r w:rsidR="00CA73D3" w:rsidRPr="00CA73D3">
        <w:rPr>
          <w:rFonts w:ascii="Times New Roman" w:hAnsi="Times New Roman" w:cs="Times New Roman"/>
          <w:i/>
          <w:sz w:val="24"/>
          <w:szCs w:val="24"/>
        </w:rPr>
        <w:t>in limine</w:t>
      </w:r>
      <w:r w:rsidR="00CA73D3">
        <w:rPr>
          <w:rFonts w:ascii="Times New Roman" w:hAnsi="Times New Roman" w:cs="Times New Roman"/>
          <w:sz w:val="24"/>
          <w:szCs w:val="24"/>
        </w:rPr>
        <w:t xml:space="preserve"> </w:t>
      </w:r>
      <w:r>
        <w:rPr>
          <w:rFonts w:ascii="Times New Roman" w:hAnsi="Times New Roman" w:cs="Times New Roman"/>
          <w:sz w:val="24"/>
          <w:szCs w:val="24"/>
        </w:rPr>
        <w:t>in the process which according to him are each independently dispositive of the matter.  Each of these will be addressed in turn</w:t>
      </w:r>
      <w:r w:rsidR="00CA73D3">
        <w:rPr>
          <w:rFonts w:ascii="Times New Roman" w:hAnsi="Times New Roman" w:cs="Times New Roman"/>
          <w:sz w:val="24"/>
          <w:szCs w:val="24"/>
        </w:rPr>
        <w:t>.</w:t>
      </w:r>
    </w:p>
    <w:p w:rsidR="00CA73D3" w:rsidRDefault="00CA73D3" w:rsidP="00CA73D3">
      <w:pPr>
        <w:spacing w:after="0" w:line="360" w:lineRule="auto"/>
        <w:ind w:firstLine="720"/>
        <w:jc w:val="both"/>
        <w:rPr>
          <w:rFonts w:ascii="Times New Roman" w:hAnsi="Times New Roman" w:cs="Times New Roman"/>
          <w:sz w:val="24"/>
          <w:szCs w:val="24"/>
        </w:rPr>
      </w:pPr>
    </w:p>
    <w:p w:rsidR="00B4370B" w:rsidRPr="00CA73D3" w:rsidRDefault="00B4370B" w:rsidP="00CA73D3">
      <w:pPr>
        <w:spacing w:after="0" w:line="360" w:lineRule="auto"/>
        <w:ind w:firstLine="720"/>
        <w:jc w:val="both"/>
        <w:rPr>
          <w:rFonts w:ascii="Times New Roman" w:hAnsi="Times New Roman" w:cs="Times New Roman"/>
          <w:b/>
          <w:sz w:val="24"/>
          <w:szCs w:val="24"/>
        </w:rPr>
      </w:pPr>
      <w:r w:rsidRPr="00CA73D3">
        <w:rPr>
          <w:rFonts w:ascii="Times New Roman" w:hAnsi="Times New Roman" w:cs="Times New Roman"/>
          <w:b/>
          <w:sz w:val="24"/>
          <w:szCs w:val="24"/>
        </w:rPr>
        <w:t>The propriety or otherwise of citing a deceased Estate as a party to legal proceedings</w:t>
      </w:r>
    </w:p>
    <w:p w:rsidR="006173BA" w:rsidRPr="00B06FC0" w:rsidRDefault="00B4370B" w:rsidP="00B06FC0">
      <w:pPr>
        <w:spacing w:after="0" w:line="360" w:lineRule="auto"/>
        <w:ind w:firstLine="720"/>
        <w:jc w:val="both"/>
        <w:rPr>
          <w:rFonts w:ascii="Times New Roman" w:hAnsi="Times New Roman" w:cs="Times New Roman"/>
          <w:i/>
          <w:sz w:val="24"/>
          <w:szCs w:val="24"/>
        </w:rPr>
      </w:pPr>
      <w:r w:rsidRPr="00B4370B">
        <w:rPr>
          <w:rFonts w:ascii="Times New Roman" w:hAnsi="Times New Roman" w:cs="Times New Roman"/>
          <w:sz w:val="24"/>
          <w:szCs w:val="24"/>
        </w:rPr>
        <w:t xml:space="preserve">In </w:t>
      </w:r>
      <w:r w:rsidR="00F21BF2">
        <w:rPr>
          <w:rFonts w:ascii="Times New Roman" w:hAnsi="Times New Roman" w:cs="Times New Roman"/>
          <w:sz w:val="24"/>
          <w:szCs w:val="24"/>
        </w:rPr>
        <w:t xml:space="preserve"> </w:t>
      </w:r>
      <w:r>
        <w:rPr>
          <w:rFonts w:ascii="Times New Roman" w:hAnsi="Times New Roman" w:cs="Times New Roman"/>
          <w:sz w:val="24"/>
          <w:szCs w:val="24"/>
        </w:rPr>
        <w:t xml:space="preserve"> this regard the 2</w:t>
      </w:r>
      <w:r w:rsidRPr="00B4370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correctly observes that it is incompetent to cite a deceased estate as a party.  A deceased estate is merely a collection of rights (i</w:t>
      </w:r>
      <w:r w:rsidR="00CA73D3">
        <w:rPr>
          <w:rFonts w:ascii="Times New Roman" w:hAnsi="Times New Roman" w:cs="Times New Roman"/>
          <w:sz w:val="24"/>
          <w:szCs w:val="24"/>
        </w:rPr>
        <w:t>.</w:t>
      </w:r>
      <w:r>
        <w:rPr>
          <w:rFonts w:ascii="Times New Roman" w:hAnsi="Times New Roman" w:cs="Times New Roman"/>
          <w:sz w:val="24"/>
          <w:szCs w:val="24"/>
        </w:rPr>
        <w:t xml:space="preserve">e., assets) and liabilities of the deceased.  A deceased estate is therefore not a </w:t>
      </w:r>
      <w:r w:rsidR="00CA73D3">
        <w:rPr>
          <w:rFonts w:ascii="Times New Roman" w:hAnsi="Times New Roman" w:cs="Times New Roman"/>
          <w:sz w:val="24"/>
          <w:szCs w:val="24"/>
        </w:rPr>
        <w:t>legal</w:t>
      </w:r>
      <w:r>
        <w:rPr>
          <w:rFonts w:ascii="Times New Roman" w:hAnsi="Times New Roman" w:cs="Times New Roman"/>
          <w:sz w:val="24"/>
          <w:szCs w:val="24"/>
        </w:rPr>
        <w:t xml:space="preserve"> persona.  Such legal personality reposes on the executor of the deceased </w:t>
      </w:r>
      <w:r w:rsidR="00F21BF2">
        <w:rPr>
          <w:rFonts w:ascii="Times New Roman" w:hAnsi="Times New Roman" w:cs="Times New Roman"/>
          <w:sz w:val="24"/>
          <w:szCs w:val="24"/>
        </w:rPr>
        <w:t>estate</w:t>
      </w:r>
      <w:r>
        <w:rPr>
          <w:rFonts w:ascii="Times New Roman" w:hAnsi="Times New Roman" w:cs="Times New Roman"/>
          <w:sz w:val="24"/>
          <w:szCs w:val="24"/>
        </w:rPr>
        <w:t xml:space="preserve"> in his representative capacity having been duly appointed by the Master</w:t>
      </w:r>
      <w:r w:rsidR="00040EB7">
        <w:rPr>
          <w:rFonts w:ascii="Times New Roman" w:hAnsi="Times New Roman" w:cs="Times New Roman"/>
          <w:sz w:val="24"/>
          <w:szCs w:val="24"/>
        </w:rPr>
        <w:t>.  He bears the responsibilities</w:t>
      </w:r>
      <w:r w:rsidR="00F21BF2">
        <w:rPr>
          <w:rFonts w:ascii="Times New Roman" w:hAnsi="Times New Roman" w:cs="Times New Roman"/>
          <w:sz w:val="24"/>
          <w:szCs w:val="24"/>
        </w:rPr>
        <w:t xml:space="preserve"> of the administering the estate</w:t>
      </w:r>
      <w:r w:rsidR="00040EB7">
        <w:rPr>
          <w:rFonts w:ascii="Times New Roman" w:hAnsi="Times New Roman" w:cs="Times New Roman"/>
          <w:sz w:val="24"/>
          <w:szCs w:val="24"/>
        </w:rPr>
        <w:t xml:space="preserve"> by collecting all the assets and by paying the debts of the deceased and by distributing the balance of the estate assets to the benefici</w:t>
      </w:r>
      <w:r w:rsidR="00CA73D3">
        <w:rPr>
          <w:rFonts w:ascii="Times New Roman" w:hAnsi="Times New Roman" w:cs="Times New Roman"/>
          <w:sz w:val="24"/>
          <w:szCs w:val="24"/>
        </w:rPr>
        <w:t>aries</w:t>
      </w:r>
      <w:r w:rsidR="00040EB7">
        <w:rPr>
          <w:rFonts w:ascii="Times New Roman" w:hAnsi="Times New Roman" w:cs="Times New Roman"/>
          <w:sz w:val="24"/>
          <w:szCs w:val="24"/>
        </w:rPr>
        <w:t xml:space="preserve"> entitled thereto:   Only the executor, therefore, can s</w:t>
      </w:r>
      <w:r w:rsidR="00B06FC0">
        <w:rPr>
          <w:rFonts w:ascii="Times New Roman" w:hAnsi="Times New Roman" w:cs="Times New Roman"/>
          <w:sz w:val="24"/>
          <w:szCs w:val="24"/>
        </w:rPr>
        <w:t>u</w:t>
      </w:r>
      <w:r w:rsidR="00040EB7">
        <w:rPr>
          <w:rFonts w:ascii="Times New Roman" w:hAnsi="Times New Roman" w:cs="Times New Roman"/>
          <w:sz w:val="24"/>
          <w:szCs w:val="24"/>
        </w:rPr>
        <w:t xml:space="preserve">e </w:t>
      </w:r>
      <w:r w:rsidR="00B06FC0">
        <w:rPr>
          <w:rFonts w:ascii="Times New Roman" w:hAnsi="Times New Roman" w:cs="Times New Roman"/>
          <w:sz w:val="24"/>
          <w:szCs w:val="24"/>
        </w:rPr>
        <w:t>or</w:t>
      </w:r>
      <w:r w:rsidR="00040EB7">
        <w:rPr>
          <w:rFonts w:ascii="Times New Roman" w:hAnsi="Times New Roman" w:cs="Times New Roman"/>
          <w:sz w:val="24"/>
          <w:szCs w:val="24"/>
        </w:rPr>
        <w:t xml:space="preserve"> be sued in respect of estate matters.  S</w:t>
      </w:r>
      <w:r w:rsidR="00B06FC0">
        <w:rPr>
          <w:rFonts w:ascii="Times New Roman" w:hAnsi="Times New Roman" w:cs="Times New Roman"/>
          <w:sz w:val="24"/>
          <w:szCs w:val="24"/>
        </w:rPr>
        <w:t>e</w:t>
      </w:r>
      <w:r w:rsidR="00040EB7">
        <w:rPr>
          <w:rFonts w:ascii="Times New Roman" w:hAnsi="Times New Roman" w:cs="Times New Roman"/>
          <w:sz w:val="24"/>
          <w:szCs w:val="24"/>
        </w:rPr>
        <w:t xml:space="preserve">e </w:t>
      </w:r>
      <w:r w:rsidR="00040EB7" w:rsidRPr="00040EB7">
        <w:rPr>
          <w:rFonts w:ascii="Times New Roman" w:hAnsi="Times New Roman" w:cs="Times New Roman"/>
          <w:i/>
          <w:sz w:val="24"/>
          <w:szCs w:val="24"/>
        </w:rPr>
        <w:t>Estate Hugh</w:t>
      </w:r>
      <w:r w:rsidR="00B06FC0">
        <w:rPr>
          <w:rFonts w:ascii="Times New Roman" w:hAnsi="Times New Roman" w:cs="Times New Roman"/>
          <w:i/>
          <w:sz w:val="24"/>
          <w:szCs w:val="24"/>
        </w:rPr>
        <w:t>e</w:t>
      </w:r>
      <w:r w:rsidR="00040EB7" w:rsidRPr="00040EB7">
        <w:rPr>
          <w:rFonts w:ascii="Times New Roman" w:hAnsi="Times New Roman" w:cs="Times New Roman"/>
          <w:i/>
          <w:sz w:val="24"/>
          <w:szCs w:val="24"/>
        </w:rPr>
        <w:t>s v Fo</w:t>
      </w:r>
      <w:r w:rsidR="00B06FC0">
        <w:rPr>
          <w:rFonts w:ascii="Times New Roman" w:hAnsi="Times New Roman" w:cs="Times New Roman"/>
          <w:i/>
          <w:sz w:val="24"/>
          <w:szCs w:val="24"/>
        </w:rPr>
        <w:t>u</w:t>
      </w:r>
      <w:r w:rsidR="00040EB7" w:rsidRPr="00040EB7">
        <w:rPr>
          <w:rFonts w:ascii="Times New Roman" w:hAnsi="Times New Roman" w:cs="Times New Roman"/>
          <w:i/>
          <w:sz w:val="24"/>
          <w:szCs w:val="24"/>
        </w:rPr>
        <w:t xml:space="preserve">che </w:t>
      </w:r>
      <w:r w:rsidR="00040EB7" w:rsidRPr="00B06FC0">
        <w:rPr>
          <w:rFonts w:ascii="Times New Roman" w:hAnsi="Times New Roman" w:cs="Times New Roman"/>
          <w:sz w:val="24"/>
          <w:szCs w:val="24"/>
        </w:rPr>
        <w:t>1930 TPD 41</w:t>
      </w:r>
      <w:r w:rsidR="00040EB7" w:rsidRPr="00040EB7">
        <w:rPr>
          <w:rFonts w:ascii="Times New Roman" w:hAnsi="Times New Roman" w:cs="Times New Roman"/>
          <w:i/>
          <w:sz w:val="24"/>
          <w:szCs w:val="24"/>
        </w:rPr>
        <w:t xml:space="preserve"> </w:t>
      </w:r>
      <w:r w:rsidR="00040EB7" w:rsidRPr="00B06FC0">
        <w:rPr>
          <w:rFonts w:ascii="Times New Roman" w:hAnsi="Times New Roman" w:cs="Times New Roman"/>
          <w:sz w:val="24"/>
          <w:szCs w:val="24"/>
        </w:rPr>
        <w:t>at</w:t>
      </w:r>
      <w:r w:rsidR="00B06FC0" w:rsidRPr="00B06FC0">
        <w:rPr>
          <w:rFonts w:ascii="Times New Roman" w:hAnsi="Times New Roman" w:cs="Times New Roman"/>
          <w:sz w:val="24"/>
          <w:szCs w:val="24"/>
        </w:rPr>
        <w:t xml:space="preserve"> 42</w:t>
      </w:r>
      <w:r w:rsidR="00040EB7" w:rsidRPr="00040EB7">
        <w:rPr>
          <w:rFonts w:ascii="Times New Roman" w:hAnsi="Times New Roman" w:cs="Times New Roman"/>
          <w:i/>
          <w:sz w:val="24"/>
          <w:szCs w:val="24"/>
        </w:rPr>
        <w:t xml:space="preserve">, Haarhoff’s Executor v De Wet’s executor </w:t>
      </w:r>
      <w:r w:rsidR="00040EB7" w:rsidRPr="00B06FC0">
        <w:rPr>
          <w:rFonts w:ascii="Times New Roman" w:hAnsi="Times New Roman" w:cs="Times New Roman"/>
          <w:sz w:val="24"/>
          <w:szCs w:val="24"/>
        </w:rPr>
        <w:t xml:space="preserve">1939 </w:t>
      </w:r>
      <w:r w:rsidR="00B06FC0" w:rsidRPr="00B06FC0">
        <w:rPr>
          <w:rFonts w:ascii="Times New Roman" w:hAnsi="Times New Roman" w:cs="Times New Roman"/>
          <w:sz w:val="24"/>
          <w:szCs w:val="24"/>
        </w:rPr>
        <w:t>C</w:t>
      </w:r>
      <w:r w:rsidR="00040EB7" w:rsidRPr="00B06FC0">
        <w:rPr>
          <w:rFonts w:ascii="Times New Roman" w:hAnsi="Times New Roman" w:cs="Times New Roman"/>
          <w:sz w:val="24"/>
          <w:szCs w:val="24"/>
        </w:rPr>
        <w:t>PD 271</w:t>
      </w:r>
      <w:r w:rsidR="00B06FC0" w:rsidRPr="00B06FC0">
        <w:rPr>
          <w:rFonts w:ascii="Times New Roman" w:hAnsi="Times New Roman" w:cs="Times New Roman"/>
          <w:sz w:val="24"/>
          <w:szCs w:val="24"/>
        </w:rPr>
        <w:t xml:space="preserve"> at 273 &amp;</w:t>
      </w:r>
      <w:r w:rsidR="00040EB7" w:rsidRPr="00040EB7">
        <w:rPr>
          <w:rFonts w:ascii="Times New Roman" w:hAnsi="Times New Roman" w:cs="Times New Roman"/>
          <w:i/>
          <w:sz w:val="24"/>
          <w:szCs w:val="24"/>
        </w:rPr>
        <w:t xml:space="preserve"> Gross v Pentz </w:t>
      </w:r>
      <w:r w:rsidR="00040EB7" w:rsidRPr="00B06FC0">
        <w:rPr>
          <w:rFonts w:ascii="Times New Roman" w:hAnsi="Times New Roman" w:cs="Times New Roman"/>
          <w:sz w:val="24"/>
          <w:szCs w:val="24"/>
        </w:rPr>
        <w:t>1996 (4) SA 617 (A).</w:t>
      </w:r>
    </w:p>
    <w:p w:rsidR="004B3C69" w:rsidRDefault="006173BA" w:rsidP="00B06F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B06FC0">
        <w:rPr>
          <w:rFonts w:ascii="Times New Roman" w:hAnsi="Times New Roman" w:cs="Times New Roman"/>
          <w:sz w:val="24"/>
          <w:szCs w:val="24"/>
        </w:rPr>
        <w:t>,</w:t>
      </w:r>
      <w:r>
        <w:rPr>
          <w:rFonts w:ascii="Times New Roman" w:hAnsi="Times New Roman" w:cs="Times New Roman"/>
          <w:sz w:val="24"/>
          <w:szCs w:val="24"/>
        </w:rPr>
        <w:t xml:space="preserve"> in terms of </w:t>
      </w:r>
      <w:r w:rsidRPr="00B06FC0">
        <w:rPr>
          <w:rFonts w:ascii="Times New Roman" w:hAnsi="Times New Roman" w:cs="Times New Roman"/>
          <w:sz w:val="24"/>
          <w:szCs w:val="24"/>
        </w:rPr>
        <w:t>Rule 32 (11)</w:t>
      </w:r>
      <w:r w:rsidR="00B06FC0">
        <w:rPr>
          <w:rFonts w:ascii="Times New Roman" w:hAnsi="Times New Roman" w:cs="Times New Roman"/>
          <w:sz w:val="24"/>
          <w:szCs w:val="24"/>
        </w:rPr>
        <w:t xml:space="preserve"> of the High Court Rules, 2021</w:t>
      </w:r>
      <w:r>
        <w:rPr>
          <w:rFonts w:ascii="Times New Roman" w:hAnsi="Times New Roman" w:cs="Times New Roman"/>
          <w:sz w:val="24"/>
          <w:szCs w:val="24"/>
        </w:rPr>
        <w:t xml:space="preserve"> a misjoinder of a party to civil proceedings is not fatal.  The said provision reads:</w:t>
      </w:r>
    </w:p>
    <w:p w:rsidR="004B3C69" w:rsidRPr="00AD6674" w:rsidRDefault="004B3C69" w:rsidP="00151A85">
      <w:pPr>
        <w:pStyle w:val="NoSpacing"/>
        <w:ind w:left="720"/>
        <w:jc w:val="both"/>
        <w:rPr>
          <w:rFonts w:ascii="Times New Roman" w:hAnsi="Times New Roman" w:cs="Times New Roman"/>
          <w:sz w:val="24"/>
          <w:szCs w:val="24"/>
        </w:rPr>
      </w:pPr>
      <w:r w:rsidRPr="004B3C69">
        <w:rPr>
          <w:rFonts w:ascii="Times New Roman" w:hAnsi="Times New Roman" w:cs="Times New Roman"/>
          <w:i/>
          <w:sz w:val="24"/>
          <w:szCs w:val="24"/>
        </w:rPr>
        <w:t>“No cause or matter shall be defeated by reason of the misjoinder as non</w:t>
      </w:r>
      <w:r w:rsidR="00B06FC0">
        <w:rPr>
          <w:rFonts w:ascii="Times New Roman" w:hAnsi="Times New Roman" w:cs="Times New Roman"/>
          <w:i/>
          <w:sz w:val="24"/>
          <w:szCs w:val="24"/>
        </w:rPr>
        <w:t>-</w:t>
      </w:r>
      <w:r w:rsidRPr="004B3C69">
        <w:rPr>
          <w:rFonts w:ascii="Times New Roman" w:hAnsi="Times New Roman" w:cs="Times New Roman"/>
          <w:i/>
          <w:sz w:val="24"/>
          <w:szCs w:val="24"/>
        </w:rPr>
        <w:t xml:space="preserve">joinder of any            </w:t>
      </w:r>
      <w:r>
        <w:rPr>
          <w:rFonts w:ascii="Times New Roman" w:hAnsi="Times New Roman" w:cs="Times New Roman"/>
          <w:i/>
          <w:sz w:val="24"/>
          <w:szCs w:val="24"/>
        </w:rPr>
        <w:t xml:space="preserve">         </w:t>
      </w:r>
      <w:r w:rsidRPr="004B3C69">
        <w:rPr>
          <w:rFonts w:ascii="Times New Roman" w:hAnsi="Times New Roman" w:cs="Times New Roman"/>
          <w:i/>
          <w:sz w:val="24"/>
          <w:szCs w:val="24"/>
        </w:rPr>
        <w:t>party and the Court may in any cause as matter determine the issues or questions in dispute so far as they affect the rights and interests of the persons who ...parties to the cause as matter</w:t>
      </w:r>
      <w:r>
        <w:rPr>
          <w:rFonts w:ascii="Times New Roman" w:hAnsi="Times New Roman" w:cs="Times New Roman"/>
          <w:i/>
          <w:sz w:val="24"/>
          <w:szCs w:val="24"/>
        </w:rPr>
        <w:t>.</w:t>
      </w:r>
    </w:p>
    <w:p w:rsidR="00AD6674" w:rsidRDefault="004B3C69" w:rsidP="006353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AD6674">
        <w:rPr>
          <w:rFonts w:ascii="Times New Roman" w:hAnsi="Times New Roman" w:cs="Times New Roman"/>
          <w:sz w:val="24"/>
          <w:szCs w:val="24"/>
        </w:rPr>
        <w:t>,</w:t>
      </w:r>
      <w:r>
        <w:rPr>
          <w:rFonts w:ascii="Times New Roman" w:hAnsi="Times New Roman" w:cs="Times New Roman"/>
          <w:sz w:val="24"/>
          <w:szCs w:val="24"/>
        </w:rPr>
        <w:t xml:space="preserve"> this application cannot fail solely on the basis of the incompetent citation of the first</w:t>
      </w:r>
      <w:r w:rsidR="00A865C5">
        <w:rPr>
          <w:rFonts w:ascii="Times New Roman" w:hAnsi="Times New Roman" w:cs="Times New Roman"/>
          <w:sz w:val="24"/>
          <w:szCs w:val="24"/>
        </w:rPr>
        <w:t xml:space="preserve"> respondent which is a non-existent legal persona.</w:t>
      </w:r>
    </w:p>
    <w:p w:rsidR="00AD6674" w:rsidRDefault="00A865C5" w:rsidP="006353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AD6674">
        <w:rPr>
          <w:rFonts w:ascii="Times New Roman" w:hAnsi="Times New Roman" w:cs="Times New Roman"/>
          <w:b/>
          <w:sz w:val="24"/>
          <w:szCs w:val="24"/>
        </w:rPr>
        <w:t>The citation of the Master of the High Court.</w:t>
      </w:r>
      <w:r>
        <w:rPr>
          <w:rFonts w:ascii="Times New Roman" w:hAnsi="Times New Roman" w:cs="Times New Roman"/>
          <w:sz w:val="24"/>
          <w:szCs w:val="24"/>
        </w:rPr>
        <w:t xml:space="preserve"> </w:t>
      </w:r>
    </w:p>
    <w:p w:rsidR="00A865C5" w:rsidRDefault="00A865C5" w:rsidP="00AD66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2</w:t>
      </w:r>
      <w:r w:rsidRPr="00A865C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also takes issue with the citation of the Master of the High Court.</w:t>
      </w:r>
      <w:r w:rsidR="00AD6674">
        <w:rPr>
          <w:rFonts w:ascii="Times New Roman" w:hAnsi="Times New Roman" w:cs="Times New Roman"/>
          <w:sz w:val="24"/>
          <w:szCs w:val="24"/>
        </w:rPr>
        <w:t xml:space="preserve"> </w:t>
      </w:r>
      <w:r>
        <w:rPr>
          <w:rFonts w:ascii="Times New Roman" w:hAnsi="Times New Roman" w:cs="Times New Roman"/>
          <w:sz w:val="24"/>
          <w:szCs w:val="24"/>
        </w:rPr>
        <w:t>What probably eluded the 2</w:t>
      </w:r>
      <w:r w:rsidRPr="00A865C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sidR="00AD6674">
        <w:rPr>
          <w:rFonts w:ascii="Times New Roman" w:hAnsi="Times New Roman" w:cs="Times New Roman"/>
          <w:sz w:val="24"/>
          <w:szCs w:val="24"/>
        </w:rPr>
        <w:t>wa</w:t>
      </w:r>
      <w:r>
        <w:rPr>
          <w:rFonts w:ascii="Times New Roman" w:hAnsi="Times New Roman" w:cs="Times New Roman"/>
          <w:sz w:val="24"/>
          <w:szCs w:val="24"/>
        </w:rPr>
        <w:t xml:space="preserve">s that the duties and functions of the Master </w:t>
      </w:r>
      <w:r w:rsidRPr="00AD6674">
        <w:rPr>
          <w:rFonts w:ascii="Times New Roman" w:hAnsi="Times New Roman" w:cs="Times New Roman"/>
          <w:i/>
          <w:sz w:val="24"/>
          <w:szCs w:val="24"/>
        </w:rPr>
        <w:t>vis-a- vis</w:t>
      </w:r>
      <w:r>
        <w:rPr>
          <w:rFonts w:ascii="Times New Roman" w:hAnsi="Times New Roman" w:cs="Times New Roman"/>
          <w:sz w:val="24"/>
          <w:szCs w:val="24"/>
        </w:rPr>
        <w:t xml:space="preserve"> the administration </w:t>
      </w:r>
      <w:r w:rsidR="00F21BF2">
        <w:rPr>
          <w:rFonts w:ascii="Times New Roman" w:hAnsi="Times New Roman" w:cs="Times New Roman"/>
          <w:sz w:val="24"/>
          <w:szCs w:val="24"/>
        </w:rPr>
        <w:t>of deceased estate</w:t>
      </w:r>
      <w:r w:rsidR="00AD6674">
        <w:rPr>
          <w:rFonts w:ascii="Times New Roman" w:hAnsi="Times New Roman" w:cs="Times New Roman"/>
          <w:sz w:val="24"/>
          <w:szCs w:val="24"/>
        </w:rPr>
        <w:t>s</w:t>
      </w:r>
      <w:r>
        <w:rPr>
          <w:rFonts w:ascii="Times New Roman" w:hAnsi="Times New Roman" w:cs="Times New Roman"/>
          <w:sz w:val="24"/>
          <w:szCs w:val="24"/>
        </w:rPr>
        <w:t xml:space="preserve"> are in</w:t>
      </w:r>
      <w:r w:rsidR="00AD6674">
        <w:rPr>
          <w:rFonts w:ascii="Times New Roman" w:hAnsi="Times New Roman" w:cs="Times New Roman"/>
          <w:sz w:val="24"/>
          <w:szCs w:val="24"/>
        </w:rPr>
        <w:t>extricably</w:t>
      </w:r>
      <w:r>
        <w:rPr>
          <w:rFonts w:ascii="Times New Roman" w:hAnsi="Times New Roman" w:cs="Times New Roman"/>
          <w:sz w:val="24"/>
          <w:szCs w:val="24"/>
        </w:rPr>
        <w:t xml:space="preserve"> interwoven.  The Master Superintends the administration of every deceased Estate registered with him</w:t>
      </w:r>
      <w:r w:rsidR="00AD6674">
        <w:rPr>
          <w:rFonts w:ascii="Times New Roman" w:hAnsi="Times New Roman" w:cs="Times New Roman"/>
          <w:sz w:val="24"/>
          <w:szCs w:val="24"/>
        </w:rPr>
        <w:t xml:space="preserve"> or her</w:t>
      </w:r>
      <w:r>
        <w:rPr>
          <w:rFonts w:ascii="Times New Roman" w:hAnsi="Times New Roman" w:cs="Times New Roman"/>
          <w:sz w:val="24"/>
          <w:szCs w:val="24"/>
        </w:rPr>
        <w:t>.  Any litigation regarding the administration of any deceased estate must of necessity include the Master not le</w:t>
      </w:r>
      <w:r w:rsidR="00AD6674">
        <w:rPr>
          <w:rFonts w:ascii="Times New Roman" w:hAnsi="Times New Roman" w:cs="Times New Roman"/>
          <w:sz w:val="24"/>
          <w:szCs w:val="24"/>
        </w:rPr>
        <w:t>ast</w:t>
      </w:r>
      <w:r>
        <w:rPr>
          <w:rFonts w:ascii="Times New Roman" w:hAnsi="Times New Roman" w:cs="Times New Roman"/>
          <w:sz w:val="24"/>
          <w:szCs w:val="24"/>
        </w:rPr>
        <w:t xml:space="preserve"> to execute </w:t>
      </w:r>
      <w:r>
        <w:rPr>
          <w:rFonts w:ascii="Times New Roman" w:hAnsi="Times New Roman" w:cs="Times New Roman"/>
          <w:sz w:val="24"/>
          <w:szCs w:val="24"/>
        </w:rPr>
        <w:lastRenderedPageBreak/>
        <w:t>whatever decision the court might arrive at.  Th</w:t>
      </w:r>
      <w:r w:rsidR="00AD6674">
        <w:rPr>
          <w:rFonts w:ascii="Times New Roman" w:hAnsi="Times New Roman" w:cs="Times New Roman"/>
          <w:sz w:val="24"/>
          <w:szCs w:val="24"/>
        </w:rPr>
        <w:t>i</w:t>
      </w:r>
      <w:r>
        <w:rPr>
          <w:rFonts w:ascii="Times New Roman" w:hAnsi="Times New Roman" w:cs="Times New Roman"/>
          <w:sz w:val="24"/>
          <w:szCs w:val="24"/>
        </w:rPr>
        <w:t>s explains in part why Rule 61 (1) (a) of the high Court rules mandates that the Master be notified of any litigation in connection with a deceased Estate</w:t>
      </w:r>
      <w:r w:rsidR="00AD6674">
        <w:rPr>
          <w:rFonts w:ascii="Times New Roman" w:hAnsi="Times New Roman" w:cs="Times New Roman"/>
          <w:sz w:val="24"/>
          <w:szCs w:val="24"/>
        </w:rPr>
        <w:t>.</w:t>
      </w:r>
      <w:r>
        <w:rPr>
          <w:rFonts w:ascii="Times New Roman" w:hAnsi="Times New Roman" w:cs="Times New Roman"/>
          <w:sz w:val="24"/>
          <w:szCs w:val="24"/>
        </w:rPr>
        <w:t xml:space="preserve"> It reads</w:t>
      </w:r>
      <w:r w:rsidR="00AD6674">
        <w:rPr>
          <w:rFonts w:ascii="Times New Roman" w:hAnsi="Times New Roman" w:cs="Times New Roman"/>
          <w:sz w:val="24"/>
          <w:szCs w:val="24"/>
        </w:rPr>
        <w:t>:</w:t>
      </w:r>
    </w:p>
    <w:p w:rsidR="00A865C5" w:rsidRPr="00AD6674" w:rsidRDefault="00A865C5" w:rsidP="00635341">
      <w:pPr>
        <w:spacing w:after="0" w:line="360" w:lineRule="auto"/>
        <w:ind w:firstLine="720"/>
        <w:jc w:val="both"/>
        <w:rPr>
          <w:rFonts w:ascii="Times New Roman" w:hAnsi="Times New Roman" w:cs="Times New Roman"/>
          <w:b/>
          <w:sz w:val="24"/>
          <w:szCs w:val="24"/>
        </w:rPr>
      </w:pPr>
      <w:r w:rsidRPr="00AD6674">
        <w:rPr>
          <w:rFonts w:ascii="Times New Roman" w:hAnsi="Times New Roman" w:cs="Times New Roman"/>
          <w:b/>
          <w:sz w:val="24"/>
          <w:szCs w:val="24"/>
        </w:rPr>
        <w:t>61. Deceased estate</w:t>
      </w:r>
      <w:r w:rsidR="00AD6674" w:rsidRPr="00AD6674">
        <w:rPr>
          <w:rFonts w:ascii="Times New Roman" w:hAnsi="Times New Roman" w:cs="Times New Roman"/>
          <w:b/>
          <w:sz w:val="24"/>
          <w:szCs w:val="24"/>
        </w:rPr>
        <w:t>s</w:t>
      </w:r>
      <w:r w:rsidRPr="00AD6674">
        <w:rPr>
          <w:rFonts w:ascii="Times New Roman" w:hAnsi="Times New Roman" w:cs="Times New Roman"/>
          <w:b/>
          <w:sz w:val="24"/>
          <w:szCs w:val="24"/>
        </w:rPr>
        <w:t>, person under disabilities, minors</w:t>
      </w:r>
      <w:r w:rsidR="00267CB9" w:rsidRPr="00AD6674">
        <w:rPr>
          <w:rFonts w:ascii="Times New Roman" w:hAnsi="Times New Roman" w:cs="Times New Roman"/>
          <w:b/>
          <w:sz w:val="24"/>
          <w:szCs w:val="24"/>
        </w:rPr>
        <w:t xml:space="preserve"> </w:t>
      </w:r>
      <w:r w:rsidRPr="00AD6674">
        <w:rPr>
          <w:rFonts w:ascii="Times New Roman" w:hAnsi="Times New Roman" w:cs="Times New Roman"/>
          <w:b/>
          <w:sz w:val="24"/>
          <w:szCs w:val="24"/>
        </w:rPr>
        <w:t>etc.</w:t>
      </w:r>
    </w:p>
    <w:p w:rsidR="00267CB9" w:rsidRPr="00267CB9" w:rsidRDefault="00267CB9" w:rsidP="00151A85">
      <w:pPr>
        <w:spacing w:after="0" w:line="240" w:lineRule="auto"/>
        <w:ind w:firstLine="720"/>
        <w:jc w:val="both"/>
        <w:rPr>
          <w:rFonts w:ascii="Times New Roman" w:hAnsi="Times New Roman" w:cs="Times New Roman"/>
          <w:i/>
          <w:sz w:val="24"/>
          <w:szCs w:val="24"/>
        </w:rPr>
      </w:pPr>
      <w:r w:rsidRPr="00267CB9">
        <w:rPr>
          <w:rFonts w:ascii="Times New Roman" w:hAnsi="Times New Roman" w:cs="Times New Roman"/>
          <w:i/>
          <w:sz w:val="24"/>
          <w:szCs w:val="24"/>
        </w:rPr>
        <w:t xml:space="preserve">     1. In the case of an application in connection with</w:t>
      </w:r>
    </w:p>
    <w:p w:rsidR="00267CB9" w:rsidRPr="00267CB9" w:rsidRDefault="00267CB9" w:rsidP="00151A85">
      <w:pPr>
        <w:spacing w:after="0" w:line="240" w:lineRule="auto"/>
        <w:ind w:firstLine="720"/>
        <w:jc w:val="both"/>
        <w:rPr>
          <w:rFonts w:ascii="Times New Roman" w:hAnsi="Times New Roman" w:cs="Times New Roman"/>
          <w:i/>
          <w:sz w:val="24"/>
          <w:szCs w:val="24"/>
        </w:rPr>
      </w:pPr>
      <w:r w:rsidRPr="00267CB9">
        <w:rPr>
          <w:rFonts w:ascii="Times New Roman" w:hAnsi="Times New Roman" w:cs="Times New Roman"/>
          <w:i/>
          <w:sz w:val="24"/>
          <w:szCs w:val="24"/>
        </w:rPr>
        <w:t xml:space="preserve">         a) the estate of a deceased person, or</w:t>
      </w:r>
    </w:p>
    <w:p w:rsidR="00267CB9" w:rsidRDefault="00267CB9" w:rsidP="00151A85">
      <w:pPr>
        <w:spacing w:after="0" w:line="240" w:lineRule="auto"/>
        <w:ind w:firstLine="720"/>
        <w:jc w:val="both"/>
        <w:rPr>
          <w:rFonts w:ascii="Times New Roman" w:hAnsi="Times New Roman" w:cs="Times New Roman"/>
          <w:i/>
          <w:sz w:val="24"/>
          <w:szCs w:val="24"/>
        </w:rPr>
      </w:pPr>
      <w:r w:rsidRPr="00267CB9">
        <w:rPr>
          <w:rFonts w:ascii="Times New Roman" w:hAnsi="Times New Roman" w:cs="Times New Roman"/>
          <w:i/>
          <w:sz w:val="24"/>
          <w:szCs w:val="24"/>
        </w:rPr>
        <w:t xml:space="preserve">         b)  ...................</w:t>
      </w:r>
    </w:p>
    <w:p w:rsidR="00B73683" w:rsidRDefault="00267CB9" w:rsidP="00151A85">
      <w:pPr>
        <w:spacing w:after="0" w:line="240" w:lineRule="auto"/>
        <w:ind w:left="1440"/>
        <w:jc w:val="both"/>
        <w:rPr>
          <w:rFonts w:ascii="Times New Roman" w:hAnsi="Times New Roman" w:cs="Times New Roman"/>
          <w:i/>
          <w:sz w:val="24"/>
          <w:szCs w:val="24"/>
        </w:rPr>
      </w:pPr>
      <w:r w:rsidRPr="00B73683">
        <w:rPr>
          <w:rFonts w:ascii="Times New Roman" w:hAnsi="Times New Roman" w:cs="Times New Roman"/>
          <w:i/>
          <w:sz w:val="24"/>
          <w:szCs w:val="24"/>
        </w:rPr>
        <w:t xml:space="preserve">a copy of the application shall be served on the Master not less than ten days before the date of set down for his or her consideration and for report by him </w:t>
      </w:r>
      <w:r w:rsidR="00AD6674" w:rsidRPr="00B73683">
        <w:rPr>
          <w:rFonts w:ascii="Times New Roman" w:hAnsi="Times New Roman" w:cs="Times New Roman"/>
          <w:i/>
          <w:sz w:val="24"/>
          <w:szCs w:val="24"/>
        </w:rPr>
        <w:t>or</w:t>
      </w:r>
      <w:r w:rsidRPr="00B73683">
        <w:rPr>
          <w:rFonts w:ascii="Times New Roman" w:hAnsi="Times New Roman" w:cs="Times New Roman"/>
          <w:i/>
          <w:sz w:val="24"/>
          <w:szCs w:val="24"/>
        </w:rPr>
        <w:t xml:space="preserve"> her if he or she considers it necessary as the court requires such a report. </w:t>
      </w:r>
    </w:p>
    <w:p w:rsidR="00151A85" w:rsidRPr="00B73683" w:rsidRDefault="00151A85" w:rsidP="00151A85">
      <w:pPr>
        <w:spacing w:after="0" w:line="240" w:lineRule="auto"/>
        <w:ind w:left="1440"/>
        <w:jc w:val="both"/>
        <w:rPr>
          <w:rFonts w:ascii="Times New Roman" w:hAnsi="Times New Roman" w:cs="Times New Roman"/>
          <w:i/>
          <w:sz w:val="24"/>
          <w:szCs w:val="24"/>
        </w:rPr>
      </w:pPr>
    </w:p>
    <w:p w:rsidR="00267CB9" w:rsidRDefault="00267CB9" w:rsidP="00B736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matter of fact</w:t>
      </w:r>
      <w:r w:rsidR="00B73683">
        <w:rPr>
          <w:rFonts w:ascii="Times New Roman" w:hAnsi="Times New Roman" w:cs="Times New Roman"/>
          <w:sz w:val="24"/>
          <w:szCs w:val="24"/>
        </w:rPr>
        <w:t>,</w:t>
      </w:r>
      <w:r>
        <w:rPr>
          <w:rFonts w:ascii="Times New Roman" w:hAnsi="Times New Roman" w:cs="Times New Roman"/>
          <w:sz w:val="24"/>
          <w:szCs w:val="24"/>
        </w:rPr>
        <w:t xml:space="preserve"> the Master did file such a report briefly stating the history of the estate culminating in its winding up.  This preliminary point is equally without merit and is accordingly dismissed.</w:t>
      </w:r>
    </w:p>
    <w:p w:rsidR="00B73683" w:rsidRPr="00B73683" w:rsidRDefault="00B73683" w:rsidP="00635341">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The admissibility of Melina Matshiya’s s</w:t>
      </w:r>
      <w:r w:rsidR="00267CB9" w:rsidRPr="00B73683">
        <w:rPr>
          <w:rFonts w:ascii="Times New Roman" w:hAnsi="Times New Roman" w:cs="Times New Roman"/>
          <w:b/>
          <w:sz w:val="24"/>
          <w:szCs w:val="24"/>
        </w:rPr>
        <w:t>upporting</w:t>
      </w:r>
      <w:r w:rsidR="0097582B" w:rsidRPr="00B73683">
        <w:rPr>
          <w:rFonts w:ascii="Times New Roman" w:hAnsi="Times New Roman" w:cs="Times New Roman"/>
          <w:b/>
          <w:sz w:val="24"/>
          <w:szCs w:val="24"/>
        </w:rPr>
        <w:t xml:space="preserve"> affidavit</w:t>
      </w:r>
    </w:p>
    <w:p w:rsidR="0097582B" w:rsidRDefault="0097582B" w:rsidP="003255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Here, the 2</w:t>
      </w:r>
      <w:r w:rsidRPr="0097582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impugns the propriety of</w:t>
      </w:r>
      <w:r w:rsidR="00B73683">
        <w:rPr>
          <w:rFonts w:ascii="Times New Roman" w:hAnsi="Times New Roman" w:cs="Times New Roman"/>
          <w:sz w:val="24"/>
          <w:szCs w:val="24"/>
        </w:rPr>
        <w:t xml:space="preserve"> applicant</w:t>
      </w:r>
      <w:r>
        <w:rPr>
          <w:rFonts w:ascii="Times New Roman" w:hAnsi="Times New Roman" w:cs="Times New Roman"/>
          <w:sz w:val="24"/>
          <w:szCs w:val="24"/>
        </w:rPr>
        <w:t xml:space="preserve"> attac</w:t>
      </w:r>
      <w:r w:rsidR="00B73683">
        <w:rPr>
          <w:rFonts w:ascii="Times New Roman" w:hAnsi="Times New Roman" w:cs="Times New Roman"/>
          <w:sz w:val="24"/>
          <w:szCs w:val="24"/>
        </w:rPr>
        <w:t>hing</w:t>
      </w:r>
      <w:r>
        <w:rPr>
          <w:rFonts w:ascii="Times New Roman" w:hAnsi="Times New Roman" w:cs="Times New Roman"/>
          <w:sz w:val="24"/>
          <w:szCs w:val="24"/>
        </w:rPr>
        <w:t xml:space="preserve"> the supporting affidavit by one Melina Matshiya</w:t>
      </w:r>
      <w:r w:rsidR="0041267C">
        <w:rPr>
          <w:rFonts w:ascii="Times New Roman" w:hAnsi="Times New Roman" w:cs="Times New Roman"/>
          <w:sz w:val="24"/>
          <w:szCs w:val="24"/>
        </w:rPr>
        <w:t xml:space="preserve">, a legal practitioner in the employ of Messrs Wilmot </w:t>
      </w:r>
      <w:r w:rsidR="00C11469">
        <w:rPr>
          <w:rFonts w:ascii="Times New Roman" w:hAnsi="Times New Roman" w:cs="Times New Roman"/>
          <w:sz w:val="24"/>
          <w:szCs w:val="24"/>
        </w:rPr>
        <w:t>&amp; Bennett,</w:t>
      </w:r>
      <w:r w:rsidR="00B73683">
        <w:rPr>
          <w:rFonts w:ascii="Times New Roman" w:hAnsi="Times New Roman" w:cs="Times New Roman"/>
          <w:sz w:val="24"/>
          <w:szCs w:val="24"/>
        </w:rPr>
        <w:t xml:space="preserve"> to her answering affidavit.</w:t>
      </w:r>
      <w:r w:rsidR="00C11469">
        <w:rPr>
          <w:rFonts w:ascii="Times New Roman" w:hAnsi="Times New Roman" w:cs="Times New Roman"/>
          <w:sz w:val="24"/>
          <w:szCs w:val="24"/>
        </w:rPr>
        <w:t xml:space="preserve"> He avers that</w:t>
      </w:r>
      <w:r w:rsidR="00B73683">
        <w:rPr>
          <w:rFonts w:ascii="Times New Roman" w:hAnsi="Times New Roman" w:cs="Times New Roman"/>
          <w:sz w:val="24"/>
          <w:szCs w:val="24"/>
        </w:rPr>
        <w:t xml:space="preserve"> the said supporting aff</w:t>
      </w:r>
      <w:r w:rsidR="00C11469">
        <w:rPr>
          <w:rFonts w:ascii="Times New Roman" w:hAnsi="Times New Roman" w:cs="Times New Roman"/>
          <w:sz w:val="24"/>
          <w:szCs w:val="24"/>
        </w:rPr>
        <w:t>idavit ought properly to have</w:t>
      </w:r>
      <w:r w:rsidR="00B73683">
        <w:rPr>
          <w:rFonts w:ascii="Times New Roman" w:hAnsi="Times New Roman" w:cs="Times New Roman"/>
          <w:sz w:val="24"/>
          <w:szCs w:val="24"/>
        </w:rPr>
        <w:t xml:space="preserve"> be</w:t>
      </w:r>
      <w:r w:rsidR="00C11469">
        <w:rPr>
          <w:rFonts w:ascii="Times New Roman" w:hAnsi="Times New Roman" w:cs="Times New Roman"/>
          <w:sz w:val="24"/>
          <w:szCs w:val="24"/>
        </w:rPr>
        <w:t>en</w:t>
      </w:r>
      <w:r w:rsidR="00B73683">
        <w:rPr>
          <w:rFonts w:ascii="Times New Roman" w:hAnsi="Times New Roman" w:cs="Times New Roman"/>
          <w:sz w:val="24"/>
          <w:szCs w:val="24"/>
        </w:rPr>
        <w:t xml:space="preserve"> attached to the applicant’s founding affidavit. </w:t>
      </w:r>
      <w:r w:rsidR="00C11469">
        <w:rPr>
          <w:rFonts w:ascii="Times New Roman" w:hAnsi="Times New Roman" w:cs="Times New Roman"/>
          <w:sz w:val="24"/>
          <w:szCs w:val="24"/>
        </w:rPr>
        <w:t>He therefore</w:t>
      </w:r>
      <w:r>
        <w:rPr>
          <w:rFonts w:ascii="Times New Roman" w:hAnsi="Times New Roman" w:cs="Times New Roman"/>
          <w:sz w:val="24"/>
          <w:szCs w:val="24"/>
        </w:rPr>
        <w:t xml:space="preserve"> seeks its expungement from the record</w:t>
      </w:r>
      <w:r w:rsidR="00B73683">
        <w:rPr>
          <w:rFonts w:ascii="Times New Roman" w:hAnsi="Times New Roman" w:cs="Times New Roman"/>
          <w:sz w:val="24"/>
          <w:szCs w:val="24"/>
        </w:rPr>
        <w:t xml:space="preserve"> on that very</w:t>
      </w:r>
      <w:r>
        <w:rPr>
          <w:rFonts w:ascii="Times New Roman" w:hAnsi="Times New Roman" w:cs="Times New Roman"/>
          <w:sz w:val="24"/>
          <w:szCs w:val="24"/>
        </w:rPr>
        <w:t xml:space="preserve"> basis</w:t>
      </w:r>
      <w:r w:rsidR="00B73683">
        <w:rPr>
          <w:rFonts w:ascii="Times New Roman" w:hAnsi="Times New Roman" w:cs="Times New Roman"/>
          <w:sz w:val="24"/>
          <w:szCs w:val="24"/>
        </w:rPr>
        <w:t>. He claims that the failure to attach the supporting affidavit to founding affidavit rendered it incompetent and inadmissible to attach it to any subsequent affidavit</w:t>
      </w:r>
      <w:r w:rsidR="003255FF">
        <w:rPr>
          <w:rFonts w:ascii="Times New Roman" w:hAnsi="Times New Roman" w:cs="Times New Roman"/>
          <w:sz w:val="24"/>
          <w:szCs w:val="24"/>
        </w:rPr>
        <w:t xml:space="preserve"> </w:t>
      </w:r>
      <w:r w:rsidR="00C11469">
        <w:rPr>
          <w:rFonts w:ascii="Times New Roman" w:hAnsi="Times New Roman" w:cs="Times New Roman"/>
          <w:sz w:val="24"/>
          <w:szCs w:val="24"/>
        </w:rPr>
        <w:t>because of the trite position that an</w:t>
      </w:r>
      <w:r>
        <w:rPr>
          <w:rFonts w:ascii="Times New Roman" w:hAnsi="Times New Roman" w:cs="Times New Roman"/>
          <w:sz w:val="24"/>
          <w:szCs w:val="24"/>
        </w:rPr>
        <w:t xml:space="preserve"> application stands </w:t>
      </w:r>
      <w:r w:rsidR="00C11469">
        <w:rPr>
          <w:rFonts w:ascii="Times New Roman" w:hAnsi="Times New Roman" w:cs="Times New Roman"/>
          <w:sz w:val="24"/>
          <w:szCs w:val="24"/>
        </w:rPr>
        <w:t>or</w:t>
      </w:r>
      <w:r>
        <w:rPr>
          <w:rFonts w:ascii="Times New Roman" w:hAnsi="Times New Roman" w:cs="Times New Roman"/>
          <w:sz w:val="24"/>
          <w:szCs w:val="24"/>
        </w:rPr>
        <w:t xml:space="preserve"> falls on</w:t>
      </w:r>
      <w:r w:rsidR="00C11469">
        <w:rPr>
          <w:rFonts w:ascii="Times New Roman" w:hAnsi="Times New Roman" w:cs="Times New Roman"/>
          <w:sz w:val="24"/>
          <w:szCs w:val="24"/>
        </w:rPr>
        <w:t xml:space="preserve"> its</w:t>
      </w:r>
      <w:r>
        <w:rPr>
          <w:rFonts w:ascii="Times New Roman" w:hAnsi="Times New Roman" w:cs="Times New Roman"/>
          <w:sz w:val="24"/>
          <w:szCs w:val="24"/>
        </w:rPr>
        <w:t xml:space="preserve"> fo</w:t>
      </w:r>
      <w:r w:rsidR="008E0577">
        <w:rPr>
          <w:rFonts w:ascii="Times New Roman" w:hAnsi="Times New Roman" w:cs="Times New Roman"/>
          <w:sz w:val="24"/>
          <w:szCs w:val="24"/>
        </w:rPr>
        <w:t>u</w:t>
      </w:r>
      <w:r>
        <w:rPr>
          <w:rFonts w:ascii="Times New Roman" w:hAnsi="Times New Roman" w:cs="Times New Roman"/>
          <w:sz w:val="24"/>
          <w:szCs w:val="24"/>
        </w:rPr>
        <w:t>nding affidavit.</w:t>
      </w:r>
    </w:p>
    <w:p w:rsidR="00453FF7" w:rsidRDefault="0097582B" w:rsidP="00C114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this particular point should not have been raised as a preliminary point as it impacts on the merits.  It will be dealt with at the appropriate stage </w:t>
      </w:r>
      <w:r w:rsidR="008E0577">
        <w:rPr>
          <w:rFonts w:ascii="Times New Roman" w:hAnsi="Times New Roman" w:cs="Times New Roman"/>
          <w:sz w:val="24"/>
          <w:szCs w:val="24"/>
        </w:rPr>
        <w:t>should the</w:t>
      </w:r>
      <w:r w:rsidR="00453FF7">
        <w:rPr>
          <w:rFonts w:ascii="Times New Roman" w:hAnsi="Times New Roman" w:cs="Times New Roman"/>
          <w:sz w:val="24"/>
          <w:szCs w:val="24"/>
        </w:rPr>
        <w:t xml:space="preserve"> points </w:t>
      </w:r>
      <w:r w:rsidR="00453FF7" w:rsidRPr="00C11469">
        <w:rPr>
          <w:rFonts w:ascii="Times New Roman" w:hAnsi="Times New Roman" w:cs="Times New Roman"/>
          <w:i/>
          <w:sz w:val="24"/>
          <w:szCs w:val="24"/>
        </w:rPr>
        <w:t>in limine</w:t>
      </w:r>
      <w:r w:rsidR="00453FF7">
        <w:rPr>
          <w:rFonts w:ascii="Times New Roman" w:hAnsi="Times New Roman" w:cs="Times New Roman"/>
          <w:sz w:val="24"/>
          <w:szCs w:val="24"/>
        </w:rPr>
        <w:t xml:space="preserve"> not succeed in disposing of the matter.</w:t>
      </w:r>
    </w:p>
    <w:p w:rsidR="00453FF7" w:rsidRPr="00C11469" w:rsidRDefault="00453FF7" w:rsidP="00FE7645">
      <w:pPr>
        <w:spacing w:after="0" w:line="360" w:lineRule="auto"/>
        <w:ind w:firstLine="720"/>
        <w:jc w:val="both"/>
        <w:rPr>
          <w:rFonts w:ascii="Times New Roman" w:hAnsi="Times New Roman" w:cs="Times New Roman"/>
          <w:b/>
          <w:sz w:val="24"/>
          <w:szCs w:val="24"/>
        </w:rPr>
      </w:pPr>
      <w:r w:rsidRPr="00C11469">
        <w:rPr>
          <w:rFonts w:ascii="Times New Roman" w:hAnsi="Times New Roman" w:cs="Times New Roman"/>
          <w:b/>
          <w:sz w:val="24"/>
          <w:szCs w:val="24"/>
        </w:rPr>
        <w:t xml:space="preserve">Alleged conflict of interest </w:t>
      </w:r>
      <w:r w:rsidR="00C11469">
        <w:rPr>
          <w:rFonts w:ascii="Times New Roman" w:hAnsi="Times New Roman" w:cs="Times New Roman"/>
          <w:b/>
          <w:sz w:val="24"/>
          <w:szCs w:val="24"/>
        </w:rPr>
        <w:t>in respect of</w:t>
      </w:r>
      <w:r w:rsidRPr="00C11469">
        <w:rPr>
          <w:rFonts w:ascii="Times New Roman" w:hAnsi="Times New Roman" w:cs="Times New Roman"/>
          <w:b/>
          <w:sz w:val="24"/>
          <w:szCs w:val="24"/>
        </w:rPr>
        <w:t xml:space="preserve"> Applicant</w:t>
      </w:r>
      <w:r w:rsidR="00C11469" w:rsidRPr="00C11469">
        <w:rPr>
          <w:rFonts w:ascii="Times New Roman" w:hAnsi="Times New Roman" w:cs="Times New Roman"/>
          <w:b/>
          <w:sz w:val="24"/>
          <w:szCs w:val="24"/>
        </w:rPr>
        <w:t>’</w:t>
      </w:r>
      <w:r w:rsidRPr="00C11469">
        <w:rPr>
          <w:rFonts w:ascii="Times New Roman" w:hAnsi="Times New Roman" w:cs="Times New Roman"/>
          <w:b/>
          <w:sz w:val="24"/>
          <w:szCs w:val="24"/>
        </w:rPr>
        <w:t>s Legal practitioner</w:t>
      </w:r>
    </w:p>
    <w:p w:rsidR="00453FF7" w:rsidRDefault="00453FF7" w:rsidP="00635341">
      <w:pPr>
        <w:spacing w:after="0" w:line="360" w:lineRule="auto"/>
        <w:ind w:firstLine="720"/>
        <w:jc w:val="both"/>
        <w:rPr>
          <w:rFonts w:ascii="Times New Roman" w:hAnsi="Times New Roman" w:cs="Times New Roman"/>
          <w:sz w:val="24"/>
          <w:szCs w:val="24"/>
        </w:rPr>
      </w:pPr>
      <w:r w:rsidRPr="00453FF7">
        <w:rPr>
          <w:rFonts w:ascii="Times New Roman" w:hAnsi="Times New Roman" w:cs="Times New Roman"/>
          <w:sz w:val="24"/>
          <w:szCs w:val="24"/>
        </w:rPr>
        <w:t>In th</w:t>
      </w:r>
      <w:r>
        <w:rPr>
          <w:rFonts w:ascii="Times New Roman" w:hAnsi="Times New Roman" w:cs="Times New Roman"/>
          <w:sz w:val="24"/>
          <w:szCs w:val="24"/>
        </w:rPr>
        <w:t>is respect the 2</w:t>
      </w:r>
      <w:r w:rsidRPr="00453FF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C11469">
        <w:rPr>
          <w:rFonts w:ascii="Times New Roman" w:hAnsi="Times New Roman" w:cs="Times New Roman"/>
          <w:sz w:val="24"/>
          <w:szCs w:val="24"/>
        </w:rPr>
        <w:t xml:space="preserve"> moves</w:t>
      </w:r>
      <w:r>
        <w:rPr>
          <w:rFonts w:ascii="Times New Roman" w:hAnsi="Times New Roman" w:cs="Times New Roman"/>
          <w:sz w:val="24"/>
          <w:szCs w:val="24"/>
        </w:rPr>
        <w:t xml:space="preserve"> for the recusal of applicant</w:t>
      </w:r>
      <w:r w:rsidR="00C11469">
        <w:rPr>
          <w:rFonts w:ascii="Times New Roman" w:hAnsi="Times New Roman" w:cs="Times New Roman"/>
          <w:sz w:val="24"/>
          <w:szCs w:val="24"/>
        </w:rPr>
        <w:t>’</w:t>
      </w:r>
      <w:r>
        <w:rPr>
          <w:rFonts w:ascii="Times New Roman" w:hAnsi="Times New Roman" w:cs="Times New Roman"/>
          <w:sz w:val="24"/>
          <w:szCs w:val="24"/>
        </w:rPr>
        <w:t xml:space="preserve">s counsel.  The request is primarily predicated </w:t>
      </w:r>
      <w:r w:rsidR="00C11469">
        <w:rPr>
          <w:rFonts w:ascii="Times New Roman" w:hAnsi="Times New Roman" w:cs="Times New Roman"/>
          <w:sz w:val="24"/>
          <w:szCs w:val="24"/>
        </w:rPr>
        <w:t>o</w:t>
      </w:r>
      <w:r>
        <w:rPr>
          <w:rFonts w:ascii="Times New Roman" w:hAnsi="Times New Roman" w:cs="Times New Roman"/>
          <w:sz w:val="24"/>
          <w:szCs w:val="24"/>
        </w:rPr>
        <w:t xml:space="preserve">n </w:t>
      </w:r>
      <w:r w:rsidR="00C11469">
        <w:rPr>
          <w:rFonts w:ascii="Times New Roman" w:hAnsi="Times New Roman" w:cs="Times New Roman"/>
          <w:sz w:val="24"/>
          <w:szCs w:val="24"/>
        </w:rPr>
        <w:t>the latter’s</w:t>
      </w:r>
      <w:r>
        <w:rPr>
          <w:rFonts w:ascii="Times New Roman" w:hAnsi="Times New Roman" w:cs="Times New Roman"/>
          <w:sz w:val="24"/>
          <w:szCs w:val="24"/>
        </w:rPr>
        <w:t xml:space="preserve"> alleged relationship to the applicant who according to him is his (</w:t>
      </w:r>
      <w:r w:rsidR="008E0577">
        <w:rPr>
          <w:rFonts w:ascii="Times New Roman" w:hAnsi="Times New Roman" w:cs="Times New Roman"/>
          <w:sz w:val="24"/>
          <w:szCs w:val="24"/>
        </w:rPr>
        <w:t>i.e.</w:t>
      </w:r>
      <w:r>
        <w:rPr>
          <w:rFonts w:ascii="Times New Roman" w:hAnsi="Times New Roman" w:cs="Times New Roman"/>
          <w:sz w:val="24"/>
          <w:szCs w:val="24"/>
        </w:rPr>
        <w:t>, counsel</w:t>
      </w:r>
      <w:r w:rsidR="00C11469">
        <w:rPr>
          <w:rFonts w:ascii="Times New Roman" w:hAnsi="Times New Roman" w:cs="Times New Roman"/>
          <w:sz w:val="24"/>
          <w:szCs w:val="24"/>
        </w:rPr>
        <w:t>’</w:t>
      </w:r>
      <w:r>
        <w:rPr>
          <w:rFonts w:ascii="Times New Roman" w:hAnsi="Times New Roman" w:cs="Times New Roman"/>
          <w:sz w:val="24"/>
          <w:szCs w:val="24"/>
        </w:rPr>
        <w:t>s mother in law</w:t>
      </w:r>
      <w:r w:rsidR="00C11469">
        <w:rPr>
          <w:rFonts w:ascii="Times New Roman" w:hAnsi="Times New Roman" w:cs="Times New Roman"/>
          <w:sz w:val="24"/>
          <w:szCs w:val="24"/>
        </w:rPr>
        <w:t>)</w:t>
      </w:r>
      <w:r>
        <w:rPr>
          <w:rFonts w:ascii="Times New Roman" w:hAnsi="Times New Roman" w:cs="Times New Roman"/>
          <w:sz w:val="24"/>
          <w:szCs w:val="24"/>
        </w:rPr>
        <w:t>.  Secondly, the 2</w:t>
      </w:r>
      <w:r w:rsidRPr="00453FF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alleges that applicant</w:t>
      </w:r>
      <w:r w:rsidR="00C11469">
        <w:rPr>
          <w:rFonts w:ascii="Times New Roman" w:hAnsi="Times New Roman" w:cs="Times New Roman"/>
          <w:sz w:val="24"/>
          <w:szCs w:val="24"/>
        </w:rPr>
        <w:t>’</w:t>
      </w:r>
      <w:r>
        <w:rPr>
          <w:rFonts w:ascii="Times New Roman" w:hAnsi="Times New Roman" w:cs="Times New Roman"/>
          <w:sz w:val="24"/>
          <w:szCs w:val="24"/>
        </w:rPr>
        <w:t>s counsel was responsible for the collection and possible disappearance of some of the documents which were on the possession of Messrs Wilmot and Bennett and were meant for conveyancing purpose</w:t>
      </w:r>
      <w:r w:rsidR="00C11469">
        <w:rPr>
          <w:rFonts w:ascii="Times New Roman" w:hAnsi="Times New Roman" w:cs="Times New Roman"/>
          <w:sz w:val="24"/>
          <w:szCs w:val="24"/>
        </w:rPr>
        <w:t>s</w:t>
      </w:r>
      <w:r>
        <w:rPr>
          <w:rFonts w:ascii="Times New Roman" w:hAnsi="Times New Roman" w:cs="Times New Roman"/>
          <w:sz w:val="24"/>
          <w:szCs w:val="24"/>
        </w:rPr>
        <w:t>.</w:t>
      </w:r>
    </w:p>
    <w:p w:rsidR="00FE7645" w:rsidRDefault="00453FF7" w:rsidP="008A0B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her answering affidavit the applicant confirmed that her legal representative is indeed her son in law.  There is nothing, however, that precludes a legal practitioner representing a </w:t>
      </w:r>
      <w:r w:rsidR="00FE7645">
        <w:rPr>
          <w:rFonts w:ascii="Times New Roman" w:hAnsi="Times New Roman" w:cs="Times New Roman"/>
          <w:sz w:val="24"/>
          <w:szCs w:val="24"/>
        </w:rPr>
        <w:t>close relative although ethically speaking it might be unwise to do so.</w:t>
      </w:r>
    </w:p>
    <w:p w:rsidR="00FE7645" w:rsidRDefault="00FE7645" w:rsidP="004774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the alleged </w:t>
      </w:r>
      <w:r w:rsidR="008A0B7A">
        <w:rPr>
          <w:rFonts w:ascii="Times New Roman" w:hAnsi="Times New Roman" w:cs="Times New Roman"/>
          <w:sz w:val="24"/>
          <w:szCs w:val="24"/>
        </w:rPr>
        <w:t>upliftment</w:t>
      </w:r>
      <w:r>
        <w:rPr>
          <w:rFonts w:ascii="Times New Roman" w:hAnsi="Times New Roman" w:cs="Times New Roman"/>
          <w:sz w:val="24"/>
          <w:szCs w:val="24"/>
        </w:rPr>
        <w:t xml:space="preserve"> on the part of Mr Chizhande, of the documents relating to the conveyancing of the property</w:t>
      </w:r>
      <w:r w:rsidR="00C11469">
        <w:rPr>
          <w:rFonts w:ascii="Times New Roman" w:hAnsi="Times New Roman" w:cs="Times New Roman"/>
          <w:sz w:val="24"/>
          <w:szCs w:val="24"/>
        </w:rPr>
        <w:t>, I find that there</w:t>
      </w:r>
      <w:r w:rsidR="0047749D">
        <w:rPr>
          <w:rFonts w:ascii="Times New Roman" w:hAnsi="Times New Roman" w:cs="Times New Roman"/>
          <w:sz w:val="24"/>
          <w:szCs w:val="24"/>
        </w:rPr>
        <w:t xml:space="preserve"> is</w:t>
      </w:r>
      <w:r>
        <w:rPr>
          <w:rFonts w:ascii="Times New Roman" w:hAnsi="Times New Roman" w:cs="Times New Roman"/>
          <w:sz w:val="24"/>
          <w:szCs w:val="24"/>
        </w:rPr>
        <w:t xml:space="preserve"> insufficient evidence was placed on record to justify the drastic action of ordering counsel</w:t>
      </w:r>
      <w:r w:rsidR="0047749D">
        <w:rPr>
          <w:rFonts w:ascii="Times New Roman" w:hAnsi="Times New Roman" w:cs="Times New Roman"/>
          <w:sz w:val="24"/>
          <w:szCs w:val="24"/>
        </w:rPr>
        <w:t>’</w:t>
      </w:r>
      <w:r>
        <w:rPr>
          <w:rFonts w:ascii="Times New Roman" w:hAnsi="Times New Roman" w:cs="Times New Roman"/>
          <w:sz w:val="24"/>
          <w:szCs w:val="24"/>
        </w:rPr>
        <w:t>s recusal.</w:t>
      </w:r>
      <w:r w:rsidR="0047749D">
        <w:rPr>
          <w:rFonts w:ascii="Times New Roman" w:hAnsi="Times New Roman" w:cs="Times New Roman"/>
          <w:sz w:val="24"/>
          <w:szCs w:val="24"/>
        </w:rPr>
        <w:t xml:space="preserve"> The circumstances surrounding the alleged removal of the documents and the reasons thereof were not sufficiently canvassed in the papers before me to take the action the action sought by the 2</w:t>
      </w:r>
      <w:r w:rsidR="0047749D" w:rsidRPr="0047749D">
        <w:rPr>
          <w:rFonts w:ascii="Times New Roman" w:hAnsi="Times New Roman" w:cs="Times New Roman"/>
          <w:sz w:val="24"/>
          <w:szCs w:val="24"/>
          <w:vertAlign w:val="superscript"/>
        </w:rPr>
        <w:t>nd</w:t>
      </w:r>
      <w:r w:rsidR="0047749D">
        <w:rPr>
          <w:rFonts w:ascii="Times New Roman" w:hAnsi="Times New Roman" w:cs="Times New Roman"/>
          <w:sz w:val="24"/>
          <w:szCs w:val="24"/>
        </w:rPr>
        <w:t xml:space="preserve"> respondent. Accordingly, this point </w:t>
      </w:r>
      <w:r w:rsidR="0047749D" w:rsidRPr="00A16DA7">
        <w:rPr>
          <w:rFonts w:ascii="Times New Roman" w:hAnsi="Times New Roman" w:cs="Times New Roman"/>
          <w:i/>
          <w:sz w:val="24"/>
          <w:szCs w:val="24"/>
        </w:rPr>
        <w:t xml:space="preserve">in limine </w:t>
      </w:r>
      <w:r w:rsidR="0047749D">
        <w:rPr>
          <w:rFonts w:ascii="Times New Roman" w:hAnsi="Times New Roman" w:cs="Times New Roman"/>
          <w:sz w:val="24"/>
          <w:szCs w:val="24"/>
        </w:rPr>
        <w:t>is hereby dismissed.</w:t>
      </w:r>
    </w:p>
    <w:p w:rsidR="00FE7645" w:rsidRPr="0047749D" w:rsidRDefault="00FE7645" w:rsidP="00635341">
      <w:pPr>
        <w:spacing w:after="0" w:line="360" w:lineRule="auto"/>
        <w:ind w:firstLine="720"/>
        <w:jc w:val="both"/>
        <w:rPr>
          <w:rFonts w:ascii="Times New Roman" w:hAnsi="Times New Roman" w:cs="Times New Roman"/>
          <w:b/>
          <w:sz w:val="24"/>
          <w:szCs w:val="24"/>
        </w:rPr>
      </w:pPr>
      <w:r w:rsidRPr="0047749D">
        <w:rPr>
          <w:rFonts w:ascii="Times New Roman" w:hAnsi="Times New Roman" w:cs="Times New Roman"/>
          <w:b/>
          <w:sz w:val="24"/>
          <w:szCs w:val="24"/>
        </w:rPr>
        <w:t>Competence of the relief sought</w:t>
      </w:r>
    </w:p>
    <w:p w:rsidR="00FE7645" w:rsidRDefault="00FE7645" w:rsidP="0047749D">
      <w:pPr>
        <w:spacing w:after="0" w:line="360" w:lineRule="auto"/>
        <w:ind w:firstLine="720"/>
        <w:jc w:val="both"/>
        <w:rPr>
          <w:rFonts w:ascii="Times New Roman" w:hAnsi="Times New Roman" w:cs="Times New Roman"/>
          <w:sz w:val="24"/>
          <w:szCs w:val="24"/>
        </w:rPr>
      </w:pPr>
      <w:r w:rsidRPr="00FE7645">
        <w:rPr>
          <w:rFonts w:ascii="Times New Roman" w:hAnsi="Times New Roman" w:cs="Times New Roman"/>
          <w:sz w:val="24"/>
          <w:szCs w:val="24"/>
        </w:rPr>
        <w:t>The</w:t>
      </w:r>
      <w:r>
        <w:rPr>
          <w:rFonts w:ascii="Times New Roman" w:hAnsi="Times New Roman" w:cs="Times New Roman"/>
          <w:sz w:val="24"/>
          <w:szCs w:val="24"/>
        </w:rPr>
        <w:t xml:space="preserve"> 2</w:t>
      </w:r>
      <w:r w:rsidRPr="00FE764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this respect launches a double </w:t>
      </w:r>
      <w:r w:rsidR="008E0577">
        <w:rPr>
          <w:rFonts w:ascii="Times New Roman" w:hAnsi="Times New Roman" w:cs="Times New Roman"/>
          <w:sz w:val="24"/>
          <w:szCs w:val="24"/>
        </w:rPr>
        <w:t>p</w:t>
      </w:r>
      <w:r w:rsidR="0047749D">
        <w:rPr>
          <w:rFonts w:ascii="Times New Roman" w:hAnsi="Times New Roman" w:cs="Times New Roman"/>
          <w:sz w:val="24"/>
          <w:szCs w:val="24"/>
        </w:rPr>
        <w:t>ron</w:t>
      </w:r>
      <w:r w:rsidR="008E0577">
        <w:rPr>
          <w:rFonts w:ascii="Times New Roman" w:hAnsi="Times New Roman" w:cs="Times New Roman"/>
          <w:sz w:val="24"/>
          <w:szCs w:val="24"/>
        </w:rPr>
        <w:t>ged</w:t>
      </w:r>
      <w:r>
        <w:rPr>
          <w:rFonts w:ascii="Times New Roman" w:hAnsi="Times New Roman" w:cs="Times New Roman"/>
          <w:sz w:val="24"/>
          <w:szCs w:val="24"/>
        </w:rPr>
        <w:t xml:space="preserve"> attack on the propriety of the application.  </w:t>
      </w:r>
      <w:r w:rsidR="0047749D">
        <w:rPr>
          <w:rFonts w:ascii="Times New Roman" w:hAnsi="Times New Roman" w:cs="Times New Roman"/>
          <w:sz w:val="24"/>
          <w:szCs w:val="24"/>
        </w:rPr>
        <w:t>Firstly,</w:t>
      </w:r>
      <w:r>
        <w:rPr>
          <w:rFonts w:ascii="Times New Roman" w:hAnsi="Times New Roman" w:cs="Times New Roman"/>
          <w:sz w:val="24"/>
          <w:szCs w:val="24"/>
        </w:rPr>
        <w:t xml:space="preserve"> he alleges </w:t>
      </w:r>
      <w:r w:rsidR="0047749D" w:rsidRPr="0047749D">
        <w:rPr>
          <w:rFonts w:ascii="Times New Roman" w:hAnsi="Times New Roman" w:cs="Times New Roman"/>
          <w:sz w:val="24"/>
          <w:szCs w:val="24"/>
        </w:rPr>
        <w:t xml:space="preserve">(although he did not say so </w:t>
      </w:r>
      <w:r w:rsidR="0047749D">
        <w:rPr>
          <w:rFonts w:ascii="Times New Roman" w:hAnsi="Times New Roman" w:cs="Times New Roman"/>
          <w:sz w:val="24"/>
          <w:szCs w:val="24"/>
        </w:rPr>
        <w:t>on terms</w:t>
      </w:r>
      <w:r w:rsidR="0047749D" w:rsidRPr="0047749D">
        <w:rPr>
          <w:rFonts w:ascii="Times New Roman" w:hAnsi="Times New Roman" w:cs="Times New Roman"/>
          <w:sz w:val="24"/>
          <w:szCs w:val="24"/>
        </w:rPr>
        <w:t>)</w:t>
      </w:r>
      <w:r w:rsidR="0047749D">
        <w:rPr>
          <w:rFonts w:ascii="Times New Roman" w:hAnsi="Times New Roman" w:cs="Times New Roman"/>
          <w:sz w:val="24"/>
          <w:szCs w:val="24"/>
        </w:rPr>
        <w:t xml:space="preserve"> </w:t>
      </w:r>
      <w:r>
        <w:rPr>
          <w:rFonts w:ascii="Times New Roman" w:hAnsi="Times New Roman" w:cs="Times New Roman"/>
          <w:sz w:val="24"/>
          <w:szCs w:val="24"/>
        </w:rPr>
        <w:t xml:space="preserve">that an application for </w:t>
      </w:r>
      <w:r w:rsidR="00962D83">
        <w:rPr>
          <w:rFonts w:ascii="Times New Roman" w:hAnsi="Times New Roman" w:cs="Times New Roman"/>
          <w:sz w:val="24"/>
          <w:szCs w:val="24"/>
        </w:rPr>
        <w:t>the re-opening of a deceased est</w:t>
      </w:r>
      <w:r>
        <w:rPr>
          <w:rFonts w:ascii="Times New Roman" w:hAnsi="Times New Roman" w:cs="Times New Roman"/>
          <w:sz w:val="24"/>
          <w:szCs w:val="24"/>
        </w:rPr>
        <w:t xml:space="preserve">ate is alien to both </w:t>
      </w:r>
      <w:r w:rsidR="0047749D">
        <w:rPr>
          <w:rFonts w:ascii="Times New Roman" w:hAnsi="Times New Roman" w:cs="Times New Roman"/>
          <w:sz w:val="24"/>
          <w:szCs w:val="24"/>
        </w:rPr>
        <w:t>our</w:t>
      </w:r>
      <w:r>
        <w:rPr>
          <w:rFonts w:ascii="Times New Roman" w:hAnsi="Times New Roman" w:cs="Times New Roman"/>
          <w:sz w:val="24"/>
          <w:szCs w:val="24"/>
        </w:rPr>
        <w:t xml:space="preserve"> substantive and adjectival law</w:t>
      </w:r>
      <w:r w:rsidR="0047749D">
        <w:rPr>
          <w:rFonts w:ascii="Times New Roman" w:hAnsi="Times New Roman" w:cs="Times New Roman"/>
          <w:sz w:val="24"/>
          <w:szCs w:val="24"/>
        </w:rPr>
        <w:t xml:space="preserve"> and should therefore on that basis be dismissed.</w:t>
      </w:r>
      <w:r>
        <w:rPr>
          <w:rFonts w:ascii="Times New Roman" w:hAnsi="Times New Roman" w:cs="Times New Roman"/>
          <w:sz w:val="24"/>
          <w:szCs w:val="24"/>
        </w:rPr>
        <w:t xml:space="preserve"> Secondly</w:t>
      </w:r>
      <w:r w:rsidR="0047749D">
        <w:rPr>
          <w:rFonts w:ascii="Times New Roman" w:hAnsi="Times New Roman" w:cs="Times New Roman"/>
          <w:sz w:val="24"/>
          <w:szCs w:val="24"/>
        </w:rPr>
        <w:t>,</w:t>
      </w:r>
      <w:r>
        <w:rPr>
          <w:rFonts w:ascii="Times New Roman" w:hAnsi="Times New Roman" w:cs="Times New Roman"/>
          <w:sz w:val="24"/>
          <w:szCs w:val="24"/>
        </w:rPr>
        <w:t xml:space="preserve"> he contends that the Master has no power to make a determination as to ownership</w:t>
      </w:r>
      <w:r w:rsidR="0047749D">
        <w:rPr>
          <w:rFonts w:ascii="Times New Roman" w:hAnsi="Times New Roman" w:cs="Times New Roman"/>
          <w:sz w:val="24"/>
          <w:szCs w:val="24"/>
        </w:rPr>
        <w:t xml:space="preserve"> of the property</w:t>
      </w:r>
      <w:r>
        <w:rPr>
          <w:rFonts w:ascii="Times New Roman" w:hAnsi="Times New Roman" w:cs="Times New Roman"/>
          <w:sz w:val="24"/>
          <w:szCs w:val="24"/>
        </w:rPr>
        <w:t xml:space="preserve"> subject to a dispute for to do so would amount to a usurpation of the court’s judicial function.</w:t>
      </w:r>
    </w:p>
    <w:p w:rsidR="00B8645F" w:rsidRDefault="00FE7645" w:rsidP="00CB05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abundant authority on the subject to support the proposition that the re-opening of a deceased estate is a remedy available to </w:t>
      </w:r>
      <w:r w:rsidR="00CB0505">
        <w:rPr>
          <w:rFonts w:ascii="Times New Roman" w:hAnsi="Times New Roman" w:cs="Times New Roman"/>
          <w:sz w:val="24"/>
          <w:szCs w:val="24"/>
        </w:rPr>
        <w:t>an interested</w:t>
      </w:r>
      <w:r>
        <w:rPr>
          <w:rFonts w:ascii="Times New Roman" w:hAnsi="Times New Roman" w:cs="Times New Roman"/>
          <w:sz w:val="24"/>
          <w:szCs w:val="24"/>
        </w:rPr>
        <w:t xml:space="preserve"> party aft</w:t>
      </w:r>
      <w:r w:rsidR="00962D83">
        <w:rPr>
          <w:rFonts w:ascii="Times New Roman" w:hAnsi="Times New Roman" w:cs="Times New Roman"/>
          <w:sz w:val="24"/>
          <w:szCs w:val="24"/>
        </w:rPr>
        <w:t>er the winding up of such an est</w:t>
      </w:r>
      <w:r>
        <w:rPr>
          <w:rFonts w:ascii="Times New Roman" w:hAnsi="Times New Roman" w:cs="Times New Roman"/>
          <w:sz w:val="24"/>
          <w:szCs w:val="24"/>
        </w:rPr>
        <w:t>ate.  A few examples will suffice</w:t>
      </w:r>
      <w:r w:rsidR="00CB0505">
        <w:rPr>
          <w:rFonts w:ascii="Times New Roman" w:hAnsi="Times New Roman" w:cs="Times New Roman"/>
          <w:sz w:val="24"/>
          <w:szCs w:val="24"/>
        </w:rPr>
        <w:t xml:space="preserve">. </w:t>
      </w:r>
      <w:r w:rsidR="00D2603A">
        <w:rPr>
          <w:rFonts w:ascii="Times New Roman" w:hAnsi="Times New Roman" w:cs="Times New Roman"/>
          <w:sz w:val="24"/>
          <w:szCs w:val="24"/>
        </w:rPr>
        <w:t xml:space="preserve">In </w:t>
      </w:r>
      <w:r w:rsidR="00D2603A" w:rsidRPr="001F1A51">
        <w:rPr>
          <w:rFonts w:ascii="Times New Roman" w:hAnsi="Times New Roman" w:cs="Times New Roman"/>
          <w:i/>
          <w:sz w:val="24"/>
          <w:szCs w:val="24"/>
        </w:rPr>
        <w:t>Chipo Zvavanondiita v Runiya Ndlovu</w:t>
      </w:r>
      <w:r w:rsidR="00D2603A">
        <w:rPr>
          <w:rFonts w:ascii="Times New Roman" w:hAnsi="Times New Roman" w:cs="Times New Roman"/>
          <w:sz w:val="24"/>
          <w:szCs w:val="24"/>
        </w:rPr>
        <w:t xml:space="preserve"> </w:t>
      </w:r>
      <w:r w:rsidR="00D2603A" w:rsidRPr="001F1A51">
        <w:rPr>
          <w:rFonts w:ascii="Times New Roman" w:hAnsi="Times New Roman" w:cs="Times New Roman"/>
          <w:i/>
          <w:sz w:val="24"/>
          <w:szCs w:val="24"/>
        </w:rPr>
        <w:t xml:space="preserve">and </w:t>
      </w:r>
      <w:r w:rsidR="00CB0505">
        <w:rPr>
          <w:rFonts w:ascii="Times New Roman" w:hAnsi="Times New Roman" w:cs="Times New Roman"/>
          <w:i/>
          <w:sz w:val="24"/>
          <w:szCs w:val="24"/>
        </w:rPr>
        <w:t>Others</w:t>
      </w:r>
      <w:r w:rsidR="00D2603A" w:rsidRPr="001F1A51">
        <w:rPr>
          <w:rFonts w:ascii="Times New Roman" w:hAnsi="Times New Roman" w:cs="Times New Roman"/>
          <w:i/>
          <w:sz w:val="24"/>
          <w:szCs w:val="24"/>
        </w:rPr>
        <w:t xml:space="preserve"> </w:t>
      </w:r>
      <w:r w:rsidR="00D2603A" w:rsidRPr="00CB0505">
        <w:rPr>
          <w:rFonts w:ascii="Times New Roman" w:hAnsi="Times New Roman" w:cs="Times New Roman"/>
          <w:sz w:val="24"/>
          <w:szCs w:val="24"/>
        </w:rPr>
        <w:t xml:space="preserve">HB 82-16, MATHONZI J </w:t>
      </w:r>
      <w:r w:rsidR="00D2603A">
        <w:rPr>
          <w:rFonts w:ascii="Times New Roman" w:hAnsi="Times New Roman" w:cs="Times New Roman"/>
          <w:sz w:val="24"/>
          <w:szCs w:val="24"/>
        </w:rPr>
        <w:t>(as he then was) granted an application for the re-opening of a deceased estate</w:t>
      </w:r>
      <w:r w:rsidR="00883A2C">
        <w:rPr>
          <w:rFonts w:ascii="Times New Roman" w:hAnsi="Times New Roman" w:cs="Times New Roman"/>
          <w:sz w:val="24"/>
          <w:szCs w:val="24"/>
        </w:rPr>
        <w:t xml:space="preserve"> which has been administered by the respondents to the improper exclusion of the applicant.  </w:t>
      </w:r>
      <w:r w:rsidR="00883A2C" w:rsidRPr="00CB0505">
        <w:rPr>
          <w:rFonts w:ascii="Times New Roman" w:hAnsi="Times New Roman" w:cs="Times New Roman"/>
          <w:sz w:val="24"/>
          <w:szCs w:val="24"/>
        </w:rPr>
        <w:t>In</w:t>
      </w:r>
      <w:r w:rsidR="00883A2C" w:rsidRPr="001F1A51">
        <w:rPr>
          <w:rFonts w:ascii="Times New Roman" w:hAnsi="Times New Roman" w:cs="Times New Roman"/>
          <w:i/>
          <w:sz w:val="24"/>
          <w:szCs w:val="24"/>
        </w:rPr>
        <w:t xml:space="preserve"> Muzungu &amp;Others v Muzungu and others </w:t>
      </w:r>
      <w:r w:rsidR="00883A2C" w:rsidRPr="00CB0505">
        <w:rPr>
          <w:rFonts w:ascii="Times New Roman" w:hAnsi="Times New Roman" w:cs="Times New Roman"/>
          <w:sz w:val="24"/>
          <w:szCs w:val="24"/>
        </w:rPr>
        <w:t>HH 172-15, CHITAKUNYE J</w:t>
      </w:r>
      <w:r w:rsidR="00883A2C">
        <w:rPr>
          <w:rFonts w:ascii="Times New Roman" w:hAnsi="Times New Roman" w:cs="Times New Roman"/>
          <w:sz w:val="24"/>
          <w:szCs w:val="24"/>
        </w:rPr>
        <w:t xml:space="preserve"> (as he then was) granted an application for the setting a</w:t>
      </w:r>
      <w:r w:rsidR="00CB0505">
        <w:rPr>
          <w:rFonts w:ascii="Times New Roman" w:hAnsi="Times New Roman" w:cs="Times New Roman"/>
          <w:sz w:val="24"/>
          <w:szCs w:val="24"/>
        </w:rPr>
        <w:t>s</w:t>
      </w:r>
      <w:r w:rsidR="00883A2C">
        <w:rPr>
          <w:rFonts w:ascii="Times New Roman" w:hAnsi="Times New Roman" w:cs="Times New Roman"/>
          <w:sz w:val="24"/>
          <w:szCs w:val="24"/>
        </w:rPr>
        <w:t>ide of a First and Final Distribution account and a re-opening of a deceased estate at the instance of the applica</w:t>
      </w:r>
      <w:r w:rsidR="00CB0505">
        <w:rPr>
          <w:rFonts w:ascii="Times New Roman" w:hAnsi="Times New Roman" w:cs="Times New Roman"/>
          <w:sz w:val="24"/>
          <w:szCs w:val="24"/>
        </w:rPr>
        <w:t>nt. The applicant was</w:t>
      </w:r>
      <w:r w:rsidR="00883A2C">
        <w:rPr>
          <w:rFonts w:ascii="Times New Roman" w:hAnsi="Times New Roman" w:cs="Times New Roman"/>
          <w:sz w:val="24"/>
          <w:szCs w:val="24"/>
        </w:rPr>
        <w:t xml:space="preserve"> one</w:t>
      </w:r>
      <w:r w:rsidR="00CB0505">
        <w:rPr>
          <w:rFonts w:ascii="Times New Roman" w:hAnsi="Times New Roman" w:cs="Times New Roman"/>
          <w:sz w:val="24"/>
          <w:szCs w:val="24"/>
        </w:rPr>
        <w:t xml:space="preserve"> of</w:t>
      </w:r>
      <w:r w:rsidR="00883A2C">
        <w:rPr>
          <w:rFonts w:ascii="Times New Roman" w:hAnsi="Times New Roman" w:cs="Times New Roman"/>
          <w:sz w:val="24"/>
          <w:szCs w:val="24"/>
        </w:rPr>
        <w:t xml:space="preserve"> the deceased’s surviving spouse</w:t>
      </w:r>
      <w:r w:rsidR="00CB0505">
        <w:rPr>
          <w:rFonts w:ascii="Times New Roman" w:hAnsi="Times New Roman" w:cs="Times New Roman"/>
          <w:sz w:val="24"/>
          <w:szCs w:val="24"/>
        </w:rPr>
        <w:t>s</w:t>
      </w:r>
      <w:r w:rsidR="00883A2C">
        <w:rPr>
          <w:rFonts w:ascii="Times New Roman" w:hAnsi="Times New Roman" w:cs="Times New Roman"/>
          <w:sz w:val="24"/>
          <w:szCs w:val="24"/>
        </w:rPr>
        <w:t xml:space="preserve"> in a polygamous set up </w:t>
      </w:r>
      <w:r w:rsidR="00CB0505">
        <w:rPr>
          <w:rFonts w:ascii="Times New Roman" w:hAnsi="Times New Roman" w:cs="Times New Roman"/>
          <w:sz w:val="24"/>
          <w:szCs w:val="24"/>
        </w:rPr>
        <w:t>yet she</w:t>
      </w:r>
      <w:r w:rsidR="00883A2C">
        <w:rPr>
          <w:rFonts w:ascii="Times New Roman" w:hAnsi="Times New Roman" w:cs="Times New Roman"/>
          <w:sz w:val="24"/>
          <w:szCs w:val="24"/>
        </w:rPr>
        <w:t xml:space="preserve"> had been excluded from </w:t>
      </w:r>
      <w:r w:rsidR="00CB0505">
        <w:rPr>
          <w:rFonts w:ascii="Times New Roman" w:hAnsi="Times New Roman" w:cs="Times New Roman"/>
          <w:sz w:val="24"/>
          <w:szCs w:val="24"/>
        </w:rPr>
        <w:t>the</w:t>
      </w:r>
      <w:r w:rsidR="00883A2C">
        <w:rPr>
          <w:rFonts w:ascii="Times New Roman" w:hAnsi="Times New Roman" w:cs="Times New Roman"/>
          <w:sz w:val="24"/>
          <w:szCs w:val="24"/>
        </w:rPr>
        <w:t xml:space="preserve"> administration</w:t>
      </w:r>
      <w:r w:rsidR="00CB0505">
        <w:rPr>
          <w:rFonts w:ascii="Times New Roman" w:hAnsi="Times New Roman" w:cs="Times New Roman"/>
          <w:sz w:val="24"/>
          <w:szCs w:val="24"/>
        </w:rPr>
        <w:t xml:space="preserve"> of the e</w:t>
      </w:r>
      <w:r w:rsidR="008A0B7A">
        <w:rPr>
          <w:rFonts w:ascii="Times New Roman" w:hAnsi="Times New Roman" w:cs="Times New Roman"/>
          <w:sz w:val="24"/>
          <w:szCs w:val="24"/>
        </w:rPr>
        <w:t>s</w:t>
      </w:r>
      <w:r w:rsidR="00CB0505">
        <w:rPr>
          <w:rFonts w:ascii="Times New Roman" w:hAnsi="Times New Roman" w:cs="Times New Roman"/>
          <w:sz w:val="24"/>
          <w:szCs w:val="24"/>
        </w:rPr>
        <w:t>tate</w:t>
      </w:r>
      <w:r w:rsidR="00883A2C">
        <w:rPr>
          <w:rFonts w:ascii="Times New Roman" w:hAnsi="Times New Roman" w:cs="Times New Roman"/>
          <w:sz w:val="24"/>
          <w:szCs w:val="24"/>
        </w:rPr>
        <w:t xml:space="preserve">.  </w:t>
      </w:r>
      <w:r w:rsidR="00883A2C" w:rsidRPr="001F1A51">
        <w:rPr>
          <w:rFonts w:ascii="Times New Roman" w:hAnsi="Times New Roman" w:cs="Times New Roman"/>
          <w:i/>
          <w:sz w:val="24"/>
          <w:szCs w:val="24"/>
        </w:rPr>
        <w:t>In Chirisa v</w:t>
      </w:r>
      <w:r w:rsidR="00883A2C">
        <w:rPr>
          <w:rFonts w:ascii="Times New Roman" w:hAnsi="Times New Roman" w:cs="Times New Roman"/>
          <w:sz w:val="24"/>
          <w:szCs w:val="24"/>
        </w:rPr>
        <w:t xml:space="preserve"> </w:t>
      </w:r>
      <w:r w:rsidR="00883A2C" w:rsidRPr="001F1A51">
        <w:rPr>
          <w:rFonts w:ascii="Times New Roman" w:hAnsi="Times New Roman" w:cs="Times New Roman"/>
          <w:i/>
          <w:sz w:val="24"/>
          <w:szCs w:val="24"/>
        </w:rPr>
        <w:t xml:space="preserve">Mugadzaweta and Others </w:t>
      </w:r>
      <w:r w:rsidR="00883A2C" w:rsidRPr="00CB0505">
        <w:rPr>
          <w:rFonts w:ascii="Times New Roman" w:hAnsi="Times New Roman" w:cs="Times New Roman"/>
          <w:sz w:val="24"/>
          <w:szCs w:val="24"/>
        </w:rPr>
        <w:t>HH 323-14</w:t>
      </w:r>
      <w:r w:rsidR="00CB0505">
        <w:rPr>
          <w:rFonts w:ascii="Times New Roman" w:hAnsi="Times New Roman" w:cs="Times New Roman"/>
          <w:sz w:val="24"/>
          <w:szCs w:val="24"/>
        </w:rPr>
        <w:t>,</w:t>
      </w:r>
      <w:r w:rsidR="00883A2C" w:rsidRPr="00CB0505">
        <w:rPr>
          <w:rFonts w:ascii="Times New Roman" w:hAnsi="Times New Roman" w:cs="Times New Roman"/>
          <w:sz w:val="24"/>
          <w:szCs w:val="24"/>
        </w:rPr>
        <w:t xml:space="preserve"> MWAYERA</w:t>
      </w:r>
      <w:r w:rsidR="00CB0505">
        <w:rPr>
          <w:rFonts w:ascii="Times New Roman" w:hAnsi="Times New Roman" w:cs="Times New Roman"/>
          <w:sz w:val="24"/>
          <w:szCs w:val="24"/>
        </w:rPr>
        <w:t xml:space="preserve"> J</w:t>
      </w:r>
      <w:r w:rsidR="00883A2C">
        <w:rPr>
          <w:rFonts w:ascii="Times New Roman" w:hAnsi="Times New Roman" w:cs="Times New Roman"/>
          <w:sz w:val="24"/>
          <w:szCs w:val="24"/>
        </w:rPr>
        <w:t xml:space="preserve"> (as she then was) similarly granted an application for the re-opening of a deceased estate which had been wound up and whose assets had been distributed without the involvement of all interested parties.  Authority therefore abounds for the </w:t>
      </w:r>
      <w:r w:rsidR="00CB0505">
        <w:rPr>
          <w:rFonts w:ascii="Times New Roman" w:hAnsi="Times New Roman" w:cs="Times New Roman"/>
          <w:sz w:val="24"/>
          <w:szCs w:val="24"/>
        </w:rPr>
        <w:t>pro</w:t>
      </w:r>
      <w:r w:rsidR="00883A2C">
        <w:rPr>
          <w:rFonts w:ascii="Times New Roman" w:hAnsi="Times New Roman" w:cs="Times New Roman"/>
          <w:sz w:val="24"/>
          <w:szCs w:val="24"/>
        </w:rPr>
        <w:t xml:space="preserve">position that in appropriate cases, an estate may be reopened, </w:t>
      </w:r>
      <w:r w:rsidR="00CB0505">
        <w:rPr>
          <w:rFonts w:ascii="Times New Roman" w:hAnsi="Times New Roman" w:cs="Times New Roman"/>
          <w:sz w:val="24"/>
          <w:szCs w:val="24"/>
        </w:rPr>
        <w:t>pursuant</w:t>
      </w:r>
      <w:r w:rsidR="00883A2C">
        <w:rPr>
          <w:rFonts w:ascii="Times New Roman" w:hAnsi="Times New Roman" w:cs="Times New Roman"/>
          <w:sz w:val="24"/>
          <w:szCs w:val="24"/>
        </w:rPr>
        <w:t xml:space="preserve"> to an application thereto, should the prerequisite for such re-opening be satisfied.  </w:t>
      </w:r>
      <w:r w:rsidR="00883A2C" w:rsidRPr="00CB0505">
        <w:rPr>
          <w:rFonts w:ascii="Times New Roman" w:hAnsi="Times New Roman" w:cs="Times New Roman"/>
          <w:sz w:val="24"/>
          <w:szCs w:val="24"/>
        </w:rPr>
        <w:t xml:space="preserve">See </w:t>
      </w:r>
      <w:r w:rsidR="00883A2C">
        <w:rPr>
          <w:rFonts w:ascii="Times New Roman" w:hAnsi="Times New Roman" w:cs="Times New Roman"/>
          <w:sz w:val="24"/>
          <w:szCs w:val="24"/>
        </w:rPr>
        <w:t xml:space="preserve">also </w:t>
      </w:r>
      <w:r w:rsidR="001F1A51" w:rsidRPr="001F1A51">
        <w:rPr>
          <w:rFonts w:ascii="Times New Roman" w:hAnsi="Times New Roman" w:cs="Times New Roman"/>
          <w:i/>
          <w:sz w:val="24"/>
          <w:szCs w:val="24"/>
        </w:rPr>
        <w:t>N</w:t>
      </w:r>
      <w:r w:rsidR="00883A2C" w:rsidRPr="001F1A51">
        <w:rPr>
          <w:rFonts w:ascii="Times New Roman" w:hAnsi="Times New Roman" w:cs="Times New Roman"/>
          <w:i/>
          <w:sz w:val="24"/>
          <w:szCs w:val="24"/>
        </w:rPr>
        <w:t xml:space="preserve">cube v </w:t>
      </w:r>
      <w:r w:rsidR="00883A2C" w:rsidRPr="001F1A51">
        <w:rPr>
          <w:rFonts w:ascii="Times New Roman" w:hAnsi="Times New Roman" w:cs="Times New Roman"/>
          <w:i/>
          <w:sz w:val="24"/>
          <w:szCs w:val="24"/>
        </w:rPr>
        <w:lastRenderedPageBreak/>
        <w:t xml:space="preserve">Ncube and others </w:t>
      </w:r>
      <w:r w:rsidR="00883A2C" w:rsidRPr="00CB0505">
        <w:rPr>
          <w:rFonts w:ascii="Times New Roman" w:hAnsi="Times New Roman" w:cs="Times New Roman"/>
          <w:sz w:val="24"/>
          <w:szCs w:val="24"/>
        </w:rPr>
        <w:t>HB 19/16</w:t>
      </w:r>
      <w:r w:rsidR="00883A2C" w:rsidRPr="001F1A51">
        <w:rPr>
          <w:rFonts w:ascii="Times New Roman" w:hAnsi="Times New Roman" w:cs="Times New Roman"/>
          <w:i/>
          <w:sz w:val="24"/>
          <w:szCs w:val="24"/>
        </w:rPr>
        <w:t xml:space="preserve"> and Sibanda v </w:t>
      </w:r>
      <w:r w:rsidR="001F1A51" w:rsidRPr="001F1A51">
        <w:rPr>
          <w:rFonts w:ascii="Times New Roman" w:hAnsi="Times New Roman" w:cs="Times New Roman"/>
          <w:i/>
          <w:sz w:val="24"/>
          <w:szCs w:val="24"/>
        </w:rPr>
        <w:t>M</w:t>
      </w:r>
      <w:r w:rsidR="00883A2C" w:rsidRPr="001F1A51">
        <w:rPr>
          <w:rFonts w:ascii="Times New Roman" w:hAnsi="Times New Roman" w:cs="Times New Roman"/>
          <w:i/>
          <w:sz w:val="24"/>
          <w:szCs w:val="24"/>
        </w:rPr>
        <w:t xml:space="preserve">oyo </w:t>
      </w:r>
      <w:r w:rsidR="00883A2C" w:rsidRPr="00CB0505">
        <w:rPr>
          <w:rFonts w:ascii="Times New Roman" w:hAnsi="Times New Roman" w:cs="Times New Roman"/>
          <w:sz w:val="24"/>
          <w:szCs w:val="24"/>
        </w:rPr>
        <w:t>HB 51/21</w:t>
      </w:r>
      <w:r w:rsidR="00883A2C" w:rsidRPr="001F1A51">
        <w:rPr>
          <w:rFonts w:ascii="Times New Roman" w:hAnsi="Times New Roman" w:cs="Times New Roman"/>
          <w:i/>
          <w:sz w:val="24"/>
          <w:szCs w:val="24"/>
        </w:rPr>
        <w:t>.</w:t>
      </w:r>
      <w:r w:rsidR="00CB0505">
        <w:rPr>
          <w:rFonts w:ascii="Times New Roman" w:hAnsi="Times New Roman" w:cs="Times New Roman"/>
          <w:i/>
          <w:sz w:val="24"/>
          <w:szCs w:val="24"/>
        </w:rPr>
        <w:t xml:space="preserve"> </w:t>
      </w:r>
      <w:r w:rsidR="00716D02">
        <w:rPr>
          <w:rFonts w:ascii="Times New Roman" w:hAnsi="Times New Roman" w:cs="Times New Roman"/>
          <w:sz w:val="24"/>
          <w:szCs w:val="24"/>
        </w:rPr>
        <w:t>In this case, the relief sought is a narrow one, the applicant merely seeks the re-opening of the estate of the deceased for purposes of filing an objection thereto.  I don’t see how, should the applicant succeed in having the estate re-opened, as foresa</w:t>
      </w:r>
      <w:r w:rsidR="00CB0505">
        <w:rPr>
          <w:rFonts w:ascii="Times New Roman" w:hAnsi="Times New Roman" w:cs="Times New Roman"/>
          <w:sz w:val="24"/>
          <w:szCs w:val="24"/>
        </w:rPr>
        <w:t>id</w:t>
      </w:r>
      <w:r w:rsidR="00716D02">
        <w:rPr>
          <w:rFonts w:ascii="Times New Roman" w:hAnsi="Times New Roman" w:cs="Times New Roman"/>
          <w:sz w:val="24"/>
          <w:szCs w:val="24"/>
        </w:rPr>
        <w:t xml:space="preserve"> cannot be allowed to lodge an objection in terms of </w:t>
      </w:r>
      <w:r w:rsidR="00716D02" w:rsidRPr="00CB0505">
        <w:rPr>
          <w:rFonts w:ascii="Times New Roman" w:hAnsi="Times New Roman" w:cs="Times New Roman"/>
          <w:sz w:val="24"/>
          <w:szCs w:val="24"/>
        </w:rPr>
        <w:t xml:space="preserve">S43 of the Administration of Estates Act </w:t>
      </w:r>
      <w:r w:rsidR="00CB0505">
        <w:rPr>
          <w:rFonts w:ascii="Times New Roman" w:hAnsi="Times New Roman" w:cs="Times New Roman"/>
          <w:i/>
          <w:sz w:val="24"/>
          <w:szCs w:val="24"/>
        </w:rPr>
        <w:t>[</w:t>
      </w:r>
      <w:r w:rsidR="00716D02" w:rsidRPr="00716D02">
        <w:rPr>
          <w:rFonts w:ascii="Times New Roman" w:hAnsi="Times New Roman" w:cs="Times New Roman"/>
          <w:i/>
          <w:sz w:val="24"/>
          <w:szCs w:val="24"/>
        </w:rPr>
        <w:t>Chapter 6:01</w:t>
      </w:r>
      <w:r w:rsidR="00CB0505">
        <w:rPr>
          <w:rFonts w:ascii="Times New Roman" w:hAnsi="Times New Roman" w:cs="Times New Roman"/>
          <w:i/>
          <w:sz w:val="24"/>
          <w:szCs w:val="24"/>
        </w:rPr>
        <w:t>]</w:t>
      </w:r>
      <w:r w:rsidR="00716D02" w:rsidRPr="00716D02">
        <w:rPr>
          <w:rFonts w:ascii="Times New Roman" w:hAnsi="Times New Roman" w:cs="Times New Roman"/>
          <w:i/>
          <w:sz w:val="24"/>
          <w:szCs w:val="24"/>
        </w:rPr>
        <w:t>.</w:t>
      </w:r>
    </w:p>
    <w:p w:rsidR="00716D02" w:rsidRPr="00CB0505" w:rsidRDefault="00716D02" w:rsidP="00635341">
      <w:pPr>
        <w:spacing w:after="0" w:line="360" w:lineRule="auto"/>
        <w:ind w:firstLine="720"/>
        <w:jc w:val="both"/>
        <w:rPr>
          <w:rFonts w:ascii="Times New Roman" w:hAnsi="Times New Roman" w:cs="Times New Roman"/>
          <w:b/>
          <w:sz w:val="24"/>
          <w:szCs w:val="24"/>
        </w:rPr>
      </w:pPr>
      <w:r w:rsidRPr="00CB0505">
        <w:rPr>
          <w:rFonts w:ascii="Times New Roman" w:hAnsi="Times New Roman" w:cs="Times New Roman"/>
          <w:b/>
          <w:sz w:val="24"/>
          <w:szCs w:val="24"/>
        </w:rPr>
        <w:t>Lis pendens</w:t>
      </w:r>
    </w:p>
    <w:p w:rsidR="00367319" w:rsidRDefault="00716D02" w:rsidP="00676D56">
      <w:pPr>
        <w:spacing w:after="0" w:line="360" w:lineRule="auto"/>
        <w:ind w:firstLine="720"/>
        <w:jc w:val="both"/>
        <w:rPr>
          <w:rFonts w:ascii="Times New Roman" w:hAnsi="Times New Roman" w:cs="Times New Roman"/>
          <w:sz w:val="24"/>
          <w:szCs w:val="24"/>
        </w:rPr>
      </w:pPr>
      <w:r w:rsidRPr="00716D02">
        <w:rPr>
          <w:rFonts w:ascii="Times New Roman" w:hAnsi="Times New Roman" w:cs="Times New Roman"/>
          <w:sz w:val="24"/>
          <w:szCs w:val="24"/>
        </w:rPr>
        <w:t>It is common</w:t>
      </w:r>
      <w:r>
        <w:rPr>
          <w:rFonts w:ascii="Times New Roman" w:hAnsi="Times New Roman" w:cs="Times New Roman"/>
          <w:sz w:val="24"/>
          <w:szCs w:val="24"/>
        </w:rPr>
        <w:t xml:space="preserve"> cause that under Kwekwe </w:t>
      </w:r>
      <w:r w:rsidR="00CB0505">
        <w:rPr>
          <w:rFonts w:ascii="Times New Roman" w:hAnsi="Times New Roman" w:cs="Times New Roman"/>
          <w:sz w:val="24"/>
          <w:szCs w:val="24"/>
        </w:rPr>
        <w:t>magistrates</w:t>
      </w:r>
      <w:r>
        <w:rPr>
          <w:rFonts w:ascii="Times New Roman" w:hAnsi="Times New Roman" w:cs="Times New Roman"/>
          <w:sz w:val="24"/>
          <w:szCs w:val="24"/>
        </w:rPr>
        <w:t xml:space="preserve"> Court case </w:t>
      </w:r>
      <w:r w:rsidRPr="00CB0505">
        <w:rPr>
          <w:rFonts w:ascii="Times New Roman" w:hAnsi="Times New Roman" w:cs="Times New Roman"/>
          <w:i/>
          <w:sz w:val="24"/>
          <w:szCs w:val="24"/>
        </w:rPr>
        <w:t>No 155/21</w:t>
      </w:r>
      <w:r>
        <w:rPr>
          <w:rFonts w:ascii="Times New Roman" w:hAnsi="Times New Roman" w:cs="Times New Roman"/>
          <w:sz w:val="24"/>
          <w:szCs w:val="24"/>
        </w:rPr>
        <w:t xml:space="preserve"> the Respondent instituted an action for the eviction of the applicant from the property.  The basis of the claim being that the applicant (then as respondent) remained in occupation of the property despite</w:t>
      </w:r>
      <w:r w:rsidR="00CB0505">
        <w:rPr>
          <w:rFonts w:ascii="Times New Roman" w:hAnsi="Times New Roman" w:cs="Times New Roman"/>
          <w:sz w:val="24"/>
          <w:szCs w:val="24"/>
        </w:rPr>
        <w:t xml:space="preserve"> allegedly not having</w:t>
      </w:r>
      <w:r>
        <w:rPr>
          <w:rFonts w:ascii="Times New Roman" w:hAnsi="Times New Roman" w:cs="Times New Roman"/>
          <w:sz w:val="24"/>
          <w:szCs w:val="24"/>
        </w:rPr>
        <w:t xml:space="preserve"> any right, claim or title on her part to so remain in occupation.  In the plea dis</w:t>
      </w:r>
      <w:r w:rsidR="00CB0505">
        <w:rPr>
          <w:rFonts w:ascii="Times New Roman" w:hAnsi="Times New Roman" w:cs="Times New Roman"/>
          <w:sz w:val="24"/>
          <w:szCs w:val="24"/>
        </w:rPr>
        <w:t>p</w:t>
      </w:r>
      <w:r>
        <w:rPr>
          <w:rFonts w:ascii="Times New Roman" w:hAnsi="Times New Roman" w:cs="Times New Roman"/>
          <w:sz w:val="24"/>
          <w:szCs w:val="24"/>
        </w:rPr>
        <w:t>uting the claim</w:t>
      </w:r>
      <w:r w:rsidR="00676D56">
        <w:rPr>
          <w:rFonts w:ascii="Times New Roman" w:hAnsi="Times New Roman" w:cs="Times New Roman"/>
          <w:sz w:val="24"/>
          <w:szCs w:val="24"/>
        </w:rPr>
        <w:t>,</w:t>
      </w:r>
      <w:r>
        <w:rPr>
          <w:rFonts w:ascii="Times New Roman" w:hAnsi="Times New Roman" w:cs="Times New Roman"/>
          <w:sz w:val="24"/>
          <w:szCs w:val="24"/>
        </w:rPr>
        <w:t xml:space="preserve"> the applicant averred then as she does in the present matter</w:t>
      </w:r>
      <w:r w:rsidR="00676D56">
        <w:rPr>
          <w:rFonts w:ascii="Times New Roman" w:hAnsi="Times New Roman" w:cs="Times New Roman"/>
          <w:sz w:val="24"/>
          <w:szCs w:val="24"/>
        </w:rPr>
        <w:t>,</w:t>
      </w:r>
      <w:r>
        <w:rPr>
          <w:rFonts w:ascii="Times New Roman" w:hAnsi="Times New Roman" w:cs="Times New Roman"/>
          <w:sz w:val="24"/>
          <w:szCs w:val="24"/>
        </w:rPr>
        <w:t xml:space="preserve"> that she purchased the property from the deceased.</w:t>
      </w:r>
    </w:p>
    <w:p w:rsidR="00367319" w:rsidRDefault="00367319" w:rsidP="003673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succeed on a plea of </w:t>
      </w:r>
      <w:r w:rsidRPr="00367319">
        <w:rPr>
          <w:rFonts w:ascii="Times New Roman" w:hAnsi="Times New Roman" w:cs="Times New Roman"/>
          <w:i/>
          <w:sz w:val="24"/>
          <w:szCs w:val="24"/>
        </w:rPr>
        <w:t>lis pendens</w:t>
      </w:r>
      <w:r>
        <w:rPr>
          <w:rFonts w:ascii="Times New Roman" w:hAnsi="Times New Roman" w:cs="Times New Roman"/>
          <w:i/>
          <w:sz w:val="24"/>
          <w:szCs w:val="24"/>
        </w:rPr>
        <w:t xml:space="preserve"> </w:t>
      </w:r>
      <w:r>
        <w:rPr>
          <w:rFonts w:ascii="Times New Roman" w:hAnsi="Times New Roman" w:cs="Times New Roman"/>
          <w:sz w:val="24"/>
          <w:szCs w:val="24"/>
        </w:rPr>
        <w:t>four requirements must be satisfied namely</w:t>
      </w:r>
    </w:p>
    <w:p w:rsidR="00367319" w:rsidRPr="00367319" w:rsidRDefault="00367319" w:rsidP="00367319">
      <w:pPr>
        <w:pStyle w:val="ListParagraph"/>
        <w:numPr>
          <w:ilvl w:val="0"/>
          <w:numId w:val="8"/>
        </w:numPr>
        <w:spacing w:after="0" w:line="360" w:lineRule="auto"/>
        <w:jc w:val="both"/>
        <w:rPr>
          <w:rFonts w:ascii="Times New Roman" w:hAnsi="Times New Roman" w:cs="Times New Roman"/>
          <w:i/>
          <w:sz w:val="24"/>
          <w:szCs w:val="24"/>
        </w:rPr>
      </w:pPr>
      <w:r w:rsidRPr="00367319">
        <w:rPr>
          <w:rFonts w:ascii="Times New Roman" w:hAnsi="Times New Roman" w:cs="Times New Roman"/>
          <w:i/>
          <w:sz w:val="24"/>
          <w:szCs w:val="24"/>
        </w:rPr>
        <w:t>There is a pending litigation</w:t>
      </w:r>
    </w:p>
    <w:p w:rsidR="00367319" w:rsidRPr="00367319" w:rsidRDefault="00367319" w:rsidP="00367319">
      <w:pPr>
        <w:pStyle w:val="ListParagraph"/>
        <w:numPr>
          <w:ilvl w:val="0"/>
          <w:numId w:val="8"/>
        </w:numPr>
        <w:spacing w:after="0" w:line="360" w:lineRule="auto"/>
        <w:jc w:val="both"/>
        <w:rPr>
          <w:rFonts w:ascii="Times New Roman" w:hAnsi="Times New Roman" w:cs="Times New Roman"/>
          <w:i/>
          <w:sz w:val="24"/>
          <w:szCs w:val="24"/>
        </w:rPr>
      </w:pPr>
      <w:r w:rsidRPr="00367319">
        <w:rPr>
          <w:rFonts w:ascii="Times New Roman" w:hAnsi="Times New Roman" w:cs="Times New Roman"/>
          <w:i/>
          <w:sz w:val="24"/>
          <w:szCs w:val="24"/>
        </w:rPr>
        <w:t>Between the same parties or their privies</w:t>
      </w:r>
    </w:p>
    <w:p w:rsidR="00367319" w:rsidRPr="00367319" w:rsidRDefault="00367319" w:rsidP="00367319">
      <w:pPr>
        <w:pStyle w:val="ListParagraph"/>
        <w:numPr>
          <w:ilvl w:val="0"/>
          <w:numId w:val="8"/>
        </w:numPr>
        <w:spacing w:after="0" w:line="360" w:lineRule="auto"/>
        <w:jc w:val="both"/>
        <w:rPr>
          <w:rFonts w:ascii="Times New Roman" w:hAnsi="Times New Roman" w:cs="Times New Roman"/>
          <w:i/>
          <w:sz w:val="24"/>
          <w:szCs w:val="24"/>
        </w:rPr>
      </w:pPr>
      <w:r w:rsidRPr="00367319">
        <w:rPr>
          <w:rFonts w:ascii="Times New Roman" w:hAnsi="Times New Roman" w:cs="Times New Roman"/>
          <w:i/>
          <w:sz w:val="24"/>
          <w:szCs w:val="24"/>
        </w:rPr>
        <w:t>Based in the same cause of action; and</w:t>
      </w:r>
    </w:p>
    <w:p w:rsidR="00367319" w:rsidRDefault="00367319" w:rsidP="00367319">
      <w:pPr>
        <w:pStyle w:val="ListParagraph"/>
        <w:numPr>
          <w:ilvl w:val="0"/>
          <w:numId w:val="8"/>
        </w:numPr>
        <w:spacing w:after="0" w:line="360" w:lineRule="auto"/>
        <w:jc w:val="both"/>
        <w:rPr>
          <w:rFonts w:ascii="Times New Roman" w:hAnsi="Times New Roman" w:cs="Times New Roman"/>
          <w:i/>
          <w:sz w:val="24"/>
          <w:szCs w:val="24"/>
        </w:rPr>
      </w:pPr>
      <w:r w:rsidRPr="00367319">
        <w:rPr>
          <w:rFonts w:ascii="Times New Roman" w:hAnsi="Times New Roman" w:cs="Times New Roman"/>
          <w:i/>
          <w:sz w:val="24"/>
          <w:szCs w:val="24"/>
        </w:rPr>
        <w:t>In res</w:t>
      </w:r>
      <w:r>
        <w:rPr>
          <w:rFonts w:ascii="Times New Roman" w:hAnsi="Times New Roman" w:cs="Times New Roman"/>
          <w:i/>
          <w:sz w:val="24"/>
          <w:szCs w:val="24"/>
        </w:rPr>
        <w:t>pect of the same subject matter</w:t>
      </w:r>
    </w:p>
    <w:p w:rsidR="00676D56" w:rsidRPr="00676D56" w:rsidRDefault="00676D56" w:rsidP="00676D56">
      <w:pPr>
        <w:spacing w:after="0" w:line="360" w:lineRule="auto"/>
        <w:jc w:val="both"/>
        <w:rPr>
          <w:rFonts w:ascii="Times New Roman" w:hAnsi="Times New Roman" w:cs="Times New Roman"/>
          <w:sz w:val="24"/>
          <w:szCs w:val="24"/>
        </w:rPr>
      </w:pPr>
      <w:r w:rsidRPr="00676D56">
        <w:rPr>
          <w:rFonts w:ascii="Times New Roman" w:hAnsi="Times New Roman" w:cs="Times New Roman"/>
          <w:sz w:val="24"/>
          <w:szCs w:val="24"/>
        </w:rPr>
        <w:t xml:space="preserve">See </w:t>
      </w:r>
      <w:r w:rsidRPr="00676D56">
        <w:rPr>
          <w:rFonts w:ascii="Times New Roman" w:hAnsi="Times New Roman" w:cs="Times New Roman"/>
          <w:i/>
          <w:sz w:val="24"/>
          <w:szCs w:val="24"/>
        </w:rPr>
        <w:t>Mhungu v Mtindi</w:t>
      </w:r>
      <w:r>
        <w:rPr>
          <w:rFonts w:ascii="Times New Roman" w:hAnsi="Times New Roman" w:cs="Times New Roman"/>
          <w:sz w:val="24"/>
          <w:szCs w:val="24"/>
        </w:rPr>
        <w:t xml:space="preserve"> 1986 (2) ZLR 171 at 172; </w:t>
      </w:r>
      <w:r w:rsidRPr="00676D56">
        <w:rPr>
          <w:rFonts w:ascii="Times New Roman" w:hAnsi="Times New Roman" w:cs="Times New Roman"/>
          <w:i/>
          <w:sz w:val="24"/>
          <w:szCs w:val="24"/>
        </w:rPr>
        <w:t>DW Hattingh &amp; Sons (Pvt) Ltd v Cole NO</w:t>
      </w:r>
      <w:r>
        <w:rPr>
          <w:rFonts w:ascii="Times New Roman" w:hAnsi="Times New Roman" w:cs="Times New Roman"/>
          <w:sz w:val="24"/>
          <w:szCs w:val="24"/>
        </w:rPr>
        <w:t xml:space="preserve"> 1991 (2) ZLR at 176 at 179-180 &amp; </w:t>
      </w:r>
      <w:r w:rsidRPr="0017170A">
        <w:rPr>
          <w:rFonts w:ascii="Times New Roman" w:hAnsi="Times New Roman" w:cs="Times New Roman"/>
          <w:i/>
          <w:sz w:val="24"/>
          <w:szCs w:val="24"/>
        </w:rPr>
        <w:t>Quest Motor Corporation (Pvt) Ltd v Nyama</w:t>
      </w:r>
      <w:r w:rsidR="001841F9" w:rsidRPr="0017170A">
        <w:rPr>
          <w:rFonts w:ascii="Times New Roman" w:hAnsi="Times New Roman" w:cs="Times New Roman"/>
          <w:i/>
          <w:sz w:val="24"/>
          <w:szCs w:val="24"/>
        </w:rPr>
        <w:t>kura</w:t>
      </w:r>
      <w:r>
        <w:rPr>
          <w:rFonts w:ascii="Times New Roman" w:hAnsi="Times New Roman" w:cs="Times New Roman"/>
          <w:sz w:val="24"/>
          <w:szCs w:val="24"/>
        </w:rPr>
        <w:t xml:space="preserve"> 2000(2) ZLR </w:t>
      </w:r>
      <w:r w:rsidR="001841F9">
        <w:rPr>
          <w:rFonts w:ascii="Times New Roman" w:hAnsi="Times New Roman" w:cs="Times New Roman"/>
          <w:sz w:val="24"/>
          <w:szCs w:val="24"/>
        </w:rPr>
        <w:t>84 (H)</w:t>
      </w:r>
    </w:p>
    <w:p w:rsidR="00872E15" w:rsidRDefault="00367319" w:rsidP="00431A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Whereas the first, second and fourth requirements are clearly met, the 3</w:t>
      </w:r>
      <w:r w:rsidRPr="00367319">
        <w:rPr>
          <w:rFonts w:ascii="Times New Roman" w:hAnsi="Times New Roman" w:cs="Times New Roman"/>
          <w:sz w:val="24"/>
          <w:szCs w:val="24"/>
          <w:vertAlign w:val="superscript"/>
        </w:rPr>
        <w:t>rd</w:t>
      </w:r>
      <w:r>
        <w:rPr>
          <w:rFonts w:ascii="Times New Roman" w:hAnsi="Times New Roman" w:cs="Times New Roman"/>
          <w:sz w:val="24"/>
          <w:szCs w:val="24"/>
        </w:rPr>
        <w:t xml:space="preserve"> requirement is not satisfied.  Th</w:t>
      </w:r>
      <w:r w:rsidR="0017170A">
        <w:rPr>
          <w:rFonts w:ascii="Times New Roman" w:hAnsi="Times New Roman" w:cs="Times New Roman"/>
          <w:sz w:val="24"/>
          <w:szCs w:val="24"/>
        </w:rPr>
        <w:t>is present</w:t>
      </w:r>
      <w:r>
        <w:rPr>
          <w:rFonts w:ascii="Times New Roman" w:hAnsi="Times New Roman" w:cs="Times New Roman"/>
          <w:sz w:val="24"/>
          <w:szCs w:val="24"/>
        </w:rPr>
        <w:t xml:space="preserve"> matter conc</w:t>
      </w:r>
      <w:r w:rsidR="00872E15">
        <w:rPr>
          <w:rFonts w:ascii="Times New Roman" w:hAnsi="Times New Roman" w:cs="Times New Roman"/>
          <w:sz w:val="24"/>
          <w:szCs w:val="24"/>
        </w:rPr>
        <w:t>erns the quest for the re-opening of a deceased estate with a view to filing an objection under Section</w:t>
      </w:r>
      <w:r w:rsidR="00431A67">
        <w:rPr>
          <w:rFonts w:ascii="Times New Roman" w:hAnsi="Times New Roman" w:cs="Times New Roman"/>
          <w:sz w:val="24"/>
          <w:szCs w:val="24"/>
        </w:rPr>
        <w:t xml:space="preserve"> 43</w:t>
      </w:r>
      <w:r w:rsidR="00872E15">
        <w:rPr>
          <w:rFonts w:ascii="Times New Roman" w:hAnsi="Times New Roman" w:cs="Times New Roman"/>
          <w:sz w:val="24"/>
          <w:szCs w:val="24"/>
        </w:rPr>
        <w:t xml:space="preserve"> of the </w:t>
      </w:r>
      <w:r w:rsidR="007C4DCC">
        <w:rPr>
          <w:rFonts w:ascii="Times New Roman" w:hAnsi="Times New Roman" w:cs="Times New Roman"/>
          <w:sz w:val="24"/>
          <w:szCs w:val="24"/>
        </w:rPr>
        <w:t>Administration</w:t>
      </w:r>
      <w:r w:rsidR="00431A67">
        <w:rPr>
          <w:rFonts w:ascii="Times New Roman" w:hAnsi="Times New Roman" w:cs="Times New Roman"/>
          <w:sz w:val="24"/>
          <w:szCs w:val="24"/>
        </w:rPr>
        <w:t xml:space="preserve"> of Estates</w:t>
      </w:r>
      <w:r w:rsidR="00872E15">
        <w:rPr>
          <w:rFonts w:ascii="Times New Roman" w:hAnsi="Times New Roman" w:cs="Times New Roman"/>
          <w:sz w:val="24"/>
          <w:szCs w:val="24"/>
        </w:rPr>
        <w:t xml:space="preserve"> Act.  The matter before the Magistrate</w:t>
      </w:r>
      <w:r w:rsidR="0017170A">
        <w:rPr>
          <w:rFonts w:ascii="Times New Roman" w:hAnsi="Times New Roman" w:cs="Times New Roman"/>
          <w:sz w:val="24"/>
          <w:szCs w:val="24"/>
        </w:rPr>
        <w:t xml:space="preserve"> on the other hand</w:t>
      </w:r>
      <w:r w:rsidR="00872E15">
        <w:rPr>
          <w:rFonts w:ascii="Times New Roman" w:hAnsi="Times New Roman" w:cs="Times New Roman"/>
          <w:sz w:val="24"/>
          <w:szCs w:val="24"/>
        </w:rPr>
        <w:t xml:space="preserve"> relates to the eviction of the applicant from the property.  Though related the two causes of action are separate and distinct.  An order for the eviction of the applicant the property, for example will not necessarily extinguish her quest for the re-opening of the Estate of the deceased.</w:t>
      </w:r>
      <w:r w:rsidR="0017170A">
        <w:rPr>
          <w:rFonts w:ascii="Times New Roman" w:hAnsi="Times New Roman" w:cs="Times New Roman"/>
          <w:sz w:val="24"/>
          <w:szCs w:val="24"/>
        </w:rPr>
        <w:t xml:space="preserve"> </w:t>
      </w:r>
    </w:p>
    <w:p w:rsidR="00872E15" w:rsidRDefault="00872E15" w:rsidP="00635341">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Even if one were to adopt the stance that the two causes of action are similar, (which</w:t>
      </w:r>
      <w:r w:rsidR="00431A67">
        <w:rPr>
          <w:rFonts w:ascii="Times New Roman" w:hAnsi="Times New Roman" w:cs="Times New Roman"/>
          <w:sz w:val="24"/>
          <w:szCs w:val="24"/>
        </w:rPr>
        <w:t xml:space="preserve"> clearly,</w:t>
      </w:r>
      <w:r>
        <w:rPr>
          <w:rFonts w:ascii="Times New Roman" w:hAnsi="Times New Roman" w:cs="Times New Roman"/>
          <w:sz w:val="24"/>
          <w:szCs w:val="24"/>
        </w:rPr>
        <w:t xml:space="preserve"> they are </w:t>
      </w:r>
      <w:r w:rsidR="00431A67">
        <w:rPr>
          <w:rFonts w:ascii="Times New Roman" w:hAnsi="Times New Roman" w:cs="Times New Roman"/>
          <w:sz w:val="24"/>
          <w:szCs w:val="24"/>
        </w:rPr>
        <w:t>not) the</w:t>
      </w:r>
      <w:r>
        <w:rPr>
          <w:rFonts w:ascii="Times New Roman" w:hAnsi="Times New Roman" w:cs="Times New Roman"/>
          <w:sz w:val="24"/>
          <w:szCs w:val="24"/>
        </w:rPr>
        <w:t xml:space="preserve"> court has a discretion to either proceed with the matter notwithstanding its pendency elsewhere </w:t>
      </w:r>
      <w:r w:rsidR="00431A67">
        <w:rPr>
          <w:rFonts w:ascii="Times New Roman" w:hAnsi="Times New Roman" w:cs="Times New Roman"/>
          <w:sz w:val="24"/>
          <w:szCs w:val="24"/>
        </w:rPr>
        <w:t>or</w:t>
      </w:r>
      <w:r>
        <w:rPr>
          <w:rFonts w:ascii="Times New Roman" w:hAnsi="Times New Roman" w:cs="Times New Roman"/>
          <w:sz w:val="24"/>
          <w:szCs w:val="24"/>
        </w:rPr>
        <w:t xml:space="preserve"> to stay the proceedings pending the outcome of the other matter</w:t>
      </w:r>
      <w:r w:rsidR="001841F9">
        <w:rPr>
          <w:rFonts w:ascii="Times New Roman" w:hAnsi="Times New Roman" w:cs="Times New Roman"/>
          <w:sz w:val="24"/>
          <w:szCs w:val="24"/>
        </w:rPr>
        <w:t>,</w:t>
      </w:r>
      <w:r w:rsidR="001841F9" w:rsidRPr="001841F9">
        <w:rPr>
          <w:rFonts w:ascii="Times New Roman" w:hAnsi="Times New Roman" w:cs="Times New Roman"/>
          <w:i/>
          <w:sz w:val="24"/>
          <w:szCs w:val="24"/>
        </w:rPr>
        <w:t xml:space="preserve"> Quest </w:t>
      </w:r>
      <w:r w:rsidR="001841F9" w:rsidRPr="001841F9">
        <w:rPr>
          <w:rFonts w:ascii="Times New Roman" w:hAnsi="Times New Roman" w:cs="Times New Roman"/>
          <w:i/>
          <w:sz w:val="24"/>
          <w:szCs w:val="24"/>
        </w:rPr>
        <w:lastRenderedPageBreak/>
        <w:t>Motor Corporation (Pvt) Ltd v Nyamakura</w:t>
      </w:r>
      <w:r w:rsidR="001841F9">
        <w:rPr>
          <w:rFonts w:ascii="Times New Roman" w:hAnsi="Times New Roman" w:cs="Times New Roman"/>
          <w:sz w:val="24"/>
          <w:szCs w:val="24"/>
        </w:rPr>
        <w:t xml:space="preserve"> (supra); </w:t>
      </w:r>
      <w:r w:rsidR="001841F9" w:rsidRPr="001841F9">
        <w:rPr>
          <w:rFonts w:ascii="Times New Roman" w:hAnsi="Times New Roman" w:cs="Times New Roman"/>
          <w:i/>
          <w:sz w:val="24"/>
          <w:szCs w:val="24"/>
        </w:rPr>
        <w:t>Williams v Shub</w:t>
      </w:r>
      <w:r w:rsidR="001841F9">
        <w:rPr>
          <w:rFonts w:ascii="Times New Roman" w:hAnsi="Times New Roman" w:cs="Times New Roman"/>
          <w:sz w:val="24"/>
          <w:szCs w:val="24"/>
        </w:rPr>
        <w:t xml:space="preserve"> 1976 (4) 567 (c). </w:t>
      </w:r>
      <w:r>
        <w:rPr>
          <w:rFonts w:ascii="Times New Roman" w:hAnsi="Times New Roman" w:cs="Times New Roman"/>
          <w:sz w:val="24"/>
          <w:szCs w:val="24"/>
        </w:rPr>
        <w:t>Further, it is not an immutable rule that the court will decide that the matter which was first to commence should be the one to proceed. Consideration</w:t>
      </w:r>
      <w:r w:rsidR="00431A67">
        <w:rPr>
          <w:rFonts w:ascii="Times New Roman" w:hAnsi="Times New Roman" w:cs="Times New Roman"/>
          <w:sz w:val="24"/>
          <w:szCs w:val="24"/>
        </w:rPr>
        <w:t>s</w:t>
      </w:r>
      <w:r>
        <w:rPr>
          <w:rFonts w:ascii="Times New Roman" w:hAnsi="Times New Roman" w:cs="Times New Roman"/>
          <w:sz w:val="24"/>
          <w:szCs w:val="24"/>
        </w:rPr>
        <w:t xml:space="preserve"> of convenience and fairness are decisive in determine </w:t>
      </w:r>
      <w:r w:rsidR="00431A67">
        <w:rPr>
          <w:rFonts w:ascii="Times New Roman" w:hAnsi="Times New Roman" w:cs="Times New Roman"/>
          <w:sz w:val="24"/>
          <w:szCs w:val="24"/>
        </w:rPr>
        <w:t>this</w:t>
      </w:r>
      <w:r>
        <w:rPr>
          <w:rFonts w:ascii="Times New Roman" w:hAnsi="Times New Roman" w:cs="Times New Roman"/>
          <w:sz w:val="24"/>
          <w:szCs w:val="24"/>
        </w:rPr>
        <w:t xml:space="preserve"> </w:t>
      </w:r>
      <w:r w:rsidR="00431A67">
        <w:rPr>
          <w:rFonts w:ascii="Times New Roman" w:hAnsi="Times New Roman" w:cs="Times New Roman"/>
          <w:sz w:val="24"/>
          <w:szCs w:val="24"/>
        </w:rPr>
        <w:t>question, See</w:t>
      </w:r>
      <w:r w:rsidRPr="0017170A">
        <w:rPr>
          <w:rFonts w:ascii="Times New Roman" w:hAnsi="Times New Roman" w:cs="Times New Roman"/>
          <w:sz w:val="24"/>
          <w:szCs w:val="24"/>
        </w:rPr>
        <w:t xml:space="preserve"> </w:t>
      </w:r>
      <w:r w:rsidRPr="007C4DCC">
        <w:rPr>
          <w:rFonts w:ascii="Times New Roman" w:hAnsi="Times New Roman" w:cs="Times New Roman"/>
          <w:i/>
          <w:sz w:val="24"/>
          <w:szCs w:val="24"/>
        </w:rPr>
        <w:t xml:space="preserve">Osman v Hector </w:t>
      </w:r>
      <w:r w:rsidRPr="00431A67">
        <w:rPr>
          <w:rFonts w:ascii="Times New Roman" w:hAnsi="Times New Roman" w:cs="Times New Roman"/>
          <w:sz w:val="24"/>
          <w:szCs w:val="24"/>
        </w:rPr>
        <w:t>1933 CPD 503</w:t>
      </w:r>
      <w:r w:rsidRPr="007C4DCC">
        <w:rPr>
          <w:rFonts w:ascii="Times New Roman" w:hAnsi="Times New Roman" w:cs="Times New Roman"/>
          <w:i/>
          <w:sz w:val="24"/>
          <w:szCs w:val="24"/>
        </w:rPr>
        <w:t>.</w:t>
      </w:r>
    </w:p>
    <w:p w:rsidR="007C4DCC" w:rsidRPr="00431A67" w:rsidRDefault="007C4DCC" w:rsidP="00635341">
      <w:pPr>
        <w:spacing w:after="0" w:line="360" w:lineRule="auto"/>
        <w:ind w:firstLine="720"/>
        <w:jc w:val="both"/>
        <w:rPr>
          <w:rFonts w:ascii="Times New Roman" w:hAnsi="Times New Roman" w:cs="Times New Roman"/>
          <w:b/>
          <w:sz w:val="24"/>
          <w:szCs w:val="24"/>
        </w:rPr>
      </w:pPr>
      <w:r w:rsidRPr="00431A67">
        <w:rPr>
          <w:rFonts w:ascii="Times New Roman" w:hAnsi="Times New Roman" w:cs="Times New Roman"/>
          <w:b/>
          <w:sz w:val="24"/>
          <w:szCs w:val="24"/>
        </w:rPr>
        <w:t>Whether application has prescribed</w:t>
      </w:r>
    </w:p>
    <w:p w:rsidR="000C3030" w:rsidRDefault="007C4DCC" w:rsidP="00571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respect, this particular point </w:t>
      </w:r>
      <w:r w:rsidRPr="007C4DCC">
        <w:rPr>
          <w:rFonts w:ascii="Times New Roman" w:hAnsi="Times New Roman" w:cs="Times New Roman"/>
          <w:i/>
          <w:sz w:val="24"/>
          <w:szCs w:val="24"/>
        </w:rPr>
        <w:t>in limine</w:t>
      </w:r>
      <w:r>
        <w:rPr>
          <w:rFonts w:ascii="Times New Roman" w:hAnsi="Times New Roman" w:cs="Times New Roman"/>
          <w:sz w:val="24"/>
          <w:szCs w:val="24"/>
        </w:rPr>
        <w:t xml:space="preserve"> is virtually incomprehensible.  The 2</w:t>
      </w:r>
      <w:r w:rsidRPr="007C4DC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appears to suggest that the applicant’s inaction in the wake of</w:t>
      </w:r>
      <w:r w:rsidR="00431A67">
        <w:rPr>
          <w:rFonts w:ascii="Times New Roman" w:hAnsi="Times New Roman" w:cs="Times New Roman"/>
          <w:sz w:val="24"/>
          <w:szCs w:val="24"/>
        </w:rPr>
        <w:t xml:space="preserve"> her knowledge of the winding up of the estate in 2021 and</w:t>
      </w:r>
      <w:r>
        <w:rPr>
          <w:rFonts w:ascii="Times New Roman" w:hAnsi="Times New Roman" w:cs="Times New Roman"/>
          <w:sz w:val="24"/>
          <w:szCs w:val="24"/>
        </w:rPr>
        <w:t xml:space="preserve"> the very fact that the Master is now </w:t>
      </w:r>
      <w:r w:rsidRPr="00431A67">
        <w:rPr>
          <w:rFonts w:ascii="Times New Roman" w:hAnsi="Times New Roman" w:cs="Times New Roman"/>
          <w:i/>
          <w:sz w:val="24"/>
          <w:szCs w:val="24"/>
        </w:rPr>
        <w:t>func</w:t>
      </w:r>
      <w:r w:rsidR="00431A67" w:rsidRPr="00431A67">
        <w:rPr>
          <w:rFonts w:ascii="Times New Roman" w:hAnsi="Times New Roman" w:cs="Times New Roman"/>
          <w:i/>
          <w:sz w:val="24"/>
          <w:szCs w:val="24"/>
        </w:rPr>
        <w:t>tu</w:t>
      </w:r>
      <w:r w:rsidRPr="00431A67">
        <w:rPr>
          <w:rFonts w:ascii="Times New Roman" w:hAnsi="Times New Roman" w:cs="Times New Roman"/>
          <w:i/>
          <w:sz w:val="24"/>
          <w:szCs w:val="24"/>
        </w:rPr>
        <w:t>s officio</w:t>
      </w:r>
      <w:r>
        <w:rPr>
          <w:rFonts w:ascii="Times New Roman" w:hAnsi="Times New Roman" w:cs="Times New Roman"/>
          <w:sz w:val="24"/>
          <w:szCs w:val="24"/>
        </w:rPr>
        <w:t xml:space="preserve"> should act as a bar to the application.  However, for the reasons already articulated</w:t>
      </w:r>
      <w:r w:rsidR="00AA6972">
        <w:rPr>
          <w:rFonts w:ascii="Times New Roman" w:hAnsi="Times New Roman" w:cs="Times New Roman"/>
          <w:sz w:val="24"/>
          <w:szCs w:val="24"/>
        </w:rPr>
        <w:t>,</w:t>
      </w:r>
      <w:r>
        <w:rPr>
          <w:rFonts w:ascii="Times New Roman" w:hAnsi="Times New Roman" w:cs="Times New Roman"/>
          <w:sz w:val="24"/>
          <w:szCs w:val="24"/>
        </w:rPr>
        <w:t xml:space="preserve"> it is legally competent to have a deceased estate re-opened should the requirements thereof be satisfied.</w:t>
      </w:r>
      <w:r w:rsidR="005713BF">
        <w:rPr>
          <w:rFonts w:ascii="Times New Roman" w:hAnsi="Times New Roman" w:cs="Times New Roman"/>
          <w:sz w:val="24"/>
          <w:szCs w:val="24"/>
        </w:rPr>
        <w:t xml:space="preserve"> </w:t>
      </w:r>
      <w:r w:rsidR="000C3030">
        <w:rPr>
          <w:rFonts w:ascii="Times New Roman" w:hAnsi="Times New Roman" w:cs="Times New Roman"/>
          <w:sz w:val="24"/>
          <w:szCs w:val="24"/>
        </w:rPr>
        <w:t xml:space="preserve">In </w:t>
      </w:r>
      <w:r w:rsidR="000C3030" w:rsidRPr="00B40D8E">
        <w:rPr>
          <w:rFonts w:ascii="Times New Roman" w:hAnsi="Times New Roman" w:cs="Times New Roman"/>
          <w:i/>
          <w:sz w:val="24"/>
          <w:szCs w:val="24"/>
        </w:rPr>
        <w:t>Sibanda v Moyo</w:t>
      </w:r>
      <w:r w:rsidR="000C3030">
        <w:rPr>
          <w:rFonts w:ascii="Times New Roman" w:hAnsi="Times New Roman" w:cs="Times New Roman"/>
          <w:sz w:val="24"/>
          <w:szCs w:val="24"/>
        </w:rPr>
        <w:t xml:space="preserve"> (</w:t>
      </w:r>
      <w:r w:rsidR="000C3030" w:rsidRPr="00B40D8E">
        <w:rPr>
          <w:rFonts w:ascii="Times New Roman" w:hAnsi="Times New Roman" w:cs="Times New Roman"/>
          <w:i/>
          <w:sz w:val="24"/>
          <w:szCs w:val="24"/>
        </w:rPr>
        <w:t>Supra</w:t>
      </w:r>
      <w:r w:rsidR="000C3030">
        <w:rPr>
          <w:rFonts w:ascii="Times New Roman" w:hAnsi="Times New Roman" w:cs="Times New Roman"/>
          <w:sz w:val="24"/>
          <w:szCs w:val="24"/>
        </w:rPr>
        <w:t xml:space="preserve">) the court </w:t>
      </w:r>
      <w:r w:rsidR="00431A67">
        <w:rPr>
          <w:rFonts w:ascii="Times New Roman" w:hAnsi="Times New Roman" w:cs="Times New Roman"/>
          <w:sz w:val="24"/>
          <w:szCs w:val="24"/>
        </w:rPr>
        <w:t>r</w:t>
      </w:r>
      <w:r w:rsidR="000C3030">
        <w:rPr>
          <w:rFonts w:ascii="Times New Roman" w:hAnsi="Times New Roman" w:cs="Times New Roman"/>
          <w:sz w:val="24"/>
          <w:szCs w:val="24"/>
        </w:rPr>
        <w:t>emarked</w:t>
      </w:r>
      <w:r w:rsidR="00431A67">
        <w:rPr>
          <w:rFonts w:ascii="Times New Roman" w:hAnsi="Times New Roman" w:cs="Times New Roman"/>
          <w:sz w:val="24"/>
          <w:szCs w:val="24"/>
        </w:rPr>
        <w:t xml:space="preserve"> as follows:</w:t>
      </w:r>
    </w:p>
    <w:p w:rsidR="000C3030" w:rsidRPr="00321DB7" w:rsidRDefault="000C3030" w:rsidP="000C3030">
      <w:pPr>
        <w:pStyle w:val="NoSpacing"/>
        <w:jc w:val="center"/>
        <w:rPr>
          <w:rFonts w:ascii="Times New Roman" w:hAnsi="Times New Roman" w:cs="Times New Roman"/>
          <w:i/>
          <w:sz w:val="24"/>
          <w:szCs w:val="24"/>
        </w:rPr>
      </w:pPr>
      <w:r>
        <w:rPr>
          <w:rFonts w:ascii="Times New Roman" w:hAnsi="Times New Roman" w:cs="Times New Roman"/>
          <w:i/>
          <w:sz w:val="24"/>
          <w:szCs w:val="24"/>
        </w:rPr>
        <w:t xml:space="preserve">     </w:t>
      </w:r>
      <w:r w:rsidRPr="00321DB7">
        <w:rPr>
          <w:rFonts w:ascii="Times New Roman" w:hAnsi="Times New Roman" w:cs="Times New Roman"/>
          <w:i/>
          <w:sz w:val="24"/>
          <w:szCs w:val="24"/>
        </w:rPr>
        <w:t xml:space="preserve">“The stated position is that any claim </w:t>
      </w:r>
      <w:r w:rsidR="00431A67">
        <w:rPr>
          <w:rFonts w:ascii="Times New Roman" w:hAnsi="Times New Roman" w:cs="Times New Roman"/>
          <w:i/>
          <w:sz w:val="24"/>
          <w:szCs w:val="24"/>
        </w:rPr>
        <w:t>or</w:t>
      </w:r>
      <w:r w:rsidRPr="00321DB7">
        <w:rPr>
          <w:rFonts w:ascii="Times New Roman" w:hAnsi="Times New Roman" w:cs="Times New Roman"/>
          <w:i/>
          <w:sz w:val="24"/>
          <w:szCs w:val="24"/>
        </w:rPr>
        <w:t xml:space="preserve"> challenge against the distribution of estate</w:t>
      </w:r>
    </w:p>
    <w:p w:rsidR="000C3030" w:rsidRPr="00321DB7" w:rsidRDefault="000C3030" w:rsidP="000C3030">
      <w:pPr>
        <w:pStyle w:val="NoSpacing"/>
        <w:jc w:val="center"/>
        <w:rPr>
          <w:rFonts w:ascii="Times New Roman" w:hAnsi="Times New Roman" w:cs="Times New Roman"/>
          <w:i/>
          <w:sz w:val="24"/>
          <w:szCs w:val="24"/>
        </w:rPr>
      </w:pPr>
      <w:r>
        <w:rPr>
          <w:rFonts w:ascii="Times New Roman" w:hAnsi="Times New Roman" w:cs="Times New Roman"/>
          <w:i/>
          <w:sz w:val="24"/>
          <w:szCs w:val="24"/>
        </w:rPr>
        <w:t xml:space="preserve">             </w:t>
      </w:r>
      <w:r w:rsidR="00431A67">
        <w:rPr>
          <w:rFonts w:ascii="Times New Roman" w:hAnsi="Times New Roman" w:cs="Times New Roman"/>
          <w:i/>
          <w:sz w:val="24"/>
          <w:szCs w:val="24"/>
        </w:rPr>
        <w:t>p</w:t>
      </w:r>
      <w:r w:rsidR="00431A67" w:rsidRPr="00321DB7">
        <w:rPr>
          <w:rFonts w:ascii="Times New Roman" w:hAnsi="Times New Roman" w:cs="Times New Roman"/>
          <w:i/>
          <w:sz w:val="24"/>
          <w:szCs w:val="24"/>
        </w:rPr>
        <w:t>rope</w:t>
      </w:r>
      <w:r w:rsidR="00431A67">
        <w:rPr>
          <w:rFonts w:ascii="Times New Roman" w:hAnsi="Times New Roman" w:cs="Times New Roman"/>
          <w:i/>
          <w:sz w:val="24"/>
          <w:szCs w:val="24"/>
        </w:rPr>
        <w:t>r</w:t>
      </w:r>
      <w:r w:rsidR="00431A67" w:rsidRPr="00321DB7">
        <w:rPr>
          <w:rFonts w:ascii="Times New Roman" w:hAnsi="Times New Roman" w:cs="Times New Roman"/>
          <w:i/>
          <w:sz w:val="24"/>
          <w:szCs w:val="24"/>
        </w:rPr>
        <w:t>ty</w:t>
      </w:r>
      <w:r w:rsidRPr="00321DB7">
        <w:rPr>
          <w:rFonts w:ascii="Times New Roman" w:hAnsi="Times New Roman" w:cs="Times New Roman"/>
          <w:i/>
          <w:sz w:val="24"/>
          <w:szCs w:val="24"/>
        </w:rPr>
        <w:t xml:space="preserve"> in the First and Final liquidation and Distribution Account must be brought</w:t>
      </w:r>
    </w:p>
    <w:p w:rsidR="000C3030" w:rsidRPr="00321DB7" w:rsidRDefault="000C3030" w:rsidP="000C3030">
      <w:pPr>
        <w:pStyle w:val="NoSpacing"/>
        <w:jc w:val="center"/>
        <w:rPr>
          <w:rFonts w:ascii="Times New Roman" w:hAnsi="Times New Roman" w:cs="Times New Roman"/>
          <w:i/>
          <w:sz w:val="24"/>
          <w:szCs w:val="24"/>
        </w:rPr>
      </w:pPr>
      <w:r>
        <w:rPr>
          <w:rFonts w:ascii="Times New Roman" w:hAnsi="Times New Roman" w:cs="Times New Roman"/>
          <w:i/>
          <w:sz w:val="24"/>
          <w:szCs w:val="24"/>
        </w:rPr>
        <w:t xml:space="preserve">        </w:t>
      </w:r>
      <w:r w:rsidRPr="00321DB7">
        <w:rPr>
          <w:rFonts w:ascii="Times New Roman" w:hAnsi="Times New Roman" w:cs="Times New Roman"/>
          <w:i/>
          <w:sz w:val="24"/>
          <w:szCs w:val="24"/>
        </w:rPr>
        <w:t>within 3 years of the Master</w:t>
      </w:r>
      <w:r w:rsidR="00431A67">
        <w:rPr>
          <w:rFonts w:ascii="Times New Roman" w:hAnsi="Times New Roman" w:cs="Times New Roman"/>
          <w:i/>
          <w:sz w:val="24"/>
          <w:szCs w:val="24"/>
        </w:rPr>
        <w:t>’s</w:t>
      </w:r>
      <w:r w:rsidRPr="00321DB7">
        <w:rPr>
          <w:rFonts w:ascii="Times New Roman" w:hAnsi="Times New Roman" w:cs="Times New Roman"/>
          <w:i/>
          <w:sz w:val="24"/>
          <w:szCs w:val="24"/>
        </w:rPr>
        <w:t xml:space="preserve"> certification of the said account otherwise it becomes</w:t>
      </w:r>
    </w:p>
    <w:p w:rsidR="000C3030" w:rsidRPr="00040583" w:rsidRDefault="000C3030" w:rsidP="00040583">
      <w:pPr>
        <w:pStyle w:val="NoSpacing"/>
        <w:rPr>
          <w:rFonts w:ascii="Times New Roman" w:hAnsi="Times New Roman" w:cs="Times New Roman"/>
          <w:i/>
          <w:sz w:val="24"/>
          <w:szCs w:val="24"/>
        </w:rPr>
      </w:pPr>
      <w:r>
        <w:rPr>
          <w:rFonts w:ascii="Times New Roman" w:hAnsi="Times New Roman" w:cs="Times New Roman"/>
          <w:i/>
          <w:sz w:val="24"/>
          <w:szCs w:val="24"/>
        </w:rPr>
        <w:t xml:space="preserve">                </w:t>
      </w:r>
      <w:r w:rsidRPr="00321DB7">
        <w:rPr>
          <w:rFonts w:ascii="Times New Roman" w:hAnsi="Times New Roman" w:cs="Times New Roman"/>
          <w:i/>
          <w:sz w:val="24"/>
          <w:szCs w:val="24"/>
        </w:rPr>
        <w:t>prescribed”</w:t>
      </w:r>
    </w:p>
    <w:p w:rsidR="00040583" w:rsidRDefault="000C3030" w:rsidP="006353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action only arose upon the confirmation of the liquidation and Distribution account on the 22</w:t>
      </w:r>
      <w:r w:rsidRPr="000C3030">
        <w:rPr>
          <w:rFonts w:ascii="Times New Roman" w:hAnsi="Times New Roman" w:cs="Times New Roman"/>
          <w:sz w:val="24"/>
          <w:szCs w:val="24"/>
          <w:vertAlign w:val="superscript"/>
        </w:rPr>
        <w:t>nd</w:t>
      </w:r>
      <w:r>
        <w:rPr>
          <w:rFonts w:ascii="Times New Roman" w:hAnsi="Times New Roman" w:cs="Times New Roman"/>
          <w:sz w:val="24"/>
          <w:szCs w:val="24"/>
        </w:rPr>
        <w:t xml:space="preserve"> of October 2020</w:t>
      </w:r>
      <w:r w:rsidR="00040583">
        <w:rPr>
          <w:rFonts w:ascii="Times New Roman" w:hAnsi="Times New Roman" w:cs="Times New Roman"/>
          <w:sz w:val="24"/>
          <w:szCs w:val="24"/>
        </w:rPr>
        <w:t xml:space="preserve"> a</w:t>
      </w:r>
      <w:r>
        <w:rPr>
          <w:rFonts w:ascii="Times New Roman" w:hAnsi="Times New Roman" w:cs="Times New Roman"/>
          <w:sz w:val="24"/>
          <w:szCs w:val="24"/>
        </w:rPr>
        <w:t>ccording to the Master’s report</w:t>
      </w:r>
      <w:r w:rsidR="00040583">
        <w:rPr>
          <w:rFonts w:ascii="Times New Roman" w:hAnsi="Times New Roman" w:cs="Times New Roman"/>
          <w:sz w:val="24"/>
          <w:szCs w:val="24"/>
        </w:rPr>
        <w:t>. The</w:t>
      </w:r>
      <w:r>
        <w:rPr>
          <w:rFonts w:ascii="Times New Roman" w:hAnsi="Times New Roman" w:cs="Times New Roman"/>
          <w:sz w:val="24"/>
          <w:szCs w:val="24"/>
        </w:rPr>
        <w:t xml:space="preserve"> application was therefore well within the prescribed time having been filed on the 31</w:t>
      </w:r>
      <w:r w:rsidRPr="000C3030">
        <w:rPr>
          <w:rFonts w:ascii="Times New Roman" w:hAnsi="Times New Roman" w:cs="Times New Roman"/>
          <w:sz w:val="24"/>
          <w:szCs w:val="24"/>
          <w:vertAlign w:val="superscript"/>
        </w:rPr>
        <w:t>st</w:t>
      </w:r>
      <w:r>
        <w:rPr>
          <w:rFonts w:ascii="Times New Roman" w:hAnsi="Times New Roman" w:cs="Times New Roman"/>
          <w:sz w:val="24"/>
          <w:szCs w:val="24"/>
        </w:rPr>
        <w:t xml:space="preserve"> of August 2021.  </w:t>
      </w:r>
    </w:p>
    <w:p w:rsidR="000C3030" w:rsidRDefault="00040583" w:rsidP="00635341">
      <w:pPr>
        <w:spacing w:after="0" w:line="360" w:lineRule="auto"/>
        <w:ind w:firstLine="720"/>
        <w:jc w:val="both"/>
        <w:rPr>
          <w:rFonts w:ascii="Times New Roman" w:hAnsi="Times New Roman" w:cs="Times New Roman"/>
          <w:sz w:val="24"/>
          <w:szCs w:val="24"/>
        </w:rPr>
      </w:pPr>
      <w:r w:rsidRPr="00040583">
        <w:rPr>
          <w:rFonts w:ascii="Times New Roman" w:hAnsi="Times New Roman" w:cs="Times New Roman"/>
          <w:sz w:val="24"/>
          <w:szCs w:val="24"/>
        </w:rPr>
        <w:t xml:space="preserve">Equally </w:t>
      </w:r>
      <w:r>
        <w:rPr>
          <w:rFonts w:ascii="Times New Roman" w:hAnsi="Times New Roman" w:cs="Times New Roman"/>
          <w:sz w:val="24"/>
          <w:szCs w:val="24"/>
        </w:rPr>
        <w:t>u</w:t>
      </w:r>
      <w:r w:rsidRPr="00040583">
        <w:rPr>
          <w:rFonts w:ascii="Times New Roman" w:hAnsi="Times New Roman" w:cs="Times New Roman"/>
          <w:sz w:val="24"/>
          <w:szCs w:val="24"/>
        </w:rPr>
        <w:t>ntenabl</w:t>
      </w:r>
      <w:r>
        <w:rPr>
          <w:rFonts w:ascii="Times New Roman" w:hAnsi="Times New Roman" w:cs="Times New Roman"/>
          <w:sz w:val="24"/>
          <w:szCs w:val="24"/>
        </w:rPr>
        <w:t>e</w:t>
      </w:r>
      <w:r w:rsidRPr="00040583">
        <w:rPr>
          <w:rFonts w:ascii="Times New Roman" w:hAnsi="Times New Roman" w:cs="Times New Roman"/>
          <w:sz w:val="24"/>
          <w:szCs w:val="24"/>
        </w:rPr>
        <w:t xml:space="preserve"> is the 2</w:t>
      </w:r>
      <w:r w:rsidRPr="00040583">
        <w:rPr>
          <w:rFonts w:ascii="Times New Roman" w:hAnsi="Times New Roman" w:cs="Times New Roman"/>
          <w:sz w:val="24"/>
          <w:szCs w:val="24"/>
          <w:vertAlign w:val="superscript"/>
        </w:rPr>
        <w:t>nd</w:t>
      </w:r>
      <w:r w:rsidRPr="00040583">
        <w:rPr>
          <w:rFonts w:ascii="Times New Roman" w:hAnsi="Times New Roman" w:cs="Times New Roman"/>
          <w:sz w:val="24"/>
          <w:szCs w:val="24"/>
        </w:rPr>
        <w:t xml:space="preserve"> respondent</w:t>
      </w:r>
      <w:r>
        <w:rPr>
          <w:rFonts w:ascii="Times New Roman" w:hAnsi="Times New Roman" w:cs="Times New Roman"/>
          <w:sz w:val="24"/>
          <w:szCs w:val="24"/>
        </w:rPr>
        <w:t>’</w:t>
      </w:r>
      <w:r w:rsidRPr="00040583">
        <w:rPr>
          <w:rFonts w:ascii="Times New Roman" w:hAnsi="Times New Roman" w:cs="Times New Roman"/>
          <w:sz w:val="24"/>
          <w:szCs w:val="24"/>
        </w:rPr>
        <w:t>s contention that</w:t>
      </w:r>
      <w:r>
        <w:rPr>
          <w:rFonts w:ascii="Times New Roman" w:hAnsi="Times New Roman" w:cs="Times New Roman"/>
          <w:sz w:val="24"/>
          <w:szCs w:val="24"/>
        </w:rPr>
        <w:t xml:space="preserve"> since the</w:t>
      </w:r>
      <w:r w:rsidRPr="00040583">
        <w:rPr>
          <w:rFonts w:ascii="Times New Roman" w:hAnsi="Times New Roman" w:cs="Times New Roman"/>
          <w:sz w:val="24"/>
          <w:szCs w:val="24"/>
        </w:rPr>
        <w:t xml:space="preserve"> applican</w:t>
      </w:r>
      <w:r>
        <w:rPr>
          <w:rFonts w:ascii="Times New Roman" w:hAnsi="Times New Roman" w:cs="Times New Roman"/>
          <w:sz w:val="24"/>
          <w:szCs w:val="24"/>
        </w:rPr>
        <w:t>t</w:t>
      </w:r>
      <w:r w:rsidRPr="00040583">
        <w:rPr>
          <w:rFonts w:ascii="Times New Roman" w:hAnsi="Times New Roman" w:cs="Times New Roman"/>
          <w:sz w:val="24"/>
          <w:szCs w:val="24"/>
        </w:rPr>
        <w:t xml:space="preserve">’s alleged purchase of the property </w:t>
      </w:r>
      <w:r>
        <w:rPr>
          <w:rFonts w:ascii="Times New Roman" w:hAnsi="Times New Roman" w:cs="Times New Roman"/>
          <w:sz w:val="24"/>
          <w:szCs w:val="24"/>
        </w:rPr>
        <w:t>took</w:t>
      </w:r>
      <w:r w:rsidRPr="00040583">
        <w:rPr>
          <w:rFonts w:ascii="Times New Roman" w:hAnsi="Times New Roman" w:cs="Times New Roman"/>
          <w:sz w:val="24"/>
          <w:szCs w:val="24"/>
        </w:rPr>
        <w:t xml:space="preserve"> place in 1998, </w:t>
      </w:r>
      <w:r w:rsidR="00B40D8E">
        <w:rPr>
          <w:rFonts w:ascii="Times New Roman" w:hAnsi="Times New Roman" w:cs="Times New Roman"/>
          <w:sz w:val="24"/>
          <w:szCs w:val="24"/>
        </w:rPr>
        <w:t xml:space="preserve">therefore </w:t>
      </w:r>
      <w:r w:rsidRPr="00040583">
        <w:rPr>
          <w:rFonts w:ascii="Times New Roman" w:hAnsi="Times New Roman" w:cs="Times New Roman"/>
          <w:sz w:val="24"/>
          <w:szCs w:val="24"/>
        </w:rPr>
        <w:t xml:space="preserve">her claim thereto has since prescribed. </w:t>
      </w:r>
      <w:r w:rsidR="00B40D8E">
        <w:rPr>
          <w:rFonts w:ascii="Times New Roman" w:hAnsi="Times New Roman" w:cs="Times New Roman"/>
          <w:sz w:val="24"/>
          <w:szCs w:val="24"/>
        </w:rPr>
        <w:t xml:space="preserve">In </w:t>
      </w:r>
      <w:r w:rsidR="00B40D8E" w:rsidRPr="001841F9">
        <w:rPr>
          <w:rFonts w:ascii="Times New Roman" w:hAnsi="Times New Roman" w:cs="Times New Roman"/>
          <w:i/>
          <w:sz w:val="24"/>
          <w:szCs w:val="24"/>
        </w:rPr>
        <w:t>Nan Brooker v Mudhanda &amp; Anor, Pierce v Mundanda &amp; Anor</w:t>
      </w:r>
      <w:r w:rsidR="00B40D8E">
        <w:rPr>
          <w:rFonts w:ascii="Times New Roman" w:hAnsi="Times New Roman" w:cs="Times New Roman"/>
          <w:sz w:val="24"/>
          <w:szCs w:val="24"/>
        </w:rPr>
        <w:t xml:space="preserve"> SC5/18 GOWORA JA clarified the position regarding prescription where no date for performance is fixed by the parties to a contract. The following was said:</w:t>
      </w:r>
    </w:p>
    <w:p w:rsidR="00B40D8E" w:rsidRPr="00B40D8E" w:rsidRDefault="00B40D8E" w:rsidP="009B691F">
      <w:pPr>
        <w:spacing w:after="0" w:line="240" w:lineRule="auto"/>
        <w:ind w:left="720"/>
        <w:jc w:val="both"/>
        <w:rPr>
          <w:rFonts w:ascii="Times New Roman" w:hAnsi="Times New Roman" w:cs="Times New Roman"/>
          <w:i/>
          <w:sz w:val="24"/>
          <w:szCs w:val="24"/>
          <w:lang w:val="en-US"/>
        </w:rPr>
      </w:pPr>
      <w:r w:rsidRPr="00B40D8E">
        <w:rPr>
          <w:rFonts w:ascii="Times New Roman" w:hAnsi="Times New Roman" w:cs="Times New Roman"/>
          <w:i/>
          <w:sz w:val="24"/>
          <w:szCs w:val="24"/>
          <w:lang w:val="en-US"/>
        </w:rPr>
        <w:t xml:space="preserve">Generally, the making of a contract of sale does not per se pass ownership in the thing sold. The authorities are clear that the signing of an agreement does not automatically translate to the transfer of property but that transfer can be effected at an agreed time or upon demand. In Smart v Rhodesian Machine Tools Ltd 1950 (1) SA 735(SR), TREDGOLD J (as he was then) accepted the general rule that where a contract fixes no time for performance, the debtor is not in mora until a reasonable time for performance has elapsed </w:t>
      </w:r>
      <w:r w:rsidRPr="005713BF">
        <w:rPr>
          <w:rFonts w:ascii="Times New Roman" w:hAnsi="Times New Roman" w:cs="Times New Roman"/>
          <w:b/>
          <w:i/>
          <w:sz w:val="24"/>
          <w:szCs w:val="24"/>
          <w:lang w:val="en-US"/>
        </w:rPr>
        <w:t>and</w:t>
      </w:r>
      <w:r w:rsidRPr="00B40D8E">
        <w:rPr>
          <w:rFonts w:ascii="Times New Roman" w:hAnsi="Times New Roman" w:cs="Times New Roman"/>
          <w:i/>
          <w:sz w:val="24"/>
          <w:szCs w:val="24"/>
          <w:lang w:val="en-US"/>
        </w:rPr>
        <w:t xml:space="preserve"> the creditor has demanded performance. </w:t>
      </w:r>
    </w:p>
    <w:p w:rsidR="00B40D8E" w:rsidRPr="00B40D8E" w:rsidRDefault="00B40D8E" w:rsidP="00B40D8E">
      <w:pPr>
        <w:spacing w:after="0"/>
        <w:ind w:left="720" w:firstLine="720"/>
        <w:jc w:val="both"/>
        <w:rPr>
          <w:rFonts w:ascii="Times New Roman" w:hAnsi="Times New Roman" w:cs="Times New Roman"/>
          <w:i/>
          <w:sz w:val="24"/>
          <w:szCs w:val="24"/>
          <w:lang w:val="en-US"/>
        </w:rPr>
      </w:pPr>
    </w:p>
    <w:p w:rsidR="00B40D8E" w:rsidRDefault="00B40D8E" w:rsidP="009B691F">
      <w:pPr>
        <w:spacing w:after="0" w:line="240" w:lineRule="auto"/>
        <w:ind w:left="720"/>
        <w:jc w:val="both"/>
        <w:rPr>
          <w:rFonts w:ascii="Times New Roman" w:hAnsi="Times New Roman" w:cs="Times New Roman"/>
          <w:i/>
          <w:sz w:val="24"/>
          <w:szCs w:val="24"/>
          <w:lang w:val="en-US"/>
        </w:rPr>
      </w:pPr>
      <w:r w:rsidRPr="00B40D8E">
        <w:rPr>
          <w:rFonts w:ascii="Times New Roman" w:hAnsi="Times New Roman" w:cs="Times New Roman"/>
          <w:i/>
          <w:sz w:val="24"/>
          <w:szCs w:val="24"/>
          <w:lang w:val="en-US"/>
        </w:rPr>
        <w:t>This principle as stated above was also highlighted in Asharia v Patel &amp; Ors 1991(2) ZLR 276(S), wherein GUBBAY CJ outlined the applicable principle where the time for performance in an agreement has not been agreed in the agreement itself. He stated:</w:t>
      </w:r>
    </w:p>
    <w:p w:rsidR="00B40D8E" w:rsidRPr="00B40D8E" w:rsidRDefault="00B40D8E" w:rsidP="009B691F">
      <w:pPr>
        <w:spacing w:after="0" w:line="240" w:lineRule="auto"/>
        <w:jc w:val="both"/>
        <w:rPr>
          <w:rFonts w:ascii="Times New Roman" w:hAnsi="Times New Roman" w:cs="Times New Roman"/>
          <w:i/>
          <w:sz w:val="24"/>
          <w:szCs w:val="24"/>
          <w:lang w:val="en-US"/>
        </w:rPr>
      </w:pPr>
    </w:p>
    <w:p w:rsidR="00B40D8E" w:rsidRPr="00B40D8E" w:rsidRDefault="00B40D8E" w:rsidP="009B691F">
      <w:pPr>
        <w:spacing w:after="0" w:line="240" w:lineRule="auto"/>
        <w:ind w:left="720"/>
        <w:jc w:val="both"/>
        <w:rPr>
          <w:rFonts w:ascii="Times New Roman" w:hAnsi="Times New Roman" w:cs="Times New Roman"/>
          <w:i/>
          <w:lang w:val="en-US"/>
        </w:rPr>
      </w:pPr>
      <w:r w:rsidRPr="00B40D8E">
        <w:rPr>
          <w:rFonts w:ascii="Times New Roman" w:hAnsi="Times New Roman" w:cs="Times New Roman"/>
          <w:i/>
          <w:lang w:val="en-US"/>
        </w:rPr>
        <w:lastRenderedPageBreak/>
        <w:t xml:space="preserve">“The general rule is that where the time for performance has not been agreed upon by the parties, performance is due immediately on conclusion of their contract or as soon thereafter as is reasonably possible in the circumstances. But the debtor does not fall into mora ipso facto if he fails to perform forthwith or within a reasonable time. He must know that he has to perform. This form of mora, known as mora ex persona, only arises if, </w:t>
      </w:r>
      <w:r w:rsidRPr="005713BF">
        <w:rPr>
          <w:rFonts w:ascii="Times New Roman" w:hAnsi="Times New Roman" w:cs="Times New Roman"/>
          <w:b/>
          <w:i/>
          <w:lang w:val="en-US"/>
        </w:rPr>
        <w:t>after a demand has been made calling upon the debtor to perform by a specified date</w:t>
      </w:r>
      <w:r w:rsidRPr="00B40D8E">
        <w:rPr>
          <w:rFonts w:ascii="Times New Roman" w:hAnsi="Times New Roman" w:cs="Times New Roman"/>
          <w:i/>
          <w:lang w:val="en-US"/>
        </w:rPr>
        <w:t xml:space="preserve">, he is still in default. The demand, or interpellatio, may be made either judicially by means of a summons or extra-judicially by means of a letter of demand or even orally; and to be valid it must allow the debtor a reasonable opportunity to perform by stipulating a period for performance which is not unreasonable. If unreasonable, the demand is ineffective.”  </w:t>
      </w:r>
    </w:p>
    <w:p w:rsidR="00B40D8E" w:rsidRPr="00B40D8E" w:rsidRDefault="00B40D8E" w:rsidP="00B40D8E">
      <w:pPr>
        <w:spacing w:after="0"/>
        <w:ind w:left="1440" w:firstLine="720"/>
        <w:jc w:val="both"/>
        <w:rPr>
          <w:rFonts w:ascii="Times New Roman" w:hAnsi="Times New Roman" w:cs="Times New Roman"/>
          <w:i/>
          <w:lang w:val="en-US"/>
        </w:rPr>
      </w:pPr>
    </w:p>
    <w:p w:rsidR="00B15EAE" w:rsidRDefault="00B15EAE" w:rsidP="006D69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Further down in the same judgment, the court</w:t>
      </w:r>
      <w:r w:rsidR="005713BF">
        <w:rPr>
          <w:rFonts w:ascii="Times New Roman" w:hAnsi="Times New Roman" w:cs="Times New Roman"/>
          <w:sz w:val="24"/>
          <w:szCs w:val="24"/>
          <w:lang w:val="en-US"/>
        </w:rPr>
        <w:t xml:space="preserve"> in the Nan Brooker case</w:t>
      </w:r>
      <w:r>
        <w:rPr>
          <w:rFonts w:ascii="Times New Roman" w:hAnsi="Times New Roman" w:cs="Times New Roman"/>
          <w:sz w:val="24"/>
          <w:szCs w:val="24"/>
          <w:lang w:val="en-US"/>
        </w:rPr>
        <w:t xml:space="preserve"> concluded as follows:</w:t>
      </w:r>
    </w:p>
    <w:p w:rsidR="00B15EAE" w:rsidRDefault="00B15EAE" w:rsidP="009B691F">
      <w:pPr>
        <w:spacing w:after="0" w:line="240" w:lineRule="auto"/>
        <w:ind w:left="720"/>
        <w:jc w:val="both"/>
        <w:rPr>
          <w:rFonts w:ascii="Times New Roman" w:hAnsi="Times New Roman" w:cs="Times New Roman"/>
          <w:b/>
          <w:sz w:val="24"/>
          <w:szCs w:val="24"/>
          <w:lang w:val="en-US"/>
        </w:rPr>
      </w:pPr>
      <w:r>
        <w:rPr>
          <w:rFonts w:ascii="Times New Roman" w:hAnsi="Times New Roman" w:cs="Times New Roman"/>
          <w:sz w:val="24"/>
          <w:szCs w:val="24"/>
          <w:lang w:val="en-US"/>
        </w:rPr>
        <w:t>“</w:t>
      </w:r>
      <w:r w:rsidRPr="00B15EAE">
        <w:rPr>
          <w:rFonts w:ascii="Times New Roman" w:hAnsi="Times New Roman" w:cs="Times New Roman"/>
          <w:i/>
          <w:sz w:val="24"/>
          <w:szCs w:val="24"/>
          <w:lang w:val="en-US"/>
        </w:rPr>
        <w:t xml:space="preserve">The court a quo found that the parties had not made it clear in the agreement of sale as to when transfer was to be effected. The court was correct. However, it then went onto to find that the purchaser should have put the seller in mora by demanding transfer and that that is the date from which the debt would have become due. I think the court a quo cannot be faulted in concluding as it did that </w:t>
      </w:r>
      <w:r w:rsidRPr="005713BF">
        <w:rPr>
          <w:rFonts w:ascii="Times New Roman" w:hAnsi="Times New Roman" w:cs="Times New Roman"/>
          <w:b/>
          <w:i/>
          <w:sz w:val="24"/>
          <w:szCs w:val="24"/>
          <w:lang w:val="en-US"/>
        </w:rPr>
        <w:t xml:space="preserve">the cause of action as related to the obligation to transfer where an agreement of sale does not specify a time, such obligation only arises upon demand by the purchaser.” </w:t>
      </w:r>
      <w:r w:rsidR="005713BF">
        <w:rPr>
          <w:rFonts w:ascii="Times New Roman" w:hAnsi="Times New Roman" w:cs="Times New Roman"/>
          <w:b/>
          <w:i/>
          <w:sz w:val="24"/>
          <w:szCs w:val="24"/>
          <w:lang w:val="en-US"/>
        </w:rPr>
        <w:t xml:space="preserve"> </w:t>
      </w:r>
      <w:r w:rsidR="005713BF" w:rsidRPr="005713BF">
        <w:rPr>
          <w:rFonts w:ascii="Times New Roman" w:hAnsi="Times New Roman" w:cs="Times New Roman"/>
          <w:b/>
          <w:sz w:val="24"/>
          <w:szCs w:val="24"/>
          <w:lang w:val="en-US"/>
        </w:rPr>
        <w:t>{emphasis added}</w:t>
      </w:r>
    </w:p>
    <w:p w:rsidR="009B691F" w:rsidRPr="005713BF" w:rsidRDefault="009B691F" w:rsidP="009B691F">
      <w:pPr>
        <w:spacing w:after="0" w:line="240" w:lineRule="auto"/>
        <w:ind w:left="720"/>
        <w:jc w:val="both"/>
        <w:rPr>
          <w:rFonts w:ascii="Times New Roman" w:hAnsi="Times New Roman" w:cs="Times New Roman"/>
          <w:b/>
          <w:i/>
          <w:sz w:val="24"/>
          <w:szCs w:val="24"/>
          <w:lang w:val="en-US"/>
        </w:rPr>
      </w:pPr>
    </w:p>
    <w:p w:rsidR="00B40D8E" w:rsidRPr="00B40D8E" w:rsidRDefault="00B40D8E" w:rsidP="00B15EAE">
      <w:pPr>
        <w:spacing w:after="0" w:line="360" w:lineRule="auto"/>
        <w:ind w:firstLine="720"/>
        <w:jc w:val="both"/>
        <w:rPr>
          <w:rFonts w:ascii="Times New Roman" w:hAnsi="Times New Roman" w:cs="Times New Roman"/>
          <w:sz w:val="24"/>
          <w:szCs w:val="24"/>
          <w:lang w:val="en-US"/>
        </w:rPr>
      </w:pPr>
      <w:r w:rsidRPr="00B40D8E">
        <w:rPr>
          <w:rFonts w:ascii="Times New Roman" w:hAnsi="Times New Roman" w:cs="Times New Roman"/>
          <w:sz w:val="24"/>
          <w:szCs w:val="24"/>
          <w:lang w:val="en-US"/>
        </w:rPr>
        <w:t>In the present matter</w:t>
      </w:r>
      <w:r w:rsidR="006D6938">
        <w:rPr>
          <w:rFonts w:ascii="Times New Roman" w:hAnsi="Times New Roman" w:cs="Times New Roman"/>
          <w:sz w:val="24"/>
          <w:szCs w:val="24"/>
          <w:lang w:val="en-US"/>
        </w:rPr>
        <w:t>, firstly the issue of applicant having to compel deceased to effect transfer of the property never arose. According to the applicant, the deceased was quite willing to facilitate the same and that as a matter of fact both of them initiated the process only for same to be stalled by the unavailability of funds.</w:t>
      </w:r>
      <w:r w:rsidR="001841F9">
        <w:rPr>
          <w:rFonts w:ascii="Times New Roman" w:hAnsi="Times New Roman" w:cs="Times New Roman"/>
          <w:sz w:val="24"/>
          <w:szCs w:val="24"/>
          <w:lang w:val="en-US"/>
        </w:rPr>
        <w:t xml:space="preserve"> Secondly, </w:t>
      </w:r>
      <w:r w:rsidR="00DC7347">
        <w:rPr>
          <w:rFonts w:ascii="Times New Roman" w:hAnsi="Times New Roman" w:cs="Times New Roman"/>
          <w:sz w:val="24"/>
          <w:szCs w:val="24"/>
          <w:lang w:val="en-US"/>
        </w:rPr>
        <w:t xml:space="preserve">there is no evidence that </w:t>
      </w:r>
      <w:r w:rsidR="001841F9">
        <w:rPr>
          <w:rFonts w:ascii="Times New Roman" w:hAnsi="Times New Roman" w:cs="Times New Roman"/>
          <w:sz w:val="24"/>
          <w:szCs w:val="24"/>
          <w:lang w:val="en-US"/>
        </w:rPr>
        <w:t xml:space="preserve">the applicant never put the deceased in mora </w:t>
      </w:r>
      <w:r w:rsidR="00B15EAE">
        <w:rPr>
          <w:rFonts w:ascii="Times New Roman" w:hAnsi="Times New Roman" w:cs="Times New Roman"/>
          <w:sz w:val="24"/>
          <w:szCs w:val="24"/>
          <w:lang w:val="en-US"/>
        </w:rPr>
        <w:t xml:space="preserve">by demanding transfer of the property </w:t>
      </w:r>
      <w:r w:rsidR="001841F9">
        <w:rPr>
          <w:rFonts w:ascii="Times New Roman" w:hAnsi="Times New Roman" w:cs="Times New Roman"/>
          <w:sz w:val="24"/>
          <w:szCs w:val="24"/>
          <w:lang w:val="en-US"/>
        </w:rPr>
        <w:t xml:space="preserve">for prescription to start running. </w:t>
      </w:r>
      <w:r w:rsidR="00B15EAE">
        <w:rPr>
          <w:rFonts w:ascii="Times New Roman" w:hAnsi="Times New Roman" w:cs="Times New Roman"/>
          <w:sz w:val="24"/>
          <w:szCs w:val="24"/>
          <w:lang w:val="en-US"/>
        </w:rPr>
        <w:t xml:space="preserve">For this reason, this particular point </w:t>
      </w:r>
      <w:r w:rsidR="00B15EAE" w:rsidRPr="00B15EAE">
        <w:rPr>
          <w:rFonts w:ascii="Times New Roman" w:hAnsi="Times New Roman" w:cs="Times New Roman"/>
          <w:i/>
          <w:sz w:val="24"/>
          <w:szCs w:val="24"/>
          <w:lang w:val="en-US"/>
        </w:rPr>
        <w:t>in limine</w:t>
      </w:r>
      <w:r w:rsidR="00B15EAE">
        <w:rPr>
          <w:rFonts w:ascii="Times New Roman" w:hAnsi="Times New Roman" w:cs="Times New Roman"/>
          <w:sz w:val="24"/>
          <w:szCs w:val="24"/>
          <w:lang w:val="en-US"/>
        </w:rPr>
        <w:t xml:space="preserve"> is accordingly dismissed.</w:t>
      </w:r>
    </w:p>
    <w:p w:rsidR="000C3030" w:rsidRPr="00B15EAE" w:rsidRDefault="000C3030" w:rsidP="00635341">
      <w:pPr>
        <w:spacing w:after="0" w:line="360" w:lineRule="auto"/>
        <w:ind w:firstLine="720"/>
        <w:jc w:val="both"/>
        <w:rPr>
          <w:rFonts w:ascii="Times New Roman" w:hAnsi="Times New Roman" w:cs="Times New Roman"/>
          <w:b/>
          <w:sz w:val="24"/>
          <w:szCs w:val="24"/>
        </w:rPr>
      </w:pPr>
      <w:r w:rsidRPr="00B15EAE">
        <w:rPr>
          <w:rFonts w:ascii="Times New Roman" w:hAnsi="Times New Roman" w:cs="Times New Roman"/>
          <w:b/>
          <w:sz w:val="24"/>
          <w:szCs w:val="24"/>
        </w:rPr>
        <w:t>Disputes of fact</w:t>
      </w:r>
    </w:p>
    <w:p w:rsidR="007C4DCC" w:rsidRPr="00412FD7" w:rsidRDefault="000C3030" w:rsidP="00635341">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Here</w:t>
      </w:r>
      <w:r w:rsidR="00B15EAE">
        <w:rPr>
          <w:rFonts w:ascii="Times New Roman" w:hAnsi="Times New Roman" w:cs="Times New Roman"/>
          <w:sz w:val="24"/>
          <w:szCs w:val="24"/>
        </w:rPr>
        <w:t>,</w:t>
      </w:r>
      <w:r>
        <w:rPr>
          <w:rFonts w:ascii="Times New Roman" w:hAnsi="Times New Roman" w:cs="Times New Roman"/>
          <w:sz w:val="24"/>
          <w:szCs w:val="24"/>
        </w:rPr>
        <w:t xml:space="preserve"> the contention is that the application is replete with</w:t>
      </w:r>
      <w:r w:rsidR="00B15EAE">
        <w:rPr>
          <w:rFonts w:ascii="Times New Roman" w:hAnsi="Times New Roman" w:cs="Times New Roman"/>
          <w:sz w:val="24"/>
          <w:szCs w:val="24"/>
        </w:rPr>
        <w:t xml:space="preserve"> material</w:t>
      </w:r>
      <w:r>
        <w:rPr>
          <w:rFonts w:ascii="Times New Roman" w:hAnsi="Times New Roman" w:cs="Times New Roman"/>
          <w:sz w:val="24"/>
          <w:szCs w:val="24"/>
        </w:rPr>
        <w:t xml:space="preserve"> disputes of fact not lea</w:t>
      </w:r>
      <w:r w:rsidR="00B15EAE">
        <w:rPr>
          <w:rFonts w:ascii="Times New Roman" w:hAnsi="Times New Roman" w:cs="Times New Roman"/>
          <w:sz w:val="24"/>
          <w:szCs w:val="24"/>
        </w:rPr>
        <w:t>s</w:t>
      </w:r>
      <w:r>
        <w:rPr>
          <w:rFonts w:ascii="Times New Roman" w:hAnsi="Times New Roman" w:cs="Times New Roman"/>
          <w:sz w:val="24"/>
          <w:szCs w:val="24"/>
        </w:rPr>
        <w:t>t the question of whether as not the applicant purchased the property</w:t>
      </w:r>
      <w:r w:rsidR="00B15EAE">
        <w:rPr>
          <w:rFonts w:ascii="Times New Roman" w:hAnsi="Times New Roman" w:cs="Times New Roman"/>
          <w:sz w:val="24"/>
          <w:szCs w:val="24"/>
        </w:rPr>
        <w:t xml:space="preserve"> from the deceased. Ac</w:t>
      </w:r>
      <w:r w:rsidR="00B80D6D">
        <w:rPr>
          <w:rFonts w:ascii="Times New Roman" w:hAnsi="Times New Roman" w:cs="Times New Roman"/>
          <w:sz w:val="24"/>
          <w:szCs w:val="24"/>
        </w:rPr>
        <w:t>c</w:t>
      </w:r>
      <w:r w:rsidR="00B15EAE">
        <w:rPr>
          <w:rFonts w:ascii="Times New Roman" w:hAnsi="Times New Roman" w:cs="Times New Roman"/>
          <w:sz w:val="24"/>
          <w:szCs w:val="24"/>
        </w:rPr>
        <w:t>ording to the 2</w:t>
      </w:r>
      <w:r w:rsidR="00B15EAE" w:rsidRPr="00B15EAE">
        <w:rPr>
          <w:rFonts w:ascii="Times New Roman" w:hAnsi="Times New Roman" w:cs="Times New Roman"/>
          <w:sz w:val="24"/>
          <w:szCs w:val="24"/>
          <w:vertAlign w:val="superscript"/>
        </w:rPr>
        <w:t>nd</w:t>
      </w:r>
      <w:r w:rsidR="00B15EAE">
        <w:rPr>
          <w:rFonts w:ascii="Times New Roman" w:hAnsi="Times New Roman" w:cs="Times New Roman"/>
          <w:sz w:val="24"/>
          <w:szCs w:val="24"/>
        </w:rPr>
        <w:t xml:space="preserve"> respondent therefore</w:t>
      </w:r>
      <w:r w:rsidR="00B80D6D">
        <w:rPr>
          <w:rFonts w:ascii="Times New Roman" w:hAnsi="Times New Roman" w:cs="Times New Roman"/>
          <w:sz w:val="24"/>
          <w:szCs w:val="24"/>
        </w:rPr>
        <w:t>,</w:t>
      </w:r>
      <w:r w:rsidR="00B15EAE">
        <w:rPr>
          <w:rFonts w:ascii="Times New Roman" w:hAnsi="Times New Roman" w:cs="Times New Roman"/>
          <w:sz w:val="24"/>
          <w:szCs w:val="24"/>
        </w:rPr>
        <w:t xml:space="preserve"> material disputes of fact, </w:t>
      </w:r>
      <w:r w:rsidR="00B80D6D">
        <w:rPr>
          <w:rFonts w:ascii="Times New Roman" w:hAnsi="Times New Roman" w:cs="Times New Roman"/>
          <w:sz w:val="24"/>
          <w:szCs w:val="24"/>
        </w:rPr>
        <w:t>the existence of which the applicant was aware or ought to have been aware lends the application</w:t>
      </w:r>
      <w:r w:rsidR="00C164B5">
        <w:rPr>
          <w:rFonts w:ascii="Times New Roman" w:hAnsi="Times New Roman" w:cs="Times New Roman"/>
          <w:sz w:val="24"/>
          <w:szCs w:val="24"/>
        </w:rPr>
        <w:t xml:space="preserve"> to being dismissed</w:t>
      </w:r>
      <w:r w:rsidR="00B80D6D">
        <w:rPr>
          <w:rFonts w:ascii="Times New Roman" w:hAnsi="Times New Roman" w:cs="Times New Roman"/>
          <w:sz w:val="24"/>
          <w:szCs w:val="24"/>
        </w:rPr>
        <w:t xml:space="preserve"> on that basis</w:t>
      </w:r>
      <w:r w:rsidR="00C164B5">
        <w:rPr>
          <w:rFonts w:ascii="Times New Roman" w:hAnsi="Times New Roman" w:cs="Times New Roman"/>
          <w:sz w:val="24"/>
          <w:szCs w:val="24"/>
        </w:rPr>
        <w:t xml:space="preserve">.  </w:t>
      </w:r>
      <w:r w:rsidR="00B80D6D">
        <w:rPr>
          <w:rFonts w:ascii="Times New Roman" w:hAnsi="Times New Roman" w:cs="Times New Roman"/>
          <w:sz w:val="24"/>
          <w:szCs w:val="24"/>
        </w:rPr>
        <w:t>Further a</w:t>
      </w:r>
      <w:r w:rsidR="00C164B5">
        <w:rPr>
          <w:rFonts w:ascii="Times New Roman" w:hAnsi="Times New Roman" w:cs="Times New Roman"/>
          <w:sz w:val="24"/>
          <w:szCs w:val="24"/>
        </w:rPr>
        <w:t xml:space="preserve">ccording to him this is particularly so in light of the litigation pitting the parties over the same subject matter in case </w:t>
      </w:r>
      <w:r w:rsidR="00C164B5" w:rsidRPr="00412FD7">
        <w:rPr>
          <w:rFonts w:ascii="Times New Roman" w:hAnsi="Times New Roman" w:cs="Times New Roman"/>
          <w:i/>
          <w:sz w:val="24"/>
          <w:szCs w:val="24"/>
        </w:rPr>
        <w:t>No KK 155/21</w:t>
      </w:r>
    </w:p>
    <w:p w:rsidR="00C164B5" w:rsidRDefault="00C164B5" w:rsidP="00635341">
      <w:pPr>
        <w:spacing w:after="0" w:line="360" w:lineRule="auto"/>
        <w:ind w:firstLine="720"/>
        <w:jc w:val="both"/>
        <w:rPr>
          <w:rFonts w:ascii="Times New Roman" w:hAnsi="Times New Roman" w:cs="Times New Roman"/>
          <w:sz w:val="24"/>
          <w:szCs w:val="24"/>
        </w:rPr>
      </w:pPr>
    </w:p>
    <w:p w:rsidR="00E4657E" w:rsidRDefault="00C164B5" w:rsidP="00EA57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80D6D">
        <w:rPr>
          <w:rFonts w:ascii="Times New Roman" w:hAnsi="Times New Roman" w:cs="Times New Roman"/>
          <w:sz w:val="24"/>
          <w:szCs w:val="24"/>
        </w:rPr>
        <w:t>implied</w:t>
      </w:r>
      <w:r>
        <w:rPr>
          <w:rFonts w:ascii="Times New Roman" w:hAnsi="Times New Roman" w:cs="Times New Roman"/>
          <w:sz w:val="24"/>
          <w:szCs w:val="24"/>
        </w:rPr>
        <w:t xml:space="preserve"> contention by the 2</w:t>
      </w:r>
      <w:r w:rsidRPr="00C164B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that the applicant should have proceeded by way of action proceedings.  In </w:t>
      </w:r>
      <w:r w:rsidRPr="00412FD7">
        <w:rPr>
          <w:rFonts w:ascii="Times New Roman" w:hAnsi="Times New Roman" w:cs="Times New Roman"/>
          <w:i/>
          <w:sz w:val="24"/>
          <w:szCs w:val="24"/>
        </w:rPr>
        <w:t xml:space="preserve">Supa plant (Pvt) Ltd v Chidavaenzi </w:t>
      </w:r>
      <w:r w:rsidRPr="00D863F8">
        <w:rPr>
          <w:rFonts w:ascii="Times New Roman" w:hAnsi="Times New Roman" w:cs="Times New Roman"/>
          <w:sz w:val="24"/>
          <w:szCs w:val="24"/>
        </w:rPr>
        <w:t>2009 (2) ZLR 132 (H) MAKARAU JP</w:t>
      </w:r>
      <w:r>
        <w:rPr>
          <w:rFonts w:ascii="Times New Roman" w:hAnsi="Times New Roman" w:cs="Times New Roman"/>
          <w:sz w:val="24"/>
          <w:szCs w:val="24"/>
        </w:rPr>
        <w:t xml:space="preserve"> (as she then was) held that in application proceedings a material dispute of fact </w:t>
      </w:r>
      <w:r>
        <w:rPr>
          <w:rFonts w:ascii="Times New Roman" w:hAnsi="Times New Roman" w:cs="Times New Roman"/>
          <w:sz w:val="24"/>
          <w:szCs w:val="24"/>
        </w:rPr>
        <w:lastRenderedPageBreak/>
        <w:t>arises when the material facts alleged by the application and disputed and tr</w:t>
      </w:r>
      <w:r w:rsidR="00D863F8">
        <w:rPr>
          <w:rFonts w:ascii="Times New Roman" w:hAnsi="Times New Roman" w:cs="Times New Roman"/>
          <w:sz w:val="24"/>
          <w:szCs w:val="24"/>
        </w:rPr>
        <w:t>a</w:t>
      </w:r>
      <w:r>
        <w:rPr>
          <w:rFonts w:ascii="Times New Roman" w:hAnsi="Times New Roman" w:cs="Times New Roman"/>
          <w:sz w:val="24"/>
          <w:szCs w:val="24"/>
        </w:rPr>
        <w:t>verse</w:t>
      </w:r>
      <w:r w:rsidR="00D863F8">
        <w:rPr>
          <w:rFonts w:ascii="Times New Roman" w:hAnsi="Times New Roman" w:cs="Times New Roman"/>
          <w:sz w:val="24"/>
          <w:szCs w:val="24"/>
        </w:rPr>
        <w:t>d</w:t>
      </w:r>
      <w:r>
        <w:rPr>
          <w:rFonts w:ascii="Times New Roman" w:hAnsi="Times New Roman" w:cs="Times New Roman"/>
          <w:sz w:val="24"/>
          <w:szCs w:val="24"/>
        </w:rPr>
        <w:t xml:space="preserve"> by the respondent in such a manner as to leave the court with no ready</w:t>
      </w:r>
      <w:r w:rsidR="00B80D6D">
        <w:rPr>
          <w:rFonts w:ascii="Times New Roman" w:hAnsi="Times New Roman" w:cs="Times New Roman"/>
          <w:sz w:val="24"/>
          <w:szCs w:val="24"/>
        </w:rPr>
        <w:t xml:space="preserve"> answer</w:t>
      </w:r>
      <w:r>
        <w:rPr>
          <w:rFonts w:ascii="Times New Roman" w:hAnsi="Times New Roman" w:cs="Times New Roman"/>
          <w:sz w:val="24"/>
          <w:szCs w:val="24"/>
        </w:rPr>
        <w:t xml:space="preserve"> to the dispute between the parties in the absence of further evidence</w:t>
      </w:r>
      <w:r w:rsidR="00EA579A">
        <w:rPr>
          <w:rFonts w:ascii="Times New Roman" w:hAnsi="Times New Roman" w:cs="Times New Roman"/>
          <w:sz w:val="24"/>
          <w:szCs w:val="24"/>
        </w:rPr>
        <w:t>.</w:t>
      </w:r>
    </w:p>
    <w:p w:rsidR="00EA579A" w:rsidRPr="00EA579A" w:rsidRDefault="00E4657E" w:rsidP="00EA57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When faced with material disputes of fact, in application proceedings four</w:t>
      </w:r>
      <w:r w:rsidR="00EA579A">
        <w:rPr>
          <w:rFonts w:ascii="Times New Roman" w:hAnsi="Times New Roman" w:cs="Times New Roman"/>
          <w:sz w:val="24"/>
          <w:szCs w:val="24"/>
        </w:rPr>
        <w:t xml:space="preserve"> basic</w:t>
      </w:r>
      <w:r>
        <w:rPr>
          <w:rFonts w:ascii="Times New Roman" w:hAnsi="Times New Roman" w:cs="Times New Roman"/>
          <w:sz w:val="24"/>
          <w:szCs w:val="24"/>
        </w:rPr>
        <w:t xml:space="preserve"> option</w:t>
      </w:r>
      <w:r w:rsidR="00EA579A">
        <w:rPr>
          <w:rFonts w:ascii="Times New Roman" w:hAnsi="Times New Roman" w:cs="Times New Roman"/>
          <w:sz w:val="24"/>
          <w:szCs w:val="24"/>
        </w:rPr>
        <w:t>s</w:t>
      </w:r>
      <w:r>
        <w:rPr>
          <w:rFonts w:ascii="Times New Roman" w:hAnsi="Times New Roman" w:cs="Times New Roman"/>
          <w:sz w:val="24"/>
          <w:szCs w:val="24"/>
        </w:rPr>
        <w:t xml:space="preserve"> are available to </w:t>
      </w:r>
      <w:r w:rsidR="00D863F8">
        <w:rPr>
          <w:rFonts w:ascii="Times New Roman" w:hAnsi="Times New Roman" w:cs="Times New Roman"/>
          <w:sz w:val="24"/>
          <w:szCs w:val="24"/>
        </w:rPr>
        <w:t>the</w:t>
      </w:r>
      <w:r>
        <w:rPr>
          <w:rFonts w:ascii="Times New Roman" w:hAnsi="Times New Roman" w:cs="Times New Roman"/>
          <w:sz w:val="24"/>
          <w:szCs w:val="24"/>
        </w:rPr>
        <w:t xml:space="preserve"> court.  These are, to dismiss the application should the applicant have known or foreseen the existence of material disputes of fact, refer the matter to trial in terms of </w:t>
      </w:r>
      <w:r w:rsidR="00EF1E57">
        <w:rPr>
          <w:rFonts w:ascii="Times New Roman" w:hAnsi="Times New Roman" w:cs="Times New Roman"/>
          <w:sz w:val="24"/>
          <w:szCs w:val="24"/>
        </w:rPr>
        <w:t>r46 (10)</w:t>
      </w:r>
      <w:r>
        <w:rPr>
          <w:rFonts w:ascii="Times New Roman" w:hAnsi="Times New Roman" w:cs="Times New Roman"/>
          <w:sz w:val="24"/>
          <w:szCs w:val="24"/>
        </w:rPr>
        <w:t xml:space="preserve"> hear evidence on a particular disputed fact in term of </w:t>
      </w:r>
      <w:r w:rsidR="00EF1E57">
        <w:rPr>
          <w:rFonts w:ascii="Times New Roman" w:hAnsi="Times New Roman" w:cs="Times New Roman"/>
          <w:sz w:val="24"/>
          <w:szCs w:val="24"/>
        </w:rPr>
        <w:t>r58(12)</w:t>
      </w:r>
      <w:r>
        <w:rPr>
          <w:rFonts w:ascii="Times New Roman" w:hAnsi="Times New Roman" w:cs="Times New Roman"/>
          <w:sz w:val="24"/>
          <w:szCs w:val="24"/>
        </w:rPr>
        <w:t xml:space="preserve"> </w:t>
      </w:r>
      <w:r w:rsidR="00EF1E57">
        <w:rPr>
          <w:rFonts w:ascii="Times New Roman" w:hAnsi="Times New Roman" w:cs="Times New Roman"/>
          <w:sz w:val="24"/>
          <w:szCs w:val="24"/>
        </w:rPr>
        <w:t>or</w:t>
      </w:r>
      <w:r>
        <w:rPr>
          <w:rFonts w:ascii="Times New Roman" w:hAnsi="Times New Roman" w:cs="Times New Roman"/>
          <w:sz w:val="24"/>
          <w:szCs w:val="24"/>
        </w:rPr>
        <w:t xml:space="preserve"> take a robust approach and decide the matter on the available affidavit evidence</w:t>
      </w:r>
      <w:r w:rsidR="00EA579A">
        <w:rPr>
          <w:rFonts w:ascii="Times New Roman" w:hAnsi="Times New Roman" w:cs="Times New Roman"/>
          <w:sz w:val="24"/>
          <w:szCs w:val="24"/>
        </w:rPr>
        <w:t xml:space="preserve">. </w:t>
      </w:r>
      <w:r w:rsidR="00EA579A">
        <w:rPr>
          <w:rFonts w:ascii="Times New Roman" w:hAnsi="Times New Roman" w:cs="Times New Roman"/>
          <w:sz w:val="24"/>
          <w:szCs w:val="24"/>
          <w:lang w:val="en-US"/>
        </w:rPr>
        <w:t>I</w:t>
      </w:r>
      <w:r w:rsidR="00EA579A" w:rsidRPr="00EA579A">
        <w:rPr>
          <w:rFonts w:ascii="Times New Roman" w:hAnsi="Times New Roman" w:cs="Times New Roman"/>
          <w:sz w:val="24"/>
          <w:szCs w:val="24"/>
          <w:lang w:val="en-US"/>
        </w:rPr>
        <w:t xml:space="preserve">n </w:t>
      </w:r>
      <w:r w:rsidR="00EA579A" w:rsidRPr="00EA579A">
        <w:rPr>
          <w:rFonts w:ascii="Times New Roman" w:hAnsi="Times New Roman" w:cs="Times New Roman"/>
          <w:i/>
          <w:sz w:val="24"/>
          <w:szCs w:val="24"/>
          <w:lang w:val="en-US"/>
        </w:rPr>
        <w:t>Zimbabwe Bonded Fibreglass (Pvt) Ltd v Peech</w:t>
      </w:r>
      <w:r w:rsidR="00EA579A" w:rsidRPr="00EA579A">
        <w:rPr>
          <w:rFonts w:ascii="Times New Roman" w:hAnsi="Times New Roman" w:cs="Times New Roman"/>
          <w:sz w:val="24"/>
          <w:szCs w:val="24"/>
          <w:lang w:val="en-US"/>
        </w:rPr>
        <w:t xml:space="preserve"> 1987 (2) ZLR 338 (SC)</w:t>
      </w:r>
      <w:r w:rsidR="00EA579A">
        <w:rPr>
          <w:rFonts w:ascii="Times New Roman" w:hAnsi="Times New Roman" w:cs="Times New Roman"/>
          <w:sz w:val="24"/>
          <w:szCs w:val="24"/>
          <w:lang w:val="en-US"/>
        </w:rPr>
        <w:t xml:space="preserve"> at</w:t>
      </w:r>
      <w:r w:rsidR="00EA579A" w:rsidRPr="00EA579A">
        <w:rPr>
          <w:rFonts w:ascii="Times New Roman" w:hAnsi="Times New Roman" w:cs="Times New Roman"/>
          <w:sz w:val="24"/>
          <w:szCs w:val="24"/>
          <w:lang w:val="en-US"/>
        </w:rPr>
        <w:t xml:space="preserve"> 339</w:t>
      </w:r>
      <w:r w:rsidR="00EA579A">
        <w:rPr>
          <w:rFonts w:ascii="Times New Roman" w:hAnsi="Times New Roman" w:cs="Times New Roman"/>
          <w:sz w:val="24"/>
          <w:szCs w:val="24"/>
          <w:lang w:val="en-US"/>
        </w:rPr>
        <w:t xml:space="preserve"> </w:t>
      </w:r>
      <w:r w:rsidR="00EA579A" w:rsidRPr="00EA579A">
        <w:rPr>
          <w:rFonts w:ascii="Times New Roman" w:hAnsi="Times New Roman" w:cs="Times New Roman"/>
          <w:sz w:val="24"/>
          <w:szCs w:val="24"/>
          <w:lang w:val="en-US"/>
        </w:rPr>
        <w:t>C</w:t>
      </w:r>
      <w:r w:rsidR="00EA579A">
        <w:rPr>
          <w:rFonts w:ascii="Times New Roman" w:hAnsi="Times New Roman" w:cs="Times New Roman"/>
          <w:sz w:val="24"/>
          <w:szCs w:val="24"/>
          <w:lang w:val="en-US"/>
        </w:rPr>
        <w:t>-E</w:t>
      </w:r>
      <w:r w:rsidR="00EA579A" w:rsidRPr="00EA579A">
        <w:rPr>
          <w:rFonts w:ascii="Times New Roman" w:hAnsi="Times New Roman" w:cs="Times New Roman"/>
          <w:sz w:val="24"/>
          <w:szCs w:val="24"/>
          <w:lang w:val="en-US"/>
        </w:rPr>
        <w:t xml:space="preserve"> of </w:t>
      </w:r>
      <w:r w:rsidR="00EA579A">
        <w:rPr>
          <w:rFonts w:ascii="Times New Roman" w:hAnsi="Times New Roman" w:cs="Times New Roman"/>
          <w:sz w:val="24"/>
          <w:szCs w:val="24"/>
          <w:lang w:val="en-US"/>
        </w:rPr>
        <w:t>GUBBAY JA</w:t>
      </w:r>
      <w:r w:rsidR="00EA579A" w:rsidRPr="00EA579A">
        <w:rPr>
          <w:rFonts w:ascii="Times New Roman" w:hAnsi="Times New Roman" w:cs="Times New Roman"/>
          <w:sz w:val="24"/>
          <w:szCs w:val="24"/>
          <w:lang w:val="en-US"/>
        </w:rPr>
        <w:t xml:space="preserve"> had this to say: </w:t>
      </w:r>
    </w:p>
    <w:p w:rsidR="00EA579A" w:rsidRDefault="00EA579A" w:rsidP="00151A85">
      <w:pPr>
        <w:spacing w:after="0" w:line="240" w:lineRule="auto"/>
        <w:ind w:left="720"/>
        <w:jc w:val="both"/>
        <w:rPr>
          <w:rFonts w:ascii="Times New Roman" w:hAnsi="Times New Roman" w:cs="Times New Roman"/>
          <w:i/>
          <w:sz w:val="24"/>
          <w:szCs w:val="24"/>
        </w:rPr>
      </w:pPr>
      <w:r w:rsidRPr="00EA579A">
        <w:rPr>
          <w:rFonts w:ascii="Times New Roman" w:hAnsi="Times New Roman" w:cs="Times New Roman"/>
          <w:i/>
          <w:sz w:val="24"/>
          <w:szCs w:val="24"/>
          <w:lang w:val="en-US"/>
        </w:rPr>
        <w:t>“It is, I think, well established that in motion proceedings a court should endeavour to resolve the dispute raised in affidavits without the hearing of evidence. It must take a robust and common</w:t>
      </w:r>
      <w:r>
        <w:rPr>
          <w:rFonts w:ascii="Times New Roman" w:hAnsi="Times New Roman" w:cs="Times New Roman"/>
          <w:i/>
          <w:sz w:val="24"/>
          <w:szCs w:val="24"/>
          <w:lang w:val="en-US"/>
        </w:rPr>
        <w:t>-</w:t>
      </w:r>
      <w:r w:rsidRPr="00EA579A">
        <w:rPr>
          <w:rFonts w:ascii="Times New Roman" w:hAnsi="Times New Roman" w:cs="Times New Roman"/>
          <w:i/>
          <w:sz w:val="24"/>
          <w:szCs w:val="24"/>
          <w:lang w:val="en-US"/>
        </w:rPr>
        <w:t>sense approach and not an over fastidious one; always provided that it is convinced that there is no real possibility of any resolution doing an injustice to the other party concerned. Consequently</w:t>
      </w:r>
      <w:r>
        <w:rPr>
          <w:rFonts w:ascii="Times New Roman" w:hAnsi="Times New Roman" w:cs="Times New Roman"/>
          <w:i/>
          <w:sz w:val="24"/>
          <w:szCs w:val="24"/>
          <w:lang w:val="en-US"/>
        </w:rPr>
        <w:t>,</w:t>
      </w:r>
      <w:r w:rsidRPr="00EA579A">
        <w:rPr>
          <w:rFonts w:ascii="Times New Roman" w:hAnsi="Times New Roman" w:cs="Times New Roman"/>
          <w:i/>
          <w:sz w:val="24"/>
          <w:szCs w:val="24"/>
          <w:lang w:val="en-US"/>
        </w:rPr>
        <w:t xml:space="preserve"> there is a heavy onus upon an applicant seeking relief in motion proceedings, without the calling of evidence, where there is a bona fide and not merely an illusory dispute of fact.”</w:t>
      </w:r>
      <w:r w:rsidR="00E4657E" w:rsidRPr="00EA579A">
        <w:rPr>
          <w:rFonts w:ascii="Times New Roman" w:hAnsi="Times New Roman" w:cs="Times New Roman"/>
          <w:i/>
          <w:sz w:val="24"/>
          <w:szCs w:val="24"/>
        </w:rPr>
        <w:t>.</w:t>
      </w:r>
    </w:p>
    <w:p w:rsidR="00151A85" w:rsidRDefault="00151A85" w:rsidP="00151A85">
      <w:pPr>
        <w:spacing w:after="0" w:line="240" w:lineRule="auto"/>
        <w:ind w:left="720"/>
        <w:jc w:val="both"/>
        <w:rPr>
          <w:rFonts w:ascii="Times New Roman" w:hAnsi="Times New Roman" w:cs="Times New Roman"/>
          <w:i/>
          <w:sz w:val="24"/>
          <w:szCs w:val="24"/>
        </w:rPr>
      </w:pPr>
    </w:p>
    <w:p w:rsidR="000E43ED" w:rsidRDefault="00E4657E" w:rsidP="00EF1E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believe this matter is capable of resolution</w:t>
      </w:r>
      <w:r w:rsidR="000E43ED">
        <w:rPr>
          <w:rFonts w:ascii="Times New Roman" w:hAnsi="Times New Roman" w:cs="Times New Roman"/>
          <w:sz w:val="24"/>
          <w:szCs w:val="24"/>
        </w:rPr>
        <w:t xml:space="preserve"> on the available evidence despite the heated contestation o</w:t>
      </w:r>
      <w:r w:rsidR="00D863F8">
        <w:rPr>
          <w:rFonts w:ascii="Times New Roman" w:hAnsi="Times New Roman" w:cs="Times New Roman"/>
          <w:sz w:val="24"/>
          <w:szCs w:val="24"/>
        </w:rPr>
        <w:t>n</w:t>
      </w:r>
      <w:r w:rsidR="000E43ED">
        <w:rPr>
          <w:rFonts w:ascii="Times New Roman" w:hAnsi="Times New Roman" w:cs="Times New Roman"/>
          <w:sz w:val="24"/>
          <w:szCs w:val="24"/>
        </w:rPr>
        <w:t xml:space="preserve"> whether or not the applicant purchased the property</w:t>
      </w:r>
      <w:r w:rsidR="00EF1E57">
        <w:rPr>
          <w:rFonts w:ascii="Times New Roman" w:hAnsi="Times New Roman" w:cs="Times New Roman"/>
          <w:sz w:val="24"/>
          <w:szCs w:val="24"/>
        </w:rPr>
        <w:t xml:space="preserve"> from the deceased as she claims or that she was merely resident on the property</w:t>
      </w:r>
      <w:r w:rsidR="000E43ED">
        <w:rPr>
          <w:rFonts w:ascii="Times New Roman" w:hAnsi="Times New Roman" w:cs="Times New Roman"/>
          <w:sz w:val="24"/>
          <w:szCs w:val="24"/>
        </w:rPr>
        <w:t xml:space="preserve"> having been </w:t>
      </w:r>
      <w:r w:rsidR="00D863F8">
        <w:rPr>
          <w:rFonts w:ascii="Times New Roman" w:hAnsi="Times New Roman" w:cs="Times New Roman"/>
          <w:sz w:val="24"/>
          <w:szCs w:val="24"/>
        </w:rPr>
        <w:t>at the benevolence of</w:t>
      </w:r>
      <w:r w:rsidR="000E43ED">
        <w:rPr>
          <w:rFonts w:ascii="Times New Roman" w:hAnsi="Times New Roman" w:cs="Times New Roman"/>
          <w:sz w:val="24"/>
          <w:szCs w:val="24"/>
        </w:rPr>
        <w:t xml:space="preserve"> the deceased and now wants to bite the hand that fed her, so to speak, as alleged by the 2</w:t>
      </w:r>
      <w:r w:rsidR="000E43ED" w:rsidRPr="000E43ED">
        <w:rPr>
          <w:rFonts w:ascii="Times New Roman" w:hAnsi="Times New Roman" w:cs="Times New Roman"/>
          <w:sz w:val="24"/>
          <w:szCs w:val="24"/>
          <w:vertAlign w:val="superscript"/>
        </w:rPr>
        <w:t>nd</w:t>
      </w:r>
      <w:r w:rsidR="000E43ED">
        <w:rPr>
          <w:rFonts w:ascii="Times New Roman" w:hAnsi="Times New Roman" w:cs="Times New Roman"/>
          <w:sz w:val="24"/>
          <w:szCs w:val="24"/>
        </w:rPr>
        <w:t xml:space="preserve"> respondent.</w:t>
      </w:r>
    </w:p>
    <w:p w:rsidR="000E43ED" w:rsidRDefault="000E43ED" w:rsidP="00EF1E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believe there is sufficient evidentiary material of record for the court to take a robust and common</w:t>
      </w:r>
      <w:r w:rsidR="00EF1E57">
        <w:rPr>
          <w:rFonts w:ascii="Times New Roman" w:hAnsi="Times New Roman" w:cs="Times New Roman"/>
          <w:sz w:val="24"/>
          <w:szCs w:val="24"/>
        </w:rPr>
        <w:t>-</w:t>
      </w:r>
      <w:r>
        <w:rPr>
          <w:rFonts w:ascii="Times New Roman" w:hAnsi="Times New Roman" w:cs="Times New Roman"/>
          <w:sz w:val="24"/>
          <w:szCs w:val="24"/>
        </w:rPr>
        <w:t>sense approach and resolve the apparent factual log jam between the parties.</w:t>
      </w:r>
    </w:p>
    <w:p w:rsidR="000E43ED" w:rsidRDefault="000E43ED" w:rsidP="00635341">
      <w:pPr>
        <w:spacing w:after="0" w:line="360" w:lineRule="auto"/>
        <w:ind w:firstLine="720"/>
        <w:jc w:val="both"/>
        <w:rPr>
          <w:rFonts w:ascii="Times New Roman" w:hAnsi="Times New Roman" w:cs="Times New Roman"/>
          <w:b/>
          <w:sz w:val="24"/>
          <w:szCs w:val="24"/>
        </w:rPr>
      </w:pPr>
      <w:r w:rsidRPr="000E43ED">
        <w:rPr>
          <w:rFonts w:ascii="Times New Roman" w:hAnsi="Times New Roman" w:cs="Times New Roman"/>
          <w:b/>
          <w:sz w:val="24"/>
          <w:szCs w:val="24"/>
        </w:rPr>
        <w:t>The merits</w:t>
      </w:r>
    </w:p>
    <w:p w:rsidR="00446A28" w:rsidRDefault="000E43ED" w:rsidP="00EF1E57">
      <w:pPr>
        <w:spacing w:after="0" w:line="360" w:lineRule="auto"/>
        <w:ind w:firstLine="720"/>
        <w:jc w:val="both"/>
        <w:rPr>
          <w:rFonts w:ascii="Times New Roman" w:hAnsi="Times New Roman" w:cs="Times New Roman"/>
          <w:sz w:val="24"/>
          <w:szCs w:val="24"/>
        </w:rPr>
      </w:pPr>
      <w:r w:rsidRPr="000E43ED">
        <w:rPr>
          <w:rFonts w:ascii="Times New Roman" w:hAnsi="Times New Roman" w:cs="Times New Roman"/>
          <w:sz w:val="24"/>
          <w:szCs w:val="24"/>
        </w:rPr>
        <w:t>All</w:t>
      </w:r>
      <w:r w:rsidR="00446A28">
        <w:rPr>
          <w:rFonts w:ascii="Times New Roman" w:hAnsi="Times New Roman" w:cs="Times New Roman"/>
          <w:sz w:val="24"/>
          <w:szCs w:val="24"/>
        </w:rPr>
        <w:t xml:space="preserve"> the preliminary issues having thus fallen by the way side I now turn to the merits of the application</w:t>
      </w:r>
      <w:r w:rsidR="00EF1E57">
        <w:rPr>
          <w:rFonts w:ascii="Times New Roman" w:hAnsi="Times New Roman" w:cs="Times New Roman"/>
          <w:sz w:val="24"/>
          <w:szCs w:val="24"/>
        </w:rPr>
        <w:t xml:space="preserve">. </w:t>
      </w:r>
      <w:r w:rsidR="00446A28">
        <w:rPr>
          <w:rFonts w:ascii="Times New Roman" w:hAnsi="Times New Roman" w:cs="Times New Roman"/>
          <w:sz w:val="24"/>
          <w:szCs w:val="24"/>
        </w:rPr>
        <w:t>The application for the re-opening of the estate is predicated on two broad premises which according to applicant point towards fraudulent intent in the registration and administration of the estate.  The first relates to the procedural steps</w:t>
      </w:r>
      <w:r w:rsidR="00A07DF4">
        <w:rPr>
          <w:rFonts w:ascii="Times New Roman" w:hAnsi="Times New Roman" w:cs="Times New Roman"/>
          <w:sz w:val="24"/>
          <w:szCs w:val="24"/>
        </w:rPr>
        <w:t xml:space="preserve"> undertaken by the 2</w:t>
      </w:r>
      <w:r w:rsidR="00A07DF4" w:rsidRPr="00A07DF4">
        <w:rPr>
          <w:rFonts w:ascii="Times New Roman" w:hAnsi="Times New Roman" w:cs="Times New Roman"/>
          <w:sz w:val="24"/>
          <w:szCs w:val="24"/>
          <w:vertAlign w:val="superscript"/>
        </w:rPr>
        <w:t>nd</w:t>
      </w:r>
      <w:r w:rsidR="00A07DF4">
        <w:rPr>
          <w:rFonts w:ascii="Times New Roman" w:hAnsi="Times New Roman" w:cs="Times New Roman"/>
          <w:sz w:val="24"/>
          <w:szCs w:val="24"/>
        </w:rPr>
        <w:t xml:space="preserve"> respondent wh</w:t>
      </w:r>
      <w:r w:rsidR="00EF1E57">
        <w:rPr>
          <w:rFonts w:ascii="Times New Roman" w:hAnsi="Times New Roman" w:cs="Times New Roman"/>
          <w:sz w:val="24"/>
          <w:szCs w:val="24"/>
        </w:rPr>
        <w:t>ich</w:t>
      </w:r>
      <w:r w:rsidR="00A07DF4">
        <w:rPr>
          <w:rFonts w:ascii="Times New Roman" w:hAnsi="Times New Roman" w:cs="Times New Roman"/>
          <w:sz w:val="24"/>
          <w:szCs w:val="24"/>
        </w:rPr>
        <w:t xml:space="preserve"> the applicant claims were irregular.  The second concerns the very inclusion of the property as an asset accruing to the deceased’s estate.</w:t>
      </w:r>
    </w:p>
    <w:p w:rsidR="00151A85" w:rsidRDefault="00151A85" w:rsidP="00EF1E57">
      <w:pPr>
        <w:spacing w:after="0" w:line="360" w:lineRule="auto"/>
        <w:ind w:firstLine="720"/>
        <w:jc w:val="both"/>
        <w:rPr>
          <w:rFonts w:ascii="Times New Roman" w:hAnsi="Times New Roman" w:cs="Times New Roman"/>
          <w:sz w:val="24"/>
          <w:szCs w:val="24"/>
        </w:rPr>
      </w:pPr>
    </w:p>
    <w:p w:rsidR="00A07DF4" w:rsidRDefault="00A07DF4" w:rsidP="00635341">
      <w:pPr>
        <w:spacing w:after="0" w:line="360" w:lineRule="auto"/>
        <w:ind w:firstLine="720"/>
        <w:jc w:val="both"/>
        <w:rPr>
          <w:rFonts w:ascii="Times New Roman" w:hAnsi="Times New Roman" w:cs="Times New Roman"/>
          <w:sz w:val="24"/>
          <w:szCs w:val="24"/>
        </w:rPr>
      </w:pPr>
    </w:p>
    <w:p w:rsidR="00A07DF4" w:rsidRPr="00EF1E57" w:rsidRDefault="00A07DF4" w:rsidP="00635341">
      <w:pPr>
        <w:spacing w:after="0" w:line="360" w:lineRule="auto"/>
        <w:ind w:firstLine="720"/>
        <w:jc w:val="both"/>
        <w:rPr>
          <w:rFonts w:ascii="Times New Roman" w:hAnsi="Times New Roman" w:cs="Times New Roman"/>
          <w:b/>
          <w:sz w:val="24"/>
          <w:szCs w:val="24"/>
        </w:rPr>
      </w:pPr>
      <w:r w:rsidRPr="00EF1E57">
        <w:rPr>
          <w:rFonts w:ascii="Times New Roman" w:hAnsi="Times New Roman" w:cs="Times New Roman"/>
          <w:b/>
          <w:sz w:val="24"/>
          <w:szCs w:val="24"/>
        </w:rPr>
        <w:t>The test</w:t>
      </w:r>
    </w:p>
    <w:p w:rsidR="00174077" w:rsidRDefault="00A07DF4" w:rsidP="00EF1E57">
      <w:pPr>
        <w:spacing w:after="0" w:line="360" w:lineRule="auto"/>
        <w:ind w:firstLine="720"/>
        <w:jc w:val="both"/>
        <w:rPr>
          <w:rFonts w:ascii="Times New Roman" w:hAnsi="Times New Roman" w:cs="Times New Roman"/>
          <w:i/>
          <w:sz w:val="24"/>
          <w:szCs w:val="24"/>
        </w:rPr>
      </w:pPr>
      <w:r w:rsidRPr="00A07DF4">
        <w:rPr>
          <w:rFonts w:ascii="Times New Roman" w:hAnsi="Times New Roman" w:cs="Times New Roman"/>
          <w:sz w:val="24"/>
          <w:szCs w:val="24"/>
        </w:rPr>
        <w:lastRenderedPageBreak/>
        <w:t xml:space="preserve">An application for the re-opening of an estate </w:t>
      </w:r>
      <w:r>
        <w:rPr>
          <w:rFonts w:ascii="Times New Roman" w:hAnsi="Times New Roman" w:cs="Times New Roman"/>
          <w:sz w:val="24"/>
          <w:szCs w:val="24"/>
        </w:rPr>
        <w:t>i</w:t>
      </w:r>
      <w:r w:rsidRPr="00A07DF4">
        <w:rPr>
          <w:rFonts w:ascii="Times New Roman" w:hAnsi="Times New Roman" w:cs="Times New Roman"/>
          <w:sz w:val="24"/>
          <w:szCs w:val="24"/>
        </w:rPr>
        <w:t>s</w:t>
      </w:r>
      <w:r>
        <w:rPr>
          <w:rFonts w:ascii="Times New Roman" w:hAnsi="Times New Roman" w:cs="Times New Roman"/>
          <w:sz w:val="24"/>
          <w:szCs w:val="24"/>
        </w:rPr>
        <w:t xml:space="preserve"> not there for the asking, it can only succeed if there are special circumstances justifying such re-opening.  The existence of acts of fraud </w:t>
      </w:r>
      <w:r w:rsidR="00EF1E57">
        <w:rPr>
          <w:rFonts w:ascii="Times New Roman" w:hAnsi="Times New Roman" w:cs="Times New Roman"/>
          <w:sz w:val="24"/>
          <w:szCs w:val="24"/>
        </w:rPr>
        <w:t>or</w:t>
      </w:r>
      <w:r>
        <w:rPr>
          <w:rFonts w:ascii="Times New Roman" w:hAnsi="Times New Roman" w:cs="Times New Roman"/>
          <w:sz w:val="24"/>
          <w:szCs w:val="24"/>
        </w:rPr>
        <w:t xml:space="preserve"> misrepresentation being examples of such special circumstances,</w:t>
      </w:r>
      <w:r w:rsidRPr="00575F33">
        <w:rPr>
          <w:rFonts w:ascii="Times New Roman" w:hAnsi="Times New Roman" w:cs="Times New Roman"/>
          <w:sz w:val="24"/>
          <w:szCs w:val="24"/>
        </w:rPr>
        <w:t xml:space="preserve"> See</w:t>
      </w:r>
      <w:r>
        <w:rPr>
          <w:rFonts w:ascii="Times New Roman" w:hAnsi="Times New Roman" w:cs="Times New Roman"/>
          <w:sz w:val="24"/>
          <w:szCs w:val="24"/>
        </w:rPr>
        <w:t xml:space="preserve"> </w:t>
      </w:r>
      <w:r w:rsidRPr="00A07DF4">
        <w:rPr>
          <w:rFonts w:ascii="Times New Roman" w:hAnsi="Times New Roman" w:cs="Times New Roman"/>
          <w:i/>
          <w:sz w:val="24"/>
          <w:szCs w:val="24"/>
        </w:rPr>
        <w:t>Ncube &amp; Anor v Ncube 7</w:t>
      </w:r>
      <w:r>
        <w:rPr>
          <w:rFonts w:ascii="Times New Roman" w:hAnsi="Times New Roman" w:cs="Times New Roman"/>
          <w:sz w:val="24"/>
          <w:szCs w:val="24"/>
        </w:rPr>
        <w:t xml:space="preserve"> </w:t>
      </w:r>
      <w:r w:rsidRPr="00A07DF4">
        <w:rPr>
          <w:rFonts w:ascii="Times New Roman" w:hAnsi="Times New Roman" w:cs="Times New Roman"/>
          <w:i/>
          <w:sz w:val="24"/>
          <w:szCs w:val="24"/>
        </w:rPr>
        <w:t xml:space="preserve">Others </w:t>
      </w:r>
      <w:r w:rsidRPr="00EF1E57">
        <w:rPr>
          <w:rFonts w:ascii="Times New Roman" w:hAnsi="Times New Roman" w:cs="Times New Roman"/>
          <w:sz w:val="24"/>
          <w:szCs w:val="24"/>
        </w:rPr>
        <w:t>HB 19-16</w:t>
      </w:r>
      <w:r w:rsidR="00EF1E57">
        <w:rPr>
          <w:rFonts w:ascii="Times New Roman" w:hAnsi="Times New Roman" w:cs="Times New Roman"/>
          <w:sz w:val="24"/>
          <w:szCs w:val="24"/>
        </w:rPr>
        <w:t>.</w:t>
      </w:r>
      <w:r>
        <w:rPr>
          <w:rFonts w:ascii="Times New Roman" w:hAnsi="Times New Roman" w:cs="Times New Roman"/>
          <w:sz w:val="24"/>
          <w:szCs w:val="24"/>
        </w:rPr>
        <w:t xml:space="preserve"> </w:t>
      </w:r>
      <w:r w:rsidR="00EF1E57">
        <w:rPr>
          <w:rFonts w:ascii="Times New Roman" w:hAnsi="Times New Roman" w:cs="Times New Roman"/>
          <w:sz w:val="24"/>
          <w:szCs w:val="24"/>
        </w:rPr>
        <w:t>M</w:t>
      </w:r>
      <w:r>
        <w:rPr>
          <w:rFonts w:ascii="Times New Roman" w:hAnsi="Times New Roman" w:cs="Times New Roman"/>
          <w:sz w:val="24"/>
          <w:szCs w:val="24"/>
        </w:rPr>
        <w:t>aterial non-disclosure in turn</w:t>
      </w:r>
      <w:r w:rsidR="00EF1E57">
        <w:rPr>
          <w:rFonts w:ascii="Times New Roman" w:hAnsi="Times New Roman" w:cs="Times New Roman"/>
          <w:sz w:val="24"/>
          <w:szCs w:val="24"/>
        </w:rPr>
        <w:t xml:space="preserve"> is</w:t>
      </w:r>
      <w:r>
        <w:rPr>
          <w:rFonts w:ascii="Times New Roman" w:hAnsi="Times New Roman" w:cs="Times New Roman"/>
          <w:sz w:val="24"/>
          <w:szCs w:val="24"/>
        </w:rPr>
        <w:t xml:space="preserve"> a form of misrepresentation, </w:t>
      </w:r>
      <w:r w:rsidRPr="00A07DF4">
        <w:rPr>
          <w:rFonts w:ascii="Times New Roman" w:hAnsi="Times New Roman" w:cs="Times New Roman"/>
          <w:i/>
          <w:sz w:val="24"/>
          <w:szCs w:val="24"/>
        </w:rPr>
        <w:t xml:space="preserve">Chirisa v Mugadzaweta (supra); Muzungu and Others v Muzungu and Others </w:t>
      </w:r>
      <w:r w:rsidRPr="00EF1E57">
        <w:rPr>
          <w:rFonts w:ascii="Times New Roman" w:hAnsi="Times New Roman" w:cs="Times New Roman"/>
          <w:sz w:val="24"/>
          <w:szCs w:val="24"/>
        </w:rPr>
        <w:t>HH172-15</w:t>
      </w:r>
      <w:r w:rsidRPr="00A07DF4">
        <w:rPr>
          <w:rFonts w:ascii="Times New Roman" w:hAnsi="Times New Roman" w:cs="Times New Roman"/>
          <w:i/>
          <w:sz w:val="24"/>
          <w:szCs w:val="24"/>
        </w:rPr>
        <w:t xml:space="preserve">; &amp; Zvavanondiita v Ndlovu </w:t>
      </w:r>
      <w:r w:rsidR="00174077">
        <w:rPr>
          <w:rFonts w:ascii="Times New Roman" w:hAnsi="Times New Roman" w:cs="Times New Roman"/>
          <w:i/>
          <w:sz w:val="24"/>
          <w:szCs w:val="24"/>
        </w:rPr>
        <w:t>O</w:t>
      </w:r>
      <w:r w:rsidRPr="00A07DF4">
        <w:rPr>
          <w:rFonts w:ascii="Times New Roman" w:hAnsi="Times New Roman" w:cs="Times New Roman"/>
          <w:i/>
          <w:sz w:val="24"/>
          <w:szCs w:val="24"/>
        </w:rPr>
        <w:t>ther</w:t>
      </w:r>
      <w:r w:rsidR="00174077">
        <w:rPr>
          <w:rFonts w:ascii="Times New Roman" w:hAnsi="Times New Roman" w:cs="Times New Roman"/>
          <w:i/>
          <w:sz w:val="24"/>
          <w:szCs w:val="24"/>
        </w:rPr>
        <w:t xml:space="preserve">s </w:t>
      </w:r>
      <w:r w:rsidR="00174077" w:rsidRPr="00EF1E57">
        <w:rPr>
          <w:rFonts w:ascii="Times New Roman" w:hAnsi="Times New Roman" w:cs="Times New Roman"/>
          <w:sz w:val="24"/>
          <w:szCs w:val="24"/>
        </w:rPr>
        <w:t>HB 82-16</w:t>
      </w:r>
      <w:r w:rsidR="00174077">
        <w:rPr>
          <w:rFonts w:ascii="Times New Roman" w:hAnsi="Times New Roman" w:cs="Times New Roman"/>
          <w:i/>
          <w:sz w:val="24"/>
          <w:szCs w:val="24"/>
        </w:rPr>
        <w:t>.</w:t>
      </w:r>
    </w:p>
    <w:p w:rsidR="00174077" w:rsidRDefault="00174077" w:rsidP="00635341">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If</w:t>
      </w:r>
      <w:r w:rsidR="00EF1E57">
        <w:rPr>
          <w:rFonts w:ascii="Times New Roman" w:hAnsi="Times New Roman" w:cs="Times New Roman"/>
          <w:sz w:val="24"/>
          <w:szCs w:val="24"/>
        </w:rPr>
        <w:t xml:space="preserve"> the application for re-opening is</w:t>
      </w:r>
      <w:r>
        <w:rPr>
          <w:rFonts w:ascii="Times New Roman" w:hAnsi="Times New Roman" w:cs="Times New Roman"/>
          <w:sz w:val="24"/>
          <w:szCs w:val="24"/>
        </w:rPr>
        <w:t xml:space="preserve"> premised on fraud </w:t>
      </w:r>
      <w:r w:rsidR="00EF1E57">
        <w:rPr>
          <w:rFonts w:ascii="Times New Roman" w:hAnsi="Times New Roman" w:cs="Times New Roman"/>
          <w:sz w:val="24"/>
          <w:szCs w:val="24"/>
        </w:rPr>
        <w:t>or</w:t>
      </w:r>
      <w:r>
        <w:rPr>
          <w:rFonts w:ascii="Times New Roman" w:hAnsi="Times New Roman" w:cs="Times New Roman"/>
          <w:sz w:val="24"/>
          <w:szCs w:val="24"/>
        </w:rPr>
        <w:t xml:space="preserve"> misrepresentation, it is incumbent upon the applicant to allege and prove specific acts of fraud, </w:t>
      </w:r>
      <w:r w:rsidRPr="00EF1E57">
        <w:rPr>
          <w:rFonts w:ascii="Times New Roman" w:hAnsi="Times New Roman" w:cs="Times New Roman"/>
          <w:sz w:val="24"/>
          <w:szCs w:val="24"/>
        </w:rPr>
        <w:t xml:space="preserve">See </w:t>
      </w:r>
      <w:r w:rsidRPr="00174077">
        <w:rPr>
          <w:rFonts w:ascii="Times New Roman" w:hAnsi="Times New Roman" w:cs="Times New Roman"/>
          <w:i/>
          <w:sz w:val="24"/>
          <w:szCs w:val="24"/>
        </w:rPr>
        <w:t xml:space="preserve">Stanbic Zimbabwe Ltd v Duran </w:t>
      </w:r>
      <w:r w:rsidRPr="00EF1E57">
        <w:rPr>
          <w:rFonts w:ascii="Times New Roman" w:hAnsi="Times New Roman" w:cs="Times New Roman"/>
          <w:sz w:val="24"/>
          <w:szCs w:val="24"/>
        </w:rPr>
        <w:t>HH</w:t>
      </w:r>
      <w:r w:rsidR="00EF1E57" w:rsidRPr="00EF1E57">
        <w:rPr>
          <w:rFonts w:ascii="Times New Roman" w:hAnsi="Times New Roman" w:cs="Times New Roman"/>
          <w:sz w:val="24"/>
          <w:szCs w:val="24"/>
        </w:rPr>
        <w:t>-</w:t>
      </w:r>
      <w:r w:rsidRPr="00EF1E57">
        <w:rPr>
          <w:rFonts w:ascii="Times New Roman" w:hAnsi="Times New Roman" w:cs="Times New Roman"/>
          <w:sz w:val="24"/>
          <w:szCs w:val="24"/>
        </w:rPr>
        <w:t>54-2007</w:t>
      </w:r>
      <w:r>
        <w:rPr>
          <w:rFonts w:ascii="Times New Roman" w:hAnsi="Times New Roman" w:cs="Times New Roman"/>
          <w:sz w:val="24"/>
          <w:szCs w:val="24"/>
        </w:rPr>
        <w:t xml:space="preserve"> as </w:t>
      </w:r>
      <w:r w:rsidR="00EF1E57">
        <w:rPr>
          <w:rFonts w:ascii="Times New Roman" w:hAnsi="Times New Roman" w:cs="Times New Roman"/>
          <w:sz w:val="24"/>
          <w:szCs w:val="24"/>
        </w:rPr>
        <w:t>ci</w:t>
      </w:r>
      <w:r>
        <w:rPr>
          <w:rFonts w:ascii="Times New Roman" w:hAnsi="Times New Roman" w:cs="Times New Roman"/>
          <w:sz w:val="24"/>
          <w:szCs w:val="24"/>
        </w:rPr>
        <w:t xml:space="preserve">ted with approval in </w:t>
      </w:r>
      <w:r w:rsidRPr="00174077">
        <w:rPr>
          <w:rFonts w:ascii="Times New Roman" w:hAnsi="Times New Roman" w:cs="Times New Roman"/>
          <w:i/>
          <w:sz w:val="24"/>
          <w:szCs w:val="24"/>
        </w:rPr>
        <w:t>Chirisa v Mugadzaweta (supra)</w:t>
      </w:r>
      <w:r>
        <w:rPr>
          <w:rFonts w:ascii="Times New Roman" w:hAnsi="Times New Roman" w:cs="Times New Roman"/>
          <w:i/>
          <w:sz w:val="24"/>
          <w:szCs w:val="24"/>
        </w:rPr>
        <w:t>.</w:t>
      </w:r>
    </w:p>
    <w:p w:rsidR="004868AE" w:rsidRDefault="004868AE" w:rsidP="00635341">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In the present case the applicant alleges that with the full knowledge of her purchase of the property</w:t>
      </w:r>
      <w:r w:rsidR="00EF1E57">
        <w:rPr>
          <w:rFonts w:ascii="Times New Roman" w:hAnsi="Times New Roman" w:cs="Times New Roman"/>
          <w:sz w:val="24"/>
          <w:szCs w:val="24"/>
        </w:rPr>
        <w:t xml:space="preserve"> the 2</w:t>
      </w:r>
      <w:r w:rsidR="00EF1E57" w:rsidRPr="00EF1E57">
        <w:rPr>
          <w:rFonts w:ascii="Times New Roman" w:hAnsi="Times New Roman" w:cs="Times New Roman"/>
          <w:sz w:val="24"/>
          <w:szCs w:val="24"/>
          <w:vertAlign w:val="superscript"/>
        </w:rPr>
        <w:t>nd</w:t>
      </w:r>
      <w:r w:rsidR="00EF1E57">
        <w:rPr>
          <w:rFonts w:ascii="Times New Roman" w:hAnsi="Times New Roman" w:cs="Times New Roman"/>
          <w:sz w:val="24"/>
          <w:szCs w:val="24"/>
        </w:rPr>
        <w:t xml:space="preserve"> respondent</w:t>
      </w:r>
      <w:r>
        <w:rPr>
          <w:rFonts w:ascii="Times New Roman" w:hAnsi="Times New Roman" w:cs="Times New Roman"/>
          <w:sz w:val="24"/>
          <w:szCs w:val="24"/>
        </w:rPr>
        <w:t xml:space="preserve"> falsely misrepresented to the Master that</w:t>
      </w:r>
      <w:r w:rsidR="00FE213D">
        <w:rPr>
          <w:rFonts w:ascii="Times New Roman" w:hAnsi="Times New Roman" w:cs="Times New Roman"/>
          <w:sz w:val="24"/>
          <w:szCs w:val="24"/>
        </w:rPr>
        <w:t xml:space="preserve"> that</w:t>
      </w:r>
      <w:r>
        <w:rPr>
          <w:rFonts w:ascii="Times New Roman" w:hAnsi="Times New Roman" w:cs="Times New Roman"/>
          <w:sz w:val="24"/>
          <w:szCs w:val="24"/>
        </w:rPr>
        <w:t xml:space="preserve"> asset was part of the deceased’s estate.  F</w:t>
      </w:r>
      <w:r w:rsidR="009C4984">
        <w:rPr>
          <w:rFonts w:ascii="Times New Roman" w:hAnsi="Times New Roman" w:cs="Times New Roman"/>
          <w:sz w:val="24"/>
          <w:szCs w:val="24"/>
        </w:rPr>
        <w:t>urther, according a</w:t>
      </w:r>
      <w:r>
        <w:rPr>
          <w:rFonts w:ascii="Times New Roman" w:hAnsi="Times New Roman" w:cs="Times New Roman"/>
          <w:sz w:val="24"/>
          <w:szCs w:val="24"/>
        </w:rPr>
        <w:t>s her as evidence of his fraudulent intent, the 2</w:t>
      </w:r>
      <w:r w:rsidRPr="004868A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proceeded to have the estate registered in Masvingo designedly to conceal its registration and administration of the estate from her.  This was followed up by the failure </w:t>
      </w:r>
      <w:r w:rsidR="00FF0D27">
        <w:rPr>
          <w:rFonts w:ascii="Times New Roman" w:hAnsi="Times New Roman" w:cs="Times New Roman"/>
          <w:sz w:val="24"/>
          <w:szCs w:val="24"/>
        </w:rPr>
        <w:t>on the part of the 2</w:t>
      </w:r>
      <w:r w:rsidR="00FF0D27" w:rsidRPr="00FF0D27">
        <w:rPr>
          <w:rFonts w:ascii="Times New Roman" w:hAnsi="Times New Roman" w:cs="Times New Roman"/>
          <w:sz w:val="24"/>
          <w:szCs w:val="24"/>
          <w:vertAlign w:val="superscript"/>
        </w:rPr>
        <w:t>nd</w:t>
      </w:r>
      <w:r w:rsidR="00FF0D27">
        <w:rPr>
          <w:rFonts w:ascii="Times New Roman" w:hAnsi="Times New Roman" w:cs="Times New Roman"/>
          <w:sz w:val="24"/>
          <w:szCs w:val="24"/>
        </w:rPr>
        <w:t xml:space="preserve"> respondent from having the estate account lie for inspection at an office of the assistant Master in the dist</w:t>
      </w:r>
      <w:r w:rsidR="00575F33">
        <w:rPr>
          <w:rFonts w:ascii="Times New Roman" w:hAnsi="Times New Roman" w:cs="Times New Roman"/>
          <w:sz w:val="24"/>
          <w:szCs w:val="24"/>
        </w:rPr>
        <w:t>ri</w:t>
      </w:r>
      <w:r w:rsidR="00FF0D27">
        <w:rPr>
          <w:rFonts w:ascii="Times New Roman" w:hAnsi="Times New Roman" w:cs="Times New Roman"/>
          <w:sz w:val="24"/>
          <w:szCs w:val="24"/>
        </w:rPr>
        <w:t xml:space="preserve">ct where the deceived resided or carried on business, </w:t>
      </w:r>
      <w:r w:rsidR="00FE213D">
        <w:rPr>
          <w:rFonts w:ascii="Times New Roman" w:hAnsi="Times New Roman" w:cs="Times New Roman"/>
          <w:sz w:val="24"/>
          <w:szCs w:val="24"/>
        </w:rPr>
        <w:t>(</w:t>
      </w:r>
      <w:r w:rsidR="00FF0D27">
        <w:rPr>
          <w:rFonts w:ascii="Times New Roman" w:hAnsi="Times New Roman" w:cs="Times New Roman"/>
          <w:sz w:val="24"/>
          <w:szCs w:val="24"/>
        </w:rPr>
        <w:t>in this case Kwekwe</w:t>
      </w:r>
      <w:r w:rsidR="00FE213D">
        <w:rPr>
          <w:rFonts w:ascii="Times New Roman" w:hAnsi="Times New Roman" w:cs="Times New Roman"/>
          <w:sz w:val="24"/>
          <w:szCs w:val="24"/>
        </w:rPr>
        <w:t>) or</w:t>
      </w:r>
      <w:r w:rsidR="00FF0D27">
        <w:rPr>
          <w:rFonts w:ascii="Times New Roman" w:hAnsi="Times New Roman" w:cs="Times New Roman"/>
          <w:sz w:val="24"/>
          <w:szCs w:val="24"/>
        </w:rPr>
        <w:t xml:space="preserve"> where he </w:t>
      </w:r>
      <w:r w:rsidR="00FE213D">
        <w:rPr>
          <w:rFonts w:ascii="Times New Roman" w:hAnsi="Times New Roman" w:cs="Times New Roman"/>
          <w:sz w:val="24"/>
          <w:szCs w:val="24"/>
        </w:rPr>
        <w:t>ordinarily</w:t>
      </w:r>
      <w:r w:rsidR="00FF0D27">
        <w:rPr>
          <w:rFonts w:ascii="Times New Roman" w:hAnsi="Times New Roman" w:cs="Times New Roman"/>
          <w:sz w:val="24"/>
          <w:szCs w:val="24"/>
        </w:rPr>
        <w:t xml:space="preserve"> resided </w:t>
      </w:r>
      <w:r w:rsidR="00FE213D">
        <w:rPr>
          <w:rFonts w:ascii="Times New Roman" w:hAnsi="Times New Roman" w:cs="Times New Roman"/>
          <w:sz w:val="24"/>
          <w:szCs w:val="24"/>
        </w:rPr>
        <w:t>or</w:t>
      </w:r>
      <w:r w:rsidR="00FF0D27">
        <w:rPr>
          <w:rFonts w:ascii="Times New Roman" w:hAnsi="Times New Roman" w:cs="Times New Roman"/>
          <w:sz w:val="24"/>
          <w:szCs w:val="24"/>
        </w:rPr>
        <w:t xml:space="preserve"> Bulawayo where he was confined to an old age home immediately</w:t>
      </w:r>
      <w:r w:rsidR="00FE213D">
        <w:rPr>
          <w:rFonts w:ascii="Times New Roman" w:hAnsi="Times New Roman" w:cs="Times New Roman"/>
          <w:sz w:val="24"/>
          <w:szCs w:val="24"/>
        </w:rPr>
        <w:t xml:space="preserve"> prior</w:t>
      </w:r>
      <w:r w:rsidR="00FF0D27">
        <w:rPr>
          <w:rFonts w:ascii="Times New Roman" w:hAnsi="Times New Roman" w:cs="Times New Roman"/>
          <w:sz w:val="24"/>
          <w:szCs w:val="24"/>
        </w:rPr>
        <w:t xml:space="preserve"> to his demise, as required by </w:t>
      </w:r>
      <w:r w:rsidR="00FF0D27" w:rsidRPr="00FE213D">
        <w:rPr>
          <w:rFonts w:ascii="Times New Roman" w:hAnsi="Times New Roman" w:cs="Times New Roman"/>
          <w:sz w:val="24"/>
          <w:szCs w:val="24"/>
        </w:rPr>
        <w:t xml:space="preserve">S52 (5) of the </w:t>
      </w:r>
      <w:r w:rsidR="009C4984" w:rsidRPr="00FE213D">
        <w:rPr>
          <w:rFonts w:ascii="Times New Roman" w:hAnsi="Times New Roman" w:cs="Times New Roman"/>
          <w:sz w:val="24"/>
          <w:szCs w:val="24"/>
        </w:rPr>
        <w:t>Administration</w:t>
      </w:r>
      <w:r w:rsidR="00FF0D27" w:rsidRPr="00FE213D">
        <w:rPr>
          <w:rFonts w:ascii="Times New Roman" w:hAnsi="Times New Roman" w:cs="Times New Roman"/>
          <w:sz w:val="24"/>
          <w:szCs w:val="24"/>
        </w:rPr>
        <w:t xml:space="preserve"> of Estates Act</w:t>
      </w:r>
      <w:r w:rsidR="00FF0D27" w:rsidRPr="00FF0D27">
        <w:rPr>
          <w:rFonts w:ascii="Times New Roman" w:hAnsi="Times New Roman" w:cs="Times New Roman"/>
          <w:i/>
          <w:sz w:val="24"/>
          <w:szCs w:val="24"/>
        </w:rPr>
        <w:t xml:space="preserve"> </w:t>
      </w:r>
      <w:r w:rsidR="00FE213D">
        <w:rPr>
          <w:rFonts w:ascii="Times New Roman" w:hAnsi="Times New Roman" w:cs="Times New Roman"/>
          <w:i/>
          <w:sz w:val="24"/>
          <w:szCs w:val="24"/>
        </w:rPr>
        <w:t>[</w:t>
      </w:r>
      <w:r w:rsidR="00FF0D27" w:rsidRPr="00FF0D27">
        <w:rPr>
          <w:rFonts w:ascii="Times New Roman" w:hAnsi="Times New Roman" w:cs="Times New Roman"/>
          <w:i/>
          <w:sz w:val="24"/>
          <w:szCs w:val="24"/>
        </w:rPr>
        <w:t>Chapter 6</w:t>
      </w:r>
      <w:r w:rsidR="00FE213D">
        <w:rPr>
          <w:rFonts w:ascii="Times New Roman" w:hAnsi="Times New Roman" w:cs="Times New Roman"/>
          <w:i/>
          <w:sz w:val="24"/>
          <w:szCs w:val="24"/>
        </w:rPr>
        <w:t>:</w:t>
      </w:r>
      <w:r w:rsidR="00FF0D27" w:rsidRPr="00FF0D27">
        <w:rPr>
          <w:rFonts w:ascii="Times New Roman" w:hAnsi="Times New Roman" w:cs="Times New Roman"/>
          <w:i/>
          <w:sz w:val="24"/>
          <w:szCs w:val="24"/>
        </w:rPr>
        <w:t>01</w:t>
      </w:r>
      <w:r w:rsidR="00FE213D">
        <w:rPr>
          <w:rFonts w:ascii="Times New Roman" w:hAnsi="Times New Roman" w:cs="Times New Roman"/>
          <w:i/>
          <w:sz w:val="24"/>
          <w:szCs w:val="24"/>
        </w:rPr>
        <w:t>]</w:t>
      </w:r>
      <w:r w:rsidR="00FF0D27">
        <w:rPr>
          <w:rFonts w:ascii="Times New Roman" w:hAnsi="Times New Roman" w:cs="Times New Roman"/>
          <w:i/>
          <w:sz w:val="24"/>
          <w:szCs w:val="24"/>
        </w:rPr>
        <w:t>.</w:t>
      </w:r>
    </w:p>
    <w:p w:rsidR="00FF0D27" w:rsidRDefault="00FF0D27" w:rsidP="00635341">
      <w:pPr>
        <w:spacing w:after="0" w:line="360" w:lineRule="auto"/>
        <w:ind w:firstLine="720"/>
        <w:jc w:val="both"/>
        <w:rPr>
          <w:rFonts w:ascii="Times New Roman" w:hAnsi="Times New Roman" w:cs="Times New Roman"/>
          <w:sz w:val="24"/>
          <w:szCs w:val="24"/>
        </w:rPr>
      </w:pPr>
      <w:r w:rsidRPr="00113D7D">
        <w:rPr>
          <w:rFonts w:ascii="Times New Roman" w:hAnsi="Times New Roman" w:cs="Times New Roman"/>
          <w:i/>
          <w:sz w:val="24"/>
          <w:szCs w:val="24"/>
        </w:rPr>
        <w:t>Section 43 of the Administration of Estates Act, Chapter 6;01</w:t>
      </w:r>
      <w:r>
        <w:rPr>
          <w:rFonts w:ascii="Times New Roman" w:hAnsi="Times New Roman" w:cs="Times New Roman"/>
          <w:sz w:val="24"/>
          <w:szCs w:val="24"/>
        </w:rPr>
        <w:t xml:space="preserve"> permits a third part</w:t>
      </w:r>
      <w:r w:rsidR="00FE213D">
        <w:rPr>
          <w:rFonts w:ascii="Times New Roman" w:hAnsi="Times New Roman" w:cs="Times New Roman"/>
          <w:sz w:val="24"/>
          <w:szCs w:val="24"/>
        </w:rPr>
        <w:t>y</w:t>
      </w:r>
      <w:r>
        <w:rPr>
          <w:rFonts w:ascii="Times New Roman" w:hAnsi="Times New Roman" w:cs="Times New Roman"/>
          <w:sz w:val="24"/>
          <w:szCs w:val="24"/>
        </w:rPr>
        <w:t xml:space="preserve"> to lodge with the executor upon the publication of a notice, a claim against an estate.</w:t>
      </w:r>
    </w:p>
    <w:p w:rsidR="00FF0D27" w:rsidRDefault="00FF0D27" w:rsidP="006353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reads</w:t>
      </w:r>
      <w:r w:rsidR="00FE213D">
        <w:rPr>
          <w:rFonts w:ascii="Times New Roman" w:hAnsi="Times New Roman" w:cs="Times New Roman"/>
          <w:sz w:val="24"/>
          <w:szCs w:val="24"/>
        </w:rPr>
        <w:t>:</w:t>
      </w:r>
    </w:p>
    <w:p w:rsidR="00D5491C" w:rsidRDefault="00D5491C" w:rsidP="00FE213D">
      <w:pPr>
        <w:spacing w:after="0"/>
        <w:ind w:left="720" w:firstLine="720"/>
        <w:jc w:val="both"/>
        <w:rPr>
          <w:rFonts w:ascii="Times New Roman" w:hAnsi="Times New Roman" w:cs="Times New Roman"/>
          <w:sz w:val="24"/>
          <w:szCs w:val="24"/>
          <w:u w:val="single"/>
        </w:rPr>
      </w:pPr>
      <w:r>
        <w:rPr>
          <w:rFonts w:ascii="Times New Roman" w:hAnsi="Times New Roman" w:cs="Times New Roman"/>
          <w:sz w:val="24"/>
          <w:szCs w:val="24"/>
        </w:rPr>
        <w:t>“</w:t>
      </w:r>
      <w:r w:rsidRPr="00FE213D">
        <w:rPr>
          <w:rFonts w:ascii="Times New Roman" w:hAnsi="Times New Roman" w:cs="Times New Roman"/>
          <w:b/>
          <w:sz w:val="24"/>
          <w:szCs w:val="24"/>
        </w:rPr>
        <w:t>43 Public notice by executors to creditors and others to lodge their claims</w:t>
      </w:r>
    </w:p>
    <w:p w:rsidR="00FE213D" w:rsidRDefault="00D5491C" w:rsidP="00151A85">
      <w:pPr>
        <w:pStyle w:val="NoSpacing"/>
        <w:ind w:left="720"/>
        <w:jc w:val="both"/>
        <w:rPr>
          <w:rFonts w:ascii="Times New Roman" w:hAnsi="Times New Roman" w:cs="Times New Roman"/>
          <w:i/>
          <w:sz w:val="24"/>
          <w:szCs w:val="24"/>
        </w:rPr>
      </w:pPr>
      <w:r w:rsidRPr="00D5491C">
        <w:rPr>
          <w:rFonts w:ascii="Times New Roman" w:hAnsi="Times New Roman" w:cs="Times New Roman"/>
          <w:i/>
          <w:sz w:val="24"/>
          <w:szCs w:val="24"/>
        </w:rPr>
        <w:t>“Every executor shall, as soon as he has entered on the administration of the estate, forthwith cause notice to be published in the Gazette and in some newspaper published as circulating in the distinct as when the deceased ordina</w:t>
      </w:r>
      <w:r w:rsidR="00FE213D">
        <w:rPr>
          <w:rFonts w:ascii="Times New Roman" w:hAnsi="Times New Roman" w:cs="Times New Roman"/>
          <w:i/>
          <w:sz w:val="24"/>
          <w:szCs w:val="24"/>
        </w:rPr>
        <w:t>ri</w:t>
      </w:r>
      <w:r w:rsidRPr="00D5491C">
        <w:rPr>
          <w:rFonts w:ascii="Times New Roman" w:hAnsi="Times New Roman" w:cs="Times New Roman"/>
          <w:i/>
          <w:sz w:val="24"/>
          <w:szCs w:val="24"/>
        </w:rPr>
        <w:t>ly resided, calling upon all persons having claims due, or not  yet due, as creditors against the deceased as his estate, to lodge the same with such executor within such period from the date of publication thereof as is therein specified, not being less, save except as in Section sixty-six is provided, than thirty days as more than three months, as in particular circumstances of each case is by the executor deemed proper.  All claims in which would be capable of proof in case of the insolvency of the estate shall be deemed to be claims of creditors for the purposes of this Act.</w:t>
      </w:r>
      <w:r w:rsidR="00FE213D">
        <w:rPr>
          <w:rFonts w:ascii="Times New Roman" w:hAnsi="Times New Roman" w:cs="Times New Roman"/>
          <w:i/>
          <w:sz w:val="24"/>
          <w:szCs w:val="24"/>
        </w:rPr>
        <w:t>”</w:t>
      </w:r>
    </w:p>
    <w:p w:rsidR="00FE213D" w:rsidRDefault="00FE213D" w:rsidP="00FE213D">
      <w:pPr>
        <w:pStyle w:val="NoSpacing"/>
        <w:spacing w:line="276" w:lineRule="auto"/>
        <w:ind w:left="720"/>
        <w:rPr>
          <w:rFonts w:ascii="Times New Roman" w:hAnsi="Times New Roman" w:cs="Times New Roman"/>
          <w:i/>
          <w:sz w:val="24"/>
          <w:szCs w:val="24"/>
        </w:rPr>
      </w:pPr>
    </w:p>
    <w:p w:rsidR="00D5491C" w:rsidRDefault="00D5491C" w:rsidP="00575F33">
      <w:pPr>
        <w:pStyle w:val="NoSpacing"/>
        <w:spacing w:line="276" w:lineRule="auto"/>
        <w:ind w:left="720"/>
        <w:rPr>
          <w:rFonts w:ascii="Times New Roman" w:hAnsi="Times New Roman" w:cs="Times New Roman"/>
          <w:sz w:val="24"/>
          <w:szCs w:val="24"/>
        </w:rPr>
      </w:pPr>
      <w:r w:rsidRPr="00FE213D">
        <w:rPr>
          <w:rFonts w:ascii="Times New Roman" w:hAnsi="Times New Roman" w:cs="Times New Roman"/>
          <w:sz w:val="24"/>
          <w:szCs w:val="24"/>
        </w:rPr>
        <w:lastRenderedPageBreak/>
        <w:t xml:space="preserve"> Section</w:t>
      </w:r>
      <w:r w:rsidR="00FE213D">
        <w:rPr>
          <w:rFonts w:ascii="Times New Roman" w:hAnsi="Times New Roman" w:cs="Times New Roman"/>
          <w:sz w:val="24"/>
          <w:szCs w:val="24"/>
        </w:rPr>
        <w:t>s</w:t>
      </w:r>
      <w:r w:rsidRPr="00FE213D">
        <w:rPr>
          <w:rFonts w:ascii="Times New Roman" w:hAnsi="Times New Roman" w:cs="Times New Roman"/>
          <w:sz w:val="24"/>
          <w:szCs w:val="24"/>
        </w:rPr>
        <w:t xml:space="preserve"> 44</w:t>
      </w:r>
      <w:r w:rsidR="00FE213D">
        <w:rPr>
          <w:rFonts w:ascii="Times New Roman" w:hAnsi="Times New Roman" w:cs="Times New Roman"/>
          <w:sz w:val="24"/>
          <w:szCs w:val="24"/>
        </w:rPr>
        <w:t xml:space="preserve"> to</w:t>
      </w:r>
      <w:r w:rsidR="00575F33">
        <w:rPr>
          <w:rFonts w:ascii="Times New Roman" w:hAnsi="Times New Roman" w:cs="Times New Roman"/>
          <w:sz w:val="24"/>
          <w:szCs w:val="24"/>
        </w:rPr>
        <w:t xml:space="preserve"> </w:t>
      </w:r>
      <w:r w:rsidRPr="00FE213D">
        <w:rPr>
          <w:rFonts w:ascii="Times New Roman" w:hAnsi="Times New Roman" w:cs="Times New Roman"/>
          <w:sz w:val="24"/>
          <w:szCs w:val="24"/>
        </w:rPr>
        <w:t xml:space="preserve">47 </w:t>
      </w:r>
      <w:r w:rsidRPr="00FE213D">
        <w:rPr>
          <w:rFonts w:ascii="Times New Roman" w:hAnsi="Times New Roman" w:cs="Times New Roman"/>
          <w:i/>
          <w:sz w:val="24"/>
          <w:szCs w:val="24"/>
        </w:rPr>
        <w:t>inter alia</w:t>
      </w:r>
      <w:r w:rsidRPr="00FE213D">
        <w:rPr>
          <w:rFonts w:ascii="Times New Roman" w:hAnsi="Times New Roman" w:cs="Times New Roman"/>
          <w:sz w:val="24"/>
          <w:szCs w:val="24"/>
        </w:rPr>
        <w:t xml:space="preserve"> deal with the procedure of dealing with claim lodges against an estate</w:t>
      </w:r>
      <w:r w:rsidRPr="00D5491C">
        <w:rPr>
          <w:rFonts w:ascii="Times New Roman" w:hAnsi="Times New Roman" w:cs="Times New Roman"/>
          <w:i/>
          <w:sz w:val="24"/>
          <w:szCs w:val="24"/>
        </w:rPr>
        <w:t>”</w:t>
      </w:r>
    </w:p>
    <w:p w:rsidR="00D5491C" w:rsidRDefault="00D5491C" w:rsidP="006353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Earlier in this judgement I </w:t>
      </w:r>
      <w:r w:rsidR="00FE213D">
        <w:rPr>
          <w:rFonts w:ascii="Times New Roman" w:hAnsi="Times New Roman" w:cs="Times New Roman"/>
          <w:sz w:val="24"/>
          <w:szCs w:val="24"/>
        </w:rPr>
        <w:t>reserved</w:t>
      </w:r>
      <w:r>
        <w:rPr>
          <w:rFonts w:ascii="Times New Roman" w:hAnsi="Times New Roman" w:cs="Times New Roman"/>
          <w:sz w:val="24"/>
          <w:szCs w:val="24"/>
        </w:rPr>
        <w:t xml:space="preserve"> the question of the admissibility or otherwise of the affidavit of Melina Matshiya</w:t>
      </w:r>
      <w:r w:rsidR="00292DB3">
        <w:rPr>
          <w:rFonts w:ascii="Times New Roman" w:hAnsi="Times New Roman" w:cs="Times New Roman"/>
          <w:sz w:val="24"/>
          <w:szCs w:val="24"/>
        </w:rPr>
        <w:t xml:space="preserve"> it having been attached to the applicant</w:t>
      </w:r>
      <w:r w:rsidR="00FE213D">
        <w:rPr>
          <w:rFonts w:ascii="Times New Roman" w:hAnsi="Times New Roman" w:cs="Times New Roman"/>
          <w:sz w:val="24"/>
          <w:szCs w:val="24"/>
        </w:rPr>
        <w:t>’</w:t>
      </w:r>
      <w:r w:rsidR="00292DB3">
        <w:rPr>
          <w:rFonts w:ascii="Times New Roman" w:hAnsi="Times New Roman" w:cs="Times New Roman"/>
          <w:sz w:val="24"/>
          <w:szCs w:val="24"/>
        </w:rPr>
        <w:t xml:space="preserve">s answering affidavit. </w:t>
      </w:r>
      <w:r w:rsidR="00575F33">
        <w:rPr>
          <w:rFonts w:ascii="Times New Roman" w:hAnsi="Times New Roman" w:cs="Times New Roman"/>
          <w:sz w:val="24"/>
          <w:szCs w:val="24"/>
        </w:rPr>
        <w:t>Its</w:t>
      </w:r>
      <w:r w:rsidR="00292DB3">
        <w:rPr>
          <w:rFonts w:ascii="Times New Roman" w:hAnsi="Times New Roman" w:cs="Times New Roman"/>
          <w:sz w:val="24"/>
          <w:szCs w:val="24"/>
        </w:rPr>
        <w:t xml:space="preserve"> admissibility or otherwise is critical and is arg</w:t>
      </w:r>
      <w:r w:rsidR="00FE213D">
        <w:rPr>
          <w:rFonts w:ascii="Times New Roman" w:hAnsi="Times New Roman" w:cs="Times New Roman"/>
          <w:sz w:val="24"/>
          <w:szCs w:val="24"/>
        </w:rPr>
        <w:t>u</w:t>
      </w:r>
      <w:r w:rsidR="00292DB3">
        <w:rPr>
          <w:rFonts w:ascii="Times New Roman" w:hAnsi="Times New Roman" w:cs="Times New Roman"/>
          <w:sz w:val="24"/>
          <w:szCs w:val="24"/>
        </w:rPr>
        <w:t xml:space="preserve">ably one of the most important considerations upon which </w:t>
      </w:r>
      <w:r w:rsidR="00575F33">
        <w:rPr>
          <w:rFonts w:ascii="Times New Roman" w:hAnsi="Times New Roman" w:cs="Times New Roman"/>
          <w:sz w:val="24"/>
          <w:szCs w:val="24"/>
        </w:rPr>
        <w:t>this</w:t>
      </w:r>
      <w:r w:rsidR="00292DB3">
        <w:rPr>
          <w:rFonts w:ascii="Times New Roman" w:hAnsi="Times New Roman" w:cs="Times New Roman"/>
          <w:sz w:val="24"/>
          <w:szCs w:val="24"/>
        </w:rPr>
        <w:t xml:space="preserve"> application turns.</w:t>
      </w:r>
    </w:p>
    <w:p w:rsidR="00ED7E10" w:rsidRDefault="00292DB3" w:rsidP="00FA30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rule is that the necessary allegations upon which an application</w:t>
      </w:r>
      <w:r w:rsidR="00FE213D">
        <w:rPr>
          <w:rFonts w:ascii="Times New Roman" w:hAnsi="Times New Roman" w:cs="Times New Roman"/>
          <w:sz w:val="24"/>
          <w:szCs w:val="24"/>
        </w:rPr>
        <w:t xml:space="preserve"> relies</w:t>
      </w:r>
      <w:r w:rsidR="00E14412">
        <w:rPr>
          <w:rFonts w:ascii="Times New Roman" w:hAnsi="Times New Roman" w:cs="Times New Roman"/>
          <w:sz w:val="24"/>
          <w:szCs w:val="24"/>
        </w:rPr>
        <w:t xml:space="preserve"> must appear in his</w:t>
      </w:r>
      <w:r w:rsidR="00575F33">
        <w:rPr>
          <w:rFonts w:ascii="Times New Roman" w:hAnsi="Times New Roman" w:cs="Times New Roman"/>
          <w:sz w:val="24"/>
          <w:szCs w:val="24"/>
        </w:rPr>
        <w:t>/her</w:t>
      </w:r>
      <w:r w:rsidR="00E14412">
        <w:rPr>
          <w:rFonts w:ascii="Times New Roman" w:hAnsi="Times New Roman" w:cs="Times New Roman"/>
          <w:sz w:val="24"/>
          <w:szCs w:val="24"/>
        </w:rPr>
        <w:t xml:space="preserve"> </w:t>
      </w:r>
      <w:r w:rsidR="00575F33">
        <w:rPr>
          <w:rFonts w:ascii="Times New Roman" w:hAnsi="Times New Roman" w:cs="Times New Roman"/>
          <w:sz w:val="24"/>
          <w:szCs w:val="24"/>
        </w:rPr>
        <w:t xml:space="preserve">founding </w:t>
      </w:r>
      <w:r w:rsidR="00E14412">
        <w:rPr>
          <w:rFonts w:ascii="Times New Roman" w:hAnsi="Times New Roman" w:cs="Times New Roman"/>
          <w:sz w:val="24"/>
          <w:szCs w:val="24"/>
        </w:rPr>
        <w:t>affidavit, as he</w:t>
      </w:r>
      <w:r w:rsidR="00575F33">
        <w:rPr>
          <w:rFonts w:ascii="Times New Roman" w:hAnsi="Times New Roman" w:cs="Times New Roman"/>
          <w:sz w:val="24"/>
          <w:szCs w:val="24"/>
        </w:rPr>
        <w:t>/she</w:t>
      </w:r>
      <w:r w:rsidR="00E14412">
        <w:rPr>
          <w:rFonts w:ascii="Times New Roman" w:hAnsi="Times New Roman" w:cs="Times New Roman"/>
          <w:sz w:val="24"/>
          <w:szCs w:val="24"/>
        </w:rPr>
        <w:t xml:space="preserve"> will not generally be allowed to supplement the affidavit by adducing supporting facts in his answering affidavit; </w:t>
      </w:r>
      <w:r w:rsidR="00E14412" w:rsidRPr="00FE213D">
        <w:rPr>
          <w:rFonts w:ascii="Times New Roman" w:hAnsi="Times New Roman" w:cs="Times New Roman"/>
          <w:sz w:val="24"/>
          <w:szCs w:val="24"/>
        </w:rPr>
        <w:t xml:space="preserve">See </w:t>
      </w:r>
      <w:r w:rsidR="00E14412" w:rsidRPr="00F759BE">
        <w:rPr>
          <w:rFonts w:ascii="Times New Roman" w:hAnsi="Times New Roman" w:cs="Times New Roman"/>
          <w:i/>
          <w:sz w:val="24"/>
          <w:szCs w:val="24"/>
        </w:rPr>
        <w:t>Manerberger v Manerberger 1948 (3) SA731, Schre</w:t>
      </w:r>
      <w:r w:rsidR="00451805">
        <w:rPr>
          <w:rFonts w:ascii="Times New Roman" w:hAnsi="Times New Roman" w:cs="Times New Roman"/>
          <w:i/>
          <w:sz w:val="24"/>
          <w:szCs w:val="24"/>
        </w:rPr>
        <w:t>n</w:t>
      </w:r>
      <w:r w:rsidR="00E14412" w:rsidRPr="00F759BE">
        <w:rPr>
          <w:rFonts w:ascii="Times New Roman" w:hAnsi="Times New Roman" w:cs="Times New Roman"/>
          <w:i/>
          <w:sz w:val="24"/>
          <w:szCs w:val="24"/>
        </w:rPr>
        <w:t xml:space="preserve">der  v Viljoen </w:t>
      </w:r>
      <w:r w:rsidR="00E14412" w:rsidRPr="00575F33">
        <w:rPr>
          <w:rFonts w:ascii="Times New Roman" w:hAnsi="Times New Roman" w:cs="Times New Roman"/>
          <w:sz w:val="24"/>
          <w:szCs w:val="24"/>
        </w:rPr>
        <w:t>1965 (2) SA 88(</w:t>
      </w:r>
      <w:r w:rsidR="00575F33" w:rsidRPr="00575F33">
        <w:rPr>
          <w:rFonts w:ascii="Times New Roman" w:hAnsi="Times New Roman" w:cs="Times New Roman"/>
          <w:sz w:val="24"/>
          <w:szCs w:val="24"/>
        </w:rPr>
        <w:t>O</w:t>
      </w:r>
      <w:r w:rsidR="00E14412" w:rsidRPr="00575F33">
        <w:rPr>
          <w:rFonts w:ascii="Times New Roman" w:hAnsi="Times New Roman" w:cs="Times New Roman"/>
          <w:sz w:val="24"/>
          <w:szCs w:val="24"/>
        </w:rPr>
        <w:t>)</w:t>
      </w:r>
      <w:r w:rsidR="001535EE">
        <w:rPr>
          <w:rFonts w:ascii="Times New Roman" w:hAnsi="Times New Roman" w:cs="Times New Roman"/>
          <w:sz w:val="24"/>
          <w:szCs w:val="24"/>
        </w:rPr>
        <w:t xml:space="preserve"> &amp;</w:t>
      </w:r>
      <w:r w:rsidR="00E14412" w:rsidRPr="00F759BE">
        <w:rPr>
          <w:rFonts w:ascii="Times New Roman" w:hAnsi="Times New Roman" w:cs="Times New Roman"/>
          <w:i/>
          <w:sz w:val="24"/>
          <w:szCs w:val="24"/>
        </w:rPr>
        <w:t xml:space="preserve"> Titty’s Bar and Bottle Stove (Pvt) Ltd v ABC Garage (Pvt) Ltd </w:t>
      </w:r>
      <w:r w:rsidR="001535EE" w:rsidRPr="001535EE">
        <w:rPr>
          <w:rFonts w:ascii="Times New Roman" w:hAnsi="Times New Roman" w:cs="Times New Roman"/>
          <w:sz w:val="24"/>
          <w:szCs w:val="24"/>
        </w:rPr>
        <w:t>1974 (4)</w:t>
      </w:r>
      <w:r w:rsidR="001535EE">
        <w:rPr>
          <w:rFonts w:ascii="Times New Roman" w:hAnsi="Times New Roman" w:cs="Times New Roman"/>
          <w:i/>
          <w:sz w:val="24"/>
          <w:szCs w:val="24"/>
        </w:rPr>
        <w:t xml:space="preserve"> </w:t>
      </w:r>
      <w:r w:rsidR="00E14412" w:rsidRPr="00575F33">
        <w:rPr>
          <w:rFonts w:ascii="Times New Roman" w:hAnsi="Times New Roman" w:cs="Times New Roman"/>
          <w:sz w:val="24"/>
          <w:szCs w:val="24"/>
        </w:rPr>
        <w:t>SA 362 (T) at 368H- 369B</w:t>
      </w:r>
      <w:r w:rsidR="00E14412">
        <w:rPr>
          <w:rFonts w:ascii="Times New Roman" w:hAnsi="Times New Roman" w:cs="Times New Roman"/>
          <w:sz w:val="24"/>
          <w:szCs w:val="24"/>
        </w:rPr>
        <w:t xml:space="preserve"> among a </w:t>
      </w:r>
      <w:r w:rsidR="00FE213D">
        <w:rPr>
          <w:rFonts w:ascii="Times New Roman" w:hAnsi="Times New Roman" w:cs="Times New Roman"/>
          <w:sz w:val="24"/>
          <w:szCs w:val="24"/>
        </w:rPr>
        <w:t>host</w:t>
      </w:r>
      <w:r w:rsidR="00E14412">
        <w:rPr>
          <w:rFonts w:ascii="Times New Roman" w:hAnsi="Times New Roman" w:cs="Times New Roman"/>
          <w:sz w:val="24"/>
          <w:szCs w:val="24"/>
        </w:rPr>
        <w:t xml:space="preserve"> of authorities on the subject.  </w:t>
      </w:r>
      <w:r w:rsidR="001535EE">
        <w:rPr>
          <w:rFonts w:ascii="Times New Roman" w:hAnsi="Times New Roman" w:cs="Times New Roman"/>
          <w:sz w:val="24"/>
          <w:szCs w:val="24"/>
        </w:rPr>
        <w:t>This has often been captured in the phrase</w:t>
      </w:r>
      <w:r w:rsidR="00E14412">
        <w:rPr>
          <w:rFonts w:ascii="Times New Roman" w:hAnsi="Times New Roman" w:cs="Times New Roman"/>
          <w:sz w:val="24"/>
          <w:szCs w:val="24"/>
        </w:rPr>
        <w:t xml:space="preserve"> </w:t>
      </w:r>
      <w:r w:rsidR="001535EE">
        <w:rPr>
          <w:rFonts w:ascii="Times New Roman" w:hAnsi="Times New Roman" w:cs="Times New Roman"/>
          <w:sz w:val="24"/>
          <w:szCs w:val="24"/>
        </w:rPr>
        <w:t>“</w:t>
      </w:r>
      <w:r w:rsidR="00E14412">
        <w:rPr>
          <w:rFonts w:ascii="Times New Roman" w:hAnsi="Times New Roman" w:cs="Times New Roman"/>
          <w:sz w:val="24"/>
          <w:szCs w:val="24"/>
        </w:rPr>
        <w:t>an application stan</w:t>
      </w:r>
      <w:r w:rsidR="00F759BE">
        <w:rPr>
          <w:rFonts w:ascii="Times New Roman" w:hAnsi="Times New Roman" w:cs="Times New Roman"/>
          <w:sz w:val="24"/>
          <w:szCs w:val="24"/>
        </w:rPr>
        <w:t>d</w:t>
      </w:r>
      <w:r w:rsidR="00E14412">
        <w:rPr>
          <w:rFonts w:ascii="Times New Roman" w:hAnsi="Times New Roman" w:cs="Times New Roman"/>
          <w:sz w:val="24"/>
          <w:szCs w:val="24"/>
        </w:rPr>
        <w:t>s as falls on the fo</w:t>
      </w:r>
      <w:r w:rsidR="00F759BE">
        <w:rPr>
          <w:rFonts w:ascii="Times New Roman" w:hAnsi="Times New Roman" w:cs="Times New Roman"/>
          <w:sz w:val="24"/>
          <w:szCs w:val="24"/>
        </w:rPr>
        <w:t>u</w:t>
      </w:r>
      <w:r w:rsidR="00E14412">
        <w:rPr>
          <w:rFonts w:ascii="Times New Roman" w:hAnsi="Times New Roman" w:cs="Times New Roman"/>
          <w:sz w:val="24"/>
          <w:szCs w:val="24"/>
        </w:rPr>
        <w:t>nding</w:t>
      </w:r>
      <w:r w:rsidR="00F759BE">
        <w:rPr>
          <w:rFonts w:ascii="Times New Roman" w:hAnsi="Times New Roman" w:cs="Times New Roman"/>
          <w:sz w:val="24"/>
          <w:szCs w:val="24"/>
        </w:rPr>
        <w:t xml:space="preserve"> affidavit</w:t>
      </w:r>
      <w:r w:rsidR="001535EE">
        <w:rPr>
          <w:rFonts w:ascii="Times New Roman" w:hAnsi="Times New Roman" w:cs="Times New Roman"/>
          <w:sz w:val="24"/>
          <w:szCs w:val="24"/>
        </w:rPr>
        <w:t>”</w:t>
      </w:r>
      <w:r w:rsidR="00F759BE">
        <w:rPr>
          <w:rFonts w:ascii="Times New Roman" w:hAnsi="Times New Roman" w:cs="Times New Roman"/>
          <w:sz w:val="24"/>
          <w:szCs w:val="24"/>
        </w:rPr>
        <w:t xml:space="preserve">, </w:t>
      </w:r>
      <w:r w:rsidR="00F759BE" w:rsidRPr="00FE213D">
        <w:rPr>
          <w:rFonts w:ascii="Times New Roman" w:hAnsi="Times New Roman" w:cs="Times New Roman"/>
          <w:sz w:val="24"/>
          <w:szCs w:val="24"/>
        </w:rPr>
        <w:t xml:space="preserve">See </w:t>
      </w:r>
      <w:r w:rsidR="00F759BE" w:rsidRPr="00726580">
        <w:rPr>
          <w:rFonts w:ascii="Times New Roman" w:hAnsi="Times New Roman" w:cs="Times New Roman"/>
          <w:i/>
          <w:sz w:val="24"/>
          <w:szCs w:val="24"/>
        </w:rPr>
        <w:t xml:space="preserve">Mangwiza v Ziumbe N.O &amp; Another </w:t>
      </w:r>
      <w:r w:rsidR="00F759BE" w:rsidRPr="00FE213D">
        <w:rPr>
          <w:rFonts w:ascii="Times New Roman" w:hAnsi="Times New Roman" w:cs="Times New Roman"/>
          <w:sz w:val="24"/>
          <w:szCs w:val="24"/>
        </w:rPr>
        <w:t xml:space="preserve">2000 (1) ZLR 489, </w:t>
      </w:r>
      <w:r w:rsidR="00F759BE" w:rsidRPr="00726580">
        <w:rPr>
          <w:rFonts w:ascii="Times New Roman" w:hAnsi="Times New Roman" w:cs="Times New Roman"/>
          <w:i/>
          <w:sz w:val="24"/>
          <w:szCs w:val="24"/>
        </w:rPr>
        <w:t xml:space="preserve">Milrite Farming (Pvt) Ltd v Porusingazi </w:t>
      </w:r>
      <w:r w:rsidR="00F759BE" w:rsidRPr="00FE213D">
        <w:rPr>
          <w:rFonts w:ascii="Times New Roman" w:hAnsi="Times New Roman" w:cs="Times New Roman"/>
          <w:sz w:val="24"/>
          <w:szCs w:val="24"/>
        </w:rPr>
        <w:t>HH 82/10</w:t>
      </w:r>
      <w:r w:rsidR="00F759BE" w:rsidRPr="00726580">
        <w:rPr>
          <w:rFonts w:ascii="Times New Roman" w:hAnsi="Times New Roman" w:cs="Times New Roman"/>
          <w:i/>
          <w:sz w:val="24"/>
          <w:szCs w:val="24"/>
        </w:rPr>
        <w:t xml:space="preserve"> </w:t>
      </w:r>
      <w:r w:rsidR="00FE213D" w:rsidRPr="001535EE">
        <w:rPr>
          <w:rFonts w:ascii="Times New Roman" w:hAnsi="Times New Roman" w:cs="Times New Roman"/>
          <w:sz w:val="24"/>
          <w:szCs w:val="24"/>
        </w:rPr>
        <w:t>&amp;</w:t>
      </w:r>
      <w:r w:rsidR="00F759BE" w:rsidRPr="00726580">
        <w:rPr>
          <w:rFonts w:ascii="Times New Roman" w:hAnsi="Times New Roman" w:cs="Times New Roman"/>
          <w:i/>
          <w:sz w:val="24"/>
          <w:szCs w:val="24"/>
        </w:rPr>
        <w:t xml:space="preserve"> Muchini v Adams 7 Others </w:t>
      </w:r>
      <w:r w:rsidR="00F759BE" w:rsidRPr="001535EE">
        <w:rPr>
          <w:rFonts w:ascii="Times New Roman" w:hAnsi="Times New Roman" w:cs="Times New Roman"/>
          <w:i/>
          <w:sz w:val="24"/>
          <w:szCs w:val="24"/>
        </w:rPr>
        <w:t>SC 47/13</w:t>
      </w:r>
      <w:r w:rsidR="00F759BE" w:rsidRPr="00726580">
        <w:rPr>
          <w:rFonts w:ascii="Times New Roman" w:hAnsi="Times New Roman" w:cs="Times New Roman"/>
          <w:i/>
          <w:sz w:val="24"/>
          <w:szCs w:val="24"/>
        </w:rPr>
        <w:t>.</w:t>
      </w:r>
      <w:r w:rsidR="00726580">
        <w:rPr>
          <w:rFonts w:ascii="Times New Roman" w:hAnsi="Times New Roman" w:cs="Times New Roman"/>
          <w:i/>
          <w:sz w:val="24"/>
          <w:szCs w:val="24"/>
        </w:rPr>
        <w:t xml:space="preserve"> </w:t>
      </w:r>
      <w:r w:rsidR="00726580">
        <w:rPr>
          <w:rFonts w:ascii="Times New Roman" w:hAnsi="Times New Roman" w:cs="Times New Roman"/>
          <w:sz w:val="24"/>
          <w:szCs w:val="24"/>
        </w:rPr>
        <w:t xml:space="preserve">This however is not an absolute rule.  The court has a discretion to allow new matter in an answering affidavit giving the respondent an </w:t>
      </w:r>
      <w:r w:rsidR="00FE213D">
        <w:rPr>
          <w:rFonts w:ascii="Times New Roman" w:hAnsi="Times New Roman" w:cs="Times New Roman"/>
          <w:sz w:val="24"/>
          <w:szCs w:val="24"/>
        </w:rPr>
        <w:t>o</w:t>
      </w:r>
      <w:r w:rsidR="00726580">
        <w:rPr>
          <w:rFonts w:ascii="Times New Roman" w:hAnsi="Times New Roman" w:cs="Times New Roman"/>
          <w:sz w:val="24"/>
          <w:szCs w:val="24"/>
        </w:rPr>
        <w:t>pp</w:t>
      </w:r>
      <w:r w:rsidR="00FE213D">
        <w:rPr>
          <w:rFonts w:ascii="Times New Roman" w:hAnsi="Times New Roman" w:cs="Times New Roman"/>
          <w:sz w:val="24"/>
          <w:szCs w:val="24"/>
        </w:rPr>
        <w:t>o</w:t>
      </w:r>
      <w:r w:rsidR="00726580">
        <w:rPr>
          <w:rFonts w:ascii="Times New Roman" w:hAnsi="Times New Roman" w:cs="Times New Roman"/>
          <w:sz w:val="24"/>
          <w:szCs w:val="24"/>
        </w:rPr>
        <w:t>rt</w:t>
      </w:r>
      <w:r w:rsidR="00FE213D">
        <w:rPr>
          <w:rFonts w:ascii="Times New Roman" w:hAnsi="Times New Roman" w:cs="Times New Roman"/>
          <w:sz w:val="24"/>
          <w:szCs w:val="24"/>
        </w:rPr>
        <w:t>u</w:t>
      </w:r>
      <w:r w:rsidR="00726580">
        <w:rPr>
          <w:rFonts w:ascii="Times New Roman" w:hAnsi="Times New Roman" w:cs="Times New Roman"/>
          <w:sz w:val="24"/>
          <w:szCs w:val="24"/>
        </w:rPr>
        <w:t>n</w:t>
      </w:r>
      <w:r w:rsidR="00FE213D">
        <w:rPr>
          <w:rFonts w:ascii="Times New Roman" w:hAnsi="Times New Roman" w:cs="Times New Roman"/>
          <w:sz w:val="24"/>
          <w:szCs w:val="24"/>
        </w:rPr>
        <w:t>i</w:t>
      </w:r>
      <w:r w:rsidR="00726580">
        <w:rPr>
          <w:rFonts w:ascii="Times New Roman" w:hAnsi="Times New Roman" w:cs="Times New Roman"/>
          <w:sz w:val="24"/>
          <w:szCs w:val="24"/>
        </w:rPr>
        <w:t>ty to deal with it in a supplementary affidavit should he so wi</w:t>
      </w:r>
      <w:r w:rsidR="00FE213D">
        <w:rPr>
          <w:rFonts w:ascii="Times New Roman" w:hAnsi="Times New Roman" w:cs="Times New Roman"/>
          <w:sz w:val="24"/>
          <w:szCs w:val="24"/>
        </w:rPr>
        <w:t>sh</w:t>
      </w:r>
      <w:r w:rsidR="00726580">
        <w:rPr>
          <w:rFonts w:ascii="Times New Roman" w:hAnsi="Times New Roman" w:cs="Times New Roman"/>
          <w:sz w:val="24"/>
          <w:szCs w:val="24"/>
        </w:rPr>
        <w:t xml:space="preserve">.  </w:t>
      </w:r>
      <w:r w:rsidR="00726580" w:rsidRPr="00FE213D">
        <w:rPr>
          <w:rFonts w:ascii="Times New Roman" w:hAnsi="Times New Roman" w:cs="Times New Roman"/>
          <w:sz w:val="24"/>
          <w:szCs w:val="24"/>
        </w:rPr>
        <w:t>See</w:t>
      </w:r>
      <w:r w:rsidR="00726580">
        <w:rPr>
          <w:rFonts w:ascii="Times New Roman" w:hAnsi="Times New Roman" w:cs="Times New Roman"/>
          <w:sz w:val="24"/>
          <w:szCs w:val="24"/>
        </w:rPr>
        <w:t xml:space="preserve"> </w:t>
      </w:r>
      <w:r w:rsidR="00726580" w:rsidRPr="00220909">
        <w:rPr>
          <w:rFonts w:ascii="Times New Roman" w:hAnsi="Times New Roman" w:cs="Times New Roman"/>
          <w:i/>
          <w:sz w:val="24"/>
          <w:szCs w:val="24"/>
        </w:rPr>
        <w:t xml:space="preserve">Bayar v Hansa </w:t>
      </w:r>
      <w:r w:rsidR="00726580" w:rsidRPr="00FE213D">
        <w:rPr>
          <w:rFonts w:ascii="Times New Roman" w:hAnsi="Times New Roman" w:cs="Times New Roman"/>
          <w:sz w:val="24"/>
          <w:szCs w:val="24"/>
        </w:rPr>
        <w:t>1955 (3) SA 547 (N)</w:t>
      </w:r>
      <w:r w:rsidR="00726580" w:rsidRPr="00220909">
        <w:rPr>
          <w:rFonts w:ascii="Times New Roman" w:hAnsi="Times New Roman" w:cs="Times New Roman"/>
          <w:i/>
          <w:sz w:val="24"/>
          <w:szCs w:val="24"/>
        </w:rPr>
        <w:t xml:space="preserve"> at </w:t>
      </w:r>
      <w:r w:rsidR="00726580" w:rsidRPr="00FA30D5">
        <w:rPr>
          <w:rFonts w:ascii="Times New Roman" w:hAnsi="Times New Roman" w:cs="Times New Roman"/>
          <w:sz w:val="24"/>
          <w:szCs w:val="24"/>
        </w:rPr>
        <w:t>553 C- G</w:t>
      </w:r>
      <w:r w:rsidR="00726580" w:rsidRPr="00220909">
        <w:rPr>
          <w:rFonts w:ascii="Times New Roman" w:hAnsi="Times New Roman" w:cs="Times New Roman"/>
          <w:i/>
          <w:sz w:val="24"/>
          <w:szCs w:val="24"/>
        </w:rPr>
        <w:t xml:space="preserve"> Dawood v Mahomed </w:t>
      </w:r>
      <w:r w:rsidR="00726580" w:rsidRPr="00FA30D5">
        <w:rPr>
          <w:rFonts w:ascii="Times New Roman" w:hAnsi="Times New Roman" w:cs="Times New Roman"/>
          <w:sz w:val="24"/>
          <w:szCs w:val="24"/>
        </w:rPr>
        <w:t xml:space="preserve">1979 (2) SA 361 (D) </w:t>
      </w:r>
      <w:r w:rsidR="00FA30D5" w:rsidRPr="00FA30D5">
        <w:rPr>
          <w:rFonts w:ascii="Times New Roman" w:hAnsi="Times New Roman" w:cs="Times New Roman"/>
          <w:sz w:val="24"/>
          <w:szCs w:val="24"/>
        </w:rPr>
        <w:t>at</w:t>
      </w:r>
      <w:r w:rsidR="00726580" w:rsidRPr="00FA30D5">
        <w:rPr>
          <w:rFonts w:ascii="Times New Roman" w:hAnsi="Times New Roman" w:cs="Times New Roman"/>
          <w:sz w:val="24"/>
          <w:szCs w:val="24"/>
        </w:rPr>
        <w:t xml:space="preserve"> 364 E</w:t>
      </w:r>
      <w:r w:rsidR="00726580" w:rsidRPr="00220909">
        <w:rPr>
          <w:rFonts w:ascii="Times New Roman" w:hAnsi="Times New Roman" w:cs="Times New Roman"/>
          <w:i/>
          <w:sz w:val="24"/>
          <w:szCs w:val="24"/>
        </w:rPr>
        <w:t xml:space="preserve">, Shatok Investments (Pvt) Ltd v Town Council of the Borough of Stanges </w:t>
      </w:r>
      <w:r w:rsidR="00726580" w:rsidRPr="00FA30D5">
        <w:rPr>
          <w:rFonts w:ascii="Times New Roman" w:hAnsi="Times New Roman" w:cs="Times New Roman"/>
          <w:sz w:val="24"/>
          <w:szCs w:val="24"/>
        </w:rPr>
        <w:t xml:space="preserve">1976 (2) SA 701 (D) AT 704 </w:t>
      </w:r>
      <w:r w:rsidR="00FA30D5" w:rsidRPr="00FA30D5">
        <w:rPr>
          <w:rFonts w:ascii="Times New Roman" w:hAnsi="Times New Roman" w:cs="Times New Roman"/>
          <w:sz w:val="24"/>
          <w:szCs w:val="24"/>
        </w:rPr>
        <w:t>G</w:t>
      </w:r>
      <w:r w:rsidR="00726580" w:rsidRPr="00FA30D5">
        <w:rPr>
          <w:rFonts w:ascii="Times New Roman" w:hAnsi="Times New Roman" w:cs="Times New Roman"/>
          <w:sz w:val="24"/>
          <w:szCs w:val="24"/>
        </w:rPr>
        <w:t xml:space="preserve"> -H</w:t>
      </w:r>
      <w:r w:rsidR="00ED7E10">
        <w:rPr>
          <w:rFonts w:ascii="Times New Roman" w:hAnsi="Times New Roman" w:cs="Times New Roman"/>
          <w:i/>
          <w:sz w:val="24"/>
          <w:szCs w:val="24"/>
        </w:rPr>
        <w:t>.</w:t>
      </w:r>
    </w:p>
    <w:p w:rsidR="006B6530" w:rsidRDefault="006F3B17" w:rsidP="001927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Generally,</w:t>
      </w:r>
      <w:r w:rsidR="006B6530">
        <w:rPr>
          <w:rFonts w:ascii="Times New Roman" w:hAnsi="Times New Roman" w:cs="Times New Roman"/>
          <w:sz w:val="24"/>
          <w:szCs w:val="24"/>
        </w:rPr>
        <w:t xml:space="preserve"> </w:t>
      </w:r>
      <w:r>
        <w:rPr>
          <w:rFonts w:ascii="Times New Roman" w:hAnsi="Times New Roman" w:cs="Times New Roman"/>
          <w:sz w:val="24"/>
          <w:szCs w:val="24"/>
        </w:rPr>
        <w:t>t</w:t>
      </w:r>
      <w:r w:rsidR="00192719">
        <w:rPr>
          <w:rFonts w:ascii="Times New Roman" w:hAnsi="Times New Roman" w:cs="Times New Roman"/>
          <w:sz w:val="24"/>
          <w:szCs w:val="24"/>
        </w:rPr>
        <w:t>he</w:t>
      </w:r>
      <w:r w:rsidR="006B6530">
        <w:rPr>
          <w:rFonts w:ascii="Times New Roman" w:hAnsi="Times New Roman" w:cs="Times New Roman"/>
          <w:sz w:val="24"/>
          <w:szCs w:val="24"/>
        </w:rPr>
        <w:t xml:space="preserve"> court</w:t>
      </w:r>
      <w:r w:rsidR="00192719">
        <w:rPr>
          <w:rFonts w:ascii="Times New Roman" w:hAnsi="Times New Roman" w:cs="Times New Roman"/>
          <w:sz w:val="24"/>
          <w:szCs w:val="24"/>
        </w:rPr>
        <w:t xml:space="preserve"> will not</w:t>
      </w:r>
      <w:r w:rsidR="006B6530">
        <w:rPr>
          <w:rFonts w:ascii="Times New Roman" w:hAnsi="Times New Roman" w:cs="Times New Roman"/>
          <w:sz w:val="24"/>
          <w:szCs w:val="24"/>
        </w:rPr>
        <w:t xml:space="preserve"> permit an applicant to make a case on reply when no case at all was made in t</w:t>
      </w:r>
      <w:r w:rsidR="00192719">
        <w:rPr>
          <w:rFonts w:ascii="Times New Roman" w:hAnsi="Times New Roman" w:cs="Times New Roman"/>
          <w:sz w:val="24"/>
          <w:szCs w:val="24"/>
        </w:rPr>
        <w:t>he original</w:t>
      </w:r>
      <w:r w:rsidR="006B6530">
        <w:rPr>
          <w:rFonts w:ascii="Times New Roman" w:hAnsi="Times New Roman" w:cs="Times New Roman"/>
          <w:sz w:val="24"/>
          <w:szCs w:val="24"/>
        </w:rPr>
        <w:t xml:space="preserve"> application. </w:t>
      </w:r>
      <w:r w:rsidR="001535EE">
        <w:rPr>
          <w:rFonts w:ascii="Times New Roman" w:hAnsi="Times New Roman" w:cs="Times New Roman"/>
          <w:sz w:val="24"/>
          <w:szCs w:val="24"/>
        </w:rPr>
        <w:t xml:space="preserve"> There are circumstances, though limited, where an applicant may be allowed to introduce additional facts via an answering affidavit.</w:t>
      </w:r>
      <w:r w:rsidR="006B6530">
        <w:rPr>
          <w:rFonts w:ascii="Times New Roman" w:hAnsi="Times New Roman" w:cs="Times New Roman"/>
          <w:sz w:val="24"/>
          <w:szCs w:val="24"/>
        </w:rPr>
        <w:t xml:space="preserve"> An applicant</w:t>
      </w:r>
      <w:r w:rsidR="001535EE">
        <w:rPr>
          <w:rFonts w:ascii="Times New Roman" w:hAnsi="Times New Roman" w:cs="Times New Roman"/>
          <w:sz w:val="24"/>
          <w:szCs w:val="24"/>
        </w:rPr>
        <w:t xml:space="preserve">, for example, </w:t>
      </w:r>
      <w:r w:rsidR="006B6530">
        <w:rPr>
          <w:rFonts w:ascii="Times New Roman" w:hAnsi="Times New Roman" w:cs="Times New Roman"/>
          <w:sz w:val="24"/>
          <w:szCs w:val="24"/>
        </w:rPr>
        <w:t>is ent</w:t>
      </w:r>
      <w:r w:rsidR="008F5019">
        <w:rPr>
          <w:rFonts w:ascii="Times New Roman" w:hAnsi="Times New Roman" w:cs="Times New Roman"/>
          <w:sz w:val="24"/>
          <w:szCs w:val="24"/>
        </w:rPr>
        <w:t>itled to introduce further corroborating</w:t>
      </w:r>
      <w:r w:rsidR="006B6530">
        <w:rPr>
          <w:rFonts w:ascii="Times New Roman" w:hAnsi="Times New Roman" w:cs="Times New Roman"/>
          <w:sz w:val="24"/>
          <w:szCs w:val="24"/>
        </w:rPr>
        <w:t xml:space="preserve"> facts by means of an answering affidavit should the content</w:t>
      </w:r>
      <w:r w:rsidR="001535EE">
        <w:rPr>
          <w:rFonts w:ascii="Times New Roman" w:hAnsi="Times New Roman" w:cs="Times New Roman"/>
          <w:sz w:val="24"/>
          <w:szCs w:val="24"/>
        </w:rPr>
        <w:t>s</w:t>
      </w:r>
      <w:r w:rsidR="006B6530">
        <w:rPr>
          <w:rFonts w:ascii="Times New Roman" w:hAnsi="Times New Roman" w:cs="Times New Roman"/>
          <w:sz w:val="24"/>
          <w:szCs w:val="24"/>
        </w:rPr>
        <w:t xml:space="preserve"> of the opposing affidavit call for such facts.</w:t>
      </w:r>
      <w:r w:rsidR="00192719">
        <w:rPr>
          <w:rFonts w:ascii="Times New Roman" w:hAnsi="Times New Roman" w:cs="Times New Roman"/>
          <w:sz w:val="24"/>
          <w:szCs w:val="24"/>
        </w:rPr>
        <w:t xml:space="preserve"> </w:t>
      </w:r>
      <w:r w:rsidR="001535EE">
        <w:rPr>
          <w:rFonts w:ascii="Times New Roman" w:hAnsi="Times New Roman" w:cs="Times New Roman"/>
          <w:sz w:val="24"/>
          <w:szCs w:val="24"/>
        </w:rPr>
        <w:t>Ultimately, however,</w:t>
      </w:r>
      <w:r w:rsidR="006B6530">
        <w:rPr>
          <w:rFonts w:ascii="Times New Roman" w:hAnsi="Times New Roman" w:cs="Times New Roman"/>
          <w:sz w:val="24"/>
          <w:szCs w:val="24"/>
        </w:rPr>
        <w:t xml:space="preserve"> </w:t>
      </w:r>
      <w:r w:rsidR="001535EE">
        <w:rPr>
          <w:rFonts w:ascii="Times New Roman" w:hAnsi="Times New Roman" w:cs="Times New Roman"/>
          <w:sz w:val="24"/>
          <w:szCs w:val="24"/>
        </w:rPr>
        <w:t xml:space="preserve">a </w:t>
      </w:r>
      <w:r w:rsidR="006B6530">
        <w:rPr>
          <w:rFonts w:ascii="Times New Roman" w:hAnsi="Times New Roman" w:cs="Times New Roman"/>
          <w:sz w:val="24"/>
          <w:szCs w:val="24"/>
        </w:rPr>
        <w:t>common</w:t>
      </w:r>
      <w:r w:rsidR="00FA30D5">
        <w:rPr>
          <w:rFonts w:ascii="Times New Roman" w:hAnsi="Times New Roman" w:cs="Times New Roman"/>
          <w:sz w:val="24"/>
          <w:szCs w:val="24"/>
        </w:rPr>
        <w:t>-</w:t>
      </w:r>
      <w:r w:rsidR="006B6530">
        <w:rPr>
          <w:rFonts w:ascii="Times New Roman" w:hAnsi="Times New Roman" w:cs="Times New Roman"/>
          <w:sz w:val="24"/>
          <w:szCs w:val="24"/>
        </w:rPr>
        <w:t xml:space="preserve">sense </w:t>
      </w:r>
      <w:r w:rsidR="008F5019">
        <w:rPr>
          <w:rFonts w:ascii="Times New Roman" w:hAnsi="Times New Roman" w:cs="Times New Roman"/>
          <w:sz w:val="24"/>
          <w:szCs w:val="24"/>
        </w:rPr>
        <w:t xml:space="preserve">approach based on </w:t>
      </w:r>
      <w:r w:rsidR="001535EE">
        <w:rPr>
          <w:rFonts w:ascii="Times New Roman" w:hAnsi="Times New Roman" w:cs="Times New Roman"/>
          <w:sz w:val="24"/>
          <w:szCs w:val="24"/>
        </w:rPr>
        <w:t>want</w:t>
      </w:r>
      <w:r w:rsidR="008F5019">
        <w:rPr>
          <w:rFonts w:ascii="Times New Roman" w:hAnsi="Times New Roman" w:cs="Times New Roman"/>
          <w:sz w:val="24"/>
          <w:szCs w:val="24"/>
        </w:rPr>
        <w:t xml:space="preserve"> of prejudice should be applied in deciding to allow the further corroborating facts to be set out on the answering affidavit; </w:t>
      </w:r>
      <w:r w:rsidR="008F5019" w:rsidRPr="00192719">
        <w:rPr>
          <w:rFonts w:ascii="Times New Roman" w:hAnsi="Times New Roman" w:cs="Times New Roman"/>
          <w:sz w:val="24"/>
          <w:szCs w:val="24"/>
        </w:rPr>
        <w:t>See</w:t>
      </w:r>
      <w:r w:rsidR="008F5019">
        <w:rPr>
          <w:rFonts w:ascii="Times New Roman" w:hAnsi="Times New Roman" w:cs="Times New Roman"/>
          <w:sz w:val="24"/>
          <w:szCs w:val="24"/>
        </w:rPr>
        <w:t xml:space="preserve"> </w:t>
      </w:r>
      <w:r w:rsidR="008F5019" w:rsidRPr="008F5019">
        <w:rPr>
          <w:rFonts w:ascii="Times New Roman" w:hAnsi="Times New Roman" w:cs="Times New Roman"/>
          <w:i/>
          <w:sz w:val="24"/>
          <w:szCs w:val="24"/>
        </w:rPr>
        <w:t xml:space="preserve">e Botswana (Pvt) Ltd </w:t>
      </w:r>
      <w:r w:rsidR="008F5019" w:rsidRPr="00192719">
        <w:rPr>
          <w:rFonts w:ascii="Times New Roman" w:hAnsi="Times New Roman" w:cs="Times New Roman"/>
          <w:sz w:val="24"/>
          <w:szCs w:val="24"/>
        </w:rPr>
        <w:t>2013 (6) SA (GSJ) AT 336 G-H</w:t>
      </w:r>
      <w:r w:rsidR="008F5019">
        <w:rPr>
          <w:rFonts w:ascii="Times New Roman" w:hAnsi="Times New Roman" w:cs="Times New Roman"/>
          <w:i/>
          <w:sz w:val="24"/>
          <w:szCs w:val="24"/>
        </w:rPr>
        <w:t>.</w:t>
      </w:r>
    </w:p>
    <w:p w:rsidR="008F5019" w:rsidRDefault="008F5019" w:rsidP="001927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am of the view that the supporting affidavit of Melina Matshiya</w:t>
      </w:r>
      <w:r w:rsidR="00114E81">
        <w:rPr>
          <w:rFonts w:ascii="Times New Roman" w:hAnsi="Times New Roman" w:cs="Times New Roman"/>
          <w:sz w:val="24"/>
          <w:szCs w:val="24"/>
        </w:rPr>
        <w:t xml:space="preserve"> </w:t>
      </w:r>
      <w:r w:rsidR="00114E81" w:rsidRPr="00114E81">
        <w:rPr>
          <w:rFonts w:ascii="Times New Roman" w:hAnsi="Times New Roman" w:cs="Times New Roman"/>
          <w:sz w:val="24"/>
          <w:szCs w:val="24"/>
        </w:rPr>
        <w:t xml:space="preserve">who is a legal practitioner in the firm of </w:t>
      </w:r>
      <w:r w:rsidR="00114E81" w:rsidRPr="00114E81">
        <w:rPr>
          <w:rFonts w:ascii="Times New Roman" w:hAnsi="Times New Roman" w:cs="Times New Roman"/>
          <w:i/>
          <w:sz w:val="24"/>
          <w:szCs w:val="24"/>
        </w:rPr>
        <w:t>Wilmot and Bennet</w:t>
      </w:r>
      <w:r>
        <w:rPr>
          <w:rFonts w:ascii="Times New Roman" w:hAnsi="Times New Roman" w:cs="Times New Roman"/>
          <w:sz w:val="24"/>
          <w:szCs w:val="24"/>
        </w:rPr>
        <w:t xml:space="preserve"> is admissible.  Not only is it critical in the resolution of the dispute between the parties, but its absence from the applicant</w:t>
      </w:r>
      <w:r w:rsidR="00192719">
        <w:rPr>
          <w:rFonts w:ascii="Times New Roman" w:hAnsi="Times New Roman" w:cs="Times New Roman"/>
          <w:sz w:val="24"/>
          <w:szCs w:val="24"/>
        </w:rPr>
        <w:t>’</w:t>
      </w:r>
      <w:r>
        <w:rPr>
          <w:rFonts w:ascii="Times New Roman" w:hAnsi="Times New Roman" w:cs="Times New Roman"/>
          <w:sz w:val="24"/>
          <w:szCs w:val="24"/>
        </w:rPr>
        <w:t xml:space="preserve">s founding papers </w:t>
      </w:r>
      <w:r w:rsidR="00114E81">
        <w:rPr>
          <w:rFonts w:ascii="Times New Roman" w:hAnsi="Times New Roman" w:cs="Times New Roman"/>
          <w:sz w:val="24"/>
          <w:szCs w:val="24"/>
        </w:rPr>
        <w:t>i</w:t>
      </w:r>
      <w:r>
        <w:rPr>
          <w:rFonts w:ascii="Times New Roman" w:hAnsi="Times New Roman" w:cs="Times New Roman"/>
          <w:sz w:val="24"/>
          <w:szCs w:val="24"/>
        </w:rPr>
        <w:t>s sufficiently explained.</w:t>
      </w:r>
      <w:r w:rsidR="001535EE">
        <w:rPr>
          <w:rFonts w:ascii="Times New Roman" w:hAnsi="Times New Roman" w:cs="Times New Roman"/>
          <w:sz w:val="24"/>
          <w:szCs w:val="24"/>
        </w:rPr>
        <w:t xml:space="preserve"> The sale of the immovable property having been allegedly facilitated by the law firm </w:t>
      </w:r>
      <w:r w:rsidR="001535EE" w:rsidRPr="00114E81">
        <w:rPr>
          <w:rFonts w:ascii="Times New Roman" w:hAnsi="Times New Roman" w:cs="Times New Roman"/>
          <w:i/>
          <w:sz w:val="24"/>
          <w:szCs w:val="24"/>
        </w:rPr>
        <w:lastRenderedPageBreak/>
        <w:t>Messrs Wilmot and Bennet</w:t>
      </w:r>
      <w:r w:rsidR="001535EE">
        <w:rPr>
          <w:rFonts w:ascii="Times New Roman" w:hAnsi="Times New Roman" w:cs="Times New Roman"/>
          <w:sz w:val="24"/>
          <w:szCs w:val="24"/>
        </w:rPr>
        <w:t xml:space="preserve"> and an attempt at the transfer of the property having been equally facilitated by the same law firm, it is only </w:t>
      </w:r>
      <w:r w:rsidR="00114E81">
        <w:rPr>
          <w:rFonts w:ascii="Times New Roman" w:hAnsi="Times New Roman" w:cs="Times New Roman"/>
          <w:sz w:val="24"/>
          <w:szCs w:val="24"/>
        </w:rPr>
        <w:t>just and proper</w:t>
      </w:r>
      <w:r w:rsidR="001535EE">
        <w:rPr>
          <w:rFonts w:ascii="Times New Roman" w:hAnsi="Times New Roman" w:cs="Times New Roman"/>
          <w:sz w:val="24"/>
          <w:szCs w:val="24"/>
        </w:rPr>
        <w:t xml:space="preserve"> that the said law firm be allowed to comment on such averments. </w:t>
      </w:r>
      <w:r w:rsidR="006F3B17">
        <w:rPr>
          <w:rFonts w:ascii="Times New Roman" w:hAnsi="Times New Roman" w:cs="Times New Roman"/>
          <w:sz w:val="24"/>
          <w:szCs w:val="24"/>
        </w:rPr>
        <w:t xml:space="preserve"> In </w:t>
      </w:r>
      <w:r w:rsidR="001535EE">
        <w:rPr>
          <w:rFonts w:ascii="Times New Roman" w:hAnsi="Times New Roman" w:cs="Times New Roman"/>
          <w:sz w:val="24"/>
          <w:szCs w:val="24"/>
        </w:rPr>
        <w:t>explaining the absence of that supporting affidavit from the applicant’s founding affidavit,</w:t>
      </w:r>
      <w:r w:rsidR="006F3B17">
        <w:rPr>
          <w:rFonts w:ascii="Times New Roman" w:hAnsi="Times New Roman" w:cs="Times New Roman"/>
          <w:sz w:val="24"/>
          <w:szCs w:val="24"/>
        </w:rPr>
        <w:t xml:space="preserve"> Matshiya </w:t>
      </w:r>
      <w:r w:rsidR="00114E81">
        <w:rPr>
          <w:rFonts w:ascii="Times New Roman" w:hAnsi="Times New Roman" w:cs="Times New Roman"/>
          <w:sz w:val="24"/>
          <w:szCs w:val="24"/>
        </w:rPr>
        <w:t>states</w:t>
      </w:r>
      <w:r w:rsidR="006F3B17">
        <w:rPr>
          <w:rFonts w:ascii="Times New Roman" w:hAnsi="Times New Roman" w:cs="Times New Roman"/>
          <w:sz w:val="24"/>
          <w:szCs w:val="24"/>
        </w:rPr>
        <w:t xml:space="preserve"> that she failed to file her supporting affidavit at the time the applicant filed her founding affidavit despite having been requested by applicant’s counsel to do so. This</w:t>
      </w:r>
      <w:r w:rsidR="00114E81">
        <w:rPr>
          <w:rFonts w:ascii="Times New Roman" w:hAnsi="Times New Roman" w:cs="Times New Roman"/>
          <w:sz w:val="24"/>
          <w:szCs w:val="24"/>
        </w:rPr>
        <w:t>, according to her</w:t>
      </w:r>
      <w:r w:rsidR="006F3B17">
        <w:rPr>
          <w:rFonts w:ascii="Times New Roman" w:hAnsi="Times New Roman" w:cs="Times New Roman"/>
          <w:sz w:val="24"/>
          <w:szCs w:val="24"/>
        </w:rPr>
        <w:t xml:space="preserve"> was </w:t>
      </w:r>
      <w:r w:rsidR="00114E81">
        <w:rPr>
          <w:rFonts w:ascii="Times New Roman" w:hAnsi="Times New Roman" w:cs="Times New Roman"/>
          <w:sz w:val="24"/>
          <w:szCs w:val="24"/>
        </w:rPr>
        <w:t>due</w:t>
      </w:r>
      <w:r w:rsidR="006F3B17">
        <w:rPr>
          <w:rFonts w:ascii="Times New Roman" w:hAnsi="Times New Roman" w:cs="Times New Roman"/>
          <w:sz w:val="24"/>
          <w:szCs w:val="24"/>
        </w:rPr>
        <w:t xml:space="preserve"> to a personal crisis that </w:t>
      </w:r>
      <w:r w:rsidR="00114E81">
        <w:rPr>
          <w:rFonts w:ascii="Times New Roman" w:hAnsi="Times New Roman" w:cs="Times New Roman"/>
          <w:sz w:val="24"/>
          <w:szCs w:val="24"/>
        </w:rPr>
        <w:t xml:space="preserve">dogged her at the time. </w:t>
      </w:r>
      <w:r w:rsidR="006F3B17">
        <w:rPr>
          <w:rFonts w:ascii="Times New Roman" w:hAnsi="Times New Roman" w:cs="Times New Roman"/>
          <w:sz w:val="24"/>
          <w:szCs w:val="24"/>
        </w:rPr>
        <w:t xml:space="preserve"> </w:t>
      </w:r>
      <w:r w:rsidR="00114E81">
        <w:rPr>
          <w:rFonts w:ascii="Times New Roman" w:hAnsi="Times New Roman" w:cs="Times New Roman"/>
          <w:sz w:val="24"/>
          <w:szCs w:val="24"/>
        </w:rPr>
        <w:t>She indicated in this regard that</w:t>
      </w:r>
      <w:r w:rsidR="00211E34">
        <w:rPr>
          <w:rFonts w:ascii="Times New Roman" w:hAnsi="Times New Roman" w:cs="Times New Roman"/>
          <w:sz w:val="24"/>
          <w:szCs w:val="24"/>
        </w:rPr>
        <w:t xml:space="preserve"> the COVID-19 pandemic wreaked havoc on members of her family</w:t>
      </w:r>
      <w:r w:rsidR="00114E81">
        <w:rPr>
          <w:rFonts w:ascii="Times New Roman" w:hAnsi="Times New Roman" w:cs="Times New Roman"/>
          <w:sz w:val="24"/>
          <w:szCs w:val="24"/>
        </w:rPr>
        <w:t xml:space="preserve"> and</w:t>
      </w:r>
      <w:r w:rsidR="00A0328A">
        <w:rPr>
          <w:rFonts w:ascii="Times New Roman" w:hAnsi="Times New Roman" w:cs="Times New Roman"/>
          <w:sz w:val="24"/>
          <w:szCs w:val="24"/>
        </w:rPr>
        <w:t xml:space="preserve"> that</w:t>
      </w:r>
      <w:r w:rsidR="00211E34">
        <w:rPr>
          <w:rFonts w:ascii="Times New Roman" w:hAnsi="Times New Roman" w:cs="Times New Roman"/>
          <w:sz w:val="24"/>
          <w:szCs w:val="24"/>
        </w:rPr>
        <w:t xml:space="preserve"> eight of </w:t>
      </w:r>
      <w:r w:rsidR="00114E81">
        <w:rPr>
          <w:rFonts w:ascii="Times New Roman" w:hAnsi="Times New Roman" w:cs="Times New Roman"/>
          <w:sz w:val="24"/>
          <w:szCs w:val="24"/>
        </w:rPr>
        <w:t>them</w:t>
      </w:r>
      <w:r w:rsidR="00211E34">
        <w:rPr>
          <w:rFonts w:ascii="Times New Roman" w:hAnsi="Times New Roman" w:cs="Times New Roman"/>
          <w:sz w:val="24"/>
          <w:szCs w:val="24"/>
        </w:rPr>
        <w:t>, herself included</w:t>
      </w:r>
      <w:r w:rsidR="00A0328A">
        <w:rPr>
          <w:rFonts w:ascii="Times New Roman" w:hAnsi="Times New Roman" w:cs="Times New Roman"/>
          <w:sz w:val="24"/>
          <w:szCs w:val="24"/>
        </w:rPr>
        <w:t>, were afflicted</w:t>
      </w:r>
      <w:r w:rsidR="00114E81">
        <w:rPr>
          <w:rFonts w:ascii="Times New Roman" w:hAnsi="Times New Roman" w:cs="Times New Roman"/>
          <w:sz w:val="24"/>
          <w:szCs w:val="24"/>
        </w:rPr>
        <w:t xml:space="preserve"> resulting in her</w:t>
      </w:r>
      <w:r w:rsidR="00211E34">
        <w:rPr>
          <w:rFonts w:ascii="Times New Roman" w:hAnsi="Times New Roman" w:cs="Times New Roman"/>
          <w:sz w:val="24"/>
          <w:szCs w:val="24"/>
        </w:rPr>
        <w:t xml:space="preserve"> </w:t>
      </w:r>
      <w:r w:rsidR="00114E81">
        <w:rPr>
          <w:rFonts w:ascii="Times New Roman" w:hAnsi="Times New Roman" w:cs="Times New Roman"/>
          <w:sz w:val="24"/>
          <w:szCs w:val="24"/>
        </w:rPr>
        <w:t>losing</w:t>
      </w:r>
      <w:r w:rsidR="00211E34">
        <w:rPr>
          <w:rFonts w:ascii="Times New Roman" w:hAnsi="Times New Roman" w:cs="Times New Roman"/>
          <w:sz w:val="24"/>
          <w:szCs w:val="24"/>
        </w:rPr>
        <w:t xml:space="preserve"> her father to the disease. I therefore do not believe that the failure by the applicant to attach Mtshiya’s supporting affidavit was due to want of care or that </w:t>
      </w:r>
      <w:r w:rsidR="00A0328A">
        <w:rPr>
          <w:rFonts w:ascii="Times New Roman" w:hAnsi="Times New Roman" w:cs="Times New Roman"/>
          <w:sz w:val="24"/>
          <w:szCs w:val="24"/>
        </w:rPr>
        <w:t>the applicant</w:t>
      </w:r>
      <w:r w:rsidR="00211E34">
        <w:rPr>
          <w:rFonts w:ascii="Times New Roman" w:hAnsi="Times New Roman" w:cs="Times New Roman"/>
          <w:sz w:val="24"/>
          <w:szCs w:val="24"/>
        </w:rPr>
        <w:t xml:space="preserve"> intends to</w:t>
      </w:r>
      <w:r w:rsidR="00114E81">
        <w:rPr>
          <w:rFonts w:ascii="Times New Roman" w:hAnsi="Times New Roman" w:cs="Times New Roman"/>
          <w:sz w:val="24"/>
          <w:szCs w:val="24"/>
        </w:rPr>
        <w:t xml:space="preserve"> unprocedurally smuggle additional evidence through the back door, so to speak</w:t>
      </w:r>
      <w:r w:rsidR="00211E34">
        <w:rPr>
          <w:rFonts w:ascii="Times New Roman" w:hAnsi="Times New Roman" w:cs="Times New Roman"/>
          <w:sz w:val="24"/>
          <w:szCs w:val="24"/>
        </w:rPr>
        <w:t xml:space="preserve">. </w:t>
      </w:r>
    </w:p>
    <w:p w:rsidR="00211E34" w:rsidRDefault="008F5019" w:rsidP="00211E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supporting affidavit Matshiya confirm</w:t>
      </w:r>
      <w:r w:rsidR="00114E81">
        <w:rPr>
          <w:rFonts w:ascii="Times New Roman" w:hAnsi="Times New Roman" w:cs="Times New Roman"/>
          <w:sz w:val="24"/>
          <w:szCs w:val="24"/>
        </w:rPr>
        <w:t>s</w:t>
      </w:r>
      <w:r>
        <w:rPr>
          <w:rFonts w:ascii="Times New Roman" w:hAnsi="Times New Roman" w:cs="Times New Roman"/>
          <w:sz w:val="24"/>
          <w:szCs w:val="24"/>
        </w:rPr>
        <w:t xml:space="preserve"> that on 15 January 1998, she drafted an agreement of sale in respect of the property between the deceased and the applicant at the behest of the deceased.  She indicate</w:t>
      </w:r>
      <w:r w:rsidR="00114E81">
        <w:rPr>
          <w:rFonts w:ascii="Times New Roman" w:hAnsi="Times New Roman" w:cs="Times New Roman"/>
          <w:sz w:val="24"/>
          <w:szCs w:val="24"/>
        </w:rPr>
        <w:t>s</w:t>
      </w:r>
      <w:r>
        <w:rPr>
          <w:rFonts w:ascii="Times New Roman" w:hAnsi="Times New Roman" w:cs="Times New Roman"/>
          <w:sz w:val="24"/>
          <w:szCs w:val="24"/>
        </w:rPr>
        <w:t xml:space="preserve"> that the purchase price was $120 000 </w:t>
      </w:r>
      <w:r w:rsidR="00A0328A">
        <w:rPr>
          <w:rFonts w:ascii="Times New Roman" w:hAnsi="Times New Roman" w:cs="Times New Roman"/>
          <w:sz w:val="24"/>
          <w:szCs w:val="24"/>
        </w:rPr>
        <w:t>payable in</w:t>
      </w:r>
      <w:r w:rsidR="00EF4A05">
        <w:rPr>
          <w:rFonts w:ascii="Times New Roman" w:hAnsi="Times New Roman" w:cs="Times New Roman"/>
          <w:sz w:val="24"/>
          <w:szCs w:val="24"/>
        </w:rPr>
        <w:t xml:space="preserve"> monthly instalments of $2 500 commencing the 31</w:t>
      </w:r>
      <w:r w:rsidR="00EF4A05" w:rsidRPr="00EF4A05">
        <w:rPr>
          <w:rFonts w:ascii="Times New Roman" w:hAnsi="Times New Roman" w:cs="Times New Roman"/>
          <w:sz w:val="24"/>
          <w:szCs w:val="24"/>
          <w:vertAlign w:val="superscript"/>
        </w:rPr>
        <w:t>st</w:t>
      </w:r>
      <w:r w:rsidR="00EF4A05">
        <w:rPr>
          <w:rFonts w:ascii="Times New Roman" w:hAnsi="Times New Roman" w:cs="Times New Roman"/>
          <w:sz w:val="24"/>
          <w:szCs w:val="24"/>
        </w:rPr>
        <w:t xml:space="preserve"> of January 1998.  </w:t>
      </w:r>
      <w:r w:rsidR="00192719">
        <w:rPr>
          <w:rFonts w:ascii="Times New Roman" w:hAnsi="Times New Roman" w:cs="Times New Roman"/>
          <w:sz w:val="24"/>
          <w:szCs w:val="24"/>
        </w:rPr>
        <w:t xml:space="preserve">She also </w:t>
      </w:r>
      <w:r w:rsidR="00EF4A05">
        <w:rPr>
          <w:rFonts w:ascii="Times New Roman" w:hAnsi="Times New Roman" w:cs="Times New Roman"/>
          <w:sz w:val="24"/>
          <w:szCs w:val="24"/>
        </w:rPr>
        <w:t>confirm</w:t>
      </w:r>
      <w:r w:rsidR="00114E81">
        <w:rPr>
          <w:rFonts w:ascii="Times New Roman" w:hAnsi="Times New Roman" w:cs="Times New Roman"/>
          <w:sz w:val="24"/>
          <w:szCs w:val="24"/>
        </w:rPr>
        <w:t>s</w:t>
      </w:r>
      <w:r w:rsidR="00EF4A05">
        <w:rPr>
          <w:rFonts w:ascii="Times New Roman" w:hAnsi="Times New Roman" w:cs="Times New Roman"/>
          <w:sz w:val="24"/>
          <w:szCs w:val="24"/>
        </w:rPr>
        <w:t xml:space="preserve"> the presence of the witnesses to that agreement.  Most importantly, she </w:t>
      </w:r>
      <w:r w:rsidR="00192719">
        <w:rPr>
          <w:rFonts w:ascii="Times New Roman" w:hAnsi="Times New Roman" w:cs="Times New Roman"/>
          <w:sz w:val="24"/>
          <w:szCs w:val="24"/>
        </w:rPr>
        <w:t>ave</w:t>
      </w:r>
      <w:r w:rsidR="00114E81">
        <w:rPr>
          <w:rFonts w:ascii="Times New Roman" w:hAnsi="Times New Roman" w:cs="Times New Roman"/>
          <w:sz w:val="24"/>
          <w:szCs w:val="24"/>
        </w:rPr>
        <w:t>rs</w:t>
      </w:r>
      <w:r w:rsidR="00EF4A05">
        <w:rPr>
          <w:rFonts w:ascii="Times New Roman" w:hAnsi="Times New Roman" w:cs="Times New Roman"/>
          <w:sz w:val="24"/>
          <w:szCs w:val="24"/>
        </w:rPr>
        <w:t xml:space="preserve"> that in April 2010, the deceased returned to her in the company of the applicant to confirm that the purchase price had been paid in full and that he</w:t>
      </w:r>
      <w:r w:rsidR="00192719">
        <w:rPr>
          <w:rFonts w:ascii="Times New Roman" w:hAnsi="Times New Roman" w:cs="Times New Roman"/>
          <w:sz w:val="24"/>
          <w:szCs w:val="24"/>
        </w:rPr>
        <w:t xml:space="preserve"> (i.e., deceased)</w:t>
      </w:r>
      <w:r w:rsidR="00EF4A05">
        <w:rPr>
          <w:rFonts w:ascii="Times New Roman" w:hAnsi="Times New Roman" w:cs="Times New Roman"/>
          <w:sz w:val="24"/>
          <w:szCs w:val="24"/>
        </w:rPr>
        <w:t xml:space="preserve"> sought </w:t>
      </w:r>
      <w:r w:rsidR="00A0328A">
        <w:rPr>
          <w:rFonts w:ascii="Times New Roman" w:hAnsi="Times New Roman" w:cs="Times New Roman"/>
          <w:sz w:val="24"/>
          <w:szCs w:val="24"/>
        </w:rPr>
        <w:t>the</w:t>
      </w:r>
      <w:r w:rsidR="00EF4A05">
        <w:rPr>
          <w:rFonts w:ascii="Times New Roman" w:hAnsi="Times New Roman" w:cs="Times New Roman"/>
          <w:sz w:val="24"/>
          <w:szCs w:val="24"/>
        </w:rPr>
        <w:t xml:space="preserve"> transfer of the property to the applicant. Finally</w:t>
      </w:r>
      <w:r w:rsidR="00192719">
        <w:rPr>
          <w:rFonts w:ascii="Times New Roman" w:hAnsi="Times New Roman" w:cs="Times New Roman"/>
          <w:sz w:val="24"/>
          <w:szCs w:val="24"/>
        </w:rPr>
        <w:t>,</w:t>
      </w:r>
      <w:r w:rsidR="00EF4A05">
        <w:rPr>
          <w:rFonts w:ascii="Times New Roman" w:hAnsi="Times New Roman" w:cs="Times New Roman"/>
          <w:sz w:val="24"/>
          <w:szCs w:val="24"/>
        </w:rPr>
        <w:t xml:space="preserve"> she confirm</w:t>
      </w:r>
      <w:r w:rsidR="00114E81">
        <w:rPr>
          <w:rFonts w:ascii="Times New Roman" w:hAnsi="Times New Roman" w:cs="Times New Roman"/>
          <w:sz w:val="24"/>
          <w:szCs w:val="24"/>
        </w:rPr>
        <w:t>s</w:t>
      </w:r>
      <w:r w:rsidR="00EF4A05">
        <w:rPr>
          <w:rFonts w:ascii="Times New Roman" w:hAnsi="Times New Roman" w:cs="Times New Roman"/>
          <w:sz w:val="24"/>
          <w:szCs w:val="24"/>
        </w:rPr>
        <w:t xml:space="preserve"> that her law firm drew up the requisite transfer documents and that the</w:t>
      </w:r>
      <w:r w:rsidR="00A0328A">
        <w:rPr>
          <w:rFonts w:ascii="Times New Roman" w:hAnsi="Times New Roman" w:cs="Times New Roman"/>
          <w:sz w:val="24"/>
          <w:szCs w:val="24"/>
        </w:rPr>
        <w:t xml:space="preserve"> only thing that held up the</w:t>
      </w:r>
      <w:r w:rsidR="00EF4A05">
        <w:rPr>
          <w:rFonts w:ascii="Times New Roman" w:hAnsi="Times New Roman" w:cs="Times New Roman"/>
          <w:sz w:val="24"/>
          <w:szCs w:val="24"/>
        </w:rPr>
        <w:t xml:space="preserve"> completion of the transfer was </w:t>
      </w:r>
      <w:r w:rsidR="00192719">
        <w:rPr>
          <w:rFonts w:ascii="Times New Roman" w:hAnsi="Times New Roman" w:cs="Times New Roman"/>
          <w:sz w:val="24"/>
          <w:szCs w:val="24"/>
        </w:rPr>
        <w:t>lack</w:t>
      </w:r>
      <w:r w:rsidR="00EF4A05">
        <w:rPr>
          <w:rFonts w:ascii="Times New Roman" w:hAnsi="Times New Roman" w:cs="Times New Roman"/>
          <w:sz w:val="24"/>
          <w:szCs w:val="24"/>
        </w:rPr>
        <w:t xml:space="preserve"> of th</w:t>
      </w:r>
      <w:r w:rsidR="00114E81">
        <w:rPr>
          <w:rFonts w:ascii="Times New Roman" w:hAnsi="Times New Roman" w:cs="Times New Roman"/>
          <w:sz w:val="24"/>
          <w:szCs w:val="24"/>
        </w:rPr>
        <w:t>e</w:t>
      </w:r>
      <w:r w:rsidR="00192719">
        <w:rPr>
          <w:rFonts w:ascii="Times New Roman" w:hAnsi="Times New Roman" w:cs="Times New Roman"/>
          <w:sz w:val="24"/>
          <w:szCs w:val="24"/>
        </w:rPr>
        <w:t xml:space="preserve"> funds</w:t>
      </w:r>
      <w:r w:rsidR="00114E81">
        <w:rPr>
          <w:rFonts w:ascii="Times New Roman" w:hAnsi="Times New Roman" w:cs="Times New Roman"/>
          <w:sz w:val="24"/>
          <w:szCs w:val="24"/>
        </w:rPr>
        <w:t xml:space="preserve"> required for conveyancing </w:t>
      </w:r>
      <w:r w:rsidR="00EF4A05">
        <w:rPr>
          <w:rFonts w:ascii="Times New Roman" w:hAnsi="Times New Roman" w:cs="Times New Roman"/>
          <w:sz w:val="24"/>
          <w:szCs w:val="24"/>
        </w:rPr>
        <w:t xml:space="preserve">on the part of the applicant. </w:t>
      </w:r>
    </w:p>
    <w:p w:rsidR="00EF4A05" w:rsidRPr="00211E34" w:rsidRDefault="00211E34" w:rsidP="00211E34">
      <w:pPr>
        <w:spacing w:after="0" w:line="360" w:lineRule="auto"/>
        <w:ind w:firstLine="720"/>
        <w:jc w:val="both"/>
        <w:rPr>
          <w:rFonts w:ascii="Times New Roman" w:hAnsi="Times New Roman" w:cs="Times New Roman"/>
          <w:b/>
          <w:sz w:val="24"/>
          <w:szCs w:val="24"/>
        </w:rPr>
      </w:pPr>
      <w:r w:rsidRPr="00211E34">
        <w:rPr>
          <w:rFonts w:ascii="Times New Roman" w:hAnsi="Times New Roman" w:cs="Times New Roman"/>
          <w:b/>
          <w:sz w:val="24"/>
          <w:szCs w:val="24"/>
        </w:rPr>
        <w:t>D</w:t>
      </w:r>
      <w:r w:rsidR="00EF4A05" w:rsidRPr="00211E34">
        <w:rPr>
          <w:rFonts w:ascii="Times New Roman" w:hAnsi="Times New Roman" w:cs="Times New Roman"/>
          <w:b/>
          <w:sz w:val="24"/>
          <w:szCs w:val="24"/>
        </w:rPr>
        <w:t>ISPOSITION</w:t>
      </w:r>
    </w:p>
    <w:p w:rsidR="006770D6" w:rsidRDefault="007926A5" w:rsidP="00211E34">
      <w:pPr>
        <w:spacing w:after="0" w:line="360" w:lineRule="auto"/>
        <w:ind w:firstLine="720"/>
        <w:jc w:val="both"/>
        <w:rPr>
          <w:rFonts w:ascii="Times New Roman" w:hAnsi="Times New Roman" w:cs="Times New Roman"/>
          <w:sz w:val="24"/>
          <w:szCs w:val="24"/>
        </w:rPr>
      </w:pPr>
      <w:r w:rsidRPr="007926A5">
        <w:rPr>
          <w:rFonts w:ascii="Times New Roman" w:hAnsi="Times New Roman" w:cs="Times New Roman"/>
          <w:sz w:val="24"/>
          <w:szCs w:val="24"/>
        </w:rPr>
        <w:t>Despite the 2</w:t>
      </w:r>
      <w:r w:rsidRPr="007926A5">
        <w:rPr>
          <w:rFonts w:ascii="Times New Roman" w:hAnsi="Times New Roman" w:cs="Times New Roman"/>
          <w:sz w:val="24"/>
          <w:szCs w:val="24"/>
          <w:vertAlign w:val="superscript"/>
        </w:rPr>
        <w:t>nd</w:t>
      </w:r>
      <w:r w:rsidRPr="007926A5">
        <w:rPr>
          <w:rFonts w:ascii="Times New Roman" w:hAnsi="Times New Roman" w:cs="Times New Roman"/>
          <w:sz w:val="24"/>
          <w:szCs w:val="24"/>
        </w:rPr>
        <w:t xml:space="preserve"> respondent</w:t>
      </w:r>
      <w:r w:rsidR="00192719">
        <w:rPr>
          <w:rFonts w:ascii="Times New Roman" w:hAnsi="Times New Roman" w:cs="Times New Roman"/>
          <w:sz w:val="24"/>
          <w:szCs w:val="24"/>
        </w:rPr>
        <w:t>’</w:t>
      </w:r>
      <w:r w:rsidRPr="007926A5">
        <w:rPr>
          <w:rFonts w:ascii="Times New Roman" w:hAnsi="Times New Roman" w:cs="Times New Roman"/>
          <w:sz w:val="24"/>
          <w:szCs w:val="24"/>
        </w:rPr>
        <w:t>s</w:t>
      </w:r>
      <w:r>
        <w:rPr>
          <w:rFonts w:ascii="Times New Roman" w:hAnsi="Times New Roman" w:cs="Times New Roman"/>
          <w:sz w:val="24"/>
          <w:szCs w:val="24"/>
        </w:rPr>
        <w:t xml:space="preserve"> protestations to the contrary, I am satisfied that the applicant has on a balance of probabilities</w:t>
      </w:r>
      <w:r w:rsidR="00A0328A">
        <w:rPr>
          <w:rFonts w:ascii="Times New Roman" w:hAnsi="Times New Roman" w:cs="Times New Roman"/>
          <w:sz w:val="24"/>
          <w:szCs w:val="24"/>
        </w:rPr>
        <w:t xml:space="preserve"> made a good case to be permitted to lodge a good case with the master objecting</w:t>
      </w:r>
      <w:r>
        <w:rPr>
          <w:rFonts w:ascii="Times New Roman" w:hAnsi="Times New Roman" w:cs="Times New Roman"/>
          <w:sz w:val="24"/>
          <w:szCs w:val="24"/>
        </w:rPr>
        <w:t xml:space="preserve"> t</w:t>
      </w:r>
      <w:r w:rsidR="00A0328A">
        <w:rPr>
          <w:rFonts w:ascii="Times New Roman" w:hAnsi="Times New Roman" w:cs="Times New Roman"/>
          <w:sz w:val="24"/>
          <w:szCs w:val="24"/>
        </w:rPr>
        <w:t>o the inclusion</w:t>
      </w:r>
      <w:r>
        <w:rPr>
          <w:rFonts w:ascii="Times New Roman" w:hAnsi="Times New Roman" w:cs="Times New Roman"/>
          <w:sz w:val="24"/>
          <w:szCs w:val="24"/>
        </w:rPr>
        <w:t xml:space="preserve"> </w:t>
      </w:r>
      <w:r w:rsidR="00A0328A">
        <w:rPr>
          <w:rFonts w:ascii="Times New Roman" w:hAnsi="Times New Roman" w:cs="Times New Roman"/>
          <w:sz w:val="24"/>
          <w:szCs w:val="24"/>
        </w:rPr>
        <w:t>of</w:t>
      </w:r>
      <w:r>
        <w:rPr>
          <w:rFonts w:ascii="Times New Roman" w:hAnsi="Times New Roman" w:cs="Times New Roman"/>
          <w:sz w:val="24"/>
          <w:szCs w:val="24"/>
        </w:rPr>
        <w:t xml:space="preserve"> Lot 1 of Rolling River Ranch, Kwekwe </w:t>
      </w:r>
      <w:r w:rsidR="00A0328A">
        <w:rPr>
          <w:rFonts w:ascii="Times New Roman" w:hAnsi="Times New Roman" w:cs="Times New Roman"/>
          <w:sz w:val="24"/>
          <w:szCs w:val="24"/>
        </w:rPr>
        <w:t>in the estate in question. She has also managed to show on a balance of probabilities</w:t>
      </w:r>
      <w:r>
        <w:rPr>
          <w:rFonts w:ascii="Times New Roman" w:hAnsi="Times New Roman" w:cs="Times New Roman"/>
          <w:sz w:val="24"/>
          <w:szCs w:val="24"/>
        </w:rPr>
        <w:t xml:space="preserve"> that there was a material misrepresentation on the part of the 2</w:t>
      </w:r>
      <w:r w:rsidRPr="007926A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6770D6">
        <w:rPr>
          <w:rFonts w:ascii="Times New Roman" w:hAnsi="Times New Roman" w:cs="Times New Roman"/>
          <w:sz w:val="24"/>
          <w:szCs w:val="24"/>
        </w:rPr>
        <w:t xml:space="preserve"> in including the same </w:t>
      </w:r>
      <w:r w:rsidR="00211E34">
        <w:rPr>
          <w:rFonts w:ascii="Times New Roman" w:hAnsi="Times New Roman" w:cs="Times New Roman"/>
          <w:sz w:val="24"/>
          <w:szCs w:val="24"/>
        </w:rPr>
        <w:t>i</w:t>
      </w:r>
      <w:r w:rsidR="006770D6">
        <w:rPr>
          <w:rFonts w:ascii="Times New Roman" w:hAnsi="Times New Roman" w:cs="Times New Roman"/>
          <w:sz w:val="24"/>
          <w:szCs w:val="24"/>
        </w:rPr>
        <w:t xml:space="preserve">n the estate account of the late George William Noble.  Accordingly, the application stands to succeed.  I must however </w:t>
      </w:r>
      <w:r w:rsidR="00211E34">
        <w:rPr>
          <w:rFonts w:ascii="Times New Roman" w:hAnsi="Times New Roman" w:cs="Times New Roman"/>
          <w:sz w:val="24"/>
          <w:szCs w:val="24"/>
        </w:rPr>
        <w:t xml:space="preserve">hasten to </w:t>
      </w:r>
      <w:r w:rsidR="006770D6">
        <w:rPr>
          <w:rFonts w:ascii="Times New Roman" w:hAnsi="Times New Roman" w:cs="Times New Roman"/>
          <w:sz w:val="24"/>
          <w:szCs w:val="24"/>
        </w:rPr>
        <w:t>add that the re-opening of the estate cannot be effectual when not preceded by the setting aside of the Masters certificate.  An order to that</w:t>
      </w:r>
      <w:r w:rsidR="00A0328A">
        <w:rPr>
          <w:rFonts w:ascii="Times New Roman" w:hAnsi="Times New Roman" w:cs="Times New Roman"/>
          <w:sz w:val="24"/>
          <w:szCs w:val="24"/>
        </w:rPr>
        <w:t xml:space="preserve"> effect</w:t>
      </w:r>
      <w:r w:rsidR="006770D6">
        <w:rPr>
          <w:rFonts w:ascii="Times New Roman" w:hAnsi="Times New Roman" w:cs="Times New Roman"/>
          <w:sz w:val="24"/>
          <w:szCs w:val="24"/>
        </w:rPr>
        <w:t xml:space="preserve"> will of necessity be included.</w:t>
      </w:r>
    </w:p>
    <w:p w:rsidR="006770D6" w:rsidRPr="00211E34" w:rsidRDefault="006770D6" w:rsidP="00635341">
      <w:pPr>
        <w:spacing w:after="0" w:line="360" w:lineRule="auto"/>
        <w:ind w:firstLine="720"/>
        <w:jc w:val="both"/>
        <w:rPr>
          <w:rFonts w:ascii="Times New Roman" w:hAnsi="Times New Roman" w:cs="Times New Roman"/>
          <w:b/>
          <w:sz w:val="24"/>
          <w:szCs w:val="24"/>
        </w:rPr>
      </w:pPr>
      <w:r w:rsidRPr="00211E34">
        <w:rPr>
          <w:rFonts w:ascii="Times New Roman" w:hAnsi="Times New Roman" w:cs="Times New Roman"/>
          <w:b/>
          <w:sz w:val="24"/>
          <w:szCs w:val="24"/>
        </w:rPr>
        <w:lastRenderedPageBreak/>
        <w:t>Costs</w:t>
      </w:r>
    </w:p>
    <w:p w:rsidR="00B73683" w:rsidRDefault="006770D6" w:rsidP="00635341">
      <w:pPr>
        <w:spacing w:after="0" w:line="360" w:lineRule="auto"/>
        <w:ind w:firstLine="720"/>
        <w:jc w:val="both"/>
        <w:rPr>
          <w:rFonts w:ascii="Times New Roman" w:hAnsi="Times New Roman" w:cs="Times New Roman"/>
          <w:sz w:val="24"/>
          <w:szCs w:val="24"/>
        </w:rPr>
      </w:pPr>
      <w:r w:rsidRPr="006770D6">
        <w:rPr>
          <w:rFonts w:ascii="Times New Roman" w:hAnsi="Times New Roman" w:cs="Times New Roman"/>
          <w:sz w:val="24"/>
          <w:szCs w:val="24"/>
        </w:rPr>
        <w:t>The</w:t>
      </w:r>
      <w:r>
        <w:rPr>
          <w:rFonts w:ascii="Times New Roman" w:hAnsi="Times New Roman" w:cs="Times New Roman"/>
          <w:sz w:val="24"/>
          <w:szCs w:val="24"/>
        </w:rPr>
        <w:t xml:space="preserve"> applicant seeks costs on the punitive attorney- client scale.  I don’t see any justification for an order of costs on the higher scale. </w:t>
      </w:r>
    </w:p>
    <w:p w:rsidR="006770D6" w:rsidRDefault="006770D6" w:rsidP="006353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Accordingly</w:t>
      </w:r>
      <w:r w:rsidR="00B73683">
        <w:rPr>
          <w:rFonts w:ascii="Times New Roman" w:hAnsi="Times New Roman" w:cs="Times New Roman"/>
          <w:sz w:val="24"/>
          <w:szCs w:val="24"/>
        </w:rPr>
        <w:t>,</w:t>
      </w:r>
      <w:r>
        <w:rPr>
          <w:rFonts w:ascii="Times New Roman" w:hAnsi="Times New Roman" w:cs="Times New Roman"/>
          <w:sz w:val="24"/>
          <w:szCs w:val="24"/>
        </w:rPr>
        <w:t xml:space="preserve"> the</w:t>
      </w:r>
      <w:r w:rsidR="00B73683">
        <w:rPr>
          <w:rFonts w:ascii="Times New Roman" w:hAnsi="Times New Roman" w:cs="Times New Roman"/>
          <w:sz w:val="24"/>
          <w:szCs w:val="24"/>
        </w:rPr>
        <w:t xml:space="preserve"> application succeeds and</w:t>
      </w:r>
      <w:r>
        <w:rPr>
          <w:rFonts w:ascii="Times New Roman" w:hAnsi="Times New Roman" w:cs="Times New Roman"/>
          <w:sz w:val="24"/>
          <w:szCs w:val="24"/>
        </w:rPr>
        <w:t xml:space="preserve"> following order is hereby made;</w:t>
      </w:r>
    </w:p>
    <w:p w:rsidR="006770D6" w:rsidRDefault="006770D6" w:rsidP="00635341">
      <w:pPr>
        <w:spacing w:after="0" w:line="360" w:lineRule="auto"/>
        <w:ind w:firstLine="720"/>
        <w:jc w:val="both"/>
        <w:rPr>
          <w:rFonts w:ascii="Times New Roman" w:hAnsi="Times New Roman" w:cs="Times New Roman"/>
          <w:sz w:val="24"/>
          <w:szCs w:val="24"/>
        </w:rPr>
      </w:pPr>
    </w:p>
    <w:p w:rsidR="006770D6" w:rsidRDefault="006770D6" w:rsidP="006770D6">
      <w:pPr>
        <w:spacing w:after="0" w:line="360" w:lineRule="auto"/>
        <w:jc w:val="both"/>
        <w:rPr>
          <w:rFonts w:ascii="Times New Roman" w:hAnsi="Times New Roman" w:cs="Times New Roman"/>
          <w:b/>
          <w:sz w:val="24"/>
          <w:szCs w:val="24"/>
        </w:rPr>
      </w:pPr>
      <w:r w:rsidRPr="006770D6">
        <w:rPr>
          <w:rFonts w:ascii="Times New Roman" w:hAnsi="Times New Roman" w:cs="Times New Roman"/>
          <w:b/>
          <w:sz w:val="24"/>
          <w:szCs w:val="24"/>
        </w:rPr>
        <w:t>IT IS ORDERED THAT:</w:t>
      </w:r>
    </w:p>
    <w:p w:rsidR="006770D6" w:rsidRDefault="006770D6" w:rsidP="006770D6">
      <w:pPr>
        <w:pStyle w:val="ListParagraph"/>
        <w:numPr>
          <w:ilvl w:val="0"/>
          <w:numId w:val="9"/>
        </w:numPr>
        <w:spacing w:after="0" w:line="360" w:lineRule="auto"/>
        <w:jc w:val="both"/>
        <w:rPr>
          <w:rFonts w:ascii="Times New Roman" w:hAnsi="Times New Roman" w:cs="Times New Roman"/>
          <w:sz w:val="24"/>
          <w:szCs w:val="24"/>
        </w:rPr>
      </w:pPr>
      <w:r w:rsidRPr="006770D6">
        <w:rPr>
          <w:rFonts w:ascii="Times New Roman" w:hAnsi="Times New Roman" w:cs="Times New Roman"/>
          <w:sz w:val="24"/>
          <w:szCs w:val="24"/>
        </w:rPr>
        <w:t>The 3</w:t>
      </w:r>
      <w:r w:rsidRPr="006770D6">
        <w:rPr>
          <w:rFonts w:ascii="Times New Roman" w:hAnsi="Times New Roman" w:cs="Times New Roman"/>
          <w:sz w:val="24"/>
          <w:szCs w:val="24"/>
          <w:vertAlign w:val="superscript"/>
        </w:rPr>
        <w:t>rd</w:t>
      </w:r>
      <w:r w:rsidRPr="006770D6">
        <w:rPr>
          <w:rFonts w:ascii="Times New Roman" w:hAnsi="Times New Roman" w:cs="Times New Roman"/>
          <w:sz w:val="24"/>
          <w:szCs w:val="24"/>
        </w:rPr>
        <w:t xml:space="preserve"> Re</w:t>
      </w:r>
      <w:r>
        <w:rPr>
          <w:rFonts w:ascii="Times New Roman" w:hAnsi="Times New Roman" w:cs="Times New Roman"/>
          <w:sz w:val="24"/>
          <w:szCs w:val="24"/>
        </w:rPr>
        <w:t>spondent</w:t>
      </w:r>
      <w:r w:rsidR="00A0328A">
        <w:rPr>
          <w:rFonts w:ascii="Times New Roman" w:hAnsi="Times New Roman" w:cs="Times New Roman"/>
          <w:sz w:val="24"/>
          <w:szCs w:val="24"/>
        </w:rPr>
        <w:t>’</w:t>
      </w:r>
      <w:r>
        <w:rPr>
          <w:rFonts w:ascii="Times New Roman" w:hAnsi="Times New Roman" w:cs="Times New Roman"/>
          <w:sz w:val="24"/>
          <w:szCs w:val="24"/>
        </w:rPr>
        <w:t xml:space="preserve">s confirmation of the </w:t>
      </w:r>
      <w:r w:rsidR="00A0328A">
        <w:rPr>
          <w:rFonts w:ascii="Times New Roman" w:hAnsi="Times New Roman" w:cs="Times New Roman"/>
          <w:sz w:val="24"/>
          <w:szCs w:val="24"/>
        </w:rPr>
        <w:t>L</w:t>
      </w:r>
      <w:r>
        <w:rPr>
          <w:rFonts w:ascii="Times New Roman" w:hAnsi="Times New Roman" w:cs="Times New Roman"/>
          <w:sz w:val="24"/>
          <w:szCs w:val="24"/>
        </w:rPr>
        <w:t xml:space="preserve">iquidation and Distribution Account </w:t>
      </w:r>
      <w:r w:rsidR="00027A3A">
        <w:rPr>
          <w:rFonts w:ascii="Times New Roman" w:hAnsi="Times New Roman" w:cs="Times New Roman"/>
          <w:sz w:val="24"/>
          <w:szCs w:val="24"/>
        </w:rPr>
        <w:t>of</w:t>
      </w:r>
      <w:r w:rsidR="00A0328A">
        <w:rPr>
          <w:rFonts w:ascii="Times New Roman" w:hAnsi="Times New Roman" w:cs="Times New Roman"/>
          <w:sz w:val="24"/>
          <w:szCs w:val="24"/>
        </w:rPr>
        <w:t xml:space="preserve"> </w:t>
      </w:r>
      <w:r w:rsidR="00027A3A">
        <w:rPr>
          <w:rFonts w:ascii="Times New Roman" w:hAnsi="Times New Roman" w:cs="Times New Roman"/>
          <w:sz w:val="24"/>
          <w:szCs w:val="24"/>
        </w:rPr>
        <w:t>E</w:t>
      </w:r>
      <w:r w:rsidR="00A0328A">
        <w:rPr>
          <w:rFonts w:ascii="Times New Roman" w:hAnsi="Times New Roman" w:cs="Times New Roman"/>
          <w:sz w:val="24"/>
          <w:szCs w:val="24"/>
        </w:rPr>
        <w:t xml:space="preserve">state </w:t>
      </w:r>
      <w:r w:rsidR="00195A47">
        <w:rPr>
          <w:rFonts w:ascii="Times New Roman" w:hAnsi="Times New Roman" w:cs="Times New Roman"/>
          <w:sz w:val="24"/>
          <w:szCs w:val="24"/>
        </w:rPr>
        <w:t>L</w:t>
      </w:r>
      <w:r>
        <w:rPr>
          <w:rFonts w:ascii="Times New Roman" w:hAnsi="Times New Roman" w:cs="Times New Roman"/>
          <w:sz w:val="24"/>
          <w:szCs w:val="24"/>
        </w:rPr>
        <w:t>ate George William Noble DRMS14/20 is hereby set aside.</w:t>
      </w:r>
    </w:p>
    <w:p w:rsidR="006770D6" w:rsidRDefault="006770D6" w:rsidP="006770D6">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Estate in question is hereby re-opened to allow the Applicant to file her objection to the liquidation and Distribution Account.</w:t>
      </w:r>
    </w:p>
    <w:p w:rsidR="006770D6" w:rsidRDefault="006770D6" w:rsidP="006770D6">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be and is hereby ordered to lodge her objection with the 3</w:t>
      </w:r>
      <w:r w:rsidRPr="006770D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within ten (10) days from the date of this order.</w:t>
      </w:r>
    </w:p>
    <w:p w:rsidR="004B3C69" w:rsidRPr="00B73683" w:rsidRDefault="006770D6" w:rsidP="00B7368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2</w:t>
      </w:r>
      <w:r w:rsidRPr="006770D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pay costs of this application</w:t>
      </w:r>
      <w:r w:rsidR="00114E81">
        <w:rPr>
          <w:rFonts w:ascii="Times New Roman" w:hAnsi="Times New Roman" w:cs="Times New Roman"/>
          <w:sz w:val="24"/>
          <w:szCs w:val="24"/>
        </w:rPr>
        <w:t>.</w:t>
      </w:r>
    </w:p>
    <w:p w:rsidR="00151A85" w:rsidRDefault="00151A85" w:rsidP="004B3C69">
      <w:pPr>
        <w:pStyle w:val="NoSpacing"/>
        <w:jc w:val="center"/>
        <w:rPr>
          <w:rFonts w:ascii="Times New Roman" w:hAnsi="Times New Roman" w:cs="Times New Roman"/>
          <w:i/>
          <w:sz w:val="24"/>
          <w:szCs w:val="24"/>
        </w:rPr>
      </w:pPr>
    </w:p>
    <w:p w:rsidR="004B3C69" w:rsidRPr="004B3C69" w:rsidRDefault="004B3C69" w:rsidP="004B3C69">
      <w:pPr>
        <w:pStyle w:val="NoSpacing"/>
        <w:jc w:val="center"/>
        <w:rPr>
          <w:rFonts w:ascii="Times New Roman" w:hAnsi="Times New Roman" w:cs="Times New Roman"/>
          <w:i/>
          <w:sz w:val="24"/>
          <w:szCs w:val="24"/>
        </w:rPr>
      </w:pPr>
      <w:r w:rsidRPr="004B3C69">
        <w:rPr>
          <w:rFonts w:ascii="Times New Roman" w:hAnsi="Times New Roman" w:cs="Times New Roman"/>
          <w:i/>
          <w:sz w:val="24"/>
          <w:szCs w:val="24"/>
        </w:rPr>
        <w:t xml:space="preserve">                            </w:t>
      </w:r>
    </w:p>
    <w:p w:rsidR="00CF7B6A" w:rsidRPr="004B3C69" w:rsidRDefault="00CF7B6A" w:rsidP="004B3C69">
      <w:pPr>
        <w:pStyle w:val="NoSpacing"/>
        <w:jc w:val="center"/>
        <w:rPr>
          <w:rFonts w:ascii="Times New Roman" w:hAnsi="Times New Roman" w:cs="Times New Roman"/>
          <w:i/>
          <w:sz w:val="24"/>
          <w:szCs w:val="24"/>
        </w:rPr>
      </w:pPr>
    </w:p>
    <w:p w:rsidR="00B4370B" w:rsidRPr="00040EB7" w:rsidRDefault="00B4370B" w:rsidP="004B3C69">
      <w:pPr>
        <w:spacing w:after="0" w:line="360" w:lineRule="auto"/>
        <w:ind w:firstLine="720"/>
        <w:jc w:val="center"/>
        <w:rPr>
          <w:rFonts w:ascii="Times New Roman" w:hAnsi="Times New Roman" w:cs="Times New Roman"/>
          <w:i/>
          <w:sz w:val="24"/>
          <w:szCs w:val="24"/>
        </w:rPr>
      </w:pPr>
    </w:p>
    <w:p w:rsidR="00481275" w:rsidRPr="00040EB7" w:rsidRDefault="00481275" w:rsidP="00635341">
      <w:pPr>
        <w:spacing w:after="0" w:line="360" w:lineRule="auto"/>
        <w:ind w:firstLine="720"/>
        <w:jc w:val="both"/>
        <w:rPr>
          <w:rFonts w:ascii="Times New Roman" w:hAnsi="Times New Roman" w:cs="Times New Roman"/>
          <w:b/>
          <w:i/>
          <w:sz w:val="24"/>
          <w:szCs w:val="24"/>
          <w:u w:val="single"/>
        </w:rPr>
      </w:pPr>
    </w:p>
    <w:p w:rsidR="005F4E1E" w:rsidRDefault="00C16094" w:rsidP="005F4E1E">
      <w:pPr>
        <w:spacing w:after="0" w:line="240" w:lineRule="auto"/>
        <w:jc w:val="both"/>
        <w:rPr>
          <w:rFonts w:ascii="Times New Roman" w:hAnsi="Times New Roman" w:cs="Times New Roman"/>
          <w:sz w:val="24"/>
          <w:szCs w:val="24"/>
        </w:rPr>
      </w:pPr>
      <w:r w:rsidRPr="00B73683">
        <w:rPr>
          <w:rFonts w:ascii="Times New Roman" w:hAnsi="Times New Roman" w:cs="Times New Roman"/>
          <w:i/>
          <w:sz w:val="24"/>
          <w:szCs w:val="24"/>
        </w:rPr>
        <w:t>Makonese, Chambati and Mataka</w:t>
      </w:r>
      <w:r w:rsidR="00B73683" w:rsidRPr="00B73683">
        <w:rPr>
          <w:rFonts w:ascii="Times New Roman" w:hAnsi="Times New Roman" w:cs="Times New Roman"/>
          <w:i/>
          <w:sz w:val="24"/>
          <w:szCs w:val="24"/>
        </w:rPr>
        <w:t>;</w:t>
      </w:r>
      <w:r>
        <w:rPr>
          <w:rFonts w:ascii="Times New Roman" w:hAnsi="Times New Roman" w:cs="Times New Roman"/>
          <w:sz w:val="24"/>
          <w:szCs w:val="24"/>
        </w:rPr>
        <w:t xml:space="preserve"> Applicants</w:t>
      </w:r>
      <w:r w:rsidR="005F4E1E">
        <w:rPr>
          <w:rFonts w:ascii="Times New Roman" w:hAnsi="Times New Roman" w:cs="Times New Roman"/>
          <w:sz w:val="24"/>
          <w:szCs w:val="24"/>
        </w:rPr>
        <w:t xml:space="preserve"> legal practitioners</w:t>
      </w:r>
    </w:p>
    <w:p w:rsidR="005F4E1E" w:rsidRDefault="00C16094" w:rsidP="005F4E1E">
      <w:pPr>
        <w:spacing w:after="0" w:line="240" w:lineRule="auto"/>
        <w:jc w:val="both"/>
        <w:rPr>
          <w:rFonts w:ascii="Times New Roman" w:hAnsi="Times New Roman" w:cs="Times New Roman"/>
          <w:sz w:val="24"/>
          <w:szCs w:val="24"/>
        </w:rPr>
      </w:pPr>
      <w:r w:rsidRPr="00B73683">
        <w:rPr>
          <w:rFonts w:ascii="Times New Roman" w:hAnsi="Times New Roman" w:cs="Times New Roman"/>
          <w:i/>
          <w:sz w:val="24"/>
          <w:szCs w:val="24"/>
        </w:rPr>
        <w:t>Chitsa and Masvaya Law Chambers</w:t>
      </w:r>
      <w:r w:rsidR="005F4E1E">
        <w:rPr>
          <w:rFonts w:ascii="Times New Roman" w:hAnsi="Times New Roman" w:cs="Times New Roman"/>
          <w:sz w:val="24"/>
          <w:szCs w:val="24"/>
        </w:rPr>
        <w:t>;</w:t>
      </w:r>
      <w:r>
        <w:rPr>
          <w:rFonts w:ascii="Times New Roman" w:hAnsi="Times New Roman" w:cs="Times New Roman"/>
          <w:sz w:val="24"/>
          <w:szCs w:val="24"/>
        </w:rPr>
        <w:t xml:space="preserve"> 2</w:t>
      </w:r>
      <w:r w:rsidR="00B73683" w:rsidRPr="00C16094">
        <w:rPr>
          <w:rFonts w:ascii="Times New Roman" w:hAnsi="Times New Roman" w:cs="Times New Roman"/>
          <w:sz w:val="24"/>
          <w:szCs w:val="24"/>
          <w:vertAlign w:val="superscript"/>
        </w:rPr>
        <w:t>nd</w:t>
      </w:r>
      <w:r w:rsidR="00B73683">
        <w:rPr>
          <w:rFonts w:ascii="Times New Roman" w:hAnsi="Times New Roman" w:cs="Times New Roman"/>
          <w:sz w:val="24"/>
          <w:szCs w:val="24"/>
        </w:rPr>
        <w:t xml:space="preserve"> Respondent’s</w:t>
      </w:r>
      <w:r w:rsidR="005F4E1E">
        <w:rPr>
          <w:rFonts w:ascii="Times New Roman" w:hAnsi="Times New Roman" w:cs="Times New Roman"/>
          <w:sz w:val="24"/>
          <w:szCs w:val="24"/>
        </w:rPr>
        <w:t xml:space="preserve"> legal practitioners </w:t>
      </w:r>
    </w:p>
    <w:sectPr w:rsidR="005F4E1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22F" w:rsidRDefault="0090722F" w:rsidP="00005491">
      <w:pPr>
        <w:spacing w:after="0" w:line="240" w:lineRule="auto"/>
      </w:pPr>
      <w:r>
        <w:separator/>
      </w:r>
    </w:p>
  </w:endnote>
  <w:endnote w:type="continuationSeparator" w:id="0">
    <w:p w:rsidR="0090722F" w:rsidRDefault="0090722F" w:rsidP="0000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22F" w:rsidRDefault="0090722F" w:rsidP="00005491">
      <w:pPr>
        <w:spacing w:after="0" w:line="240" w:lineRule="auto"/>
      </w:pPr>
      <w:r>
        <w:separator/>
      </w:r>
    </w:p>
  </w:footnote>
  <w:footnote w:type="continuationSeparator" w:id="0">
    <w:p w:rsidR="0090722F" w:rsidRDefault="0090722F" w:rsidP="00005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288056"/>
      <w:docPartObj>
        <w:docPartGallery w:val="Page Numbers (Top of Page)"/>
        <w:docPartUnique/>
      </w:docPartObj>
    </w:sdtPr>
    <w:sdtEndPr>
      <w:rPr>
        <w:noProof/>
      </w:rPr>
    </w:sdtEndPr>
    <w:sdtContent>
      <w:p w:rsidR="00005491" w:rsidRDefault="00005491">
        <w:pPr>
          <w:pStyle w:val="Header"/>
          <w:jc w:val="right"/>
          <w:rPr>
            <w:noProof/>
          </w:rPr>
        </w:pPr>
        <w:r>
          <w:fldChar w:fldCharType="begin"/>
        </w:r>
        <w:r>
          <w:instrText xml:space="preserve"> PAGE   \* MERGEFORMAT </w:instrText>
        </w:r>
        <w:r>
          <w:fldChar w:fldCharType="separate"/>
        </w:r>
        <w:r w:rsidR="00041A99">
          <w:rPr>
            <w:noProof/>
          </w:rPr>
          <w:t>3</w:t>
        </w:r>
        <w:r>
          <w:rPr>
            <w:noProof/>
          </w:rPr>
          <w:fldChar w:fldCharType="end"/>
        </w:r>
      </w:p>
      <w:p w:rsidR="00005491" w:rsidRDefault="00B27D0C">
        <w:pPr>
          <w:pStyle w:val="Header"/>
          <w:jc w:val="right"/>
          <w:rPr>
            <w:noProof/>
          </w:rPr>
        </w:pPr>
        <w:r>
          <w:rPr>
            <w:noProof/>
          </w:rPr>
          <w:t>HMA 10</w:t>
        </w:r>
        <w:r w:rsidR="00005491">
          <w:rPr>
            <w:noProof/>
          </w:rPr>
          <w:t>-23</w:t>
        </w:r>
      </w:p>
      <w:p w:rsidR="00005491" w:rsidRDefault="00B27D0C">
        <w:pPr>
          <w:pStyle w:val="Header"/>
          <w:jc w:val="right"/>
        </w:pPr>
        <w:r>
          <w:rPr>
            <w:noProof/>
          </w:rPr>
          <w:t>HC 241-21</w:t>
        </w:r>
      </w:p>
    </w:sdtContent>
  </w:sdt>
  <w:p w:rsidR="00005491" w:rsidRDefault="000054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021E7"/>
    <w:multiLevelType w:val="hybridMultilevel"/>
    <w:tmpl w:val="A27C0C16"/>
    <w:lvl w:ilvl="0" w:tplc="90C674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FD452A"/>
    <w:multiLevelType w:val="hybridMultilevel"/>
    <w:tmpl w:val="C0144E34"/>
    <w:lvl w:ilvl="0" w:tplc="9246093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FF799C"/>
    <w:multiLevelType w:val="hybridMultilevel"/>
    <w:tmpl w:val="587ADB4C"/>
    <w:lvl w:ilvl="0" w:tplc="D556F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3A38BD"/>
    <w:multiLevelType w:val="hybridMultilevel"/>
    <w:tmpl w:val="56824CCC"/>
    <w:lvl w:ilvl="0" w:tplc="B882E234">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4715443"/>
    <w:multiLevelType w:val="hybridMultilevel"/>
    <w:tmpl w:val="1BCCA986"/>
    <w:lvl w:ilvl="0" w:tplc="25DA63FC">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614C653A"/>
    <w:multiLevelType w:val="hybridMultilevel"/>
    <w:tmpl w:val="0540DE2E"/>
    <w:lvl w:ilvl="0" w:tplc="67EAE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6E7027"/>
    <w:multiLevelType w:val="hybridMultilevel"/>
    <w:tmpl w:val="CA8AC084"/>
    <w:lvl w:ilvl="0" w:tplc="35B01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6906D3"/>
    <w:multiLevelType w:val="hybridMultilevel"/>
    <w:tmpl w:val="B7966800"/>
    <w:lvl w:ilvl="0" w:tplc="2E9EF362">
      <w:start w:val="1"/>
      <w:numFmt w:val="lowerRoman"/>
      <w:lvlText w:val="(%1)"/>
      <w:lvlJc w:val="left"/>
      <w:pPr>
        <w:ind w:left="1440" w:hanging="72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FC454F"/>
    <w:multiLevelType w:val="hybridMultilevel"/>
    <w:tmpl w:val="0720D944"/>
    <w:lvl w:ilvl="0" w:tplc="632275D6">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7"/>
  </w:num>
  <w:num w:numId="2">
    <w:abstractNumId w:val="5"/>
  </w:num>
  <w:num w:numId="3">
    <w:abstractNumId w:val="6"/>
  </w:num>
  <w:num w:numId="4">
    <w:abstractNumId w:val="2"/>
  </w:num>
  <w:num w:numId="5">
    <w:abstractNumId w:val="3"/>
  </w:num>
  <w:num w:numId="6">
    <w:abstractNumId w:val="8"/>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491"/>
    <w:rsid w:val="00005491"/>
    <w:rsid w:val="000152AD"/>
    <w:rsid w:val="00027A3A"/>
    <w:rsid w:val="00030BBA"/>
    <w:rsid w:val="00040583"/>
    <w:rsid w:val="00040EB7"/>
    <w:rsid w:val="00041A99"/>
    <w:rsid w:val="0004454D"/>
    <w:rsid w:val="00051244"/>
    <w:rsid w:val="00085C98"/>
    <w:rsid w:val="00090EF9"/>
    <w:rsid w:val="00092EA7"/>
    <w:rsid w:val="000A7888"/>
    <w:rsid w:val="000C134C"/>
    <w:rsid w:val="000C3030"/>
    <w:rsid w:val="000E43ED"/>
    <w:rsid w:val="000F1D99"/>
    <w:rsid w:val="000F3589"/>
    <w:rsid w:val="00100A01"/>
    <w:rsid w:val="0010118C"/>
    <w:rsid w:val="00102236"/>
    <w:rsid w:val="00110CB8"/>
    <w:rsid w:val="00113D7D"/>
    <w:rsid w:val="00114E81"/>
    <w:rsid w:val="00127614"/>
    <w:rsid w:val="00131F5A"/>
    <w:rsid w:val="00135FDF"/>
    <w:rsid w:val="00151A85"/>
    <w:rsid w:val="001527A7"/>
    <w:rsid w:val="001535EE"/>
    <w:rsid w:val="001642BD"/>
    <w:rsid w:val="0017170A"/>
    <w:rsid w:val="00174077"/>
    <w:rsid w:val="001841F9"/>
    <w:rsid w:val="00192719"/>
    <w:rsid w:val="00195A47"/>
    <w:rsid w:val="0019656B"/>
    <w:rsid w:val="001A3EF4"/>
    <w:rsid w:val="001B0ACB"/>
    <w:rsid w:val="001C1F68"/>
    <w:rsid w:val="001C2082"/>
    <w:rsid w:val="001D76D3"/>
    <w:rsid w:val="001E1C50"/>
    <w:rsid w:val="001F14B0"/>
    <w:rsid w:val="001F1A51"/>
    <w:rsid w:val="00200407"/>
    <w:rsid w:val="00204627"/>
    <w:rsid w:val="00206804"/>
    <w:rsid w:val="00206C4F"/>
    <w:rsid w:val="00211E34"/>
    <w:rsid w:val="00220909"/>
    <w:rsid w:val="00231A0D"/>
    <w:rsid w:val="002358B6"/>
    <w:rsid w:val="002439B1"/>
    <w:rsid w:val="00244949"/>
    <w:rsid w:val="00244AE7"/>
    <w:rsid w:val="00260260"/>
    <w:rsid w:val="00267CB9"/>
    <w:rsid w:val="002862A2"/>
    <w:rsid w:val="00292DB3"/>
    <w:rsid w:val="002A36BC"/>
    <w:rsid w:val="002B4458"/>
    <w:rsid w:val="002D139B"/>
    <w:rsid w:val="002D48A7"/>
    <w:rsid w:val="002E03F3"/>
    <w:rsid w:val="00304ADF"/>
    <w:rsid w:val="00321DB7"/>
    <w:rsid w:val="003255FF"/>
    <w:rsid w:val="00341813"/>
    <w:rsid w:val="00356CA2"/>
    <w:rsid w:val="003635A6"/>
    <w:rsid w:val="00363ED6"/>
    <w:rsid w:val="00367319"/>
    <w:rsid w:val="00377C66"/>
    <w:rsid w:val="00380C98"/>
    <w:rsid w:val="00384FD2"/>
    <w:rsid w:val="003909D0"/>
    <w:rsid w:val="003A22CC"/>
    <w:rsid w:val="003D12C2"/>
    <w:rsid w:val="003E65DF"/>
    <w:rsid w:val="003F0BBD"/>
    <w:rsid w:val="0041267C"/>
    <w:rsid w:val="00412FD7"/>
    <w:rsid w:val="00431A67"/>
    <w:rsid w:val="00437705"/>
    <w:rsid w:val="0044017A"/>
    <w:rsid w:val="00440572"/>
    <w:rsid w:val="00446A28"/>
    <w:rsid w:val="00451805"/>
    <w:rsid w:val="00453FF7"/>
    <w:rsid w:val="00470323"/>
    <w:rsid w:val="00475BF0"/>
    <w:rsid w:val="0047749D"/>
    <w:rsid w:val="00481275"/>
    <w:rsid w:val="00483D36"/>
    <w:rsid w:val="004868AE"/>
    <w:rsid w:val="004A5EDA"/>
    <w:rsid w:val="004A62E1"/>
    <w:rsid w:val="004B346F"/>
    <w:rsid w:val="004B3C69"/>
    <w:rsid w:val="004B7F47"/>
    <w:rsid w:val="004D04CA"/>
    <w:rsid w:val="004D0A66"/>
    <w:rsid w:val="004D379B"/>
    <w:rsid w:val="004E07F4"/>
    <w:rsid w:val="00501BAA"/>
    <w:rsid w:val="005036F6"/>
    <w:rsid w:val="0050768A"/>
    <w:rsid w:val="005109FD"/>
    <w:rsid w:val="00513B30"/>
    <w:rsid w:val="00520615"/>
    <w:rsid w:val="005339C4"/>
    <w:rsid w:val="00546B40"/>
    <w:rsid w:val="0054702D"/>
    <w:rsid w:val="00547DB8"/>
    <w:rsid w:val="00552343"/>
    <w:rsid w:val="0057005F"/>
    <w:rsid w:val="005713BF"/>
    <w:rsid w:val="00571406"/>
    <w:rsid w:val="00575F33"/>
    <w:rsid w:val="00585329"/>
    <w:rsid w:val="00594479"/>
    <w:rsid w:val="005971A4"/>
    <w:rsid w:val="005C0F68"/>
    <w:rsid w:val="005C6DD9"/>
    <w:rsid w:val="005D5AAB"/>
    <w:rsid w:val="005E5FA5"/>
    <w:rsid w:val="005F4E1E"/>
    <w:rsid w:val="006043DB"/>
    <w:rsid w:val="00605CBF"/>
    <w:rsid w:val="0061371D"/>
    <w:rsid w:val="006173BA"/>
    <w:rsid w:val="006232E8"/>
    <w:rsid w:val="00635341"/>
    <w:rsid w:val="006435FC"/>
    <w:rsid w:val="006509FC"/>
    <w:rsid w:val="00676D56"/>
    <w:rsid w:val="006770D6"/>
    <w:rsid w:val="006A5FD3"/>
    <w:rsid w:val="006B2385"/>
    <w:rsid w:val="006B6530"/>
    <w:rsid w:val="006C0B1F"/>
    <w:rsid w:val="006D6938"/>
    <w:rsid w:val="006E2F36"/>
    <w:rsid w:val="006E4461"/>
    <w:rsid w:val="006E481E"/>
    <w:rsid w:val="006E7819"/>
    <w:rsid w:val="006F00F5"/>
    <w:rsid w:val="006F3B17"/>
    <w:rsid w:val="00701D70"/>
    <w:rsid w:val="00710356"/>
    <w:rsid w:val="00716D02"/>
    <w:rsid w:val="00726580"/>
    <w:rsid w:val="007367AD"/>
    <w:rsid w:val="00744EA0"/>
    <w:rsid w:val="00744FAA"/>
    <w:rsid w:val="00751922"/>
    <w:rsid w:val="007701E5"/>
    <w:rsid w:val="00777ADB"/>
    <w:rsid w:val="00790ACF"/>
    <w:rsid w:val="00792024"/>
    <w:rsid w:val="007926A5"/>
    <w:rsid w:val="007A27A1"/>
    <w:rsid w:val="007B1A8F"/>
    <w:rsid w:val="007B21BF"/>
    <w:rsid w:val="007B4B4C"/>
    <w:rsid w:val="007B6F4B"/>
    <w:rsid w:val="007C4DCC"/>
    <w:rsid w:val="007C5C30"/>
    <w:rsid w:val="007C6403"/>
    <w:rsid w:val="007D6452"/>
    <w:rsid w:val="007F147E"/>
    <w:rsid w:val="007F1A20"/>
    <w:rsid w:val="007F61A8"/>
    <w:rsid w:val="00811ACC"/>
    <w:rsid w:val="008122B7"/>
    <w:rsid w:val="00842E98"/>
    <w:rsid w:val="00844859"/>
    <w:rsid w:val="008629EB"/>
    <w:rsid w:val="00872E15"/>
    <w:rsid w:val="0088069C"/>
    <w:rsid w:val="00883A2C"/>
    <w:rsid w:val="008852B8"/>
    <w:rsid w:val="00893C8E"/>
    <w:rsid w:val="008951FA"/>
    <w:rsid w:val="00896315"/>
    <w:rsid w:val="008A0B7A"/>
    <w:rsid w:val="008A1543"/>
    <w:rsid w:val="008B0700"/>
    <w:rsid w:val="008D16BD"/>
    <w:rsid w:val="008D22FD"/>
    <w:rsid w:val="008D39D7"/>
    <w:rsid w:val="008E0577"/>
    <w:rsid w:val="008E0753"/>
    <w:rsid w:val="008F5019"/>
    <w:rsid w:val="00905AF0"/>
    <w:rsid w:val="0090722F"/>
    <w:rsid w:val="00911EDF"/>
    <w:rsid w:val="0091261F"/>
    <w:rsid w:val="00913273"/>
    <w:rsid w:val="00946E4B"/>
    <w:rsid w:val="00962815"/>
    <w:rsid w:val="00962D83"/>
    <w:rsid w:val="0097582B"/>
    <w:rsid w:val="009918BF"/>
    <w:rsid w:val="009B42F4"/>
    <w:rsid w:val="009B52DA"/>
    <w:rsid w:val="009B691F"/>
    <w:rsid w:val="009C4984"/>
    <w:rsid w:val="009C72DB"/>
    <w:rsid w:val="00A00F39"/>
    <w:rsid w:val="00A0328A"/>
    <w:rsid w:val="00A07DF4"/>
    <w:rsid w:val="00A16DA7"/>
    <w:rsid w:val="00A23802"/>
    <w:rsid w:val="00A24C6A"/>
    <w:rsid w:val="00A27BE8"/>
    <w:rsid w:val="00A44D25"/>
    <w:rsid w:val="00A770D4"/>
    <w:rsid w:val="00A835E5"/>
    <w:rsid w:val="00A84EAE"/>
    <w:rsid w:val="00A85AA7"/>
    <w:rsid w:val="00A865C5"/>
    <w:rsid w:val="00AA6972"/>
    <w:rsid w:val="00AD117D"/>
    <w:rsid w:val="00AD6674"/>
    <w:rsid w:val="00B065D1"/>
    <w:rsid w:val="00B06FC0"/>
    <w:rsid w:val="00B15EAE"/>
    <w:rsid w:val="00B27D0C"/>
    <w:rsid w:val="00B3632A"/>
    <w:rsid w:val="00B367E9"/>
    <w:rsid w:val="00B40D8E"/>
    <w:rsid w:val="00B4370B"/>
    <w:rsid w:val="00B47801"/>
    <w:rsid w:val="00B63CC2"/>
    <w:rsid w:val="00B73683"/>
    <w:rsid w:val="00B77221"/>
    <w:rsid w:val="00B80D6D"/>
    <w:rsid w:val="00B86373"/>
    <w:rsid w:val="00B863FE"/>
    <w:rsid w:val="00B8645F"/>
    <w:rsid w:val="00B960C1"/>
    <w:rsid w:val="00BA5ED2"/>
    <w:rsid w:val="00BC762E"/>
    <w:rsid w:val="00BD2167"/>
    <w:rsid w:val="00BE0DA0"/>
    <w:rsid w:val="00BE31E6"/>
    <w:rsid w:val="00BE4CCE"/>
    <w:rsid w:val="00C0113C"/>
    <w:rsid w:val="00C10C39"/>
    <w:rsid w:val="00C11469"/>
    <w:rsid w:val="00C13089"/>
    <w:rsid w:val="00C16094"/>
    <w:rsid w:val="00C164B5"/>
    <w:rsid w:val="00C27D9D"/>
    <w:rsid w:val="00C75667"/>
    <w:rsid w:val="00C81A08"/>
    <w:rsid w:val="00C91B29"/>
    <w:rsid w:val="00C92965"/>
    <w:rsid w:val="00C95F2E"/>
    <w:rsid w:val="00CA73D3"/>
    <w:rsid w:val="00CB0505"/>
    <w:rsid w:val="00CB36E7"/>
    <w:rsid w:val="00CB3C5D"/>
    <w:rsid w:val="00CC2BA9"/>
    <w:rsid w:val="00CD4094"/>
    <w:rsid w:val="00CD7B7F"/>
    <w:rsid w:val="00CF653E"/>
    <w:rsid w:val="00CF7B6A"/>
    <w:rsid w:val="00D10192"/>
    <w:rsid w:val="00D2603A"/>
    <w:rsid w:val="00D433B9"/>
    <w:rsid w:val="00D5491C"/>
    <w:rsid w:val="00D64374"/>
    <w:rsid w:val="00D679A3"/>
    <w:rsid w:val="00D74343"/>
    <w:rsid w:val="00D863F8"/>
    <w:rsid w:val="00D90D43"/>
    <w:rsid w:val="00DA2029"/>
    <w:rsid w:val="00DA33D3"/>
    <w:rsid w:val="00DA5589"/>
    <w:rsid w:val="00DB3E40"/>
    <w:rsid w:val="00DC0918"/>
    <w:rsid w:val="00DC7347"/>
    <w:rsid w:val="00DD2FFB"/>
    <w:rsid w:val="00DD34B8"/>
    <w:rsid w:val="00DD5E66"/>
    <w:rsid w:val="00E106F3"/>
    <w:rsid w:val="00E14412"/>
    <w:rsid w:val="00E27EA4"/>
    <w:rsid w:val="00E348EF"/>
    <w:rsid w:val="00E34E65"/>
    <w:rsid w:val="00E4657E"/>
    <w:rsid w:val="00E52842"/>
    <w:rsid w:val="00E6595F"/>
    <w:rsid w:val="00E84B14"/>
    <w:rsid w:val="00E85628"/>
    <w:rsid w:val="00E934F4"/>
    <w:rsid w:val="00E944E3"/>
    <w:rsid w:val="00EA286C"/>
    <w:rsid w:val="00EA3B4A"/>
    <w:rsid w:val="00EA579A"/>
    <w:rsid w:val="00EB254A"/>
    <w:rsid w:val="00ED00DB"/>
    <w:rsid w:val="00ED7E10"/>
    <w:rsid w:val="00EE7DBE"/>
    <w:rsid w:val="00EF1DBB"/>
    <w:rsid w:val="00EF1E57"/>
    <w:rsid w:val="00EF4A05"/>
    <w:rsid w:val="00EF589E"/>
    <w:rsid w:val="00F151CE"/>
    <w:rsid w:val="00F17201"/>
    <w:rsid w:val="00F21BF2"/>
    <w:rsid w:val="00F30327"/>
    <w:rsid w:val="00F369BA"/>
    <w:rsid w:val="00F37E20"/>
    <w:rsid w:val="00F417E6"/>
    <w:rsid w:val="00F57E4F"/>
    <w:rsid w:val="00F759BE"/>
    <w:rsid w:val="00F8289D"/>
    <w:rsid w:val="00FA30D5"/>
    <w:rsid w:val="00FC5C55"/>
    <w:rsid w:val="00FE213D"/>
    <w:rsid w:val="00FE7645"/>
    <w:rsid w:val="00FE7B9D"/>
    <w:rsid w:val="00FF0D27"/>
    <w:rsid w:val="00FF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0BFC8-8356-427E-A372-6A7D03A2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49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491"/>
    <w:rPr>
      <w:lang w:val="en-ZW"/>
    </w:rPr>
  </w:style>
  <w:style w:type="paragraph" w:styleId="Footer">
    <w:name w:val="footer"/>
    <w:basedOn w:val="Normal"/>
    <w:link w:val="FooterChar"/>
    <w:uiPriority w:val="99"/>
    <w:unhideWhenUsed/>
    <w:rsid w:val="0000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491"/>
    <w:rPr>
      <w:lang w:val="en-ZW"/>
    </w:rPr>
  </w:style>
  <w:style w:type="paragraph" w:styleId="ListParagraph">
    <w:name w:val="List Paragraph"/>
    <w:basedOn w:val="Normal"/>
    <w:uiPriority w:val="34"/>
    <w:qFormat/>
    <w:rsid w:val="00ED00DB"/>
    <w:pPr>
      <w:ind w:left="720"/>
      <w:contextualSpacing/>
    </w:pPr>
  </w:style>
  <w:style w:type="paragraph" w:styleId="EndnoteText">
    <w:name w:val="endnote text"/>
    <w:basedOn w:val="Normal"/>
    <w:link w:val="EndnoteTextChar"/>
    <w:uiPriority w:val="99"/>
    <w:semiHidden/>
    <w:unhideWhenUsed/>
    <w:rsid w:val="00EE7D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7DBE"/>
    <w:rPr>
      <w:sz w:val="20"/>
      <w:szCs w:val="20"/>
      <w:lang w:val="en-ZW"/>
    </w:rPr>
  </w:style>
  <w:style w:type="character" w:styleId="EndnoteReference">
    <w:name w:val="endnote reference"/>
    <w:basedOn w:val="DefaultParagraphFont"/>
    <w:uiPriority w:val="99"/>
    <w:semiHidden/>
    <w:unhideWhenUsed/>
    <w:rsid w:val="00EE7DBE"/>
    <w:rPr>
      <w:vertAlign w:val="superscript"/>
    </w:rPr>
  </w:style>
  <w:style w:type="paragraph" w:styleId="FootnoteText">
    <w:name w:val="footnote text"/>
    <w:basedOn w:val="Normal"/>
    <w:link w:val="FootnoteTextChar"/>
    <w:uiPriority w:val="99"/>
    <w:semiHidden/>
    <w:unhideWhenUsed/>
    <w:rsid w:val="001965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56B"/>
    <w:rPr>
      <w:sz w:val="20"/>
      <w:szCs w:val="20"/>
      <w:lang w:val="en-ZW"/>
    </w:rPr>
  </w:style>
  <w:style w:type="character" w:styleId="FootnoteReference">
    <w:name w:val="footnote reference"/>
    <w:basedOn w:val="DefaultParagraphFont"/>
    <w:uiPriority w:val="99"/>
    <w:semiHidden/>
    <w:unhideWhenUsed/>
    <w:rsid w:val="0019656B"/>
    <w:rPr>
      <w:vertAlign w:val="superscript"/>
    </w:rPr>
  </w:style>
  <w:style w:type="paragraph" w:styleId="BalloonText">
    <w:name w:val="Balloon Text"/>
    <w:basedOn w:val="Normal"/>
    <w:link w:val="BalloonTextChar"/>
    <w:uiPriority w:val="99"/>
    <w:semiHidden/>
    <w:unhideWhenUsed/>
    <w:rsid w:val="007B4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B4C"/>
    <w:rPr>
      <w:rFonts w:ascii="Segoe UI" w:hAnsi="Segoe UI" w:cs="Segoe UI"/>
      <w:sz w:val="18"/>
      <w:szCs w:val="18"/>
      <w:lang w:val="en-ZW"/>
    </w:rPr>
  </w:style>
  <w:style w:type="paragraph" w:styleId="NoSpacing">
    <w:name w:val="No Spacing"/>
    <w:uiPriority w:val="1"/>
    <w:qFormat/>
    <w:rsid w:val="00547DB8"/>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E0B15-924E-4E77-AC94-1A1F72CC5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4931</Words>
  <Characters>28110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7</cp:revision>
  <cp:lastPrinted>2023-02-17T06:41:00Z</cp:lastPrinted>
  <dcterms:created xsi:type="dcterms:W3CDTF">2023-04-28T12:29:00Z</dcterms:created>
  <dcterms:modified xsi:type="dcterms:W3CDTF">2023-05-19T13:00:00Z</dcterms:modified>
</cp:coreProperties>
</file>