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9C" w:rsidRPr="00CF6BB0" w:rsidRDefault="0049160F" w:rsidP="00CF6BB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PRECIOUS TARUVINGA</w:t>
      </w:r>
    </w:p>
    <w:p w:rsidR="00CF6BB0" w:rsidRPr="00CF6BB0" w:rsidRDefault="00CF6BB0" w:rsidP="00CF6BB0">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CF6BB0" w:rsidRDefault="0049160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MURADZIKWA LILIAN</w:t>
      </w:r>
    </w:p>
    <w:p w:rsidR="0049160F" w:rsidRDefault="0049160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her personal capacity and as the executrix of the Estate</w:t>
      </w:r>
    </w:p>
    <w:p w:rsidR="0049160F" w:rsidRDefault="0049160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 the Late Mart</w:t>
      </w:r>
      <w:r w:rsidR="001C31FB">
        <w:rPr>
          <w:rFonts w:ascii="Times New Roman" w:hAnsi="Times New Roman" w:cs="Times New Roman"/>
          <w:sz w:val="24"/>
          <w:szCs w:val="24"/>
        </w:rPr>
        <w:t>har</w:t>
      </w:r>
      <w:r>
        <w:rPr>
          <w:rFonts w:ascii="Times New Roman" w:hAnsi="Times New Roman" w:cs="Times New Roman"/>
          <w:sz w:val="24"/>
          <w:szCs w:val="24"/>
        </w:rPr>
        <w:t xml:space="preserve"> Taruvinga)</w:t>
      </w:r>
    </w:p>
    <w:p w:rsidR="00B3682F" w:rsidRDefault="00B3682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F6BB0" w:rsidRDefault="001C31FB"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 N.O</w:t>
      </w:r>
    </w:p>
    <w:p w:rsidR="001C31FB" w:rsidRDefault="001C31FB" w:rsidP="00CF6BB0">
      <w:pPr>
        <w:spacing w:after="0" w:line="240" w:lineRule="auto"/>
        <w:jc w:val="both"/>
        <w:rPr>
          <w:rFonts w:ascii="Times New Roman" w:hAnsi="Times New Roman" w:cs="Times New Roman"/>
          <w:sz w:val="24"/>
          <w:szCs w:val="24"/>
        </w:rPr>
      </w:pPr>
    </w:p>
    <w:p w:rsidR="00CF6BB0" w:rsidRDefault="00CF6BB0"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F6BB0" w:rsidRDefault="0049160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w:t>
      </w:r>
      <w:r w:rsidR="00CF6BB0">
        <w:rPr>
          <w:rFonts w:ascii="Times New Roman" w:hAnsi="Times New Roman" w:cs="Times New Roman"/>
          <w:sz w:val="24"/>
          <w:szCs w:val="24"/>
        </w:rPr>
        <w:t xml:space="preserve"> </w:t>
      </w:r>
      <w:r>
        <w:rPr>
          <w:rFonts w:ascii="Times New Roman" w:hAnsi="Times New Roman" w:cs="Times New Roman"/>
          <w:sz w:val="24"/>
          <w:szCs w:val="24"/>
        </w:rPr>
        <w:t>J</w:t>
      </w:r>
    </w:p>
    <w:p w:rsidR="00CF6BB0" w:rsidRDefault="0049160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14 June</w:t>
      </w:r>
      <w:r w:rsidR="001C31FB">
        <w:rPr>
          <w:rFonts w:ascii="Times New Roman" w:hAnsi="Times New Roman" w:cs="Times New Roman"/>
          <w:sz w:val="24"/>
          <w:szCs w:val="24"/>
        </w:rPr>
        <w:t xml:space="preserve"> 2021</w:t>
      </w:r>
      <w:r>
        <w:rPr>
          <w:rFonts w:ascii="Times New Roman" w:hAnsi="Times New Roman" w:cs="Times New Roman"/>
          <w:sz w:val="24"/>
          <w:szCs w:val="24"/>
        </w:rPr>
        <w:t>, 14</w:t>
      </w:r>
      <w:r w:rsidR="001C31FB">
        <w:rPr>
          <w:rFonts w:ascii="Times New Roman" w:hAnsi="Times New Roman" w:cs="Times New Roman"/>
          <w:sz w:val="24"/>
          <w:szCs w:val="24"/>
        </w:rPr>
        <w:t xml:space="preserve"> </w:t>
      </w:r>
      <w:r>
        <w:rPr>
          <w:rFonts w:ascii="Times New Roman" w:hAnsi="Times New Roman" w:cs="Times New Roman"/>
          <w:sz w:val="24"/>
          <w:szCs w:val="24"/>
        </w:rPr>
        <w:t xml:space="preserve">July 2021 and </w:t>
      </w:r>
      <w:r w:rsidR="001C31FB">
        <w:rPr>
          <w:rFonts w:ascii="Times New Roman" w:hAnsi="Times New Roman" w:cs="Times New Roman"/>
          <w:sz w:val="24"/>
          <w:szCs w:val="24"/>
        </w:rPr>
        <w:t>5 May</w:t>
      </w:r>
      <w:r>
        <w:rPr>
          <w:rFonts w:ascii="Times New Roman" w:hAnsi="Times New Roman" w:cs="Times New Roman"/>
          <w:sz w:val="24"/>
          <w:szCs w:val="24"/>
        </w:rPr>
        <w:t xml:space="preserve"> 2022</w:t>
      </w:r>
    </w:p>
    <w:p w:rsidR="00CF6BB0" w:rsidRPr="00CF6BB0" w:rsidRDefault="00CF6BB0" w:rsidP="00CF6BB0">
      <w:pPr>
        <w:spacing w:after="0" w:line="240" w:lineRule="auto"/>
        <w:jc w:val="both"/>
        <w:rPr>
          <w:rFonts w:ascii="Times New Roman" w:hAnsi="Times New Roman" w:cs="Times New Roman"/>
          <w:sz w:val="24"/>
          <w:szCs w:val="24"/>
        </w:rPr>
      </w:pPr>
    </w:p>
    <w:p w:rsidR="00CB239C" w:rsidRDefault="0049160F" w:rsidP="00CB239C">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Civil Trial</w:t>
      </w:r>
    </w:p>
    <w:p w:rsidR="00286135" w:rsidRDefault="001C31FB" w:rsidP="00286135">
      <w:pPr>
        <w:spacing w:after="0" w:line="240" w:lineRule="auto"/>
        <w:jc w:val="both"/>
        <w:rPr>
          <w:rFonts w:ascii="Times New Roman" w:hAnsi="Times New Roman" w:cs="Times New Roman"/>
          <w:iCs/>
          <w:sz w:val="24"/>
          <w:szCs w:val="24"/>
          <w:lang w:val="en-ZW"/>
        </w:rPr>
      </w:pPr>
      <w:r>
        <w:rPr>
          <w:rFonts w:ascii="Times New Roman" w:hAnsi="Times New Roman" w:cs="Times New Roman"/>
          <w:i/>
          <w:sz w:val="24"/>
          <w:szCs w:val="24"/>
          <w:lang w:val="en-ZW"/>
        </w:rPr>
        <w:t>S R Silver</w:t>
      </w:r>
      <w:r w:rsidR="0049160F">
        <w:rPr>
          <w:rFonts w:ascii="Times New Roman" w:hAnsi="Times New Roman" w:cs="Times New Roman"/>
          <w:i/>
          <w:sz w:val="24"/>
          <w:szCs w:val="24"/>
          <w:lang w:val="en-ZW"/>
        </w:rPr>
        <w:t xml:space="preserve">, </w:t>
      </w:r>
      <w:r w:rsidR="0049160F">
        <w:rPr>
          <w:rFonts w:ascii="Times New Roman" w:hAnsi="Times New Roman" w:cs="Times New Roman"/>
          <w:iCs/>
          <w:sz w:val="24"/>
          <w:szCs w:val="24"/>
          <w:lang w:val="en-ZW"/>
        </w:rPr>
        <w:t>for the plaintiff</w:t>
      </w:r>
    </w:p>
    <w:p w:rsidR="0049160F" w:rsidRDefault="00DD7C9D" w:rsidP="00286135">
      <w:pPr>
        <w:spacing w:after="0" w:line="240" w:lineRule="auto"/>
        <w:jc w:val="both"/>
        <w:rPr>
          <w:rFonts w:ascii="Times New Roman" w:hAnsi="Times New Roman" w:cs="Times New Roman"/>
          <w:iCs/>
          <w:sz w:val="24"/>
          <w:szCs w:val="24"/>
          <w:lang w:val="en-ZW"/>
        </w:rPr>
      </w:pPr>
      <w:r w:rsidRPr="00DD7C9D">
        <w:rPr>
          <w:rFonts w:ascii="Times New Roman" w:hAnsi="Times New Roman" w:cs="Times New Roman"/>
          <w:i/>
          <w:sz w:val="24"/>
          <w:szCs w:val="24"/>
          <w:lang w:val="en-ZW"/>
        </w:rPr>
        <w:t>S Chako,</w:t>
      </w:r>
      <w:r>
        <w:rPr>
          <w:rFonts w:ascii="Times New Roman" w:hAnsi="Times New Roman" w:cs="Times New Roman"/>
          <w:iCs/>
          <w:sz w:val="24"/>
          <w:szCs w:val="24"/>
          <w:lang w:val="en-ZW"/>
        </w:rPr>
        <w:t xml:space="preserve"> </w:t>
      </w:r>
      <w:r w:rsidR="0049160F">
        <w:rPr>
          <w:rFonts w:ascii="Times New Roman" w:hAnsi="Times New Roman" w:cs="Times New Roman"/>
          <w:iCs/>
          <w:sz w:val="24"/>
          <w:szCs w:val="24"/>
          <w:lang w:val="en-ZW"/>
        </w:rPr>
        <w:t>for the defendant</w:t>
      </w:r>
    </w:p>
    <w:p w:rsidR="00DD7C9D" w:rsidRDefault="00DD7C9D" w:rsidP="00286135">
      <w:pPr>
        <w:spacing w:after="0" w:line="240" w:lineRule="auto"/>
        <w:jc w:val="both"/>
        <w:rPr>
          <w:rFonts w:ascii="Times New Roman" w:hAnsi="Times New Roman" w:cs="Times New Roman"/>
          <w:iCs/>
          <w:sz w:val="24"/>
          <w:szCs w:val="24"/>
          <w:lang w:val="en-ZW"/>
        </w:rPr>
      </w:pPr>
    </w:p>
    <w:p w:rsidR="00DD7C9D" w:rsidRDefault="00DD7C9D" w:rsidP="000A2FAD">
      <w:pPr>
        <w:spacing w:after="0" w:line="36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ab/>
        <w:t xml:space="preserve">WAMAMBO J: This is an application for absolution from the instance at the closure of Plaintiff’s case.  The Plaintiff is the daughter of the late </w:t>
      </w:r>
      <w:r w:rsidR="002279FE">
        <w:rPr>
          <w:rFonts w:ascii="Times New Roman" w:hAnsi="Times New Roman" w:cs="Times New Roman"/>
          <w:iCs/>
          <w:sz w:val="24"/>
          <w:szCs w:val="24"/>
          <w:lang w:val="en-ZW"/>
        </w:rPr>
        <w:t>Martha</w:t>
      </w:r>
      <w:r w:rsidR="001C31FB">
        <w:rPr>
          <w:rFonts w:ascii="Times New Roman" w:hAnsi="Times New Roman" w:cs="Times New Roman"/>
          <w:iCs/>
          <w:sz w:val="24"/>
          <w:szCs w:val="24"/>
          <w:lang w:val="en-ZW"/>
        </w:rPr>
        <w:t>r</w:t>
      </w:r>
      <w:r w:rsidR="002279FE">
        <w:rPr>
          <w:rFonts w:ascii="Times New Roman" w:hAnsi="Times New Roman" w:cs="Times New Roman"/>
          <w:iCs/>
          <w:sz w:val="24"/>
          <w:szCs w:val="24"/>
          <w:lang w:val="en-ZW"/>
        </w:rPr>
        <w:t xml:space="preserve"> </w:t>
      </w:r>
      <w:r w:rsidR="007014F3">
        <w:rPr>
          <w:rFonts w:ascii="Times New Roman" w:hAnsi="Times New Roman" w:cs="Times New Roman"/>
          <w:iCs/>
          <w:sz w:val="24"/>
          <w:szCs w:val="24"/>
          <w:lang w:val="en-ZW"/>
        </w:rPr>
        <w:t>Taruvinga, Martha</w:t>
      </w:r>
      <w:r w:rsidR="001C31FB">
        <w:rPr>
          <w:rFonts w:ascii="Times New Roman" w:hAnsi="Times New Roman" w:cs="Times New Roman"/>
          <w:iCs/>
          <w:sz w:val="24"/>
          <w:szCs w:val="24"/>
          <w:lang w:val="en-ZW"/>
        </w:rPr>
        <w:t>r</w:t>
      </w:r>
      <w:r w:rsidR="002279FE">
        <w:rPr>
          <w:rFonts w:ascii="Times New Roman" w:hAnsi="Times New Roman" w:cs="Times New Roman"/>
          <w:iCs/>
          <w:sz w:val="24"/>
          <w:szCs w:val="24"/>
          <w:lang w:val="en-ZW"/>
        </w:rPr>
        <w:t xml:space="preserve"> Taruvinga is Plaintiff’s late </w:t>
      </w:r>
      <w:r>
        <w:rPr>
          <w:rFonts w:ascii="Times New Roman" w:hAnsi="Times New Roman" w:cs="Times New Roman"/>
          <w:iCs/>
          <w:sz w:val="24"/>
          <w:szCs w:val="24"/>
          <w:lang w:val="en-ZW"/>
        </w:rPr>
        <w:t>father.  His first name may however erronically suggest a female.  For expediency I will refer to Mart</w:t>
      </w:r>
      <w:r w:rsidR="001C31FB">
        <w:rPr>
          <w:rFonts w:ascii="Times New Roman" w:hAnsi="Times New Roman" w:cs="Times New Roman"/>
          <w:iCs/>
          <w:sz w:val="24"/>
          <w:szCs w:val="24"/>
          <w:lang w:val="en-ZW"/>
        </w:rPr>
        <w:t>har</w:t>
      </w:r>
      <w:r>
        <w:rPr>
          <w:rFonts w:ascii="Times New Roman" w:hAnsi="Times New Roman" w:cs="Times New Roman"/>
          <w:iCs/>
          <w:sz w:val="24"/>
          <w:szCs w:val="24"/>
          <w:lang w:val="en-ZW"/>
        </w:rPr>
        <w:t xml:space="preserve"> Taruvinga as the deceased hereafter.</w:t>
      </w:r>
    </w:p>
    <w:p w:rsidR="00231842" w:rsidRDefault="00231842" w:rsidP="000A2FAD">
      <w:pPr>
        <w:spacing w:after="0" w:line="36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ab/>
        <w:t>The first defendant is the deceased’s surviving spouse</w:t>
      </w:r>
      <w:r w:rsidR="000A2FAD">
        <w:rPr>
          <w:rFonts w:ascii="Times New Roman" w:hAnsi="Times New Roman" w:cs="Times New Roman"/>
          <w:iCs/>
          <w:sz w:val="24"/>
          <w:szCs w:val="24"/>
          <w:lang w:val="en-ZW"/>
        </w:rPr>
        <w:t xml:space="preserve">.  She however is not the Plaintiff’s biological mother but a stepmother.  Plaintiff issued summons seeking an order declaring the distribution and registration of the deceased’s estate null and void and also an order for the remittal of the matter back to defendant for the fresh registration of the estate and costs of </w:t>
      </w:r>
      <w:r w:rsidR="002279FE">
        <w:rPr>
          <w:rFonts w:ascii="Times New Roman" w:hAnsi="Times New Roman" w:cs="Times New Roman"/>
          <w:iCs/>
          <w:sz w:val="24"/>
          <w:szCs w:val="24"/>
          <w:lang w:val="en-ZW"/>
        </w:rPr>
        <w:t>suit.</w:t>
      </w:r>
    </w:p>
    <w:p w:rsidR="000A2FAD" w:rsidRDefault="000A2FAD" w:rsidP="000A2FAD">
      <w:pPr>
        <w:spacing w:after="0" w:line="36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ab/>
        <w:t xml:space="preserve">Issues referred for trial embrace </w:t>
      </w:r>
      <w:r w:rsidR="00CA20F2">
        <w:rPr>
          <w:rFonts w:ascii="Times New Roman" w:hAnsi="Times New Roman" w:cs="Times New Roman"/>
          <w:iCs/>
          <w:sz w:val="24"/>
          <w:szCs w:val="24"/>
          <w:lang w:val="en-ZW"/>
        </w:rPr>
        <w:t>the question of the procedure of challenging the Master’s decision by way of a declarator and whether or not first defendant made misrepresentations to the second defendant upon registration of deceased’s estate.  F</w:t>
      </w:r>
      <w:r w:rsidR="002279FE">
        <w:rPr>
          <w:rFonts w:ascii="Times New Roman" w:hAnsi="Times New Roman" w:cs="Times New Roman"/>
          <w:iCs/>
          <w:sz w:val="24"/>
          <w:szCs w:val="24"/>
          <w:lang w:val="en-ZW"/>
        </w:rPr>
        <w:t>urther,</w:t>
      </w:r>
      <w:r w:rsidR="00CA20F2">
        <w:rPr>
          <w:rFonts w:ascii="Times New Roman" w:hAnsi="Times New Roman" w:cs="Times New Roman"/>
          <w:iCs/>
          <w:sz w:val="24"/>
          <w:szCs w:val="24"/>
          <w:lang w:val="en-ZW"/>
        </w:rPr>
        <w:t xml:space="preserve"> that if first defendant made misrepresent</w:t>
      </w:r>
      <w:r w:rsidR="002279FE">
        <w:rPr>
          <w:rFonts w:ascii="Times New Roman" w:hAnsi="Times New Roman" w:cs="Times New Roman"/>
          <w:iCs/>
          <w:sz w:val="24"/>
          <w:szCs w:val="24"/>
          <w:lang w:val="en-ZW"/>
        </w:rPr>
        <w:t>ations</w:t>
      </w:r>
      <w:r w:rsidR="00CA20F2">
        <w:rPr>
          <w:rFonts w:ascii="Times New Roman" w:hAnsi="Times New Roman" w:cs="Times New Roman"/>
          <w:iCs/>
          <w:sz w:val="24"/>
          <w:szCs w:val="24"/>
          <w:lang w:val="en-ZW"/>
        </w:rPr>
        <w:t xml:space="preserve"> to the second defendant should </w:t>
      </w:r>
      <w:r w:rsidR="002279FE">
        <w:rPr>
          <w:rFonts w:ascii="Times New Roman" w:hAnsi="Times New Roman" w:cs="Times New Roman"/>
          <w:iCs/>
          <w:sz w:val="24"/>
          <w:szCs w:val="24"/>
          <w:lang w:val="en-ZW"/>
        </w:rPr>
        <w:t>the</w:t>
      </w:r>
      <w:r w:rsidR="00CA20F2">
        <w:rPr>
          <w:rFonts w:ascii="Times New Roman" w:hAnsi="Times New Roman" w:cs="Times New Roman"/>
          <w:iCs/>
          <w:sz w:val="24"/>
          <w:szCs w:val="24"/>
          <w:lang w:val="en-ZW"/>
        </w:rPr>
        <w:t xml:space="preserve"> registration and distribution of deceased’s estate be declared null and void.</w:t>
      </w:r>
    </w:p>
    <w:p w:rsidR="00DF5887" w:rsidRDefault="00FC0280" w:rsidP="000A2FAD">
      <w:pPr>
        <w:spacing w:after="0" w:line="36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ab/>
        <w:t xml:space="preserve">Plaintiff’s counsel is from the Legal Aid Directorate.  I must mention from the start that Plaintiff’s counsel was marking her first appearance before the High Court.  This much was announced in open court and was apparent in the manner she presented the evidence before me.  Without partitioning any </w:t>
      </w:r>
      <w:r w:rsidR="007014F3">
        <w:rPr>
          <w:rFonts w:ascii="Times New Roman" w:hAnsi="Times New Roman" w:cs="Times New Roman"/>
          <w:iCs/>
          <w:sz w:val="24"/>
          <w:szCs w:val="24"/>
          <w:lang w:val="en-ZW"/>
        </w:rPr>
        <w:t>blame,</w:t>
      </w:r>
      <w:r>
        <w:rPr>
          <w:rFonts w:ascii="Times New Roman" w:hAnsi="Times New Roman" w:cs="Times New Roman"/>
          <w:iCs/>
          <w:sz w:val="24"/>
          <w:szCs w:val="24"/>
          <w:lang w:val="en-ZW"/>
        </w:rPr>
        <w:t xml:space="preserve"> I am of the considered view that the practise of holding a new practitioner’s ha</w:t>
      </w:r>
      <w:r w:rsidR="002279FE">
        <w:rPr>
          <w:rFonts w:ascii="Times New Roman" w:hAnsi="Times New Roman" w:cs="Times New Roman"/>
          <w:iCs/>
          <w:sz w:val="24"/>
          <w:szCs w:val="24"/>
          <w:lang w:val="en-ZW"/>
        </w:rPr>
        <w:t>n</w:t>
      </w:r>
      <w:r>
        <w:rPr>
          <w:rFonts w:ascii="Times New Roman" w:hAnsi="Times New Roman" w:cs="Times New Roman"/>
          <w:iCs/>
          <w:sz w:val="24"/>
          <w:szCs w:val="24"/>
          <w:lang w:val="en-ZW"/>
        </w:rPr>
        <w:t xml:space="preserve">d on his or her first few appearances in Court is commendable.   That Plaintiff’s </w:t>
      </w:r>
      <w:r>
        <w:rPr>
          <w:rFonts w:ascii="Times New Roman" w:hAnsi="Times New Roman" w:cs="Times New Roman"/>
          <w:iCs/>
          <w:sz w:val="24"/>
          <w:szCs w:val="24"/>
          <w:lang w:val="en-ZW"/>
        </w:rPr>
        <w:lastRenderedPageBreak/>
        <w:t>legal practitioner could appear in a matter before the High Court without assistance from a more</w:t>
      </w:r>
      <w:r w:rsidR="00DF5887">
        <w:rPr>
          <w:rFonts w:ascii="Times New Roman" w:hAnsi="Times New Roman" w:cs="Times New Roman"/>
          <w:iCs/>
          <w:sz w:val="24"/>
          <w:szCs w:val="24"/>
          <w:lang w:val="en-ZW"/>
        </w:rPr>
        <w:t xml:space="preserve"> experienced practitioner from the Legal Aid Directorate was clearly not advisable.</w:t>
      </w:r>
    </w:p>
    <w:p w:rsidR="000D7572" w:rsidRDefault="00DF5887" w:rsidP="000A2FAD">
      <w:pPr>
        <w:spacing w:after="0" w:line="36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ab/>
        <w:t xml:space="preserve">Plaintiff was the only witness in her case.  Her </w:t>
      </w:r>
      <w:r w:rsidR="00D72CC4">
        <w:rPr>
          <w:rFonts w:ascii="Times New Roman" w:hAnsi="Times New Roman" w:cs="Times New Roman"/>
          <w:iCs/>
          <w:sz w:val="24"/>
          <w:szCs w:val="24"/>
          <w:lang w:val="en-ZW"/>
        </w:rPr>
        <w:t>position</w:t>
      </w:r>
      <w:r>
        <w:rPr>
          <w:rFonts w:ascii="Times New Roman" w:hAnsi="Times New Roman" w:cs="Times New Roman"/>
          <w:iCs/>
          <w:sz w:val="24"/>
          <w:szCs w:val="24"/>
          <w:lang w:val="en-ZW"/>
        </w:rPr>
        <w:t xml:space="preserve"> was simple.  She lost her father and first defendant without her knowledge registered her father’s estate.  First defendant benefited solely from deceased’s estate to the </w:t>
      </w:r>
      <w:r w:rsidR="000D7572">
        <w:rPr>
          <w:rFonts w:ascii="Times New Roman" w:hAnsi="Times New Roman" w:cs="Times New Roman"/>
          <w:iCs/>
          <w:sz w:val="24"/>
          <w:szCs w:val="24"/>
          <w:lang w:val="en-ZW"/>
        </w:rPr>
        <w:t xml:space="preserve">prejudice of Plaintiff.  Relevant documentation in relation to deceased’s </w:t>
      </w:r>
      <w:r w:rsidR="00D72CC4">
        <w:rPr>
          <w:rFonts w:ascii="Times New Roman" w:hAnsi="Times New Roman" w:cs="Times New Roman"/>
          <w:iCs/>
          <w:sz w:val="24"/>
          <w:szCs w:val="24"/>
          <w:lang w:val="en-ZW"/>
        </w:rPr>
        <w:t>estate have</w:t>
      </w:r>
      <w:r w:rsidR="000D7572">
        <w:rPr>
          <w:rFonts w:ascii="Times New Roman" w:hAnsi="Times New Roman" w:cs="Times New Roman"/>
          <w:iCs/>
          <w:sz w:val="24"/>
          <w:szCs w:val="24"/>
          <w:lang w:val="en-ZW"/>
        </w:rPr>
        <w:t xml:space="preserve"> since gone missing.</w:t>
      </w:r>
    </w:p>
    <w:p w:rsidR="007611B8" w:rsidRDefault="000D7572" w:rsidP="000D7572">
      <w:pPr>
        <w:spacing w:after="0" w:line="360" w:lineRule="auto"/>
        <w:ind w:firstLine="720"/>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 Plaintiff’s evidence was short.  There was some cross examination which was rather gruelling.</w:t>
      </w:r>
      <w:r w:rsidR="007611B8">
        <w:rPr>
          <w:rFonts w:ascii="Times New Roman" w:hAnsi="Times New Roman" w:cs="Times New Roman"/>
          <w:iCs/>
          <w:sz w:val="24"/>
          <w:szCs w:val="24"/>
          <w:lang w:val="en-ZW"/>
        </w:rPr>
        <w:t xml:space="preserve">  </w:t>
      </w:r>
    </w:p>
    <w:p w:rsidR="00FC0280" w:rsidRPr="0049160F" w:rsidRDefault="007611B8" w:rsidP="000D7572">
      <w:pPr>
        <w:spacing w:after="0" w:line="360" w:lineRule="auto"/>
        <w:ind w:firstLine="720"/>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In the application for absolution from the instance first defendant refered to case law among them </w:t>
      </w:r>
      <w:r w:rsidRPr="007611B8">
        <w:rPr>
          <w:rFonts w:ascii="Times New Roman" w:hAnsi="Times New Roman" w:cs="Times New Roman"/>
          <w:i/>
          <w:sz w:val="24"/>
          <w:szCs w:val="24"/>
          <w:lang w:val="en-ZW"/>
        </w:rPr>
        <w:t>G</w:t>
      </w:r>
      <w:r w:rsidR="001C31FB">
        <w:rPr>
          <w:rFonts w:ascii="Times New Roman" w:hAnsi="Times New Roman" w:cs="Times New Roman"/>
          <w:i/>
          <w:sz w:val="24"/>
          <w:szCs w:val="24"/>
          <w:lang w:val="en-ZW"/>
        </w:rPr>
        <w:t>aibe</w:t>
      </w:r>
      <w:r w:rsidRPr="007611B8">
        <w:rPr>
          <w:rFonts w:ascii="Times New Roman" w:hAnsi="Times New Roman" w:cs="Times New Roman"/>
          <w:i/>
          <w:sz w:val="24"/>
          <w:szCs w:val="24"/>
          <w:lang w:val="en-ZW"/>
        </w:rPr>
        <w:t xml:space="preserve"> and Another</w:t>
      </w:r>
      <w:r>
        <w:rPr>
          <w:rFonts w:ascii="Times New Roman" w:hAnsi="Times New Roman" w:cs="Times New Roman"/>
          <w:iCs/>
          <w:sz w:val="24"/>
          <w:szCs w:val="24"/>
          <w:lang w:val="en-ZW"/>
        </w:rPr>
        <w:t xml:space="preserve"> v </w:t>
      </w:r>
      <w:r w:rsidRPr="007611B8">
        <w:rPr>
          <w:rFonts w:ascii="Times New Roman" w:hAnsi="Times New Roman" w:cs="Times New Roman"/>
          <w:i/>
          <w:sz w:val="24"/>
          <w:szCs w:val="24"/>
          <w:lang w:val="en-ZW"/>
        </w:rPr>
        <w:t>C</w:t>
      </w:r>
      <w:r w:rsidR="001C31FB">
        <w:rPr>
          <w:rFonts w:ascii="Times New Roman" w:hAnsi="Times New Roman" w:cs="Times New Roman"/>
          <w:i/>
          <w:sz w:val="24"/>
          <w:szCs w:val="24"/>
          <w:lang w:val="en-ZW"/>
        </w:rPr>
        <w:t>astanheira</w:t>
      </w:r>
      <w:r w:rsidRPr="007611B8">
        <w:rPr>
          <w:rFonts w:ascii="Times New Roman" w:hAnsi="Times New Roman" w:cs="Times New Roman"/>
          <w:i/>
          <w:sz w:val="24"/>
          <w:szCs w:val="24"/>
          <w:lang w:val="en-ZW"/>
        </w:rPr>
        <w:t xml:space="preserve"> and Another</w:t>
      </w:r>
      <w:r>
        <w:rPr>
          <w:rFonts w:ascii="Times New Roman" w:hAnsi="Times New Roman" w:cs="Times New Roman"/>
          <w:iCs/>
          <w:sz w:val="24"/>
          <w:szCs w:val="24"/>
          <w:lang w:val="en-ZW"/>
        </w:rPr>
        <w:t xml:space="preserve"> SC 58/20, </w:t>
      </w:r>
      <w:r>
        <w:rPr>
          <w:rFonts w:ascii="Times New Roman" w:hAnsi="Times New Roman" w:cs="Times New Roman"/>
          <w:i/>
          <w:sz w:val="24"/>
          <w:szCs w:val="24"/>
          <w:lang w:val="en-ZW"/>
        </w:rPr>
        <w:t>MC</w:t>
      </w:r>
      <w:r w:rsidRPr="007611B8">
        <w:rPr>
          <w:rFonts w:ascii="Times New Roman" w:hAnsi="Times New Roman" w:cs="Times New Roman"/>
          <w:i/>
          <w:sz w:val="24"/>
          <w:szCs w:val="24"/>
          <w:lang w:val="en-ZW"/>
        </w:rPr>
        <w:t xml:space="preserve"> Pl</w:t>
      </w:r>
      <w:r w:rsidR="00256D48">
        <w:rPr>
          <w:rFonts w:ascii="Times New Roman" w:hAnsi="Times New Roman" w:cs="Times New Roman"/>
          <w:i/>
          <w:sz w:val="24"/>
          <w:szCs w:val="24"/>
          <w:lang w:val="en-ZW"/>
        </w:rPr>
        <w:t>u</w:t>
      </w:r>
      <w:r w:rsidRPr="007611B8">
        <w:rPr>
          <w:rFonts w:ascii="Times New Roman" w:hAnsi="Times New Roman" w:cs="Times New Roman"/>
          <w:i/>
          <w:sz w:val="24"/>
          <w:szCs w:val="24"/>
          <w:lang w:val="en-ZW"/>
        </w:rPr>
        <w:t>mbing Pvt Ltd</w:t>
      </w:r>
      <w:r>
        <w:rPr>
          <w:rFonts w:ascii="Times New Roman" w:hAnsi="Times New Roman" w:cs="Times New Roman"/>
          <w:iCs/>
          <w:sz w:val="24"/>
          <w:szCs w:val="24"/>
          <w:lang w:val="en-ZW"/>
        </w:rPr>
        <w:t xml:space="preserve"> v </w:t>
      </w:r>
      <w:r w:rsidRPr="007611B8">
        <w:rPr>
          <w:rFonts w:ascii="Times New Roman" w:hAnsi="Times New Roman" w:cs="Times New Roman"/>
          <w:i/>
          <w:sz w:val="24"/>
          <w:szCs w:val="24"/>
          <w:lang w:val="en-ZW"/>
        </w:rPr>
        <w:t>H</w:t>
      </w:r>
      <w:r w:rsidR="001C31FB">
        <w:rPr>
          <w:rFonts w:ascii="Times New Roman" w:hAnsi="Times New Roman" w:cs="Times New Roman"/>
          <w:i/>
          <w:sz w:val="24"/>
          <w:szCs w:val="24"/>
          <w:lang w:val="en-ZW"/>
        </w:rPr>
        <w:t xml:space="preserve">ualong </w:t>
      </w:r>
      <w:r w:rsidRPr="007611B8">
        <w:rPr>
          <w:rFonts w:ascii="Times New Roman" w:hAnsi="Times New Roman" w:cs="Times New Roman"/>
          <w:i/>
          <w:sz w:val="24"/>
          <w:szCs w:val="24"/>
          <w:lang w:val="en-ZW"/>
        </w:rPr>
        <w:t>Construction Pvt Ltd</w:t>
      </w:r>
      <w:r>
        <w:rPr>
          <w:rFonts w:ascii="Times New Roman" w:hAnsi="Times New Roman" w:cs="Times New Roman"/>
          <w:iCs/>
          <w:sz w:val="24"/>
          <w:szCs w:val="24"/>
          <w:lang w:val="en-ZW"/>
        </w:rPr>
        <w:t xml:space="preserve"> HH 88/15 and </w:t>
      </w:r>
      <w:r w:rsidRPr="007611B8">
        <w:rPr>
          <w:rFonts w:ascii="Times New Roman" w:hAnsi="Times New Roman" w:cs="Times New Roman"/>
          <w:i/>
          <w:sz w:val="24"/>
          <w:szCs w:val="24"/>
          <w:lang w:val="en-ZW"/>
        </w:rPr>
        <w:t>Tapfuma Chi</w:t>
      </w:r>
      <w:r w:rsidR="001C31FB">
        <w:rPr>
          <w:rFonts w:ascii="Times New Roman" w:hAnsi="Times New Roman" w:cs="Times New Roman"/>
          <w:i/>
          <w:sz w:val="24"/>
          <w:szCs w:val="24"/>
          <w:lang w:val="en-ZW"/>
        </w:rPr>
        <w:t>r</w:t>
      </w:r>
      <w:r w:rsidRPr="007611B8">
        <w:rPr>
          <w:rFonts w:ascii="Times New Roman" w:hAnsi="Times New Roman" w:cs="Times New Roman"/>
          <w:i/>
          <w:sz w:val="24"/>
          <w:szCs w:val="24"/>
          <w:lang w:val="en-ZW"/>
        </w:rPr>
        <w:t>isa</w:t>
      </w:r>
      <w:r>
        <w:rPr>
          <w:rFonts w:ascii="Times New Roman" w:hAnsi="Times New Roman" w:cs="Times New Roman"/>
          <w:iCs/>
          <w:sz w:val="24"/>
          <w:szCs w:val="24"/>
          <w:lang w:val="en-ZW"/>
        </w:rPr>
        <w:t xml:space="preserve"> v </w:t>
      </w:r>
      <w:r w:rsidRPr="007611B8">
        <w:rPr>
          <w:rFonts w:ascii="Times New Roman" w:hAnsi="Times New Roman" w:cs="Times New Roman"/>
          <w:i/>
          <w:sz w:val="24"/>
          <w:szCs w:val="24"/>
          <w:lang w:val="en-ZW"/>
        </w:rPr>
        <w:t>Makufa Mugadzaweta and Ors</w:t>
      </w:r>
      <w:r>
        <w:rPr>
          <w:rFonts w:ascii="Times New Roman" w:hAnsi="Times New Roman" w:cs="Times New Roman"/>
          <w:iCs/>
          <w:sz w:val="24"/>
          <w:szCs w:val="24"/>
          <w:lang w:val="en-ZW"/>
        </w:rPr>
        <w:t xml:space="preserve"> HH 323/14.</w:t>
      </w:r>
    </w:p>
    <w:p w:rsidR="00256D48" w:rsidRDefault="00256D48" w:rsidP="0049160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the application first defendant</w:t>
      </w:r>
      <w:r w:rsidR="00D72CC4">
        <w:rPr>
          <w:rFonts w:ascii="Times New Roman" w:hAnsi="Times New Roman" w:cs="Times New Roman"/>
          <w:sz w:val="24"/>
          <w:szCs w:val="24"/>
          <w:lang w:val="en-ZW"/>
        </w:rPr>
        <w:t xml:space="preserve"> </w:t>
      </w:r>
      <w:r>
        <w:rPr>
          <w:rFonts w:ascii="Times New Roman" w:hAnsi="Times New Roman" w:cs="Times New Roman"/>
          <w:sz w:val="24"/>
          <w:szCs w:val="24"/>
          <w:lang w:val="en-ZW"/>
        </w:rPr>
        <w:t>raised the following issues:</w:t>
      </w:r>
    </w:p>
    <w:p w:rsidR="00256D48" w:rsidRDefault="00256D48" w:rsidP="0049160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Plaintiff did not adduce any documentary evidence to support her allegation</w:t>
      </w:r>
      <w:r w:rsidR="001C31FB">
        <w:rPr>
          <w:rFonts w:ascii="Times New Roman" w:hAnsi="Times New Roman" w:cs="Times New Roman"/>
          <w:sz w:val="24"/>
          <w:szCs w:val="24"/>
          <w:lang w:val="en-ZW"/>
        </w:rPr>
        <w:t>s</w:t>
      </w:r>
      <w:r>
        <w:rPr>
          <w:rFonts w:ascii="Times New Roman" w:hAnsi="Times New Roman" w:cs="Times New Roman"/>
          <w:sz w:val="24"/>
          <w:szCs w:val="24"/>
          <w:lang w:val="en-ZW"/>
        </w:rPr>
        <w:t>.  Plaintiff does not have</w:t>
      </w:r>
      <w:r w:rsidR="00D72CC4">
        <w:rPr>
          <w:rFonts w:ascii="Times New Roman" w:hAnsi="Times New Roman" w:cs="Times New Roman"/>
          <w:sz w:val="24"/>
          <w:szCs w:val="24"/>
          <w:lang w:val="en-ZW"/>
        </w:rPr>
        <w:t xml:space="preserve"> evidence </w:t>
      </w:r>
      <w:r w:rsidR="00C931B7">
        <w:rPr>
          <w:rFonts w:ascii="Times New Roman" w:hAnsi="Times New Roman" w:cs="Times New Roman"/>
          <w:sz w:val="24"/>
          <w:szCs w:val="24"/>
          <w:lang w:val="en-ZW"/>
        </w:rPr>
        <w:t xml:space="preserve">to rebut the assertion that her siblings and some of her late </w:t>
      </w:r>
      <w:r w:rsidR="00D72CC4">
        <w:rPr>
          <w:rFonts w:ascii="Times New Roman" w:hAnsi="Times New Roman" w:cs="Times New Roman"/>
          <w:sz w:val="24"/>
          <w:szCs w:val="24"/>
          <w:lang w:val="en-ZW"/>
        </w:rPr>
        <w:t>father’s relat</w:t>
      </w:r>
      <w:r w:rsidR="001C31FB">
        <w:rPr>
          <w:rFonts w:ascii="Times New Roman" w:hAnsi="Times New Roman" w:cs="Times New Roman"/>
          <w:sz w:val="24"/>
          <w:szCs w:val="24"/>
          <w:lang w:val="en-ZW"/>
        </w:rPr>
        <w:t>ives</w:t>
      </w:r>
      <w:r w:rsidR="00D72CC4">
        <w:rPr>
          <w:rFonts w:ascii="Times New Roman" w:hAnsi="Times New Roman" w:cs="Times New Roman"/>
          <w:sz w:val="24"/>
          <w:szCs w:val="24"/>
          <w:lang w:val="en-ZW"/>
        </w:rPr>
        <w:t xml:space="preserve"> </w:t>
      </w:r>
      <w:r w:rsidR="00C931B7">
        <w:rPr>
          <w:rFonts w:ascii="Times New Roman" w:hAnsi="Times New Roman" w:cs="Times New Roman"/>
          <w:sz w:val="24"/>
          <w:szCs w:val="24"/>
          <w:lang w:val="en-ZW"/>
        </w:rPr>
        <w:t>are benefiting from the estate.</w:t>
      </w:r>
    </w:p>
    <w:p w:rsidR="00C931B7" w:rsidRDefault="00C931B7" w:rsidP="0049160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 l</w:t>
      </w:r>
      <w:r w:rsidR="00D72CC4">
        <w:rPr>
          <w:rFonts w:ascii="Times New Roman" w:hAnsi="Times New Roman" w:cs="Times New Roman"/>
          <w:sz w:val="24"/>
          <w:szCs w:val="24"/>
          <w:lang w:val="en-ZW"/>
        </w:rPr>
        <w:t>o</w:t>
      </w:r>
      <w:r>
        <w:rPr>
          <w:rFonts w:ascii="Times New Roman" w:hAnsi="Times New Roman" w:cs="Times New Roman"/>
          <w:sz w:val="24"/>
          <w:szCs w:val="24"/>
          <w:lang w:val="en-ZW"/>
        </w:rPr>
        <w:t xml:space="preserve">t more is said but </w:t>
      </w:r>
      <w:r w:rsidR="001C31FB">
        <w:rPr>
          <w:rFonts w:ascii="Times New Roman" w:hAnsi="Times New Roman" w:cs="Times New Roman"/>
          <w:sz w:val="24"/>
          <w:szCs w:val="24"/>
          <w:lang w:val="en-ZW"/>
        </w:rPr>
        <w:t xml:space="preserve">it </w:t>
      </w:r>
      <w:r>
        <w:rPr>
          <w:rFonts w:ascii="Times New Roman" w:hAnsi="Times New Roman" w:cs="Times New Roman"/>
          <w:sz w:val="24"/>
          <w:szCs w:val="24"/>
          <w:lang w:val="en-ZW"/>
        </w:rPr>
        <w:t>is basically to the effect that Plaintiff’s should have obtained the relevant documents from the Office of the Master.  Further that Plaintiff did not rebut the position that first defendant was properly</w:t>
      </w:r>
      <w:r w:rsidR="00D72CC4">
        <w:rPr>
          <w:rFonts w:ascii="Times New Roman" w:hAnsi="Times New Roman" w:cs="Times New Roman"/>
          <w:sz w:val="24"/>
          <w:szCs w:val="24"/>
          <w:lang w:val="en-ZW"/>
        </w:rPr>
        <w:t xml:space="preserve"> ap</w:t>
      </w:r>
      <w:r w:rsidR="001C31FB">
        <w:rPr>
          <w:rFonts w:ascii="Times New Roman" w:hAnsi="Times New Roman" w:cs="Times New Roman"/>
          <w:sz w:val="24"/>
          <w:szCs w:val="24"/>
          <w:lang w:val="en-ZW"/>
        </w:rPr>
        <w:t>pointed</w:t>
      </w:r>
      <w:r w:rsidR="00D72CC4">
        <w:rPr>
          <w:rFonts w:ascii="Times New Roman" w:hAnsi="Times New Roman" w:cs="Times New Roman"/>
          <w:sz w:val="24"/>
          <w:szCs w:val="24"/>
          <w:lang w:val="en-ZW"/>
        </w:rPr>
        <w:t xml:space="preserve"> </w:t>
      </w:r>
      <w:r>
        <w:rPr>
          <w:rFonts w:ascii="Times New Roman" w:hAnsi="Times New Roman" w:cs="Times New Roman"/>
          <w:sz w:val="24"/>
          <w:szCs w:val="24"/>
          <w:lang w:val="en-ZW"/>
        </w:rPr>
        <w:t>as executrix of deceased’s estate and went through the proper legal processe</w:t>
      </w:r>
      <w:r w:rsidR="001C31FB">
        <w:rPr>
          <w:rFonts w:ascii="Times New Roman" w:hAnsi="Times New Roman" w:cs="Times New Roman"/>
          <w:sz w:val="24"/>
          <w:szCs w:val="24"/>
          <w:lang w:val="en-ZW"/>
        </w:rPr>
        <w:t>s</w:t>
      </w:r>
      <w:r>
        <w:rPr>
          <w:rFonts w:ascii="Times New Roman" w:hAnsi="Times New Roman" w:cs="Times New Roman"/>
          <w:sz w:val="24"/>
          <w:szCs w:val="24"/>
          <w:lang w:val="en-ZW"/>
        </w:rPr>
        <w:t xml:space="preserve"> to register the estate.</w:t>
      </w:r>
    </w:p>
    <w:p w:rsidR="00AE5083" w:rsidRDefault="00AE5083" w:rsidP="0049160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There is some attac</w:t>
      </w:r>
      <w:r w:rsidR="00BC2218">
        <w:rPr>
          <w:rFonts w:ascii="Times New Roman" w:hAnsi="Times New Roman" w:cs="Times New Roman"/>
          <w:sz w:val="24"/>
          <w:szCs w:val="24"/>
          <w:lang w:val="en-ZW"/>
        </w:rPr>
        <w:t xml:space="preserve">k </w:t>
      </w:r>
      <w:r>
        <w:rPr>
          <w:rFonts w:ascii="Times New Roman" w:hAnsi="Times New Roman" w:cs="Times New Roman"/>
          <w:sz w:val="24"/>
          <w:szCs w:val="24"/>
          <w:lang w:val="en-ZW"/>
        </w:rPr>
        <w:t>on the credibility of Plaintiff’s evidence.  Suffice it to say the attack was rather spurious and does not go to the root of the dispute.  In any case for purposes of this application it does not appear to me to be directly relevant.</w:t>
      </w:r>
    </w:p>
    <w:p w:rsidR="00AE5083" w:rsidRDefault="00AE5083" w:rsidP="0049160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On the other side Plaintiff opposed the application.  I should again note that the Plaintiff’s </w:t>
      </w:r>
      <w:r w:rsidR="001C31FB">
        <w:rPr>
          <w:rFonts w:ascii="Times New Roman" w:hAnsi="Times New Roman" w:cs="Times New Roman"/>
          <w:sz w:val="24"/>
          <w:szCs w:val="24"/>
          <w:lang w:val="en-ZW"/>
        </w:rPr>
        <w:t>notice</w:t>
      </w:r>
      <w:r>
        <w:rPr>
          <w:rFonts w:ascii="Times New Roman" w:hAnsi="Times New Roman" w:cs="Times New Roman"/>
          <w:sz w:val="24"/>
          <w:szCs w:val="24"/>
          <w:lang w:val="en-ZW"/>
        </w:rPr>
        <w:t xml:space="preserve"> of opposition was filed late in the day.  For purposes of ad</w:t>
      </w:r>
      <w:r w:rsidR="001C31FB">
        <w:rPr>
          <w:rFonts w:ascii="Times New Roman" w:hAnsi="Times New Roman" w:cs="Times New Roman"/>
          <w:sz w:val="24"/>
          <w:szCs w:val="24"/>
          <w:lang w:val="en-ZW"/>
        </w:rPr>
        <w:t>dressing</w:t>
      </w:r>
      <w:r>
        <w:rPr>
          <w:rFonts w:ascii="Times New Roman" w:hAnsi="Times New Roman" w:cs="Times New Roman"/>
          <w:sz w:val="24"/>
          <w:szCs w:val="24"/>
          <w:lang w:val="en-ZW"/>
        </w:rPr>
        <w:t xml:space="preserve"> the application I needed to have input from both </w:t>
      </w:r>
      <w:r w:rsidR="00BC2218">
        <w:rPr>
          <w:rFonts w:ascii="Times New Roman" w:hAnsi="Times New Roman" w:cs="Times New Roman"/>
          <w:sz w:val="24"/>
          <w:szCs w:val="24"/>
          <w:lang w:val="en-ZW"/>
        </w:rPr>
        <w:t>sides</w:t>
      </w:r>
      <w:r>
        <w:rPr>
          <w:rFonts w:ascii="Times New Roman" w:hAnsi="Times New Roman" w:cs="Times New Roman"/>
          <w:sz w:val="24"/>
          <w:szCs w:val="24"/>
          <w:lang w:val="en-ZW"/>
        </w:rPr>
        <w:t>.</w:t>
      </w:r>
    </w:p>
    <w:p w:rsidR="00AE5083" w:rsidRDefault="00AE5083" w:rsidP="0049160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Plaintiff’s</w:t>
      </w:r>
      <w:r w:rsidR="000827E3">
        <w:rPr>
          <w:rFonts w:ascii="Times New Roman" w:hAnsi="Times New Roman" w:cs="Times New Roman"/>
          <w:sz w:val="24"/>
          <w:szCs w:val="24"/>
          <w:lang w:val="en-ZW"/>
        </w:rPr>
        <w:t xml:space="preserve"> counsel </w:t>
      </w:r>
      <w:r>
        <w:rPr>
          <w:rFonts w:ascii="Times New Roman" w:hAnsi="Times New Roman" w:cs="Times New Roman"/>
          <w:sz w:val="24"/>
          <w:szCs w:val="24"/>
          <w:lang w:val="en-ZW"/>
        </w:rPr>
        <w:t xml:space="preserve">also cited a number of authorities including </w:t>
      </w:r>
      <w:r w:rsidRPr="00AE5083">
        <w:rPr>
          <w:rFonts w:ascii="Times New Roman" w:hAnsi="Times New Roman" w:cs="Times New Roman"/>
          <w:i/>
          <w:iCs/>
          <w:sz w:val="24"/>
          <w:szCs w:val="24"/>
          <w:lang w:val="en-ZW"/>
        </w:rPr>
        <w:t>Standard Chartered Finance Zimbabwe</w:t>
      </w:r>
      <w:r>
        <w:rPr>
          <w:rFonts w:ascii="Times New Roman" w:hAnsi="Times New Roman" w:cs="Times New Roman"/>
          <w:sz w:val="24"/>
          <w:szCs w:val="24"/>
          <w:lang w:val="en-ZW"/>
        </w:rPr>
        <w:t xml:space="preserve"> v </w:t>
      </w:r>
      <w:r w:rsidRPr="00AE5083">
        <w:rPr>
          <w:rFonts w:ascii="Times New Roman" w:hAnsi="Times New Roman" w:cs="Times New Roman"/>
          <w:i/>
          <w:iCs/>
          <w:sz w:val="24"/>
          <w:szCs w:val="24"/>
          <w:lang w:val="en-ZW"/>
        </w:rPr>
        <w:t>Georg</w:t>
      </w:r>
      <w:r w:rsidR="00BC2218">
        <w:rPr>
          <w:rFonts w:ascii="Times New Roman" w:hAnsi="Times New Roman" w:cs="Times New Roman"/>
          <w:i/>
          <w:iCs/>
          <w:sz w:val="24"/>
          <w:szCs w:val="24"/>
          <w:lang w:val="en-ZW"/>
        </w:rPr>
        <w:t>i</w:t>
      </w:r>
      <w:r w:rsidRPr="00AE5083">
        <w:rPr>
          <w:rFonts w:ascii="Times New Roman" w:hAnsi="Times New Roman" w:cs="Times New Roman"/>
          <w:i/>
          <w:iCs/>
          <w:sz w:val="24"/>
          <w:szCs w:val="24"/>
          <w:lang w:val="en-ZW"/>
        </w:rPr>
        <w:t>as and A</w:t>
      </w:r>
      <w:r w:rsidR="00BC2218">
        <w:rPr>
          <w:rFonts w:ascii="Times New Roman" w:hAnsi="Times New Roman" w:cs="Times New Roman"/>
          <w:i/>
          <w:iCs/>
          <w:sz w:val="24"/>
          <w:szCs w:val="24"/>
          <w:lang w:val="en-ZW"/>
        </w:rPr>
        <w:t>no</w:t>
      </w:r>
      <w:r w:rsidRPr="00AE5083">
        <w:rPr>
          <w:rFonts w:ascii="Times New Roman" w:hAnsi="Times New Roman" w:cs="Times New Roman"/>
          <w:i/>
          <w:iCs/>
          <w:sz w:val="24"/>
          <w:szCs w:val="24"/>
          <w:lang w:val="en-ZW"/>
        </w:rPr>
        <w:t>r</w:t>
      </w:r>
      <w:r>
        <w:rPr>
          <w:rFonts w:ascii="Times New Roman" w:hAnsi="Times New Roman" w:cs="Times New Roman"/>
          <w:sz w:val="24"/>
          <w:szCs w:val="24"/>
          <w:lang w:val="en-ZW"/>
        </w:rPr>
        <w:t xml:space="preserve"> 1998(2) ZIR 547 and</w:t>
      </w:r>
      <w:r w:rsidR="00BC2218">
        <w:rPr>
          <w:rFonts w:ascii="Times New Roman" w:hAnsi="Times New Roman" w:cs="Times New Roman"/>
          <w:sz w:val="24"/>
          <w:szCs w:val="24"/>
          <w:lang w:val="en-ZW"/>
        </w:rPr>
        <w:t xml:space="preserve"> </w:t>
      </w:r>
      <w:r w:rsidR="00BC2218" w:rsidRPr="00BC2218">
        <w:rPr>
          <w:rFonts w:ascii="Times New Roman" w:hAnsi="Times New Roman" w:cs="Times New Roman"/>
          <w:i/>
          <w:iCs/>
          <w:sz w:val="24"/>
          <w:szCs w:val="24"/>
          <w:lang w:val="en-ZW"/>
        </w:rPr>
        <w:t xml:space="preserve">Katerere </w:t>
      </w:r>
      <w:r>
        <w:rPr>
          <w:rFonts w:ascii="Times New Roman" w:hAnsi="Times New Roman" w:cs="Times New Roman"/>
          <w:sz w:val="24"/>
          <w:szCs w:val="24"/>
          <w:lang w:val="en-ZW"/>
        </w:rPr>
        <w:t xml:space="preserve">v </w:t>
      </w:r>
      <w:r w:rsidRPr="00AE5083">
        <w:rPr>
          <w:rFonts w:ascii="Times New Roman" w:hAnsi="Times New Roman" w:cs="Times New Roman"/>
          <w:i/>
          <w:iCs/>
          <w:sz w:val="24"/>
          <w:szCs w:val="24"/>
          <w:lang w:val="en-ZW"/>
        </w:rPr>
        <w:t>Standard Chartered Bank Zimbabwe Limited</w:t>
      </w:r>
      <w:r>
        <w:rPr>
          <w:rFonts w:ascii="Times New Roman" w:hAnsi="Times New Roman" w:cs="Times New Roman"/>
          <w:sz w:val="24"/>
          <w:szCs w:val="24"/>
          <w:lang w:val="en-ZW"/>
        </w:rPr>
        <w:t xml:space="preserve"> HB 51/08.</w:t>
      </w:r>
    </w:p>
    <w:p w:rsidR="000827E3" w:rsidRDefault="000827E3" w:rsidP="00D168C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Plaintiff’s counsel </w:t>
      </w:r>
      <w:r w:rsidR="00BC2218">
        <w:rPr>
          <w:rFonts w:ascii="Times New Roman" w:hAnsi="Times New Roman" w:cs="Times New Roman"/>
          <w:sz w:val="24"/>
          <w:szCs w:val="24"/>
          <w:lang w:val="en-ZW"/>
        </w:rPr>
        <w:t xml:space="preserve">referred </w:t>
      </w:r>
      <w:r w:rsidR="00D168C0">
        <w:rPr>
          <w:rFonts w:ascii="Times New Roman" w:hAnsi="Times New Roman" w:cs="Times New Roman"/>
          <w:sz w:val="24"/>
          <w:szCs w:val="24"/>
          <w:lang w:val="en-ZW"/>
        </w:rPr>
        <w:t xml:space="preserve">to the relevant portions of her client’s testimony.  More </w:t>
      </w:r>
      <w:r w:rsidR="00BC2218">
        <w:rPr>
          <w:rFonts w:ascii="Times New Roman" w:hAnsi="Times New Roman" w:cs="Times New Roman"/>
          <w:sz w:val="24"/>
          <w:szCs w:val="24"/>
          <w:lang w:val="en-ZW"/>
        </w:rPr>
        <w:t>pertinently</w:t>
      </w:r>
      <w:r w:rsidR="00D168C0">
        <w:rPr>
          <w:rFonts w:ascii="Times New Roman" w:hAnsi="Times New Roman" w:cs="Times New Roman"/>
          <w:sz w:val="24"/>
          <w:szCs w:val="24"/>
          <w:lang w:val="en-ZW"/>
        </w:rPr>
        <w:t xml:space="preserve"> she pointed </w:t>
      </w:r>
      <w:r w:rsidR="00BC2218">
        <w:rPr>
          <w:rFonts w:ascii="Times New Roman" w:hAnsi="Times New Roman" w:cs="Times New Roman"/>
          <w:sz w:val="24"/>
          <w:szCs w:val="24"/>
          <w:lang w:val="en-ZW"/>
        </w:rPr>
        <w:t>out</w:t>
      </w:r>
      <w:r w:rsidR="00D168C0">
        <w:rPr>
          <w:rFonts w:ascii="Times New Roman" w:hAnsi="Times New Roman" w:cs="Times New Roman"/>
          <w:sz w:val="24"/>
          <w:szCs w:val="24"/>
          <w:lang w:val="en-ZW"/>
        </w:rPr>
        <w:t xml:space="preserve"> that Plaintiff testified that she was advised by the relevant authorities that documents relating to the registration of her father’s estate went missing</w:t>
      </w:r>
      <w:r w:rsidR="006B05F5">
        <w:rPr>
          <w:rFonts w:ascii="Times New Roman" w:hAnsi="Times New Roman" w:cs="Times New Roman"/>
          <w:sz w:val="24"/>
          <w:szCs w:val="24"/>
          <w:lang w:val="en-ZW"/>
        </w:rPr>
        <w:t>.</w:t>
      </w:r>
    </w:p>
    <w:p w:rsidR="006B05F5" w:rsidRDefault="006B05F5" w:rsidP="00D168C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Plaintiff’s counsel was quizzed on whether or not she was not going to produce any of the Plaintiff’s discovered documents.  Her </w:t>
      </w:r>
      <w:r w:rsidR="000015CA">
        <w:rPr>
          <w:rFonts w:ascii="Times New Roman" w:hAnsi="Times New Roman" w:cs="Times New Roman"/>
          <w:sz w:val="24"/>
          <w:szCs w:val="24"/>
          <w:lang w:val="en-ZW"/>
        </w:rPr>
        <w:t xml:space="preserve">answer </w:t>
      </w:r>
      <w:r>
        <w:rPr>
          <w:rFonts w:ascii="Times New Roman" w:hAnsi="Times New Roman" w:cs="Times New Roman"/>
          <w:sz w:val="24"/>
          <w:szCs w:val="24"/>
          <w:lang w:val="en-ZW"/>
        </w:rPr>
        <w:t>was that she was not</w:t>
      </w:r>
      <w:r w:rsidR="001C31FB">
        <w:rPr>
          <w:rFonts w:ascii="Times New Roman" w:hAnsi="Times New Roman" w:cs="Times New Roman"/>
          <w:sz w:val="24"/>
          <w:szCs w:val="24"/>
          <w:lang w:val="en-ZW"/>
        </w:rPr>
        <w:t>.  F</w:t>
      </w:r>
      <w:r>
        <w:rPr>
          <w:rFonts w:ascii="Times New Roman" w:hAnsi="Times New Roman" w:cs="Times New Roman"/>
          <w:sz w:val="24"/>
          <w:szCs w:val="24"/>
          <w:lang w:val="en-ZW"/>
        </w:rPr>
        <w:t>or some reason</w:t>
      </w:r>
      <w:r w:rsidR="000015CA">
        <w:rPr>
          <w:rFonts w:ascii="Times New Roman" w:hAnsi="Times New Roman" w:cs="Times New Roman"/>
          <w:sz w:val="24"/>
          <w:szCs w:val="24"/>
          <w:lang w:val="en-ZW"/>
        </w:rPr>
        <w:t xml:space="preserve"> </w:t>
      </w:r>
      <w:r>
        <w:rPr>
          <w:rFonts w:ascii="Times New Roman" w:hAnsi="Times New Roman" w:cs="Times New Roman"/>
          <w:sz w:val="24"/>
          <w:szCs w:val="24"/>
          <w:lang w:val="en-ZW"/>
        </w:rPr>
        <w:t>Plaintiff f</w:t>
      </w:r>
      <w:r w:rsidR="000015CA">
        <w:rPr>
          <w:rFonts w:ascii="Times New Roman" w:hAnsi="Times New Roman" w:cs="Times New Roman"/>
          <w:sz w:val="24"/>
          <w:szCs w:val="24"/>
          <w:lang w:val="en-ZW"/>
        </w:rPr>
        <w:t>e</w:t>
      </w:r>
      <w:r>
        <w:rPr>
          <w:rFonts w:ascii="Times New Roman" w:hAnsi="Times New Roman" w:cs="Times New Roman"/>
          <w:sz w:val="24"/>
          <w:szCs w:val="24"/>
          <w:lang w:val="en-ZW"/>
        </w:rPr>
        <w:t>ll into the error of ref</w:t>
      </w:r>
      <w:r w:rsidR="000015CA">
        <w:rPr>
          <w:rFonts w:ascii="Times New Roman" w:hAnsi="Times New Roman" w:cs="Times New Roman"/>
          <w:sz w:val="24"/>
          <w:szCs w:val="24"/>
          <w:lang w:val="en-ZW"/>
        </w:rPr>
        <w:t>erring</w:t>
      </w:r>
      <w:r>
        <w:rPr>
          <w:rFonts w:ascii="Times New Roman" w:hAnsi="Times New Roman" w:cs="Times New Roman"/>
          <w:sz w:val="24"/>
          <w:szCs w:val="24"/>
          <w:lang w:val="en-ZW"/>
        </w:rPr>
        <w:t xml:space="preserve"> to the very same documents which she did not produce as evidence.  I will not consider that portion of Plaintiff’s submissions.</w:t>
      </w:r>
    </w:p>
    <w:p w:rsidR="006B05F5" w:rsidRPr="006B05F5" w:rsidRDefault="006B05F5" w:rsidP="00D168C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sidRPr="006B05F5">
        <w:rPr>
          <w:rFonts w:ascii="Times New Roman" w:hAnsi="Times New Roman" w:cs="Times New Roman"/>
          <w:i/>
          <w:iCs/>
          <w:sz w:val="24"/>
          <w:szCs w:val="24"/>
          <w:lang w:val="en-ZW"/>
        </w:rPr>
        <w:t>Gascoyne v Paul</w:t>
      </w:r>
      <w:r>
        <w:rPr>
          <w:rFonts w:ascii="Times New Roman" w:hAnsi="Times New Roman" w:cs="Times New Roman"/>
          <w:i/>
          <w:iCs/>
          <w:sz w:val="24"/>
          <w:szCs w:val="24"/>
          <w:lang w:val="en-ZW"/>
        </w:rPr>
        <w:t xml:space="preserve"> an</w:t>
      </w:r>
      <w:r w:rsidRPr="006B05F5">
        <w:rPr>
          <w:rFonts w:ascii="Times New Roman" w:hAnsi="Times New Roman" w:cs="Times New Roman"/>
          <w:i/>
          <w:iCs/>
          <w:sz w:val="24"/>
          <w:szCs w:val="24"/>
          <w:lang w:val="en-ZW"/>
        </w:rPr>
        <w:t>d</w:t>
      </w:r>
      <w:r>
        <w:rPr>
          <w:rFonts w:ascii="Times New Roman" w:hAnsi="Times New Roman" w:cs="Times New Roman"/>
          <w:i/>
          <w:iCs/>
          <w:sz w:val="24"/>
          <w:szCs w:val="24"/>
          <w:lang w:val="en-ZW"/>
        </w:rPr>
        <w:t xml:space="preserve"> </w:t>
      </w:r>
      <w:r w:rsidRPr="006B05F5">
        <w:rPr>
          <w:rFonts w:ascii="Times New Roman" w:hAnsi="Times New Roman" w:cs="Times New Roman"/>
          <w:i/>
          <w:iCs/>
          <w:sz w:val="24"/>
          <w:szCs w:val="24"/>
          <w:lang w:val="en-ZW"/>
        </w:rPr>
        <w:t>H</w:t>
      </w:r>
      <w:r w:rsidR="001C31FB">
        <w:rPr>
          <w:rFonts w:ascii="Times New Roman" w:hAnsi="Times New Roman" w:cs="Times New Roman"/>
          <w:i/>
          <w:iCs/>
          <w:sz w:val="24"/>
          <w:szCs w:val="24"/>
          <w:lang w:val="en-ZW"/>
        </w:rPr>
        <w:t>unter</w:t>
      </w:r>
      <w:r w:rsidRPr="006B05F5">
        <w:rPr>
          <w:rFonts w:ascii="Times New Roman" w:hAnsi="Times New Roman" w:cs="Times New Roman"/>
          <w:i/>
          <w:iCs/>
          <w:sz w:val="24"/>
          <w:szCs w:val="24"/>
          <w:lang w:val="en-ZW"/>
        </w:rPr>
        <w:t xml:space="preserve"> 1917</w:t>
      </w:r>
      <w:r>
        <w:rPr>
          <w:rFonts w:ascii="Times New Roman" w:hAnsi="Times New Roman" w:cs="Times New Roman"/>
          <w:i/>
          <w:iCs/>
          <w:sz w:val="24"/>
          <w:szCs w:val="24"/>
          <w:lang w:val="en-ZW"/>
        </w:rPr>
        <w:t xml:space="preserve"> </w:t>
      </w:r>
      <w:r>
        <w:rPr>
          <w:rFonts w:ascii="Times New Roman" w:hAnsi="Times New Roman" w:cs="Times New Roman"/>
          <w:sz w:val="24"/>
          <w:szCs w:val="24"/>
          <w:lang w:val="en-ZW"/>
        </w:rPr>
        <w:t xml:space="preserve">TPD 170 </w:t>
      </w:r>
      <w:r w:rsidR="000015CA">
        <w:rPr>
          <w:rFonts w:ascii="Times New Roman" w:hAnsi="Times New Roman" w:cs="Times New Roman"/>
          <w:sz w:val="24"/>
          <w:szCs w:val="24"/>
          <w:lang w:val="en-ZW"/>
        </w:rPr>
        <w:t xml:space="preserve">DEVILLIERS </w:t>
      </w:r>
      <w:r>
        <w:rPr>
          <w:rFonts w:ascii="Times New Roman" w:hAnsi="Times New Roman" w:cs="Times New Roman"/>
          <w:sz w:val="24"/>
          <w:szCs w:val="24"/>
          <w:lang w:val="en-ZW"/>
        </w:rPr>
        <w:t>JP at p</w:t>
      </w:r>
      <w:r w:rsidR="001C31FB">
        <w:rPr>
          <w:rFonts w:ascii="Times New Roman" w:hAnsi="Times New Roman" w:cs="Times New Roman"/>
          <w:sz w:val="24"/>
          <w:szCs w:val="24"/>
          <w:lang w:val="en-ZW"/>
        </w:rPr>
        <w:t xml:space="preserve"> </w:t>
      </w:r>
      <w:r>
        <w:rPr>
          <w:rFonts w:ascii="Times New Roman" w:hAnsi="Times New Roman" w:cs="Times New Roman"/>
          <w:sz w:val="24"/>
          <w:szCs w:val="24"/>
          <w:lang w:val="en-ZW"/>
        </w:rPr>
        <w:t>173</w:t>
      </w:r>
      <w:r w:rsidR="002811CB">
        <w:rPr>
          <w:rFonts w:ascii="Times New Roman" w:hAnsi="Times New Roman" w:cs="Times New Roman"/>
          <w:sz w:val="24"/>
          <w:szCs w:val="24"/>
          <w:lang w:val="en-ZW"/>
        </w:rPr>
        <w:t xml:space="preserve"> </w:t>
      </w:r>
      <w:r w:rsidR="001C31FB">
        <w:rPr>
          <w:rFonts w:ascii="Times New Roman" w:hAnsi="Times New Roman" w:cs="Times New Roman"/>
          <w:sz w:val="24"/>
          <w:szCs w:val="24"/>
          <w:lang w:val="en-ZW"/>
        </w:rPr>
        <w:t>espoused</w:t>
      </w:r>
      <w:r w:rsidR="002926C0">
        <w:rPr>
          <w:rFonts w:ascii="Times New Roman" w:hAnsi="Times New Roman" w:cs="Times New Roman"/>
          <w:sz w:val="24"/>
          <w:szCs w:val="24"/>
          <w:lang w:val="en-ZW"/>
        </w:rPr>
        <w:t xml:space="preserve"> the test for an application for absolution from the insta</w:t>
      </w:r>
      <w:r w:rsidR="000015CA">
        <w:rPr>
          <w:rFonts w:ascii="Times New Roman" w:hAnsi="Times New Roman" w:cs="Times New Roman"/>
          <w:sz w:val="24"/>
          <w:szCs w:val="24"/>
          <w:lang w:val="en-ZW"/>
        </w:rPr>
        <w:t>nce</w:t>
      </w:r>
      <w:r w:rsidR="002926C0">
        <w:rPr>
          <w:rFonts w:ascii="Times New Roman" w:hAnsi="Times New Roman" w:cs="Times New Roman"/>
          <w:sz w:val="24"/>
          <w:szCs w:val="24"/>
          <w:lang w:val="en-ZW"/>
        </w:rPr>
        <w:t xml:space="preserve"> thus:-</w:t>
      </w:r>
    </w:p>
    <w:p w:rsidR="00AE5083" w:rsidRPr="001C31FB" w:rsidRDefault="002926C0" w:rsidP="001C31FB">
      <w:pPr>
        <w:spacing w:after="0" w:line="240" w:lineRule="auto"/>
        <w:ind w:left="720"/>
        <w:jc w:val="both"/>
        <w:rPr>
          <w:rFonts w:ascii="Times New Roman" w:hAnsi="Times New Roman" w:cs="Times New Roman"/>
          <w:lang w:val="en-ZW"/>
        </w:rPr>
      </w:pPr>
      <w:r w:rsidRPr="001C31FB">
        <w:rPr>
          <w:rFonts w:ascii="Times New Roman" w:hAnsi="Times New Roman" w:cs="Times New Roman"/>
          <w:lang w:val="en-ZW"/>
        </w:rPr>
        <w:t>“</w:t>
      </w:r>
      <w:r w:rsidR="000015CA" w:rsidRPr="001C31FB">
        <w:rPr>
          <w:rFonts w:ascii="Times New Roman" w:hAnsi="Times New Roman" w:cs="Times New Roman"/>
          <w:lang w:val="en-ZW"/>
        </w:rPr>
        <w:t>A</w:t>
      </w:r>
      <w:r w:rsidRPr="001C31FB">
        <w:rPr>
          <w:rFonts w:ascii="Times New Roman" w:hAnsi="Times New Roman" w:cs="Times New Roman"/>
          <w:lang w:val="en-ZW"/>
        </w:rPr>
        <w:t>t the close of the case for the plaintiff, therefore the question which arises for consideration of the court is:</w:t>
      </w:r>
    </w:p>
    <w:p w:rsidR="002926C0" w:rsidRPr="001C31FB" w:rsidRDefault="002926C0" w:rsidP="001C31FB">
      <w:pPr>
        <w:spacing w:after="0" w:line="240" w:lineRule="auto"/>
        <w:ind w:left="720"/>
        <w:jc w:val="both"/>
        <w:rPr>
          <w:rFonts w:ascii="Times New Roman" w:hAnsi="Times New Roman" w:cs="Times New Roman"/>
          <w:lang w:val="en-ZW"/>
        </w:rPr>
      </w:pPr>
      <w:r w:rsidRPr="001C31FB">
        <w:rPr>
          <w:rFonts w:ascii="Times New Roman" w:hAnsi="Times New Roman" w:cs="Times New Roman"/>
          <w:lang w:val="en-ZW"/>
        </w:rPr>
        <w:t>:</w:t>
      </w:r>
      <w:r w:rsidR="000015CA" w:rsidRPr="001C31FB">
        <w:rPr>
          <w:rFonts w:ascii="Times New Roman" w:hAnsi="Times New Roman" w:cs="Times New Roman"/>
          <w:lang w:val="en-ZW"/>
        </w:rPr>
        <w:t>I</w:t>
      </w:r>
      <w:r w:rsidRPr="001C31FB">
        <w:rPr>
          <w:rFonts w:ascii="Times New Roman" w:hAnsi="Times New Roman" w:cs="Times New Roman"/>
          <w:lang w:val="en-ZW"/>
        </w:rPr>
        <w:t xml:space="preserve">s there evidence upon which a reasonable man might find for the plaintiff…..The question therefore is, at the close of the case for the plaintiff was there a </w:t>
      </w:r>
      <w:r w:rsidRPr="001C31FB">
        <w:rPr>
          <w:rFonts w:ascii="Times New Roman" w:hAnsi="Times New Roman" w:cs="Times New Roman"/>
          <w:i/>
          <w:iCs/>
          <w:lang w:val="en-ZW"/>
        </w:rPr>
        <w:t>prima facie</w:t>
      </w:r>
      <w:r w:rsidRPr="001C31FB">
        <w:rPr>
          <w:rFonts w:ascii="Times New Roman" w:hAnsi="Times New Roman" w:cs="Times New Roman"/>
          <w:lang w:val="en-ZW"/>
        </w:rPr>
        <w:t xml:space="preserve"> case against the defendant………</w:t>
      </w:r>
    </w:p>
    <w:p w:rsidR="002926C0" w:rsidRDefault="002926C0" w:rsidP="001C31FB">
      <w:pPr>
        <w:spacing w:after="0" w:line="240" w:lineRule="auto"/>
        <w:ind w:left="720"/>
        <w:jc w:val="both"/>
        <w:rPr>
          <w:rFonts w:ascii="Times New Roman" w:hAnsi="Times New Roman" w:cs="Times New Roman"/>
          <w:lang w:val="en-ZW"/>
        </w:rPr>
      </w:pPr>
      <w:r w:rsidRPr="001C31FB">
        <w:rPr>
          <w:rFonts w:ascii="Times New Roman" w:hAnsi="Times New Roman" w:cs="Times New Roman"/>
          <w:lang w:val="en-ZW"/>
        </w:rPr>
        <w:t>In other words, was the</w:t>
      </w:r>
      <w:r w:rsidR="001C31FB">
        <w:rPr>
          <w:rFonts w:ascii="Times New Roman" w:hAnsi="Times New Roman" w:cs="Times New Roman"/>
          <w:lang w:val="en-ZW"/>
        </w:rPr>
        <w:t>re</w:t>
      </w:r>
      <w:r w:rsidRPr="001C31FB">
        <w:rPr>
          <w:rFonts w:ascii="Times New Roman" w:hAnsi="Times New Roman" w:cs="Times New Roman"/>
          <w:lang w:val="en-ZW"/>
        </w:rPr>
        <w:t xml:space="preserve"> such evidence before the court upon which a reasonable man might, not should give judgment, against “(the defendant)”</w:t>
      </w:r>
    </w:p>
    <w:p w:rsidR="001C31FB" w:rsidRPr="001C31FB" w:rsidRDefault="001C31FB" w:rsidP="001C31FB">
      <w:pPr>
        <w:spacing w:after="0" w:line="240" w:lineRule="auto"/>
        <w:ind w:left="720"/>
        <w:jc w:val="both"/>
        <w:rPr>
          <w:rFonts w:ascii="Times New Roman" w:hAnsi="Times New Roman" w:cs="Times New Roman"/>
          <w:lang w:val="en-ZW"/>
        </w:rPr>
      </w:pPr>
    </w:p>
    <w:p w:rsidR="00B422E8" w:rsidRDefault="00B422E8" w:rsidP="002926C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S</w:t>
      </w:r>
      <w:r w:rsidRPr="00A772C1">
        <w:rPr>
          <w:rFonts w:ascii="Times New Roman" w:hAnsi="Times New Roman" w:cs="Times New Roman"/>
          <w:i/>
          <w:iCs/>
          <w:sz w:val="24"/>
          <w:szCs w:val="24"/>
          <w:lang w:val="en-ZW"/>
        </w:rPr>
        <w:t xml:space="preserve">upreme Service Station (Pvt) Ltd (1969) v Fox and Goodridge (Pvt) Ltd 1971(1) </w:t>
      </w:r>
      <w:r w:rsidR="00A772C1" w:rsidRPr="00A772C1">
        <w:rPr>
          <w:rFonts w:ascii="Times New Roman" w:hAnsi="Times New Roman" w:cs="Times New Roman"/>
          <w:i/>
          <w:iCs/>
          <w:sz w:val="24"/>
          <w:szCs w:val="24"/>
          <w:lang w:val="en-ZW"/>
        </w:rPr>
        <w:t>RLR</w:t>
      </w:r>
      <w:r w:rsidRPr="00A772C1">
        <w:rPr>
          <w:rFonts w:ascii="Times New Roman" w:hAnsi="Times New Roman" w:cs="Times New Roman"/>
          <w:i/>
          <w:iCs/>
          <w:sz w:val="24"/>
          <w:szCs w:val="24"/>
          <w:lang w:val="en-ZW"/>
        </w:rPr>
        <w:t xml:space="preserve"> 1 (A) </w:t>
      </w:r>
      <w:r>
        <w:rPr>
          <w:rFonts w:ascii="Times New Roman" w:hAnsi="Times New Roman" w:cs="Times New Roman"/>
          <w:sz w:val="24"/>
          <w:szCs w:val="24"/>
          <w:lang w:val="en-ZW"/>
        </w:rPr>
        <w:t>BEAD</w:t>
      </w:r>
      <w:r w:rsidR="002811CB">
        <w:rPr>
          <w:rFonts w:ascii="Times New Roman" w:hAnsi="Times New Roman" w:cs="Times New Roman"/>
          <w:sz w:val="24"/>
          <w:szCs w:val="24"/>
          <w:lang w:val="en-ZW"/>
        </w:rPr>
        <w:t>L</w:t>
      </w:r>
      <w:r>
        <w:rPr>
          <w:rFonts w:ascii="Times New Roman" w:hAnsi="Times New Roman" w:cs="Times New Roman"/>
          <w:sz w:val="24"/>
          <w:szCs w:val="24"/>
          <w:lang w:val="en-ZW"/>
        </w:rPr>
        <w:t xml:space="preserve">E CJ at </w:t>
      </w:r>
      <w:r w:rsidR="00D31D7F">
        <w:rPr>
          <w:rFonts w:ascii="Times New Roman" w:hAnsi="Times New Roman" w:cs="Times New Roman"/>
          <w:sz w:val="24"/>
          <w:szCs w:val="24"/>
          <w:lang w:val="en-ZW"/>
        </w:rPr>
        <w:t xml:space="preserve">5B-D expressed himself </w:t>
      </w:r>
      <w:r w:rsidR="001C31FB">
        <w:rPr>
          <w:rFonts w:ascii="Times New Roman" w:hAnsi="Times New Roman" w:cs="Times New Roman"/>
          <w:sz w:val="24"/>
          <w:szCs w:val="24"/>
          <w:lang w:val="en-ZW"/>
        </w:rPr>
        <w:t>thus: -</w:t>
      </w:r>
    </w:p>
    <w:p w:rsidR="00D31D7F" w:rsidRPr="00336A70" w:rsidRDefault="00D31D7F" w:rsidP="00F6015B">
      <w:pPr>
        <w:spacing w:after="0" w:line="240" w:lineRule="auto"/>
        <w:ind w:left="720"/>
        <w:jc w:val="both"/>
        <w:rPr>
          <w:rFonts w:ascii="Times New Roman" w:hAnsi="Times New Roman" w:cs="Times New Roman"/>
          <w:lang w:val="en-ZW"/>
        </w:rPr>
      </w:pPr>
      <w:r w:rsidRPr="00336A70">
        <w:rPr>
          <w:rFonts w:ascii="Times New Roman" w:hAnsi="Times New Roman" w:cs="Times New Roman"/>
          <w:lang w:val="en-ZW"/>
        </w:rPr>
        <w:t>“</w:t>
      </w:r>
      <w:r w:rsidR="000015CA">
        <w:rPr>
          <w:rFonts w:ascii="Times New Roman" w:hAnsi="Times New Roman" w:cs="Times New Roman"/>
          <w:lang w:val="en-ZW"/>
        </w:rPr>
        <w:t>O</w:t>
      </w:r>
      <w:r w:rsidRPr="00336A70">
        <w:rPr>
          <w:rFonts w:ascii="Times New Roman" w:hAnsi="Times New Roman" w:cs="Times New Roman"/>
          <w:lang w:val="en-ZW"/>
        </w:rPr>
        <w:t>nce it is accepted that a judgment which a court “might” give may differ from that which it “ought” to give it is clear that the judgment which it might give and which differs from the judgment which it ought to give must be an incorrect judgment.  As a matter of logic therefore, in considering what a reasonable court might do allowance must be</w:t>
      </w:r>
      <w:r w:rsidR="000015CA">
        <w:rPr>
          <w:rFonts w:ascii="Times New Roman" w:hAnsi="Times New Roman" w:cs="Times New Roman"/>
          <w:lang w:val="en-ZW"/>
        </w:rPr>
        <w:t xml:space="preserve"> made for its making and</w:t>
      </w:r>
      <w:r w:rsidRPr="00336A70">
        <w:rPr>
          <w:rFonts w:ascii="Times New Roman" w:hAnsi="Times New Roman" w:cs="Times New Roman"/>
          <w:lang w:val="en-ZW"/>
        </w:rPr>
        <w:t xml:space="preserve"> giving an incorrect judgment……</w:t>
      </w:r>
    </w:p>
    <w:p w:rsidR="00D31D7F" w:rsidRPr="00336A70" w:rsidRDefault="00D31D7F" w:rsidP="00336A70">
      <w:pPr>
        <w:spacing w:after="0" w:line="240" w:lineRule="auto"/>
        <w:ind w:left="720"/>
        <w:jc w:val="both"/>
        <w:rPr>
          <w:rFonts w:ascii="Times New Roman" w:hAnsi="Times New Roman" w:cs="Times New Roman"/>
          <w:lang w:val="en-ZW"/>
        </w:rPr>
      </w:pPr>
      <w:r w:rsidRPr="00336A70">
        <w:rPr>
          <w:rFonts w:ascii="Times New Roman" w:hAnsi="Times New Roman" w:cs="Times New Roman"/>
          <w:lang w:val="en-ZW"/>
        </w:rPr>
        <w:t>The test therefore boils down to this:  Is there sufficient evidence on which a court might make a reasonable mistake and give judgment for the Plaintiff?</w:t>
      </w:r>
    </w:p>
    <w:p w:rsidR="00D31D7F" w:rsidRDefault="00D31D7F" w:rsidP="00336A70">
      <w:pPr>
        <w:spacing w:after="0" w:line="240" w:lineRule="auto"/>
        <w:ind w:left="720"/>
        <w:jc w:val="both"/>
        <w:rPr>
          <w:rFonts w:ascii="Times New Roman" w:hAnsi="Times New Roman" w:cs="Times New Roman"/>
          <w:lang w:val="en-ZW"/>
        </w:rPr>
      </w:pPr>
      <w:r w:rsidRPr="00336A70">
        <w:rPr>
          <w:rFonts w:ascii="Times New Roman" w:hAnsi="Times New Roman" w:cs="Times New Roman"/>
          <w:lang w:val="en-ZW"/>
        </w:rPr>
        <w:t>What is a reasonable mistake in any case must always be a question of fact and cannot be defined with any greater ex</w:t>
      </w:r>
      <w:r w:rsidR="000015CA">
        <w:rPr>
          <w:rFonts w:ascii="Times New Roman" w:hAnsi="Times New Roman" w:cs="Times New Roman"/>
          <w:lang w:val="en-ZW"/>
        </w:rPr>
        <w:t>actitude</w:t>
      </w:r>
      <w:r w:rsidRPr="00336A70">
        <w:rPr>
          <w:rFonts w:ascii="Times New Roman" w:hAnsi="Times New Roman" w:cs="Times New Roman"/>
          <w:lang w:val="en-ZW"/>
        </w:rPr>
        <w:t xml:space="preserve"> than by saying that it is the sort of mistake a reasonable</w:t>
      </w:r>
      <w:r w:rsidR="000015CA">
        <w:rPr>
          <w:rFonts w:ascii="Times New Roman" w:hAnsi="Times New Roman" w:cs="Times New Roman"/>
          <w:lang w:val="en-ZW"/>
        </w:rPr>
        <w:t xml:space="preserve"> </w:t>
      </w:r>
      <w:r w:rsidRPr="00336A70">
        <w:rPr>
          <w:rFonts w:ascii="Times New Roman" w:hAnsi="Times New Roman" w:cs="Times New Roman"/>
          <w:lang w:val="en-ZW"/>
        </w:rPr>
        <w:t>court might make</w:t>
      </w:r>
      <w:r w:rsidR="000015CA">
        <w:rPr>
          <w:rFonts w:ascii="Times New Roman" w:hAnsi="Times New Roman" w:cs="Times New Roman"/>
          <w:lang w:val="en-ZW"/>
        </w:rPr>
        <w:t>,</w:t>
      </w:r>
      <w:r w:rsidRPr="00336A70">
        <w:rPr>
          <w:rFonts w:ascii="Times New Roman" w:hAnsi="Times New Roman" w:cs="Times New Roman"/>
          <w:lang w:val="en-ZW"/>
        </w:rPr>
        <w:t xml:space="preserve"> a definition which helps not at all”</w:t>
      </w:r>
    </w:p>
    <w:p w:rsidR="00336A70" w:rsidRDefault="00336A70" w:rsidP="00336A70">
      <w:pPr>
        <w:spacing w:after="0" w:line="240" w:lineRule="auto"/>
        <w:jc w:val="both"/>
        <w:rPr>
          <w:rFonts w:ascii="Times New Roman" w:hAnsi="Times New Roman" w:cs="Times New Roman"/>
          <w:lang w:val="en-ZW"/>
        </w:rPr>
      </w:pPr>
    </w:p>
    <w:p w:rsidR="00336A70" w:rsidRDefault="00306A1F"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 note from the onset that Plaintiff in her summons alleges that first defendant misrepresented to second defendant that she was the </w:t>
      </w:r>
      <w:r w:rsidR="00FF3EC0">
        <w:rPr>
          <w:rFonts w:ascii="Times New Roman" w:hAnsi="Times New Roman" w:cs="Times New Roman"/>
          <w:sz w:val="24"/>
          <w:szCs w:val="24"/>
          <w:lang w:val="en-ZW"/>
        </w:rPr>
        <w:t xml:space="preserve">sole </w:t>
      </w:r>
      <w:r>
        <w:rPr>
          <w:rFonts w:ascii="Times New Roman" w:hAnsi="Times New Roman" w:cs="Times New Roman"/>
          <w:sz w:val="24"/>
          <w:szCs w:val="24"/>
          <w:lang w:val="en-ZW"/>
        </w:rPr>
        <w:t xml:space="preserve">beneficiary to deceased’s estate.  To buttress this assertion in Plaintiff’s declaration she alleges in para 7 thereof that first </w:t>
      </w:r>
      <w:r w:rsidR="00D765C4">
        <w:rPr>
          <w:rFonts w:ascii="Times New Roman" w:hAnsi="Times New Roman" w:cs="Times New Roman"/>
          <w:sz w:val="24"/>
          <w:szCs w:val="24"/>
          <w:lang w:val="en-ZW"/>
        </w:rPr>
        <w:t>defendant has already transferred three immovable properties forme</w:t>
      </w:r>
      <w:r w:rsidR="00D83C2A">
        <w:rPr>
          <w:rFonts w:ascii="Times New Roman" w:hAnsi="Times New Roman" w:cs="Times New Roman"/>
          <w:sz w:val="24"/>
          <w:szCs w:val="24"/>
          <w:lang w:val="en-ZW"/>
        </w:rPr>
        <w:t>r</w:t>
      </w:r>
      <w:r w:rsidR="00D765C4">
        <w:rPr>
          <w:rFonts w:ascii="Times New Roman" w:hAnsi="Times New Roman" w:cs="Times New Roman"/>
          <w:sz w:val="24"/>
          <w:szCs w:val="24"/>
          <w:lang w:val="en-ZW"/>
        </w:rPr>
        <w:t>ly belonging to deceased into her name.</w:t>
      </w:r>
    </w:p>
    <w:p w:rsidR="00D83C2A" w:rsidRDefault="00D83C2A"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First defendant’s plea reflects that at the stage when she filed </w:t>
      </w:r>
      <w:r w:rsidR="00785080">
        <w:rPr>
          <w:rFonts w:ascii="Times New Roman" w:hAnsi="Times New Roman" w:cs="Times New Roman"/>
          <w:sz w:val="24"/>
          <w:szCs w:val="24"/>
          <w:lang w:val="en-ZW"/>
        </w:rPr>
        <w:t>it,</w:t>
      </w:r>
      <w:r>
        <w:rPr>
          <w:rFonts w:ascii="Times New Roman" w:hAnsi="Times New Roman" w:cs="Times New Roman"/>
          <w:sz w:val="24"/>
          <w:szCs w:val="24"/>
          <w:lang w:val="en-ZW"/>
        </w:rPr>
        <w:t xml:space="preserve"> she was not legally represented</w:t>
      </w:r>
      <w:r w:rsidR="00785080">
        <w:rPr>
          <w:rFonts w:ascii="Times New Roman" w:hAnsi="Times New Roman" w:cs="Times New Roman"/>
          <w:sz w:val="24"/>
          <w:szCs w:val="24"/>
          <w:lang w:val="en-ZW"/>
        </w:rPr>
        <w:t>.  First defendant’s plea reflects that first defendant alleges that Plaintiff was married when the estate was registered.  The relevance of Plaintiff’s marital status at that stage was lost on me.</w:t>
      </w:r>
    </w:p>
    <w:p w:rsidR="00785080" w:rsidRDefault="00785080"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r>
      <w:r w:rsidR="006E5B54">
        <w:rPr>
          <w:rFonts w:ascii="Times New Roman" w:hAnsi="Times New Roman" w:cs="Times New Roman"/>
          <w:sz w:val="24"/>
          <w:szCs w:val="24"/>
          <w:lang w:val="en-ZW"/>
        </w:rPr>
        <w:t xml:space="preserve">First defendant goes further to allege in her plea that she advised Plaintiff of the registration of deceased’s estate but she </w:t>
      </w:r>
      <w:r w:rsidR="00A77B08">
        <w:rPr>
          <w:rFonts w:ascii="Times New Roman" w:hAnsi="Times New Roman" w:cs="Times New Roman"/>
          <w:sz w:val="24"/>
          <w:szCs w:val="24"/>
          <w:lang w:val="en-ZW"/>
        </w:rPr>
        <w:t xml:space="preserve">(Plaintiff) </w:t>
      </w:r>
      <w:r w:rsidR="006E5B54">
        <w:rPr>
          <w:rFonts w:ascii="Times New Roman" w:hAnsi="Times New Roman" w:cs="Times New Roman"/>
          <w:sz w:val="24"/>
          <w:szCs w:val="24"/>
          <w:lang w:val="en-ZW"/>
        </w:rPr>
        <w:t xml:space="preserve">did not attend the edict meeting.  On the face of it there was no obligation on first defendant to invite Plaintiff to the edict meeting.  Further, Plaintiff who appears to have been interested in the deceased’s estate, would not necessarily and knowingly </w:t>
      </w:r>
      <w:r w:rsidR="00011F4D">
        <w:rPr>
          <w:rFonts w:ascii="Times New Roman" w:hAnsi="Times New Roman" w:cs="Times New Roman"/>
          <w:sz w:val="24"/>
          <w:szCs w:val="24"/>
          <w:lang w:val="en-ZW"/>
        </w:rPr>
        <w:t>reject an invitation to an edict meeting.</w:t>
      </w:r>
    </w:p>
    <w:p w:rsidR="00011F4D" w:rsidRDefault="00011F4D"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First defendant alleges in her plea that she included Plaintiff in the de</w:t>
      </w:r>
      <w:r w:rsidR="00FF3EC0">
        <w:rPr>
          <w:rFonts w:ascii="Times New Roman" w:hAnsi="Times New Roman" w:cs="Times New Roman"/>
          <w:sz w:val="24"/>
          <w:szCs w:val="24"/>
          <w:lang w:val="en-ZW"/>
        </w:rPr>
        <w:t>ath</w:t>
      </w:r>
      <w:r>
        <w:rPr>
          <w:rFonts w:ascii="Times New Roman" w:hAnsi="Times New Roman" w:cs="Times New Roman"/>
          <w:sz w:val="24"/>
          <w:szCs w:val="24"/>
          <w:lang w:val="en-ZW"/>
        </w:rPr>
        <w:t xml:space="preserve"> notice as deceased’s child.  This assertion should be viewed in the light of Plaintiff’s assertion that documents relating to the registration of deceased’s estate went missing.</w:t>
      </w:r>
    </w:p>
    <w:p w:rsidR="00011F4D" w:rsidRDefault="00011F4D"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 note that first defendant’s plea concentrates more on </w:t>
      </w:r>
      <w:r w:rsidR="00B62C47">
        <w:rPr>
          <w:rFonts w:ascii="Times New Roman" w:hAnsi="Times New Roman" w:cs="Times New Roman"/>
          <w:sz w:val="24"/>
          <w:szCs w:val="24"/>
          <w:lang w:val="en-ZW"/>
        </w:rPr>
        <w:t>the effect of the registration of deceased’s estate and not the form, taking into consideration Plaintiff’s summons and declaration.</w:t>
      </w:r>
    </w:p>
    <w:p w:rsidR="00B62C47" w:rsidRDefault="00B62C47"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Nowhere in first defendant’s plea d</w:t>
      </w:r>
      <w:r w:rsidR="00FF3EC0">
        <w:rPr>
          <w:rFonts w:ascii="Times New Roman" w:hAnsi="Times New Roman" w:cs="Times New Roman"/>
          <w:sz w:val="24"/>
          <w:szCs w:val="24"/>
          <w:lang w:val="en-ZW"/>
        </w:rPr>
        <w:t>oes</w:t>
      </w:r>
      <w:r>
        <w:rPr>
          <w:rFonts w:ascii="Times New Roman" w:hAnsi="Times New Roman" w:cs="Times New Roman"/>
          <w:sz w:val="24"/>
          <w:szCs w:val="24"/>
          <w:lang w:val="en-ZW"/>
        </w:rPr>
        <w:t xml:space="preserve"> she mention that Plaintiff or any other person apart from first defendant herself benefi</w:t>
      </w:r>
      <w:r w:rsidR="00FF3EC0">
        <w:rPr>
          <w:rFonts w:ascii="Times New Roman" w:hAnsi="Times New Roman" w:cs="Times New Roman"/>
          <w:sz w:val="24"/>
          <w:szCs w:val="24"/>
          <w:lang w:val="en-ZW"/>
        </w:rPr>
        <w:t>t</w:t>
      </w:r>
      <w:r>
        <w:rPr>
          <w:rFonts w:ascii="Times New Roman" w:hAnsi="Times New Roman" w:cs="Times New Roman"/>
          <w:sz w:val="24"/>
          <w:szCs w:val="24"/>
          <w:lang w:val="en-ZW"/>
        </w:rPr>
        <w:t>ed directly from deceased’s estate.  First defendant in her plea in para 5 alleges that she advised Plaintiff to use</w:t>
      </w:r>
      <w:r w:rsidR="00FF3EC0">
        <w:rPr>
          <w:rFonts w:ascii="Times New Roman" w:hAnsi="Times New Roman" w:cs="Times New Roman"/>
          <w:sz w:val="24"/>
          <w:szCs w:val="24"/>
          <w:lang w:val="en-ZW"/>
        </w:rPr>
        <w:t xml:space="preserve"> o</w:t>
      </w:r>
      <w:r>
        <w:rPr>
          <w:rFonts w:ascii="Times New Roman" w:hAnsi="Times New Roman" w:cs="Times New Roman"/>
          <w:sz w:val="24"/>
          <w:szCs w:val="24"/>
          <w:lang w:val="en-ZW"/>
        </w:rPr>
        <w:t xml:space="preserve">ne of the </w:t>
      </w:r>
      <w:r w:rsidR="00F03FAD">
        <w:rPr>
          <w:rFonts w:ascii="Times New Roman" w:hAnsi="Times New Roman" w:cs="Times New Roman"/>
          <w:sz w:val="24"/>
          <w:szCs w:val="24"/>
          <w:lang w:val="en-ZW"/>
        </w:rPr>
        <w:t>Shops at Mushayavanhu.  That i</w:t>
      </w:r>
      <w:r w:rsidR="00A77B08">
        <w:rPr>
          <w:rFonts w:ascii="Times New Roman" w:hAnsi="Times New Roman" w:cs="Times New Roman"/>
          <w:sz w:val="24"/>
          <w:szCs w:val="24"/>
          <w:lang w:val="en-ZW"/>
        </w:rPr>
        <w:t>s</w:t>
      </w:r>
      <w:r w:rsidR="00FF3EC0">
        <w:rPr>
          <w:rFonts w:ascii="Times New Roman" w:hAnsi="Times New Roman" w:cs="Times New Roman"/>
          <w:sz w:val="24"/>
          <w:szCs w:val="24"/>
          <w:lang w:val="en-ZW"/>
        </w:rPr>
        <w:t xml:space="preserve"> </w:t>
      </w:r>
      <w:r w:rsidR="00F03FAD">
        <w:rPr>
          <w:rFonts w:ascii="Times New Roman" w:hAnsi="Times New Roman" w:cs="Times New Roman"/>
          <w:sz w:val="24"/>
          <w:szCs w:val="24"/>
          <w:lang w:val="en-ZW"/>
        </w:rPr>
        <w:t>however not the issue.  Use of a shop and ownership are far from the same.  The question is why would Plaintiff be content with using one of deceased’s shops only</w:t>
      </w:r>
      <w:r w:rsidR="00A77B08">
        <w:rPr>
          <w:rFonts w:ascii="Times New Roman" w:hAnsi="Times New Roman" w:cs="Times New Roman"/>
          <w:sz w:val="24"/>
          <w:szCs w:val="24"/>
          <w:lang w:val="en-ZW"/>
        </w:rPr>
        <w:t>?</w:t>
      </w:r>
      <w:r w:rsidR="00F03FAD">
        <w:rPr>
          <w:rFonts w:ascii="Times New Roman" w:hAnsi="Times New Roman" w:cs="Times New Roman"/>
          <w:sz w:val="24"/>
          <w:szCs w:val="24"/>
          <w:lang w:val="en-ZW"/>
        </w:rPr>
        <w:t xml:space="preserve">  Why would first defendant be a </w:t>
      </w:r>
      <w:r w:rsidR="00C956A0">
        <w:rPr>
          <w:rFonts w:ascii="Times New Roman" w:hAnsi="Times New Roman" w:cs="Times New Roman"/>
          <w:sz w:val="24"/>
          <w:szCs w:val="24"/>
          <w:lang w:val="en-ZW"/>
        </w:rPr>
        <w:t>peripheral</w:t>
      </w:r>
      <w:r w:rsidR="00F03FAD">
        <w:rPr>
          <w:rFonts w:ascii="Times New Roman" w:hAnsi="Times New Roman" w:cs="Times New Roman"/>
          <w:sz w:val="24"/>
          <w:szCs w:val="24"/>
          <w:lang w:val="en-ZW"/>
        </w:rPr>
        <w:t xml:space="preserve"> beneficiary to her father’s estate if indeed </w:t>
      </w:r>
      <w:r w:rsidR="00C956A0">
        <w:rPr>
          <w:rFonts w:ascii="Times New Roman" w:hAnsi="Times New Roman" w:cs="Times New Roman"/>
          <w:sz w:val="24"/>
          <w:szCs w:val="24"/>
          <w:lang w:val="en-ZW"/>
        </w:rPr>
        <w:t>the deceased’s estate was properly registered.</w:t>
      </w:r>
    </w:p>
    <w:p w:rsidR="00C956A0" w:rsidRDefault="00C956A0"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para 7 of first defendant’s plea she mentions that Plaintiff should have brought he</w:t>
      </w:r>
      <w:r w:rsidR="00FF3EC0">
        <w:rPr>
          <w:rFonts w:ascii="Times New Roman" w:hAnsi="Times New Roman" w:cs="Times New Roman"/>
          <w:sz w:val="24"/>
          <w:szCs w:val="24"/>
          <w:lang w:val="en-ZW"/>
        </w:rPr>
        <w:t>r</w:t>
      </w:r>
      <w:r>
        <w:rPr>
          <w:rFonts w:ascii="Times New Roman" w:hAnsi="Times New Roman" w:cs="Times New Roman"/>
          <w:sz w:val="24"/>
          <w:szCs w:val="24"/>
          <w:lang w:val="en-ZW"/>
        </w:rPr>
        <w:t xml:space="preserve"> claim </w:t>
      </w:r>
      <w:r w:rsidR="00FF3EC0">
        <w:rPr>
          <w:rFonts w:ascii="Times New Roman" w:hAnsi="Times New Roman" w:cs="Times New Roman"/>
          <w:sz w:val="24"/>
          <w:szCs w:val="24"/>
          <w:lang w:val="en-ZW"/>
        </w:rPr>
        <w:t xml:space="preserve">within </w:t>
      </w:r>
      <w:r>
        <w:rPr>
          <w:rFonts w:ascii="Times New Roman" w:hAnsi="Times New Roman" w:cs="Times New Roman"/>
          <w:sz w:val="24"/>
          <w:szCs w:val="24"/>
          <w:lang w:val="en-ZW"/>
        </w:rPr>
        <w:t>a reasonable time “n</w:t>
      </w:r>
      <w:r w:rsidR="00FF3EC0">
        <w:rPr>
          <w:rFonts w:ascii="Times New Roman" w:hAnsi="Times New Roman" w:cs="Times New Roman"/>
          <w:sz w:val="24"/>
          <w:szCs w:val="24"/>
          <w:lang w:val="en-ZW"/>
        </w:rPr>
        <w:t>o</w:t>
      </w:r>
      <w:r>
        <w:rPr>
          <w:rFonts w:ascii="Times New Roman" w:hAnsi="Times New Roman" w:cs="Times New Roman"/>
          <w:sz w:val="24"/>
          <w:szCs w:val="24"/>
          <w:lang w:val="en-ZW"/>
        </w:rPr>
        <w:t>w all the properties are mine, see certificate of authority attached”</w:t>
      </w:r>
    </w:p>
    <w:p w:rsidR="00C956A0" w:rsidRDefault="00C956A0"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note that first defendant in para 7 concentrates on the fact that all the properties are now hers and not on how, she managed to gain </w:t>
      </w:r>
      <w:r w:rsidR="00FF3EC0">
        <w:rPr>
          <w:rFonts w:ascii="Times New Roman" w:hAnsi="Times New Roman" w:cs="Times New Roman"/>
          <w:sz w:val="24"/>
          <w:szCs w:val="24"/>
          <w:lang w:val="en-ZW"/>
        </w:rPr>
        <w:t xml:space="preserve">ownership </w:t>
      </w:r>
      <w:r>
        <w:rPr>
          <w:rFonts w:ascii="Times New Roman" w:hAnsi="Times New Roman" w:cs="Times New Roman"/>
          <w:sz w:val="24"/>
          <w:szCs w:val="24"/>
          <w:lang w:val="en-ZW"/>
        </w:rPr>
        <w:t>of all the properties to the exclusion of Plaintiff.</w:t>
      </w:r>
    </w:p>
    <w:p w:rsidR="00D67DFE" w:rsidRDefault="00C956A0"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There is no other document attached </w:t>
      </w:r>
      <w:r w:rsidR="00D67DFE">
        <w:rPr>
          <w:rFonts w:ascii="Times New Roman" w:hAnsi="Times New Roman" w:cs="Times New Roman"/>
          <w:sz w:val="24"/>
          <w:szCs w:val="24"/>
          <w:lang w:val="en-ZW"/>
        </w:rPr>
        <w:t xml:space="preserve">apart from the certificate of authority referred to by first defendant in her plea.  She </w:t>
      </w:r>
      <w:r w:rsidR="00A77B08">
        <w:rPr>
          <w:rFonts w:ascii="Times New Roman" w:hAnsi="Times New Roman" w:cs="Times New Roman"/>
          <w:sz w:val="24"/>
          <w:szCs w:val="24"/>
          <w:lang w:val="en-ZW"/>
        </w:rPr>
        <w:t>als</w:t>
      </w:r>
      <w:r w:rsidR="002811CB">
        <w:rPr>
          <w:rFonts w:ascii="Times New Roman" w:hAnsi="Times New Roman" w:cs="Times New Roman"/>
          <w:sz w:val="24"/>
          <w:szCs w:val="24"/>
          <w:lang w:val="en-ZW"/>
        </w:rPr>
        <w:t>o</w:t>
      </w:r>
      <w:r w:rsidR="00D67DFE">
        <w:rPr>
          <w:rFonts w:ascii="Times New Roman" w:hAnsi="Times New Roman" w:cs="Times New Roman"/>
          <w:sz w:val="24"/>
          <w:szCs w:val="24"/>
          <w:lang w:val="en-ZW"/>
        </w:rPr>
        <w:t xml:space="preserve"> refers to a death notice which does not form part of her schedule of Documents.</w:t>
      </w:r>
    </w:p>
    <w:p w:rsidR="00D67DFE" w:rsidRDefault="00D67DFE"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303B6A">
        <w:rPr>
          <w:rFonts w:ascii="Times New Roman" w:hAnsi="Times New Roman" w:cs="Times New Roman"/>
          <w:sz w:val="24"/>
          <w:szCs w:val="24"/>
          <w:lang w:val="en-ZW"/>
        </w:rPr>
        <w:t>On</w:t>
      </w:r>
      <w:r>
        <w:rPr>
          <w:rFonts w:ascii="Times New Roman" w:hAnsi="Times New Roman" w:cs="Times New Roman"/>
          <w:sz w:val="24"/>
          <w:szCs w:val="24"/>
          <w:lang w:val="en-ZW"/>
        </w:rPr>
        <w:t xml:space="preserve"> the face of it the</w:t>
      </w:r>
      <w:r w:rsidR="00303B6A">
        <w:rPr>
          <w:rFonts w:ascii="Times New Roman" w:hAnsi="Times New Roman" w:cs="Times New Roman"/>
          <w:sz w:val="24"/>
          <w:szCs w:val="24"/>
          <w:lang w:val="en-ZW"/>
        </w:rPr>
        <w:t xml:space="preserve"> absence </w:t>
      </w:r>
      <w:r>
        <w:rPr>
          <w:rFonts w:ascii="Times New Roman" w:hAnsi="Times New Roman" w:cs="Times New Roman"/>
          <w:sz w:val="24"/>
          <w:szCs w:val="24"/>
          <w:lang w:val="en-ZW"/>
        </w:rPr>
        <w:t xml:space="preserve">of these </w:t>
      </w:r>
      <w:r w:rsidR="00303B6A">
        <w:rPr>
          <w:rFonts w:ascii="Times New Roman" w:hAnsi="Times New Roman" w:cs="Times New Roman"/>
          <w:sz w:val="24"/>
          <w:szCs w:val="24"/>
          <w:lang w:val="en-ZW"/>
        </w:rPr>
        <w:t xml:space="preserve">important documents </w:t>
      </w:r>
      <w:r>
        <w:rPr>
          <w:rFonts w:ascii="Times New Roman" w:hAnsi="Times New Roman" w:cs="Times New Roman"/>
          <w:sz w:val="24"/>
          <w:szCs w:val="24"/>
          <w:lang w:val="en-ZW"/>
        </w:rPr>
        <w:t xml:space="preserve">among them the death </w:t>
      </w:r>
      <w:r w:rsidR="00F6015B">
        <w:rPr>
          <w:rFonts w:ascii="Times New Roman" w:hAnsi="Times New Roman" w:cs="Times New Roman"/>
          <w:sz w:val="24"/>
          <w:szCs w:val="24"/>
          <w:lang w:val="en-ZW"/>
        </w:rPr>
        <w:t>notice supports</w:t>
      </w:r>
      <w:r>
        <w:rPr>
          <w:rFonts w:ascii="Times New Roman" w:hAnsi="Times New Roman" w:cs="Times New Roman"/>
          <w:sz w:val="24"/>
          <w:szCs w:val="24"/>
          <w:lang w:val="en-ZW"/>
        </w:rPr>
        <w:t xml:space="preserve"> the </w:t>
      </w:r>
      <w:r w:rsidR="00A77B08">
        <w:rPr>
          <w:rFonts w:ascii="Times New Roman" w:hAnsi="Times New Roman" w:cs="Times New Roman"/>
          <w:sz w:val="24"/>
          <w:szCs w:val="24"/>
          <w:lang w:val="en-ZW"/>
        </w:rPr>
        <w:t xml:space="preserve">assertion </w:t>
      </w:r>
      <w:r>
        <w:rPr>
          <w:rFonts w:ascii="Times New Roman" w:hAnsi="Times New Roman" w:cs="Times New Roman"/>
          <w:sz w:val="24"/>
          <w:szCs w:val="24"/>
          <w:lang w:val="en-ZW"/>
        </w:rPr>
        <w:t xml:space="preserve">by Plaintiff that, the </w:t>
      </w:r>
      <w:r w:rsidR="00A77B08">
        <w:rPr>
          <w:rFonts w:ascii="Times New Roman" w:hAnsi="Times New Roman" w:cs="Times New Roman"/>
          <w:sz w:val="24"/>
          <w:szCs w:val="24"/>
          <w:lang w:val="en-ZW"/>
        </w:rPr>
        <w:t>relevant</w:t>
      </w:r>
      <w:r>
        <w:rPr>
          <w:rFonts w:ascii="Times New Roman" w:hAnsi="Times New Roman" w:cs="Times New Roman"/>
          <w:sz w:val="24"/>
          <w:szCs w:val="24"/>
          <w:lang w:val="en-ZW"/>
        </w:rPr>
        <w:t xml:space="preserve"> document</w:t>
      </w:r>
      <w:r w:rsidR="00A77B08">
        <w:rPr>
          <w:rFonts w:ascii="Times New Roman" w:hAnsi="Times New Roman" w:cs="Times New Roman"/>
          <w:sz w:val="24"/>
          <w:szCs w:val="24"/>
          <w:lang w:val="en-ZW"/>
        </w:rPr>
        <w:t>s</w:t>
      </w:r>
      <w:r>
        <w:rPr>
          <w:rFonts w:ascii="Times New Roman" w:hAnsi="Times New Roman" w:cs="Times New Roman"/>
          <w:sz w:val="24"/>
          <w:szCs w:val="24"/>
          <w:lang w:val="en-ZW"/>
        </w:rPr>
        <w:t xml:space="preserve"> went missing.</w:t>
      </w:r>
    </w:p>
    <w:p w:rsidR="00D67DFE" w:rsidRDefault="00D67DFE"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fact that first defendant benefited solely from deceased’s estate reflects on the face of it that she may have declared herself the sole beneficiary.  When I say first defendant benefited </w:t>
      </w:r>
      <w:r w:rsidR="00616456">
        <w:rPr>
          <w:rFonts w:ascii="Times New Roman" w:hAnsi="Times New Roman" w:cs="Times New Roman"/>
          <w:sz w:val="24"/>
          <w:szCs w:val="24"/>
          <w:lang w:val="en-ZW"/>
        </w:rPr>
        <w:t>solely,</w:t>
      </w:r>
      <w:r>
        <w:rPr>
          <w:rFonts w:ascii="Times New Roman" w:hAnsi="Times New Roman" w:cs="Times New Roman"/>
          <w:sz w:val="24"/>
          <w:szCs w:val="24"/>
          <w:lang w:val="en-ZW"/>
        </w:rPr>
        <w:t xml:space="preserve"> I also consider first defendant’s position.  She declares that all the </w:t>
      </w:r>
      <w:r w:rsidR="00A77B08">
        <w:rPr>
          <w:rFonts w:ascii="Times New Roman" w:hAnsi="Times New Roman" w:cs="Times New Roman"/>
          <w:sz w:val="24"/>
          <w:szCs w:val="24"/>
          <w:lang w:val="en-ZW"/>
        </w:rPr>
        <w:t xml:space="preserve">immoveable </w:t>
      </w:r>
      <w:r>
        <w:rPr>
          <w:rFonts w:ascii="Times New Roman" w:hAnsi="Times New Roman" w:cs="Times New Roman"/>
          <w:sz w:val="24"/>
          <w:szCs w:val="24"/>
          <w:lang w:val="en-ZW"/>
        </w:rPr>
        <w:t>properties are n</w:t>
      </w:r>
      <w:r w:rsidR="00A77B08">
        <w:rPr>
          <w:rFonts w:ascii="Times New Roman" w:hAnsi="Times New Roman" w:cs="Times New Roman"/>
          <w:sz w:val="24"/>
          <w:szCs w:val="24"/>
          <w:lang w:val="en-ZW"/>
        </w:rPr>
        <w:t xml:space="preserve">ow </w:t>
      </w:r>
      <w:r>
        <w:rPr>
          <w:rFonts w:ascii="Times New Roman" w:hAnsi="Times New Roman" w:cs="Times New Roman"/>
          <w:sz w:val="24"/>
          <w:szCs w:val="24"/>
          <w:lang w:val="en-ZW"/>
        </w:rPr>
        <w:t xml:space="preserve">hers.  When first defendant refers to any other person benefiting from the estate it is </w:t>
      </w:r>
      <w:r>
        <w:rPr>
          <w:rFonts w:ascii="Times New Roman" w:hAnsi="Times New Roman" w:cs="Times New Roman"/>
          <w:sz w:val="24"/>
          <w:szCs w:val="24"/>
          <w:lang w:val="en-ZW"/>
        </w:rPr>
        <w:lastRenderedPageBreak/>
        <w:t>through her</w:t>
      </w:r>
      <w:r w:rsidR="00303B6A">
        <w:rPr>
          <w:rFonts w:ascii="Times New Roman" w:hAnsi="Times New Roman" w:cs="Times New Roman"/>
          <w:sz w:val="24"/>
          <w:szCs w:val="24"/>
          <w:lang w:val="en-ZW"/>
        </w:rPr>
        <w:t xml:space="preserve"> benevolence.  </w:t>
      </w:r>
      <w:r>
        <w:rPr>
          <w:rFonts w:ascii="Times New Roman" w:hAnsi="Times New Roman" w:cs="Times New Roman"/>
          <w:sz w:val="24"/>
          <w:szCs w:val="24"/>
          <w:lang w:val="en-ZW"/>
        </w:rPr>
        <w:t xml:space="preserve">No one </w:t>
      </w:r>
      <w:r w:rsidR="00A77B08">
        <w:rPr>
          <w:rFonts w:ascii="Times New Roman" w:hAnsi="Times New Roman" w:cs="Times New Roman"/>
          <w:sz w:val="24"/>
          <w:szCs w:val="24"/>
          <w:lang w:val="en-ZW"/>
        </w:rPr>
        <w:t xml:space="preserve">else </w:t>
      </w:r>
      <w:r>
        <w:rPr>
          <w:rFonts w:ascii="Times New Roman" w:hAnsi="Times New Roman" w:cs="Times New Roman"/>
          <w:sz w:val="24"/>
          <w:szCs w:val="24"/>
          <w:lang w:val="en-ZW"/>
        </w:rPr>
        <w:t>ev</w:t>
      </w:r>
      <w:r w:rsidR="00616456">
        <w:rPr>
          <w:rFonts w:ascii="Times New Roman" w:hAnsi="Times New Roman" w:cs="Times New Roman"/>
          <w:sz w:val="24"/>
          <w:szCs w:val="24"/>
          <w:lang w:val="en-ZW"/>
        </w:rPr>
        <w:t>e</w:t>
      </w:r>
      <w:r>
        <w:rPr>
          <w:rFonts w:ascii="Times New Roman" w:hAnsi="Times New Roman" w:cs="Times New Roman"/>
          <w:sz w:val="24"/>
          <w:szCs w:val="24"/>
          <w:lang w:val="en-ZW"/>
        </w:rPr>
        <w:t xml:space="preserve">n </w:t>
      </w:r>
      <w:r w:rsidR="00303B6A">
        <w:rPr>
          <w:rFonts w:ascii="Times New Roman" w:hAnsi="Times New Roman" w:cs="Times New Roman"/>
          <w:sz w:val="24"/>
          <w:szCs w:val="24"/>
          <w:lang w:val="en-ZW"/>
        </w:rPr>
        <w:t>according</w:t>
      </w:r>
      <w:r w:rsidR="00616456">
        <w:rPr>
          <w:rFonts w:ascii="Times New Roman" w:hAnsi="Times New Roman" w:cs="Times New Roman"/>
          <w:sz w:val="24"/>
          <w:szCs w:val="24"/>
          <w:lang w:val="en-ZW"/>
        </w:rPr>
        <w:t xml:space="preserve"> to first defendant was declared a beneficiary to deceased’s estate except herself.  </w:t>
      </w:r>
    </w:p>
    <w:p w:rsidR="00616456" w:rsidRDefault="00616456"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 consideration of the above leads me to the conclusion that a reasonable man might give judgment to Plaintiff.  This is mainly because when one reflects on the relief sought by Plaintiff a number of issues come to the fore.</w:t>
      </w:r>
    </w:p>
    <w:p w:rsidR="00616456" w:rsidRDefault="00616456"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There is a </w:t>
      </w:r>
      <w:r w:rsidR="00303B6A">
        <w:rPr>
          <w:rFonts w:ascii="Times New Roman" w:hAnsi="Times New Roman" w:cs="Times New Roman"/>
          <w:sz w:val="24"/>
          <w:szCs w:val="24"/>
          <w:lang w:val="en-ZW"/>
        </w:rPr>
        <w:t xml:space="preserve">paucity </w:t>
      </w:r>
      <w:r>
        <w:rPr>
          <w:rFonts w:ascii="Times New Roman" w:hAnsi="Times New Roman" w:cs="Times New Roman"/>
          <w:sz w:val="24"/>
          <w:szCs w:val="24"/>
          <w:lang w:val="en-ZW"/>
        </w:rPr>
        <w:t xml:space="preserve">of information and documentation giving </w:t>
      </w:r>
      <w:r w:rsidRPr="00616456">
        <w:rPr>
          <w:rFonts w:ascii="Times New Roman" w:hAnsi="Times New Roman" w:cs="Times New Roman"/>
          <w:i/>
          <w:iCs/>
          <w:sz w:val="24"/>
          <w:szCs w:val="24"/>
          <w:lang w:val="en-ZW"/>
        </w:rPr>
        <w:t>prima facie</w:t>
      </w:r>
      <w:r>
        <w:rPr>
          <w:rFonts w:ascii="Times New Roman" w:hAnsi="Times New Roman" w:cs="Times New Roman"/>
          <w:i/>
          <w:iCs/>
          <w:sz w:val="24"/>
          <w:szCs w:val="24"/>
          <w:lang w:val="en-ZW"/>
        </w:rPr>
        <w:t xml:space="preserve"> </w:t>
      </w:r>
      <w:r>
        <w:rPr>
          <w:rFonts w:ascii="Times New Roman" w:hAnsi="Times New Roman" w:cs="Times New Roman"/>
          <w:sz w:val="24"/>
          <w:szCs w:val="24"/>
          <w:lang w:val="en-ZW"/>
        </w:rPr>
        <w:t>credence o</w:t>
      </w:r>
      <w:r w:rsidR="00A77B08">
        <w:rPr>
          <w:rFonts w:ascii="Times New Roman" w:hAnsi="Times New Roman" w:cs="Times New Roman"/>
          <w:sz w:val="24"/>
          <w:szCs w:val="24"/>
          <w:lang w:val="en-ZW"/>
        </w:rPr>
        <w:t>f</w:t>
      </w:r>
      <w:r>
        <w:rPr>
          <w:rFonts w:ascii="Times New Roman" w:hAnsi="Times New Roman" w:cs="Times New Roman"/>
          <w:sz w:val="24"/>
          <w:szCs w:val="24"/>
          <w:lang w:val="en-ZW"/>
        </w:rPr>
        <w:t xml:space="preserve"> deceased’s file being missing.  Deceased’s file being missing raises the </w:t>
      </w:r>
      <w:r w:rsidR="00A77B08">
        <w:rPr>
          <w:rFonts w:ascii="Times New Roman" w:hAnsi="Times New Roman" w:cs="Times New Roman"/>
          <w:sz w:val="24"/>
          <w:szCs w:val="24"/>
          <w:lang w:val="en-ZW"/>
        </w:rPr>
        <w:t>pre</w:t>
      </w:r>
      <w:r>
        <w:rPr>
          <w:rFonts w:ascii="Times New Roman" w:hAnsi="Times New Roman" w:cs="Times New Roman"/>
          <w:sz w:val="24"/>
          <w:szCs w:val="24"/>
          <w:lang w:val="en-ZW"/>
        </w:rPr>
        <w:t xml:space="preserve">sumption </w:t>
      </w:r>
      <w:r w:rsidRPr="00616456">
        <w:rPr>
          <w:rFonts w:ascii="Times New Roman" w:hAnsi="Times New Roman" w:cs="Times New Roman"/>
          <w:i/>
          <w:iCs/>
          <w:sz w:val="24"/>
          <w:szCs w:val="24"/>
          <w:lang w:val="en-ZW"/>
        </w:rPr>
        <w:t>prima facie</w:t>
      </w:r>
      <w:r>
        <w:rPr>
          <w:rFonts w:ascii="Times New Roman" w:hAnsi="Times New Roman" w:cs="Times New Roman"/>
          <w:sz w:val="24"/>
          <w:szCs w:val="24"/>
          <w:lang w:val="en-ZW"/>
        </w:rPr>
        <w:t xml:space="preserve"> that it may cont</w:t>
      </w:r>
      <w:r w:rsidR="00303B6A">
        <w:rPr>
          <w:rFonts w:ascii="Times New Roman" w:hAnsi="Times New Roman" w:cs="Times New Roman"/>
          <w:sz w:val="24"/>
          <w:szCs w:val="24"/>
          <w:lang w:val="en-ZW"/>
        </w:rPr>
        <w:t xml:space="preserve">ain </w:t>
      </w:r>
      <w:r>
        <w:rPr>
          <w:rFonts w:ascii="Times New Roman" w:hAnsi="Times New Roman" w:cs="Times New Roman"/>
          <w:sz w:val="24"/>
          <w:szCs w:val="24"/>
          <w:lang w:val="en-ZW"/>
        </w:rPr>
        <w:t>information to Plaintiff’s advantage.</w:t>
      </w:r>
    </w:p>
    <w:p w:rsidR="00616456" w:rsidRDefault="00616456" w:rsidP="00336A7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fact that first defendant </w:t>
      </w:r>
      <w:r w:rsidR="00303B6A">
        <w:rPr>
          <w:rFonts w:ascii="Times New Roman" w:hAnsi="Times New Roman" w:cs="Times New Roman"/>
          <w:sz w:val="24"/>
          <w:szCs w:val="24"/>
          <w:lang w:val="en-ZW"/>
        </w:rPr>
        <w:t>i</w:t>
      </w:r>
      <w:r>
        <w:rPr>
          <w:rFonts w:ascii="Times New Roman" w:hAnsi="Times New Roman" w:cs="Times New Roman"/>
          <w:sz w:val="24"/>
          <w:szCs w:val="24"/>
          <w:lang w:val="en-ZW"/>
        </w:rPr>
        <w:t xml:space="preserve">s the sole beneficiary to deceased’s estate especially in the face of missing relevant official documentation lends </w:t>
      </w:r>
      <w:r w:rsidRPr="00487660">
        <w:rPr>
          <w:rFonts w:ascii="Times New Roman" w:hAnsi="Times New Roman" w:cs="Times New Roman"/>
          <w:i/>
          <w:iCs/>
          <w:sz w:val="24"/>
          <w:szCs w:val="24"/>
          <w:lang w:val="en-ZW"/>
        </w:rPr>
        <w:t>prime facie</w:t>
      </w:r>
      <w:r w:rsidR="00303B6A">
        <w:rPr>
          <w:rFonts w:ascii="Times New Roman" w:hAnsi="Times New Roman" w:cs="Times New Roman"/>
          <w:sz w:val="24"/>
          <w:szCs w:val="24"/>
          <w:lang w:val="en-ZW"/>
        </w:rPr>
        <w:t xml:space="preserve"> credence </w:t>
      </w:r>
      <w:r w:rsidR="00487660">
        <w:rPr>
          <w:rFonts w:ascii="Times New Roman" w:hAnsi="Times New Roman" w:cs="Times New Roman"/>
          <w:sz w:val="24"/>
          <w:szCs w:val="24"/>
          <w:lang w:val="en-ZW"/>
        </w:rPr>
        <w:t xml:space="preserve">to </w:t>
      </w:r>
      <w:r w:rsidR="00303B6A">
        <w:rPr>
          <w:rFonts w:ascii="Times New Roman" w:hAnsi="Times New Roman" w:cs="Times New Roman"/>
          <w:sz w:val="24"/>
          <w:szCs w:val="24"/>
          <w:lang w:val="en-ZW"/>
        </w:rPr>
        <w:t>t</w:t>
      </w:r>
      <w:r w:rsidR="00487660">
        <w:rPr>
          <w:rFonts w:ascii="Times New Roman" w:hAnsi="Times New Roman" w:cs="Times New Roman"/>
          <w:sz w:val="24"/>
          <w:szCs w:val="24"/>
          <w:lang w:val="en-ZW"/>
        </w:rPr>
        <w:t>he allegation that she misrepresented to the second defendant as the sole benefi</w:t>
      </w:r>
      <w:r w:rsidR="00303B6A">
        <w:rPr>
          <w:rFonts w:ascii="Times New Roman" w:hAnsi="Times New Roman" w:cs="Times New Roman"/>
          <w:sz w:val="24"/>
          <w:szCs w:val="24"/>
          <w:lang w:val="en-ZW"/>
        </w:rPr>
        <w:t>ci</w:t>
      </w:r>
      <w:r w:rsidR="00487660">
        <w:rPr>
          <w:rFonts w:ascii="Times New Roman" w:hAnsi="Times New Roman" w:cs="Times New Roman"/>
          <w:sz w:val="24"/>
          <w:szCs w:val="24"/>
          <w:lang w:val="en-ZW"/>
        </w:rPr>
        <w:t>a</w:t>
      </w:r>
      <w:r w:rsidR="00303B6A">
        <w:rPr>
          <w:rFonts w:ascii="Times New Roman" w:hAnsi="Times New Roman" w:cs="Times New Roman"/>
          <w:sz w:val="24"/>
          <w:szCs w:val="24"/>
          <w:lang w:val="en-ZW"/>
        </w:rPr>
        <w:t>r</w:t>
      </w:r>
      <w:r w:rsidR="00487660">
        <w:rPr>
          <w:rFonts w:ascii="Times New Roman" w:hAnsi="Times New Roman" w:cs="Times New Roman"/>
          <w:sz w:val="24"/>
          <w:szCs w:val="24"/>
          <w:lang w:val="en-ZW"/>
        </w:rPr>
        <w:t xml:space="preserve">y.  There is a </w:t>
      </w:r>
      <w:r w:rsidR="00487660" w:rsidRPr="00487660">
        <w:rPr>
          <w:rFonts w:ascii="Times New Roman" w:hAnsi="Times New Roman" w:cs="Times New Roman"/>
          <w:i/>
          <w:iCs/>
          <w:sz w:val="24"/>
          <w:szCs w:val="24"/>
          <w:lang w:val="en-ZW"/>
        </w:rPr>
        <w:t>prima facie</w:t>
      </w:r>
      <w:r w:rsidR="00487660">
        <w:rPr>
          <w:rFonts w:ascii="Times New Roman" w:hAnsi="Times New Roman" w:cs="Times New Roman"/>
          <w:i/>
          <w:iCs/>
          <w:sz w:val="24"/>
          <w:szCs w:val="24"/>
          <w:lang w:val="en-ZW"/>
        </w:rPr>
        <w:t xml:space="preserve"> </w:t>
      </w:r>
      <w:r w:rsidR="00487660">
        <w:rPr>
          <w:rFonts w:ascii="Times New Roman" w:hAnsi="Times New Roman" w:cs="Times New Roman"/>
          <w:sz w:val="24"/>
          <w:szCs w:val="24"/>
          <w:lang w:val="en-ZW"/>
        </w:rPr>
        <w:t>case established by Plaintiff.</w:t>
      </w:r>
    </w:p>
    <w:p w:rsidR="00487660" w:rsidRDefault="00487660" w:rsidP="00336A70">
      <w:pPr>
        <w:spacing w:after="0"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lang w:val="en-ZW"/>
        </w:rPr>
        <w:t>I am satisfied therefore that the application for absolution from the instance is w</w:t>
      </w:r>
      <w:r w:rsidR="00303B6A">
        <w:rPr>
          <w:rFonts w:ascii="Times New Roman" w:hAnsi="Times New Roman" w:cs="Times New Roman"/>
          <w:sz w:val="24"/>
          <w:szCs w:val="24"/>
          <w:lang w:val="en-ZW"/>
        </w:rPr>
        <w:t>ithout merit. To</w:t>
      </w:r>
      <w:r>
        <w:rPr>
          <w:rFonts w:ascii="Times New Roman" w:hAnsi="Times New Roman" w:cs="Times New Roman"/>
          <w:sz w:val="24"/>
          <w:szCs w:val="24"/>
          <w:lang w:val="en-ZW"/>
        </w:rPr>
        <w:t xml:space="preserve"> that end </w:t>
      </w:r>
      <w:r w:rsidR="00303B6A">
        <w:rPr>
          <w:rFonts w:ascii="Times New Roman" w:hAnsi="Times New Roman" w:cs="Times New Roman"/>
          <w:sz w:val="24"/>
          <w:szCs w:val="24"/>
          <w:lang w:val="en-ZW"/>
        </w:rPr>
        <w:t>I</w:t>
      </w:r>
      <w:r>
        <w:rPr>
          <w:rFonts w:ascii="Times New Roman" w:hAnsi="Times New Roman" w:cs="Times New Roman"/>
          <w:sz w:val="24"/>
          <w:szCs w:val="24"/>
          <w:lang w:val="en-ZW"/>
        </w:rPr>
        <w:t xml:space="preserve"> order as follows:</w:t>
      </w:r>
      <w:r>
        <w:rPr>
          <w:rFonts w:ascii="Times New Roman" w:hAnsi="Times New Roman" w:cs="Times New Roman"/>
          <w:sz w:val="24"/>
          <w:szCs w:val="24"/>
          <w:u w:val="single"/>
          <w:lang w:val="en-ZW"/>
        </w:rPr>
        <w:t xml:space="preserve">  </w:t>
      </w:r>
    </w:p>
    <w:p w:rsidR="00C956A0" w:rsidRPr="00A77B08" w:rsidRDefault="00303B6A" w:rsidP="00487660">
      <w:pPr>
        <w:pStyle w:val="ListParagraph"/>
        <w:numPr>
          <w:ilvl w:val="0"/>
          <w:numId w:val="2"/>
        </w:numPr>
        <w:spacing w:after="0"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lang w:val="en-ZW"/>
        </w:rPr>
        <w:t>T</w:t>
      </w:r>
      <w:r w:rsidR="00487660">
        <w:rPr>
          <w:rFonts w:ascii="Times New Roman" w:hAnsi="Times New Roman" w:cs="Times New Roman"/>
          <w:sz w:val="24"/>
          <w:szCs w:val="24"/>
          <w:lang w:val="en-ZW"/>
        </w:rPr>
        <w:t>he application for absolution from the instance is dismissed.</w:t>
      </w:r>
    </w:p>
    <w:p w:rsidR="00A77B08" w:rsidRPr="00487660" w:rsidRDefault="00A77B08" w:rsidP="00487660">
      <w:pPr>
        <w:pStyle w:val="ListParagraph"/>
        <w:numPr>
          <w:ilvl w:val="0"/>
          <w:numId w:val="2"/>
        </w:numPr>
        <w:spacing w:after="0"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lang w:val="en-ZW"/>
        </w:rPr>
        <w:t xml:space="preserve">First defendant to pay </w:t>
      </w:r>
      <w:r w:rsidR="003D48E5">
        <w:rPr>
          <w:rFonts w:ascii="Times New Roman" w:hAnsi="Times New Roman" w:cs="Times New Roman"/>
          <w:sz w:val="24"/>
          <w:szCs w:val="24"/>
          <w:lang w:val="en-ZW"/>
        </w:rPr>
        <w:t>plaintiff</w:t>
      </w:r>
      <w:r w:rsidR="002811CB">
        <w:rPr>
          <w:rFonts w:ascii="Times New Roman" w:hAnsi="Times New Roman" w:cs="Times New Roman"/>
          <w:sz w:val="24"/>
          <w:szCs w:val="24"/>
          <w:lang w:val="en-ZW"/>
        </w:rPr>
        <w:t xml:space="preserve">’s </w:t>
      </w:r>
      <w:r>
        <w:rPr>
          <w:rFonts w:ascii="Times New Roman" w:hAnsi="Times New Roman" w:cs="Times New Roman"/>
          <w:sz w:val="24"/>
          <w:szCs w:val="24"/>
          <w:lang w:val="en-ZW"/>
        </w:rPr>
        <w:t>costs.</w:t>
      </w:r>
    </w:p>
    <w:p w:rsidR="00487660" w:rsidRDefault="00487660" w:rsidP="00487660">
      <w:pPr>
        <w:spacing w:after="0" w:line="360" w:lineRule="auto"/>
        <w:jc w:val="both"/>
        <w:rPr>
          <w:rFonts w:ascii="Times New Roman" w:hAnsi="Times New Roman" w:cs="Times New Roman"/>
          <w:sz w:val="24"/>
          <w:szCs w:val="24"/>
          <w:u w:val="single"/>
          <w:lang w:val="en-ZW"/>
        </w:rPr>
      </w:pPr>
    </w:p>
    <w:p w:rsidR="00487660" w:rsidRDefault="00487660" w:rsidP="00487660">
      <w:pPr>
        <w:spacing w:after="0" w:line="360" w:lineRule="auto"/>
        <w:jc w:val="both"/>
        <w:rPr>
          <w:rFonts w:ascii="Times New Roman" w:hAnsi="Times New Roman" w:cs="Times New Roman"/>
          <w:sz w:val="24"/>
          <w:szCs w:val="24"/>
          <w:u w:val="single"/>
          <w:lang w:val="en-ZW"/>
        </w:rPr>
      </w:pPr>
    </w:p>
    <w:p w:rsidR="00487660" w:rsidRDefault="00487660" w:rsidP="00487660">
      <w:pPr>
        <w:spacing w:after="0" w:line="360" w:lineRule="auto"/>
        <w:jc w:val="both"/>
        <w:rPr>
          <w:rFonts w:ascii="Times New Roman" w:hAnsi="Times New Roman" w:cs="Times New Roman"/>
          <w:sz w:val="24"/>
          <w:szCs w:val="24"/>
          <w:u w:val="single"/>
          <w:lang w:val="en-ZW"/>
        </w:rPr>
      </w:pPr>
    </w:p>
    <w:p w:rsidR="00487660" w:rsidRDefault="00487660" w:rsidP="00487660">
      <w:pPr>
        <w:spacing w:after="0" w:line="360" w:lineRule="auto"/>
        <w:jc w:val="both"/>
        <w:rPr>
          <w:rFonts w:ascii="Times New Roman" w:hAnsi="Times New Roman" w:cs="Times New Roman"/>
          <w:sz w:val="24"/>
          <w:szCs w:val="24"/>
          <w:u w:val="single"/>
          <w:lang w:val="en-ZW"/>
        </w:rPr>
      </w:pPr>
    </w:p>
    <w:p w:rsidR="00487660" w:rsidRDefault="00487660" w:rsidP="00487660">
      <w:pPr>
        <w:spacing w:after="0" w:line="360" w:lineRule="auto"/>
        <w:jc w:val="both"/>
        <w:rPr>
          <w:rFonts w:ascii="Times New Roman" w:hAnsi="Times New Roman" w:cs="Times New Roman"/>
          <w:sz w:val="24"/>
          <w:szCs w:val="24"/>
          <w:u w:val="single"/>
          <w:lang w:val="en-ZW"/>
        </w:rPr>
      </w:pPr>
    </w:p>
    <w:p w:rsidR="00487660" w:rsidRDefault="00487660" w:rsidP="00487660">
      <w:pPr>
        <w:spacing w:after="0" w:line="240" w:lineRule="auto"/>
        <w:jc w:val="both"/>
        <w:rPr>
          <w:rFonts w:ascii="Times New Roman" w:hAnsi="Times New Roman" w:cs="Times New Roman"/>
          <w:sz w:val="24"/>
          <w:szCs w:val="24"/>
          <w:lang w:val="en-ZW"/>
        </w:rPr>
      </w:pPr>
      <w:r w:rsidRPr="00303B6A">
        <w:rPr>
          <w:rFonts w:ascii="Times New Roman" w:hAnsi="Times New Roman" w:cs="Times New Roman"/>
          <w:i/>
          <w:iCs/>
          <w:sz w:val="24"/>
          <w:szCs w:val="24"/>
          <w:lang w:val="en-ZW"/>
        </w:rPr>
        <w:t>Legal Aid Directorate</w:t>
      </w:r>
      <w:r>
        <w:rPr>
          <w:rFonts w:ascii="Times New Roman" w:hAnsi="Times New Roman" w:cs="Times New Roman"/>
          <w:sz w:val="24"/>
          <w:szCs w:val="24"/>
          <w:lang w:val="en-ZW"/>
        </w:rPr>
        <w:t>, Plaintiff’s legal practitioner</w:t>
      </w:r>
      <w:r w:rsidR="002811CB">
        <w:rPr>
          <w:rFonts w:ascii="Times New Roman" w:hAnsi="Times New Roman" w:cs="Times New Roman"/>
          <w:sz w:val="24"/>
          <w:szCs w:val="24"/>
          <w:lang w:val="en-ZW"/>
        </w:rPr>
        <w:t>s</w:t>
      </w:r>
    </w:p>
    <w:p w:rsidR="00487660" w:rsidRPr="00487660" w:rsidRDefault="00487660" w:rsidP="00487660">
      <w:pPr>
        <w:spacing w:after="0" w:line="240" w:lineRule="auto"/>
        <w:jc w:val="both"/>
        <w:rPr>
          <w:rFonts w:ascii="Times New Roman" w:hAnsi="Times New Roman" w:cs="Times New Roman"/>
          <w:sz w:val="24"/>
          <w:szCs w:val="24"/>
          <w:lang w:val="en-ZW"/>
        </w:rPr>
      </w:pPr>
      <w:r w:rsidRPr="00303B6A">
        <w:rPr>
          <w:rFonts w:ascii="Times New Roman" w:hAnsi="Times New Roman" w:cs="Times New Roman"/>
          <w:i/>
          <w:iCs/>
          <w:sz w:val="24"/>
          <w:szCs w:val="24"/>
          <w:lang w:val="en-ZW"/>
        </w:rPr>
        <w:t>Mushangwe and Company</w:t>
      </w:r>
      <w:r w:rsidR="00303B6A">
        <w:rPr>
          <w:rFonts w:ascii="Times New Roman" w:hAnsi="Times New Roman" w:cs="Times New Roman"/>
          <w:sz w:val="24"/>
          <w:szCs w:val="24"/>
          <w:lang w:val="en-ZW"/>
        </w:rPr>
        <w:t>,</w:t>
      </w:r>
      <w:r>
        <w:rPr>
          <w:rFonts w:ascii="Times New Roman" w:hAnsi="Times New Roman" w:cs="Times New Roman"/>
          <w:sz w:val="24"/>
          <w:szCs w:val="24"/>
          <w:lang w:val="en-ZW"/>
        </w:rPr>
        <w:t xml:space="preserve"> first defendant’s legal practitioner</w:t>
      </w:r>
      <w:r w:rsidR="002811CB">
        <w:rPr>
          <w:rFonts w:ascii="Times New Roman" w:hAnsi="Times New Roman" w:cs="Times New Roman"/>
          <w:sz w:val="24"/>
          <w:szCs w:val="24"/>
          <w:lang w:val="en-ZW"/>
        </w:rPr>
        <w:t>s</w:t>
      </w:r>
    </w:p>
    <w:p w:rsidR="00625657" w:rsidRDefault="00625657"/>
    <w:sectPr w:rsidR="006256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708" w:rsidRDefault="00873708" w:rsidP="00CB239C">
      <w:pPr>
        <w:spacing w:after="0" w:line="240" w:lineRule="auto"/>
      </w:pPr>
      <w:r>
        <w:separator/>
      </w:r>
    </w:p>
  </w:endnote>
  <w:endnote w:type="continuationSeparator" w:id="0">
    <w:p w:rsidR="00873708" w:rsidRDefault="00873708" w:rsidP="00C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708" w:rsidRDefault="00873708" w:rsidP="00CB239C">
      <w:pPr>
        <w:spacing w:after="0" w:line="240" w:lineRule="auto"/>
      </w:pPr>
      <w:r>
        <w:separator/>
      </w:r>
    </w:p>
  </w:footnote>
  <w:footnote w:type="continuationSeparator" w:id="0">
    <w:p w:rsidR="00873708" w:rsidRDefault="00873708" w:rsidP="00C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888515"/>
      <w:docPartObj>
        <w:docPartGallery w:val="Page Numbers (Top of Page)"/>
        <w:docPartUnique/>
      </w:docPartObj>
    </w:sdtPr>
    <w:sdtEndPr>
      <w:rPr>
        <w:noProof/>
      </w:rPr>
    </w:sdtEndPr>
    <w:sdtContent>
      <w:p w:rsidR="00CC373C" w:rsidRDefault="00CB239C">
        <w:pPr>
          <w:pStyle w:val="Header"/>
          <w:jc w:val="right"/>
          <w:rPr>
            <w:noProof/>
          </w:rPr>
        </w:pPr>
        <w:r>
          <w:fldChar w:fldCharType="begin"/>
        </w:r>
        <w:r>
          <w:instrText xml:space="preserve"> PAGE   \* MERGEFORMAT </w:instrText>
        </w:r>
        <w:r>
          <w:fldChar w:fldCharType="separate"/>
        </w:r>
        <w:r w:rsidR="00BC7648">
          <w:rPr>
            <w:noProof/>
          </w:rPr>
          <w:t>1</w:t>
        </w:r>
        <w:r>
          <w:rPr>
            <w:noProof/>
          </w:rPr>
          <w:fldChar w:fldCharType="end"/>
        </w:r>
      </w:p>
      <w:p w:rsidR="00EB4420" w:rsidRDefault="00EB4420" w:rsidP="00EB4420">
        <w:pPr>
          <w:pStyle w:val="Header"/>
          <w:jc w:val="right"/>
          <w:rPr>
            <w:noProof/>
          </w:rPr>
        </w:pPr>
        <w:r>
          <w:rPr>
            <w:noProof/>
          </w:rPr>
          <w:t>H</w:t>
        </w:r>
        <w:r w:rsidR="0049160F">
          <w:rPr>
            <w:noProof/>
          </w:rPr>
          <w:t>MA</w:t>
        </w:r>
        <w:r w:rsidR="002E6B8C">
          <w:rPr>
            <w:noProof/>
          </w:rPr>
          <w:t xml:space="preserve"> 36-22</w:t>
        </w:r>
      </w:p>
      <w:p w:rsidR="00CB239C" w:rsidRDefault="00EB4420" w:rsidP="00EB4420">
        <w:pPr>
          <w:pStyle w:val="Header"/>
          <w:jc w:val="right"/>
          <w:rPr>
            <w:noProof/>
          </w:rPr>
        </w:pPr>
        <w:r>
          <w:rPr>
            <w:noProof/>
          </w:rPr>
          <w:t>HC 58/20</w:t>
        </w:r>
      </w:p>
    </w:sdtContent>
  </w:sdt>
  <w:p w:rsidR="00CB239C" w:rsidRDefault="00CB23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5C63"/>
    <w:multiLevelType w:val="hybridMultilevel"/>
    <w:tmpl w:val="017C2DB0"/>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276F7B84"/>
    <w:multiLevelType w:val="hybridMultilevel"/>
    <w:tmpl w:val="71BA4874"/>
    <w:lvl w:ilvl="0" w:tplc="66B80378">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57"/>
    <w:rsid w:val="000015CA"/>
    <w:rsid w:val="00011F4D"/>
    <w:rsid w:val="0005655A"/>
    <w:rsid w:val="000827E3"/>
    <w:rsid w:val="000A2FAD"/>
    <w:rsid w:val="000D7572"/>
    <w:rsid w:val="00137EBC"/>
    <w:rsid w:val="001C31FB"/>
    <w:rsid w:val="001C4FD7"/>
    <w:rsid w:val="002279FE"/>
    <w:rsid w:val="00231842"/>
    <w:rsid w:val="00256D48"/>
    <w:rsid w:val="002811CB"/>
    <w:rsid w:val="00286135"/>
    <w:rsid w:val="002926C0"/>
    <w:rsid w:val="002E6B8C"/>
    <w:rsid w:val="00303B6A"/>
    <w:rsid w:val="00306A1F"/>
    <w:rsid w:val="00336A70"/>
    <w:rsid w:val="00345109"/>
    <w:rsid w:val="003D48E5"/>
    <w:rsid w:val="003E2FD9"/>
    <w:rsid w:val="00433BB2"/>
    <w:rsid w:val="00487660"/>
    <w:rsid w:val="0049160F"/>
    <w:rsid w:val="005C2972"/>
    <w:rsid w:val="005F21FA"/>
    <w:rsid w:val="00615DE1"/>
    <w:rsid w:val="00616456"/>
    <w:rsid w:val="00625657"/>
    <w:rsid w:val="0065659C"/>
    <w:rsid w:val="0066600E"/>
    <w:rsid w:val="006B05F5"/>
    <w:rsid w:val="006B400B"/>
    <w:rsid w:val="006E5B54"/>
    <w:rsid w:val="007014F3"/>
    <w:rsid w:val="00720F01"/>
    <w:rsid w:val="0074520C"/>
    <w:rsid w:val="007611B8"/>
    <w:rsid w:val="00785080"/>
    <w:rsid w:val="00873708"/>
    <w:rsid w:val="008C52A9"/>
    <w:rsid w:val="009312CF"/>
    <w:rsid w:val="00933EF7"/>
    <w:rsid w:val="00A408DB"/>
    <w:rsid w:val="00A623E7"/>
    <w:rsid w:val="00A772C1"/>
    <w:rsid w:val="00A77B08"/>
    <w:rsid w:val="00A90E4A"/>
    <w:rsid w:val="00AE5083"/>
    <w:rsid w:val="00B067C5"/>
    <w:rsid w:val="00B3682F"/>
    <w:rsid w:val="00B422E8"/>
    <w:rsid w:val="00B62C47"/>
    <w:rsid w:val="00BB2E31"/>
    <w:rsid w:val="00BC2218"/>
    <w:rsid w:val="00BC7648"/>
    <w:rsid w:val="00BE3769"/>
    <w:rsid w:val="00C931B7"/>
    <w:rsid w:val="00C956A0"/>
    <w:rsid w:val="00CA20F2"/>
    <w:rsid w:val="00CB239C"/>
    <w:rsid w:val="00CC373C"/>
    <w:rsid w:val="00CF6BB0"/>
    <w:rsid w:val="00D16284"/>
    <w:rsid w:val="00D168C0"/>
    <w:rsid w:val="00D31D7F"/>
    <w:rsid w:val="00D67DFE"/>
    <w:rsid w:val="00D72CC4"/>
    <w:rsid w:val="00D765C4"/>
    <w:rsid w:val="00D83C2A"/>
    <w:rsid w:val="00D946BA"/>
    <w:rsid w:val="00DD7C9D"/>
    <w:rsid w:val="00DF5887"/>
    <w:rsid w:val="00E13F96"/>
    <w:rsid w:val="00E52BF1"/>
    <w:rsid w:val="00E96AE4"/>
    <w:rsid w:val="00EB4420"/>
    <w:rsid w:val="00EE4D35"/>
    <w:rsid w:val="00F03FAD"/>
    <w:rsid w:val="00F0685A"/>
    <w:rsid w:val="00F6015B"/>
    <w:rsid w:val="00F720E3"/>
    <w:rsid w:val="00F8666E"/>
    <w:rsid w:val="00FC0280"/>
    <w:rsid w:val="00FF3EC0"/>
    <w:rsid w:val="00FF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DC52B-3983-40A2-AFE3-BAFB075D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39C"/>
  </w:style>
  <w:style w:type="paragraph" w:styleId="Footer">
    <w:name w:val="footer"/>
    <w:basedOn w:val="Normal"/>
    <w:link w:val="FooterChar"/>
    <w:uiPriority w:val="99"/>
    <w:unhideWhenUsed/>
    <w:rsid w:val="00CB2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9C"/>
  </w:style>
  <w:style w:type="character" w:styleId="CommentReference">
    <w:name w:val="annotation reference"/>
    <w:basedOn w:val="DefaultParagraphFont"/>
    <w:uiPriority w:val="99"/>
    <w:semiHidden/>
    <w:unhideWhenUsed/>
    <w:rsid w:val="00C956A0"/>
    <w:rPr>
      <w:sz w:val="16"/>
      <w:szCs w:val="16"/>
    </w:rPr>
  </w:style>
  <w:style w:type="paragraph" w:styleId="CommentText">
    <w:name w:val="annotation text"/>
    <w:basedOn w:val="Normal"/>
    <w:link w:val="CommentTextChar"/>
    <w:uiPriority w:val="99"/>
    <w:semiHidden/>
    <w:unhideWhenUsed/>
    <w:rsid w:val="00C956A0"/>
    <w:pPr>
      <w:spacing w:line="240" w:lineRule="auto"/>
    </w:pPr>
    <w:rPr>
      <w:sz w:val="20"/>
      <w:szCs w:val="20"/>
    </w:rPr>
  </w:style>
  <w:style w:type="character" w:customStyle="1" w:styleId="CommentTextChar">
    <w:name w:val="Comment Text Char"/>
    <w:basedOn w:val="DefaultParagraphFont"/>
    <w:link w:val="CommentText"/>
    <w:uiPriority w:val="99"/>
    <w:semiHidden/>
    <w:rsid w:val="00C956A0"/>
    <w:rPr>
      <w:sz w:val="20"/>
      <w:szCs w:val="20"/>
    </w:rPr>
  </w:style>
  <w:style w:type="paragraph" w:styleId="CommentSubject">
    <w:name w:val="annotation subject"/>
    <w:basedOn w:val="CommentText"/>
    <w:next w:val="CommentText"/>
    <w:link w:val="CommentSubjectChar"/>
    <w:uiPriority w:val="99"/>
    <w:semiHidden/>
    <w:unhideWhenUsed/>
    <w:rsid w:val="00C956A0"/>
    <w:rPr>
      <w:b/>
      <w:bCs/>
    </w:rPr>
  </w:style>
  <w:style w:type="character" w:customStyle="1" w:styleId="CommentSubjectChar">
    <w:name w:val="Comment Subject Char"/>
    <w:basedOn w:val="CommentTextChar"/>
    <w:link w:val="CommentSubject"/>
    <w:uiPriority w:val="99"/>
    <w:semiHidden/>
    <w:rsid w:val="00C956A0"/>
    <w:rPr>
      <w:b/>
      <w:bCs/>
      <w:sz w:val="20"/>
      <w:szCs w:val="20"/>
    </w:rPr>
  </w:style>
  <w:style w:type="paragraph" w:styleId="BalloonText">
    <w:name w:val="Balloon Text"/>
    <w:basedOn w:val="Normal"/>
    <w:link w:val="BalloonTextChar"/>
    <w:uiPriority w:val="99"/>
    <w:semiHidden/>
    <w:unhideWhenUsed/>
    <w:rsid w:val="00C95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6A0"/>
    <w:rPr>
      <w:rFonts w:ascii="Segoe UI" w:hAnsi="Segoe UI" w:cs="Segoe UI"/>
      <w:sz w:val="18"/>
      <w:szCs w:val="18"/>
    </w:rPr>
  </w:style>
  <w:style w:type="paragraph" w:styleId="ListParagraph">
    <w:name w:val="List Paragraph"/>
    <w:basedOn w:val="Normal"/>
    <w:uiPriority w:val="34"/>
    <w:qFormat/>
    <w:rsid w:val="00487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2022-02-16T10:49:00Z</cp:lastPrinted>
  <dcterms:created xsi:type="dcterms:W3CDTF">2022-05-06T08:49:00Z</dcterms:created>
  <dcterms:modified xsi:type="dcterms:W3CDTF">2022-05-06T08:49:00Z</dcterms:modified>
</cp:coreProperties>
</file>