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FE"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IN THE LABOUR COURT OF ZIMBABWE</w:t>
      </w:r>
      <w:r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J</w:t>
      </w:r>
      <w:r w:rsidRPr="00717A9B">
        <w:rPr>
          <w:rFonts w:ascii="Times New Roman" w:hAnsi="Times New Roman" w:cs="Times New Roman"/>
          <w:b/>
          <w:sz w:val="24"/>
          <w:szCs w:val="24"/>
        </w:rPr>
        <w:t>UDGMENT NO LC/H/</w:t>
      </w:r>
      <w:r w:rsidR="00BA6CE5">
        <w:rPr>
          <w:rFonts w:ascii="Times New Roman" w:hAnsi="Times New Roman" w:cs="Times New Roman"/>
          <w:b/>
          <w:sz w:val="24"/>
          <w:szCs w:val="24"/>
        </w:rPr>
        <w:t>392</w:t>
      </w:r>
      <w:r w:rsidRPr="00717A9B">
        <w:rPr>
          <w:rFonts w:ascii="Times New Roman" w:hAnsi="Times New Roman" w:cs="Times New Roman"/>
          <w:b/>
          <w:sz w:val="24"/>
          <w:szCs w:val="24"/>
        </w:rPr>
        <w:t>/2016</w:t>
      </w:r>
    </w:p>
    <w:p w:rsidR="001B448A" w:rsidRPr="00717A9B" w:rsidRDefault="001B448A" w:rsidP="001B448A">
      <w:pPr>
        <w:spacing w:after="0" w:line="240" w:lineRule="auto"/>
        <w:rPr>
          <w:rFonts w:ascii="Times New Roman" w:hAnsi="Times New Roman" w:cs="Times New Roman"/>
          <w:b/>
          <w:sz w:val="24"/>
          <w:szCs w:val="24"/>
        </w:rPr>
      </w:pP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HARARE, 10 MAY 2016 &amp;</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t xml:space="preserve">         CASE NO LC/H/503/2015</w:t>
      </w:r>
    </w:p>
    <w:p w:rsidR="001B448A" w:rsidRPr="00BA6CE5" w:rsidRDefault="00BA6CE5" w:rsidP="001B448A">
      <w:pPr>
        <w:spacing w:after="0" w:line="240" w:lineRule="auto"/>
        <w:rPr>
          <w:rFonts w:ascii="Times New Roman" w:hAnsi="Times New Roman" w:cs="Times New Roman"/>
          <w:b/>
          <w:sz w:val="24"/>
          <w:szCs w:val="24"/>
        </w:rPr>
      </w:pPr>
      <w:r w:rsidRPr="00BA6CE5">
        <w:rPr>
          <w:rFonts w:ascii="Times New Roman" w:hAnsi="Times New Roman" w:cs="Times New Roman"/>
          <w:b/>
          <w:sz w:val="24"/>
          <w:szCs w:val="24"/>
        </w:rPr>
        <w:t>23 JUNE 2016</w:t>
      </w:r>
    </w:p>
    <w:p w:rsidR="001B448A" w:rsidRDefault="001B448A" w:rsidP="001B448A">
      <w:pPr>
        <w:spacing w:after="0" w:line="240" w:lineRule="auto"/>
        <w:rPr>
          <w:rFonts w:ascii="Times New Roman" w:hAnsi="Times New Roman" w:cs="Times New Roman"/>
          <w:sz w:val="24"/>
          <w:szCs w:val="24"/>
        </w:rPr>
      </w:pPr>
    </w:p>
    <w:p w:rsidR="00BA6CE5" w:rsidRDefault="00BA6CE5" w:rsidP="001B448A">
      <w:pPr>
        <w:spacing w:after="0" w:line="240" w:lineRule="auto"/>
        <w:rPr>
          <w:rFonts w:ascii="Times New Roman" w:hAnsi="Times New Roman" w:cs="Times New Roman"/>
          <w:sz w:val="24"/>
          <w:szCs w:val="24"/>
        </w:rPr>
      </w:pPr>
    </w:p>
    <w:p w:rsidR="001B448A" w:rsidRDefault="001B448A"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B448A" w:rsidRDefault="001B448A" w:rsidP="001B448A">
      <w:pPr>
        <w:spacing w:after="0" w:line="240" w:lineRule="auto"/>
        <w:rPr>
          <w:rFonts w:ascii="Times New Roman" w:hAnsi="Times New Roman" w:cs="Times New Roman"/>
          <w:sz w:val="24"/>
          <w:szCs w:val="24"/>
        </w:rPr>
      </w:pPr>
    </w:p>
    <w:p w:rsidR="001B448A" w:rsidRDefault="001B448A" w:rsidP="001B448A">
      <w:pPr>
        <w:spacing w:after="0" w:line="240" w:lineRule="auto"/>
        <w:rPr>
          <w:rFonts w:ascii="Times New Roman" w:hAnsi="Times New Roman" w:cs="Times New Roman"/>
          <w:sz w:val="24"/>
          <w:szCs w:val="24"/>
        </w:rPr>
      </w:pP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POWERTEL COMMUNICATIONS (PVT) LTD</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003328DF">
        <w:rPr>
          <w:rFonts w:ascii="Times New Roman" w:hAnsi="Times New Roman" w:cs="Times New Roman"/>
          <w:b/>
          <w:sz w:val="24"/>
          <w:szCs w:val="24"/>
        </w:rPr>
        <w:tab/>
      </w:r>
      <w:r w:rsidRPr="00717A9B">
        <w:rPr>
          <w:rFonts w:ascii="Times New Roman" w:hAnsi="Times New Roman" w:cs="Times New Roman"/>
          <w:b/>
          <w:sz w:val="24"/>
          <w:szCs w:val="24"/>
        </w:rPr>
        <w:t>APPELLANT</w:t>
      </w:r>
    </w:p>
    <w:p w:rsidR="001B448A" w:rsidRDefault="001B448A" w:rsidP="001B448A">
      <w:pPr>
        <w:spacing w:after="0" w:line="240" w:lineRule="auto"/>
        <w:rPr>
          <w:rFonts w:ascii="Times New Roman" w:hAnsi="Times New Roman" w:cs="Times New Roman"/>
          <w:sz w:val="24"/>
          <w:szCs w:val="24"/>
        </w:rPr>
      </w:pPr>
    </w:p>
    <w:p w:rsidR="001B448A" w:rsidRDefault="001B448A"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B448A" w:rsidRDefault="001B448A" w:rsidP="001B448A">
      <w:pPr>
        <w:spacing w:after="0" w:line="240" w:lineRule="auto"/>
        <w:rPr>
          <w:rFonts w:ascii="Times New Roman" w:hAnsi="Times New Roman" w:cs="Times New Roman"/>
          <w:sz w:val="24"/>
          <w:szCs w:val="24"/>
        </w:rPr>
      </w:pP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 xml:space="preserve">MAXWELL CHIWARA </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w:t>
      </w:r>
      <w:r w:rsidRPr="00717A9B">
        <w:rPr>
          <w:rFonts w:ascii="Times New Roman" w:hAnsi="Times New Roman" w:cs="Times New Roman"/>
          <w:b/>
          <w:sz w:val="24"/>
          <w:szCs w:val="24"/>
        </w:rPr>
        <w:t>1</w:t>
      </w:r>
      <w:r w:rsidRPr="00717A9B">
        <w:rPr>
          <w:rFonts w:ascii="Times New Roman" w:hAnsi="Times New Roman" w:cs="Times New Roman"/>
          <w:b/>
          <w:sz w:val="24"/>
          <w:szCs w:val="24"/>
          <w:vertAlign w:val="superscript"/>
        </w:rPr>
        <w:t>ST</w:t>
      </w:r>
      <w:r w:rsidRPr="00717A9B">
        <w:rPr>
          <w:rFonts w:ascii="Times New Roman" w:hAnsi="Times New Roman" w:cs="Times New Roman"/>
          <w:b/>
          <w:sz w:val="24"/>
          <w:szCs w:val="24"/>
        </w:rPr>
        <w:t xml:space="preserve"> RESPONDENT</w:t>
      </w:r>
    </w:p>
    <w:p w:rsidR="001B448A" w:rsidRDefault="001B448A"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SHADRECK CHUMA</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w:t>
      </w:r>
      <w:r w:rsidRPr="00717A9B">
        <w:rPr>
          <w:rFonts w:ascii="Times New Roman" w:hAnsi="Times New Roman" w:cs="Times New Roman"/>
          <w:b/>
          <w:sz w:val="24"/>
          <w:szCs w:val="24"/>
        </w:rPr>
        <w:t>2</w:t>
      </w:r>
      <w:r w:rsidRPr="00717A9B">
        <w:rPr>
          <w:rFonts w:ascii="Times New Roman" w:hAnsi="Times New Roman" w:cs="Times New Roman"/>
          <w:b/>
          <w:sz w:val="24"/>
          <w:szCs w:val="24"/>
          <w:vertAlign w:val="superscript"/>
        </w:rPr>
        <w:t>ND</w:t>
      </w:r>
      <w:r w:rsidRPr="00717A9B">
        <w:rPr>
          <w:rFonts w:ascii="Times New Roman" w:hAnsi="Times New Roman" w:cs="Times New Roman"/>
          <w:b/>
          <w:sz w:val="24"/>
          <w:szCs w:val="24"/>
        </w:rPr>
        <w:t xml:space="preserve"> RESPONDENT</w:t>
      </w:r>
    </w:p>
    <w:p w:rsidR="001B448A" w:rsidRDefault="001B448A"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HUDSON MUTARISI</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w:t>
      </w:r>
      <w:r w:rsidRPr="00717A9B">
        <w:rPr>
          <w:rFonts w:ascii="Times New Roman" w:hAnsi="Times New Roman" w:cs="Times New Roman"/>
          <w:b/>
          <w:sz w:val="24"/>
          <w:szCs w:val="24"/>
        </w:rPr>
        <w:t>3</w:t>
      </w:r>
      <w:r w:rsidRPr="00717A9B">
        <w:rPr>
          <w:rFonts w:ascii="Times New Roman" w:hAnsi="Times New Roman" w:cs="Times New Roman"/>
          <w:b/>
          <w:sz w:val="24"/>
          <w:szCs w:val="24"/>
          <w:vertAlign w:val="superscript"/>
        </w:rPr>
        <w:t>RD</w:t>
      </w:r>
      <w:r w:rsidRPr="00717A9B">
        <w:rPr>
          <w:rFonts w:ascii="Times New Roman" w:hAnsi="Times New Roman" w:cs="Times New Roman"/>
          <w:b/>
          <w:sz w:val="24"/>
          <w:szCs w:val="24"/>
        </w:rPr>
        <w:t xml:space="preserve"> RESPONDENT</w:t>
      </w:r>
    </w:p>
    <w:p w:rsidR="001B448A" w:rsidRDefault="001B448A"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B448A" w:rsidRPr="00717A9B" w:rsidRDefault="001B448A"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FARAI MD</w:t>
      </w:r>
      <w:r w:rsidR="0005217B" w:rsidRPr="00717A9B">
        <w:rPr>
          <w:rFonts w:ascii="Times New Roman" w:hAnsi="Times New Roman" w:cs="Times New Roman"/>
          <w:b/>
          <w:sz w:val="24"/>
          <w:szCs w:val="24"/>
        </w:rPr>
        <w:t>YANYAMA</w:t>
      </w:r>
      <w:r w:rsidR="0005217B" w:rsidRPr="00717A9B">
        <w:rPr>
          <w:rFonts w:ascii="Times New Roman" w:hAnsi="Times New Roman" w:cs="Times New Roman"/>
          <w:b/>
          <w:sz w:val="24"/>
          <w:szCs w:val="24"/>
        </w:rPr>
        <w:tab/>
      </w:r>
      <w:r w:rsidR="0005217B" w:rsidRPr="00717A9B">
        <w:rPr>
          <w:rFonts w:ascii="Times New Roman" w:hAnsi="Times New Roman" w:cs="Times New Roman"/>
          <w:b/>
          <w:sz w:val="24"/>
          <w:szCs w:val="24"/>
        </w:rPr>
        <w:tab/>
      </w:r>
      <w:r w:rsidR="0005217B" w:rsidRPr="00717A9B">
        <w:rPr>
          <w:rFonts w:ascii="Times New Roman" w:hAnsi="Times New Roman" w:cs="Times New Roman"/>
          <w:b/>
          <w:sz w:val="24"/>
          <w:szCs w:val="24"/>
        </w:rPr>
        <w:tab/>
      </w:r>
      <w:r w:rsidR="0005217B" w:rsidRPr="00717A9B">
        <w:rPr>
          <w:rFonts w:ascii="Times New Roman" w:hAnsi="Times New Roman" w:cs="Times New Roman"/>
          <w:b/>
          <w:sz w:val="24"/>
          <w:szCs w:val="24"/>
        </w:rPr>
        <w:tab/>
      </w:r>
      <w:r w:rsidR="0005217B" w:rsidRPr="00717A9B">
        <w:rPr>
          <w:rFonts w:ascii="Times New Roman" w:hAnsi="Times New Roman" w:cs="Times New Roman"/>
          <w:b/>
          <w:sz w:val="24"/>
          <w:szCs w:val="24"/>
        </w:rPr>
        <w:tab/>
      </w:r>
      <w:r w:rsidR="0005217B"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w:t>
      </w:r>
      <w:r w:rsidR="0005217B" w:rsidRPr="00717A9B">
        <w:rPr>
          <w:rFonts w:ascii="Times New Roman" w:hAnsi="Times New Roman" w:cs="Times New Roman"/>
          <w:b/>
          <w:sz w:val="24"/>
          <w:szCs w:val="24"/>
        </w:rPr>
        <w:t>4</w:t>
      </w:r>
      <w:r w:rsidR="0005217B" w:rsidRPr="00717A9B">
        <w:rPr>
          <w:rFonts w:ascii="Times New Roman" w:hAnsi="Times New Roman" w:cs="Times New Roman"/>
          <w:b/>
          <w:sz w:val="24"/>
          <w:szCs w:val="24"/>
          <w:vertAlign w:val="superscript"/>
        </w:rPr>
        <w:t>TH</w:t>
      </w:r>
      <w:r w:rsidR="0005217B" w:rsidRPr="00717A9B">
        <w:rPr>
          <w:rFonts w:ascii="Times New Roman" w:hAnsi="Times New Roman" w:cs="Times New Roman"/>
          <w:b/>
          <w:sz w:val="24"/>
          <w:szCs w:val="24"/>
        </w:rPr>
        <w:t xml:space="preserve"> RESPONDENT</w:t>
      </w:r>
    </w:p>
    <w:p w:rsidR="0005217B" w:rsidRDefault="0005217B"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5217B" w:rsidRPr="00717A9B" w:rsidRDefault="0005217B" w:rsidP="001B448A">
      <w:pPr>
        <w:spacing w:after="0" w:line="240" w:lineRule="auto"/>
        <w:rPr>
          <w:rFonts w:ascii="Times New Roman" w:hAnsi="Times New Roman" w:cs="Times New Roman"/>
          <w:b/>
          <w:sz w:val="24"/>
          <w:szCs w:val="24"/>
        </w:rPr>
      </w:pPr>
      <w:r w:rsidRPr="00717A9B">
        <w:rPr>
          <w:rFonts w:ascii="Times New Roman" w:hAnsi="Times New Roman" w:cs="Times New Roman"/>
          <w:b/>
          <w:sz w:val="24"/>
          <w:szCs w:val="24"/>
        </w:rPr>
        <w:t>SHINGIRAI GOVA</w:t>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Pr="00717A9B">
        <w:rPr>
          <w:rFonts w:ascii="Times New Roman" w:hAnsi="Times New Roman" w:cs="Times New Roman"/>
          <w:b/>
          <w:sz w:val="24"/>
          <w:szCs w:val="24"/>
        </w:rPr>
        <w:tab/>
      </w:r>
      <w:r w:rsidR="003328DF">
        <w:rPr>
          <w:rFonts w:ascii="Times New Roman" w:hAnsi="Times New Roman" w:cs="Times New Roman"/>
          <w:b/>
          <w:sz w:val="24"/>
          <w:szCs w:val="24"/>
        </w:rPr>
        <w:t xml:space="preserve">    </w:t>
      </w:r>
      <w:r w:rsidRPr="00717A9B">
        <w:rPr>
          <w:rFonts w:ascii="Times New Roman" w:hAnsi="Times New Roman" w:cs="Times New Roman"/>
          <w:b/>
          <w:sz w:val="24"/>
          <w:szCs w:val="24"/>
        </w:rPr>
        <w:t>5</w:t>
      </w:r>
      <w:r w:rsidRPr="00717A9B">
        <w:rPr>
          <w:rFonts w:ascii="Times New Roman" w:hAnsi="Times New Roman" w:cs="Times New Roman"/>
          <w:b/>
          <w:sz w:val="24"/>
          <w:szCs w:val="24"/>
          <w:vertAlign w:val="superscript"/>
        </w:rPr>
        <w:t>TH</w:t>
      </w:r>
      <w:r w:rsidRPr="00717A9B">
        <w:rPr>
          <w:rFonts w:ascii="Times New Roman" w:hAnsi="Times New Roman" w:cs="Times New Roman"/>
          <w:b/>
          <w:sz w:val="24"/>
          <w:szCs w:val="24"/>
        </w:rPr>
        <w:t xml:space="preserve"> RESPONDENT</w:t>
      </w:r>
    </w:p>
    <w:p w:rsidR="0005217B" w:rsidRDefault="0005217B" w:rsidP="001B448A">
      <w:pPr>
        <w:spacing w:after="0" w:line="240" w:lineRule="auto"/>
        <w:rPr>
          <w:rFonts w:ascii="Times New Roman" w:hAnsi="Times New Roman" w:cs="Times New Roman"/>
          <w:sz w:val="24"/>
          <w:szCs w:val="24"/>
        </w:rPr>
      </w:pPr>
    </w:p>
    <w:p w:rsidR="0005217B" w:rsidRDefault="0005217B" w:rsidP="001B448A">
      <w:pPr>
        <w:spacing w:after="0" w:line="240" w:lineRule="auto"/>
        <w:rPr>
          <w:rFonts w:ascii="Times New Roman" w:hAnsi="Times New Roman" w:cs="Times New Roman"/>
          <w:sz w:val="24"/>
          <w:szCs w:val="24"/>
        </w:rPr>
      </w:pPr>
    </w:p>
    <w:p w:rsidR="0005217B" w:rsidRDefault="0005217B"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05217B" w:rsidRDefault="0005217B" w:rsidP="001B448A">
      <w:pPr>
        <w:spacing w:after="0" w:line="240" w:lineRule="auto"/>
        <w:rPr>
          <w:rFonts w:ascii="Times New Roman" w:hAnsi="Times New Roman" w:cs="Times New Roman"/>
          <w:sz w:val="24"/>
          <w:szCs w:val="24"/>
        </w:rPr>
      </w:pPr>
    </w:p>
    <w:p w:rsidR="0005217B" w:rsidRDefault="0005217B"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Jakuosi</w:t>
      </w:r>
      <w:proofErr w:type="spellEnd"/>
      <w:r>
        <w:rPr>
          <w:rFonts w:ascii="Times New Roman" w:hAnsi="Times New Roman" w:cs="Times New Roman"/>
          <w:sz w:val="24"/>
          <w:szCs w:val="24"/>
        </w:rPr>
        <w:t xml:space="preserve"> (Legal Practitioner)</w:t>
      </w:r>
    </w:p>
    <w:p w:rsidR="0005217B" w:rsidRDefault="0005217B" w:rsidP="001B448A">
      <w:pPr>
        <w:spacing w:after="0" w:line="240" w:lineRule="auto"/>
        <w:rPr>
          <w:rFonts w:ascii="Times New Roman" w:hAnsi="Times New Roman" w:cs="Times New Roman"/>
          <w:sz w:val="24"/>
          <w:szCs w:val="24"/>
        </w:rPr>
      </w:pPr>
      <w:bookmarkStart w:id="0" w:name="_GoBack"/>
      <w:bookmarkEnd w:id="0"/>
    </w:p>
    <w:p w:rsidR="0005217B" w:rsidRDefault="0005217B" w:rsidP="001B44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r>
        <w:rPr>
          <w:rFonts w:ascii="Times New Roman" w:hAnsi="Times New Roman" w:cs="Times New Roman"/>
          <w:sz w:val="24"/>
          <w:szCs w:val="24"/>
        </w:rPr>
        <w:tab/>
        <w:t>Mrs F P Machi</w:t>
      </w:r>
      <w:r w:rsidR="00AA4D3C">
        <w:rPr>
          <w:rFonts w:ascii="Times New Roman" w:hAnsi="Times New Roman" w:cs="Times New Roman"/>
          <w:sz w:val="24"/>
          <w:szCs w:val="24"/>
        </w:rPr>
        <w:t>n</w:t>
      </w:r>
      <w:r>
        <w:rPr>
          <w:rFonts w:ascii="Times New Roman" w:hAnsi="Times New Roman" w:cs="Times New Roman"/>
          <w:sz w:val="24"/>
          <w:szCs w:val="24"/>
        </w:rPr>
        <w:t>e (Legal Practitioner)</w:t>
      </w:r>
    </w:p>
    <w:p w:rsidR="0005217B" w:rsidRDefault="0005217B" w:rsidP="001B448A">
      <w:pPr>
        <w:spacing w:after="0" w:line="240" w:lineRule="auto"/>
        <w:rPr>
          <w:rFonts w:ascii="Times New Roman" w:hAnsi="Times New Roman" w:cs="Times New Roman"/>
          <w:sz w:val="24"/>
          <w:szCs w:val="24"/>
        </w:rPr>
      </w:pPr>
    </w:p>
    <w:p w:rsidR="0005217B" w:rsidRDefault="0005217B" w:rsidP="001B448A">
      <w:pPr>
        <w:spacing w:after="0" w:line="240" w:lineRule="auto"/>
        <w:rPr>
          <w:rFonts w:ascii="Times New Roman" w:hAnsi="Times New Roman" w:cs="Times New Roman"/>
          <w:sz w:val="24"/>
          <w:szCs w:val="24"/>
        </w:rPr>
      </w:pPr>
    </w:p>
    <w:p w:rsidR="0005217B" w:rsidRPr="000F5D38" w:rsidRDefault="0005217B" w:rsidP="001B448A">
      <w:pPr>
        <w:spacing w:after="0" w:line="240" w:lineRule="auto"/>
        <w:rPr>
          <w:rFonts w:ascii="Times New Roman" w:hAnsi="Times New Roman" w:cs="Times New Roman"/>
          <w:b/>
          <w:sz w:val="24"/>
          <w:szCs w:val="24"/>
        </w:rPr>
      </w:pPr>
      <w:r w:rsidRPr="000F5D38">
        <w:rPr>
          <w:rFonts w:ascii="Times New Roman" w:hAnsi="Times New Roman" w:cs="Times New Roman"/>
          <w:b/>
          <w:sz w:val="24"/>
          <w:szCs w:val="24"/>
        </w:rPr>
        <w:t>MAXWELL J:</w:t>
      </w:r>
    </w:p>
    <w:p w:rsidR="0005217B" w:rsidRDefault="0005217B" w:rsidP="001B448A">
      <w:pPr>
        <w:spacing w:after="0" w:line="240" w:lineRule="auto"/>
        <w:rPr>
          <w:rFonts w:ascii="Times New Roman" w:hAnsi="Times New Roman" w:cs="Times New Roman"/>
          <w:sz w:val="24"/>
          <w:szCs w:val="24"/>
        </w:rPr>
      </w:pPr>
    </w:p>
    <w:p w:rsidR="0005217B" w:rsidRDefault="0005217B"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award that quantified the damages </w:t>
      </w:r>
      <w:r w:rsidR="000F5D38">
        <w:rPr>
          <w:rFonts w:ascii="Times New Roman" w:hAnsi="Times New Roman" w:cs="Times New Roman"/>
          <w:sz w:val="24"/>
          <w:szCs w:val="24"/>
        </w:rPr>
        <w:t xml:space="preserve">due to the respondents. The appellant had on 6 November 2014 advised the arbitrator that even though respondents were seeking reinstatement on the basis that their dismissal was unlawful or alternatively the payment </w:t>
      </w:r>
      <w:r w:rsidR="00DE09A1">
        <w:rPr>
          <w:rFonts w:ascii="Times New Roman" w:hAnsi="Times New Roman" w:cs="Times New Roman"/>
          <w:sz w:val="24"/>
          <w:szCs w:val="24"/>
        </w:rPr>
        <w:t xml:space="preserve">of damages and terminal benefits, reinstatement was no longer on option. The quantification proceedings were subsequently held and an award was issued on 18 May 2015. On 4 June 2015 the appellant noted this appeal. The grounds of appeal span over three pages and they number up to 13. The bone of contention </w:t>
      </w:r>
      <w:proofErr w:type="gramStart"/>
      <w:r w:rsidR="00DE09A1">
        <w:rPr>
          <w:rFonts w:ascii="Times New Roman" w:hAnsi="Times New Roman" w:cs="Times New Roman"/>
          <w:sz w:val="24"/>
          <w:szCs w:val="24"/>
        </w:rPr>
        <w:t>are</w:t>
      </w:r>
      <w:proofErr w:type="gramEnd"/>
      <w:r w:rsidR="00DE09A1">
        <w:rPr>
          <w:rFonts w:ascii="Times New Roman" w:hAnsi="Times New Roman" w:cs="Times New Roman"/>
          <w:sz w:val="24"/>
          <w:szCs w:val="24"/>
        </w:rPr>
        <w:t xml:space="preserve"> the entitlements that the arbitrator awarded as well as the manner in which the total amount was arrived at.</w:t>
      </w:r>
    </w:p>
    <w:p w:rsidR="00DE09A1" w:rsidRDefault="00DE09A1"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deny that there was any misdirection on the part of the arbitrator. They asserted that the quantification was on the basis of the consent to arbitration award, contracts of employment and </w:t>
      </w:r>
      <w:r>
        <w:rPr>
          <w:rFonts w:ascii="Times New Roman" w:hAnsi="Times New Roman" w:cs="Times New Roman"/>
          <w:i/>
          <w:sz w:val="24"/>
          <w:szCs w:val="24"/>
        </w:rPr>
        <w:t>viva voce</w:t>
      </w:r>
      <w:r>
        <w:rPr>
          <w:rFonts w:ascii="Times New Roman" w:hAnsi="Times New Roman" w:cs="Times New Roman"/>
          <w:sz w:val="24"/>
          <w:szCs w:val="24"/>
        </w:rPr>
        <w:t xml:space="preserve"> evidence of the parties. The respondents pray for the dismissal of the appeal with costs.</w:t>
      </w:r>
    </w:p>
    <w:p w:rsidR="002C1AA3" w:rsidRDefault="00DE09A1"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is seeking an order for the remittal of the matter for proper quantification. In my view there is a basis for such an order. To begin with there is a dispute as to what the parties consented to. The appellant submits that the consent did not provide for payment of back pay as no retrospective effect was intended. The respondents on the other hand insist that the agreement was for payment of back pay from the date of dismissal. The honourable arbitrator made reference to the </w:t>
      </w:r>
      <w:r w:rsidR="00380731">
        <w:rPr>
          <w:rFonts w:ascii="Times New Roman" w:hAnsi="Times New Roman" w:cs="Times New Roman"/>
          <w:sz w:val="24"/>
          <w:szCs w:val="24"/>
        </w:rPr>
        <w:t xml:space="preserve">statement of claim. Regrettably on record there seems to be no award in relation to the consent that is on pages 38 to 39 of the record, which was authored by the appellant’s lawyers. The consent simply </w:t>
      </w:r>
      <w:r w:rsidR="002C1AA3">
        <w:rPr>
          <w:rFonts w:ascii="Times New Roman" w:hAnsi="Times New Roman" w:cs="Times New Roman"/>
          <w:sz w:val="24"/>
          <w:szCs w:val="24"/>
        </w:rPr>
        <w:t>states the respondents’ prayer as:</w:t>
      </w:r>
    </w:p>
    <w:p w:rsidR="002C1AA3" w:rsidRDefault="002C1AA3" w:rsidP="00717A9B">
      <w:pPr>
        <w:spacing w:after="0" w:line="240" w:lineRule="auto"/>
        <w:jc w:val="both"/>
        <w:rPr>
          <w:rFonts w:ascii="Times New Roman" w:hAnsi="Times New Roman" w:cs="Times New Roman"/>
          <w:sz w:val="24"/>
          <w:szCs w:val="24"/>
        </w:rPr>
      </w:pPr>
    </w:p>
    <w:p w:rsidR="002C1AA3" w:rsidRDefault="002C1AA3" w:rsidP="00717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“Wherefore the claimant prays for reinstatement on the basis that dismissal was unlawful, or alternatively an order for damages and also payment of their damages and terminal benefits.”</w:t>
      </w:r>
    </w:p>
    <w:p w:rsidR="002C1AA3" w:rsidRDefault="002C1AA3" w:rsidP="00717A9B">
      <w:pPr>
        <w:spacing w:after="0" w:line="240" w:lineRule="auto"/>
        <w:jc w:val="both"/>
        <w:rPr>
          <w:rFonts w:ascii="Times New Roman" w:hAnsi="Times New Roman" w:cs="Times New Roman"/>
          <w:sz w:val="24"/>
          <w:szCs w:val="24"/>
        </w:rPr>
      </w:pPr>
    </w:p>
    <w:p w:rsidR="002C1AA3" w:rsidRDefault="002C1AA3" w:rsidP="00717A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Chegutu</w:t>
      </w:r>
      <w:proofErr w:type="spellEnd"/>
      <w:r>
        <w:rPr>
          <w:rFonts w:ascii="Times New Roman" w:hAnsi="Times New Roman" w:cs="Times New Roman"/>
          <w:i/>
          <w:sz w:val="24"/>
          <w:szCs w:val="24"/>
        </w:rPr>
        <w:t xml:space="preserve"> Municipality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Manyora</w:t>
      </w:r>
      <w:proofErr w:type="spellEnd"/>
      <w:r>
        <w:rPr>
          <w:rFonts w:ascii="Times New Roman" w:hAnsi="Times New Roman" w:cs="Times New Roman"/>
          <w:sz w:val="24"/>
          <w:szCs w:val="24"/>
        </w:rPr>
        <w:t xml:space="preserve"> 1996 (1) ZLR 262 it is stated at 268 A-B:</w:t>
      </w:r>
    </w:p>
    <w:p w:rsidR="002C1AA3" w:rsidRDefault="002C1AA3" w:rsidP="00717A9B">
      <w:pPr>
        <w:spacing w:after="0" w:line="240" w:lineRule="auto"/>
        <w:jc w:val="both"/>
        <w:rPr>
          <w:rFonts w:ascii="Times New Roman" w:hAnsi="Times New Roman" w:cs="Times New Roman"/>
          <w:sz w:val="24"/>
          <w:szCs w:val="24"/>
        </w:rPr>
      </w:pPr>
    </w:p>
    <w:p w:rsidR="00DE09A1" w:rsidRDefault="002C1AA3" w:rsidP="00717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word</w:t>
      </w:r>
      <w:r w:rsidR="00DE09A1">
        <w:rPr>
          <w:rFonts w:ascii="Times New Roman" w:hAnsi="Times New Roman" w:cs="Times New Roman"/>
          <w:sz w:val="24"/>
          <w:szCs w:val="24"/>
        </w:rPr>
        <w:t xml:space="preserve"> </w:t>
      </w:r>
      <w:r>
        <w:rPr>
          <w:rFonts w:ascii="Times New Roman" w:hAnsi="Times New Roman" w:cs="Times New Roman"/>
          <w:sz w:val="24"/>
          <w:szCs w:val="24"/>
        </w:rPr>
        <w:t xml:space="preserve">“reinstate” or “reinstatement” carries no automatic retrospective connotation, either in ordinary language or in our legislation. Normally it means simply that the person concerned will be placed again in his/her former job. If </w:t>
      </w:r>
      <w:proofErr w:type="spellStart"/>
      <w:r>
        <w:rPr>
          <w:rFonts w:ascii="Times New Roman" w:hAnsi="Times New Roman" w:cs="Times New Roman"/>
          <w:sz w:val="24"/>
          <w:szCs w:val="24"/>
        </w:rPr>
        <w:t>retrospectiv</w:t>
      </w:r>
      <w:r w:rsidR="0046553E">
        <w:rPr>
          <w:rFonts w:ascii="Times New Roman" w:hAnsi="Times New Roman" w:cs="Times New Roman"/>
          <w:sz w:val="24"/>
          <w:szCs w:val="24"/>
        </w:rPr>
        <w:t>ity</w:t>
      </w:r>
      <w:proofErr w:type="spellEnd"/>
      <w:r>
        <w:rPr>
          <w:rFonts w:ascii="Times New Roman" w:hAnsi="Times New Roman" w:cs="Times New Roman"/>
          <w:sz w:val="24"/>
          <w:szCs w:val="24"/>
        </w:rPr>
        <w:t xml:space="preserve"> is intended, one would normally look for additional words such as “with effect from the date of dismissal” or “with effect from a particular date in the past” or “with back pay and all benefits from …. </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w:t>
      </w:r>
    </w:p>
    <w:p w:rsidR="002C1AA3" w:rsidRDefault="002C1AA3" w:rsidP="00717A9B">
      <w:pPr>
        <w:spacing w:after="0" w:line="360" w:lineRule="auto"/>
        <w:jc w:val="both"/>
        <w:rPr>
          <w:rFonts w:ascii="Times New Roman" w:hAnsi="Times New Roman" w:cs="Times New Roman"/>
          <w:sz w:val="24"/>
          <w:szCs w:val="24"/>
        </w:rPr>
      </w:pPr>
    </w:p>
    <w:p w:rsidR="002C1AA3" w:rsidRDefault="002C1AA3"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prayer that was made the basis of the consent does not reveal any retrospective intent. If it was intended, it was not mentioned and clearly the parties are not agreed on that aspect. The position taken by the arbitrator seems to have no justification in the absence of an order that clearly spelt out the retrospective effect.</w:t>
      </w:r>
      <w:r w:rsidR="00683D4F">
        <w:rPr>
          <w:rFonts w:ascii="Times New Roman" w:hAnsi="Times New Roman" w:cs="Times New Roman"/>
          <w:sz w:val="24"/>
          <w:szCs w:val="24"/>
        </w:rPr>
        <w:t xml:space="preserve"> For </w:t>
      </w:r>
      <w:r w:rsidR="0046553E">
        <w:rPr>
          <w:rFonts w:ascii="Times New Roman" w:hAnsi="Times New Roman" w:cs="Times New Roman"/>
          <w:sz w:val="24"/>
          <w:szCs w:val="24"/>
        </w:rPr>
        <w:t>t</w:t>
      </w:r>
      <w:r w:rsidR="00683D4F">
        <w:rPr>
          <w:rFonts w:ascii="Times New Roman" w:hAnsi="Times New Roman" w:cs="Times New Roman"/>
          <w:sz w:val="24"/>
          <w:szCs w:val="24"/>
        </w:rPr>
        <w:t>hat reason, the award is subject to interference.</w:t>
      </w:r>
    </w:p>
    <w:p w:rsidR="00683D4F" w:rsidRDefault="00683D4F"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arbitrator admits to have afforded the respondents an opportunity to clarify how they arrived at their </w:t>
      </w:r>
      <w:r w:rsidR="00717A9B">
        <w:rPr>
          <w:rFonts w:ascii="Times New Roman" w:hAnsi="Times New Roman" w:cs="Times New Roman"/>
          <w:sz w:val="24"/>
          <w:szCs w:val="24"/>
        </w:rPr>
        <w:t>quantum</w:t>
      </w:r>
      <w:r>
        <w:rPr>
          <w:rFonts w:ascii="Times New Roman" w:hAnsi="Times New Roman" w:cs="Times New Roman"/>
          <w:sz w:val="24"/>
          <w:szCs w:val="24"/>
        </w:rPr>
        <w:t xml:space="preserve"> which opportunity was not given to the appellant. It is trite that justice must not only be done but must also be seen to be done. Parties should be accorded equal opportunities even in circumstances where the arbitrator is of the view that the other party has nothing meaningful to submit. The record of proceedings must be clear that the opportunity was </w:t>
      </w:r>
      <w:r w:rsidR="0073590B">
        <w:rPr>
          <w:rFonts w:ascii="Times New Roman" w:hAnsi="Times New Roman" w:cs="Times New Roman"/>
          <w:sz w:val="24"/>
          <w:szCs w:val="24"/>
        </w:rPr>
        <w:t>availed and nothing was submitted. As the appellant was not afforded the opportunity to respond on the clarifications, the award is subject to interference.</w:t>
      </w:r>
    </w:p>
    <w:p w:rsidR="0073590B" w:rsidRDefault="0073590B"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the arbitrator left it to the parties to work out cash </w:t>
      </w:r>
      <w:r>
        <w:rPr>
          <w:rFonts w:ascii="Times New Roman" w:hAnsi="Times New Roman" w:cs="Times New Roman"/>
          <w:i/>
          <w:sz w:val="24"/>
          <w:szCs w:val="24"/>
        </w:rPr>
        <w:t>in lieu</w:t>
      </w:r>
      <w:r>
        <w:rPr>
          <w:rFonts w:ascii="Times New Roman" w:hAnsi="Times New Roman" w:cs="Times New Roman"/>
          <w:sz w:val="24"/>
          <w:szCs w:val="24"/>
        </w:rPr>
        <w:t xml:space="preserve"> of leave for each of the respondents. This is evidence that there was insufficient evidence before the arbitrator. A </w:t>
      </w:r>
      <w:r>
        <w:rPr>
          <w:rFonts w:ascii="Times New Roman" w:hAnsi="Times New Roman" w:cs="Times New Roman"/>
          <w:sz w:val="24"/>
          <w:szCs w:val="24"/>
        </w:rPr>
        <w:lastRenderedPageBreak/>
        <w:t>quantification award should spell out what the claimants are entitled to in total. Paragraph 36 of the award clearly shows that there are no totals for all the claimants as the a</w:t>
      </w:r>
      <w:r w:rsidR="00717A9B">
        <w:rPr>
          <w:rFonts w:ascii="Times New Roman" w:hAnsi="Times New Roman" w:cs="Times New Roman"/>
          <w:sz w:val="24"/>
          <w:szCs w:val="24"/>
        </w:rPr>
        <w:t xml:space="preserve">mount for cash </w:t>
      </w:r>
      <w:r w:rsidR="00717A9B">
        <w:rPr>
          <w:rFonts w:ascii="Times New Roman" w:hAnsi="Times New Roman" w:cs="Times New Roman"/>
          <w:i/>
          <w:sz w:val="24"/>
          <w:szCs w:val="24"/>
        </w:rPr>
        <w:t>in lieu</w:t>
      </w:r>
      <w:r w:rsidR="00717A9B">
        <w:rPr>
          <w:rFonts w:ascii="Times New Roman" w:hAnsi="Times New Roman" w:cs="Times New Roman"/>
          <w:sz w:val="24"/>
          <w:szCs w:val="24"/>
        </w:rPr>
        <w:t xml:space="preserve"> of leave was indicated as “TBA”. I find it necessary therefore that the parties go back to arbitration so that a final decision is made on what each claimant is entitled to.</w:t>
      </w:r>
    </w:p>
    <w:p w:rsidR="00717A9B" w:rsidRDefault="00717A9B"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also put in issue the award of bonus and the calculation thereof. The contracts of employment for four of the respondents, except </w:t>
      </w:r>
      <w:proofErr w:type="spellStart"/>
      <w:r>
        <w:rPr>
          <w:rFonts w:ascii="Times New Roman" w:hAnsi="Times New Roman" w:cs="Times New Roman"/>
          <w:sz w:val="24"/>
          <w:szCs w:val="24"/>
        </w:rPr>
        <w:t>Hadson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Mutarisi</w:t>
      </w:r>
      <w:proofErr w:type="spellEnd"/>
      <w:r>
        <w:rPr>
          <w:rFonts w:ascii="Times New Roman" w:hAnsi="Times New Roman" w:cs="Times New Roman"/>
          <w:sz w:val="24"/>
          <w:szCs w:val="24"/>
        </w:rPr>
        <w:t xml:space="preserve"> clearly states that the bonus is performance related. The arbitrator acknowledges this. On the award whilst the four respondents are awarded performance bonus, Mr </w:t>
      </w:r>
      <w:proofErr w:type="spellStart"/>
      <w:r>
        <w:rPr>
          <w:rFonts w:ascii="Times New Roman" w:hAnsi="Times New Roman" w:cs="Times New Roman"/>
          <w:sz w:val="24"/>
          <w:szCs w:val="24"/>
        </w:rPr>
        <w:t>Mutarisi</w:t>
      </w:r>
      <w:proofErr w:type="spellEnd"/>
      <w:r>
        <w:rPr>
          <w:rFonts w:ascii="Times New Roman" w:hAnsi="Times New Roman" w:cs="Times New Roman"/>
          <w:sz w:val="24"/>
          <w:szCs w:val="24"/>
        </w:rPr>
        <w:t xml:space="preserve"> is also awarded a bonus. As stated for the appellant, it is not clear how the figures awarded were arrived at. It is therefore in the interest of justice that the calculations are clear to the parties and that this court may have the basis to either support or </w:t>
      </w:r>
      <w:proofErr w:type="gramStart"/>
      <w:r>
        <w:rPr>
          <w:rFonts w:ascii="Times New Roman" w:hAnsi="Times New Roman" w:cs="Times New Roman"/>
          <w:sz w:val="24"/>
          <w:szCs w:val="24"/>
        </w:rPr>
        <w:t>condemn</w:t>
      </w:r>
      <w:proofErr w:type="gramEnd"/>
      <w:r>
        <w:rPr>
          <w:rFonts w:ascii="Times New Roman" w:hAnsi="Times New Roman" w:cs="Times New Roman"/>
          <w:sz w:val="24"/>
          <w:szCs w:val="24"/>
        </w:rPr>
        <w:t xml:space="preserve"> the amount awarded.</w:t>
      </w:r>
    </w:p>
    <w:p w:rsidR="00717A9B" w:rsidRDefault="00717A9B" w:rsidP="00717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the following order is appropriate.</w:t>
      </w:r>
    </w:p>
    <w:p w:rsidR="00717A9B" w:rsidRDefault="00717A9B" w:rsidP="00717A9B">
      <w:pPr>
        <w:spacing w:after="0" w:line="360" w:lineRule="auto"/>
        <w:jc w:val="both"/>
        <w:rPr>
          <w:rFonts w:ascii="Times New Roman" w:hAnsi="Times New Roman" w:cs="Times New Roman"/>
          <w:sz w:val="24"/>
          <w:szCs w:val="24"/>
        </w:rPr>
      </w:pPr>
    </w:p>
    <w:p w:rsidR="00717A9B" w:rsidRDefault="00717A9B" w:rsidP="00717A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717A9B" w:rsidRDefault="00717A9B" w:rsidP="00717A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be and is hereby set aside.</w:t>
      </w:r>
    </w:p>
    <w:p w:rsidR="00717A9B" w:rsidRDefault="00717A9B" w:rsidP="00717A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remitted for re-hearing before a different arbitrator.</w:t>
      </w:r>
    </w:p>
    <w:p w:rsidR="00717A9B" w:rsidRDefault="00717A9B" w:rsidP="00717A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717A9B" w:rsidRDefault="00717A9B" w:rsidP="00717A9B">
      <w:pPr>
        <w:spacing w:after="0" w:line="360" w:lineRule="auto"/>
        <w:jc w:val="both"/>
        <w:rPr>
          <w:rFonts w:ascii="Times New Roman" w:hAnsi="Times New Roman" w:cs="Times New Roman"/>
          <w:sz w:val="24"/>
          <w:szCs w:val="24"/>
        </w:rPr>
      </w:pPr>
    </w:p>
    <w:p w:rsidR="00717A9B" w:rsidRDefault="00717A9B" w:rsidP="00717A9B">
      <w:pPr>
        <w:spacing w:after="0" w:line="360" w:lineRule="auto"/>
        <w:jc w:val="both"/>
        <w:rPr>
          <w:rFonts w:ascii="Times New Roman" w:hAnsi="Times New Roman" w:cs="Times New Roman"/>
          <w:sz w:val="24"/>
          <w:szCs w:val="24"/>
        </w:rPr>
      </w:pPr>
    </w:p>
    <w:p w:rsidR="00717A9B" w:rsidRDefault="00717A9B" w:rsidP="00717A9B">
      <w:pPr>
        <w:spacing w:after="0" w:line="360" w:lineRule="auto"/>
        <w:rPr>
          <w:rFonts w:ascii="Times New Roman" w:hAnsi="Times New Roman" w:cs="Times New Roman"/>
          <w:sz w:val="24"/>
          <w:szCs w:val="24"/>
        </w:rPr>
      </w:pPr>
    </w:p>
    <w:p w:rsidR="00717A9B" w:rsidRDefault="00717A9B" w:rsidP="00717A9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p w:rsidR="00717A9B" w:rsidRPr="00717A9B" w:rsidRDefault="00717A9B" w:rsidP="00717A9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Gula</w:t>
      </w:r>
      <w:proofErr w:type="spellEnd"/>
      <w:r>
        <w:rPr>
          <w:rFonts w:ascii="Times New Roman" w:hAnsi="Times New Roman" w:cs="Times New Roman"/>
          <w:i/>
          <w:sz w:val="24"/>
          <w:szCs w:val="24"/>
        </w:rPr>
        <w:t>-Ndebele &amp; Partners</w:t>
      </w:r>
      <w:r>
        <w:rPr>
          <w:rFonts w:ascii="Times New Roman" w:hAnsi="Times New Roman" w:cs="Times New Roman"/>
          <w:sz w:val="24"/>
          <w:szCs w:val="24"/>
        </w:rPr>
        <w:t>, respondents’ legal practitioners</w:t>
      </w:r>
      <w:r w:rsidRPr="00717A9B">
        <w:rPr>
          <w:rFonts w:ascii="Times New Roman" w:hAnsi="Times New Roman" w:cs="Times New Roman"/>
          <w:sz w:val="24"/>
          <w:szCs w:val="24"/>
        </w:rPr>
        <w:t xml:space="preserve"> </w:t>
      </w:r>
    </w:p>
    <w:p w:rsidR="002C1AA3" w:rsidRPr="00DE09A1" w:rsidRDefault="002C1AA3" w:rsidP="002C1AA3">
      <w:pPr>
        <w:spacing w:after="0" w:line="240" w:lineRule="auto"/>
        <w:ind w:left="720"/>
        <w:rPr>
          <w:rFonts w:ascii="Times New Roman" w:hAnsi="Times New Roman" w:cs="Times New Roman"/>
          <w:sz w:val="24"/>
          <w:szCs w:val="24"/>
        </w:rPr>
      </w:pPr>
    </w:p>
    <w:sectPr w:rsidR="002C1AA3" w:rsidRPr="00DE09A1" w:rsidSect="003328D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4B" w:rsidRDefault="0031534B" w:rsidP="003328DF">
      <w:pPr>
        <w:spacing w:after="0" w:line="240" w:lineRule="auto"/>
      </w:pPr>
      <w:r>
        <w:separator/>
      </w:r>
    </w:p>
  </w:endnote>
  <w:endnote w:type="continuationSeparator" w:id="0">
    <w:p w:rsidR="0031534B" w:rsidRDefault="0031534B" w:rsidP="0033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4B" w:rsidRDefault="0031534B" w:rsidP="003328DF">
      <w:pPr>
        <w:spacing w:after="0" w:line="240" w:lineRule="auto"/>
      </w:pPr>
      <w:r>
        <w:separator/>
      </w:r>
    </w:p>
  </w:footnote>
  <w:footnote w:type="continuationSeparator" w:id="0">
    <w:p w:rsidR="0031534B" w:rsidRDefault="0031534B" w:rsidP="00332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225"/>
      <w:docPartObj>
        <w:docPartGallery w:val="Page Numbers (Top of Page)"/>
        <w:docPartUnique/>
      </w:docPartObj>
    </w:sdtPr>
    <w:sdtEndPr>
      <w:rPr>
        <w:noProof/>
      </w:rPr>
    </w:sdtEndPr>
    <w:sdtContent>
      <w:p w:rsidR="003328DF" w:rsidRDefault="003328DF">
        <w:pPr>
          <w:pStyle w:val="Header"/>
          <w:jc w:val="right"/>
          <w:rPr>
            <w:noProof/>
          </w:rPr>
        </w:pPr>
        <w:r>
          <w:fldChar w:fldCharType="begin"/>
        </w:r>
        <w:r>
          <w:instrText xml:space="preserve"> PAGE   \* MERGEFORMAT </w:instrText>
        </w:r>
        <w:r>
          <w:fldChar w:fldCharType="separate"/>
        </w:r>
        <w:r w:rsidR="00AA4D3C">
          <w:rPr>
            <w:noProof/>
          </w:rPr>
          <w:t>3</w:t>
        </w:r>
        <w:r>
          <w:rPr>
            <w:noProof/>
          </w:rPr>
          <w:fldChar w:fldCharType="end"/>
        </w:r>
      </w:p>
      <w:p w:rsidR="003328DF" w:rsidRDefault="003328DF">
        <w:pPr>
          <w:pStyle w:val="Header"/>
          <w:jc w:val="right"/>
          <w:rPr>
            <w:noProof/>
          </w:rPr>
        </w:pPr>
        <w:r>
          <w:rPr>
            <w:noProof/>
          </w:rPr>
          <w:t>JUDGMENT NO LC/H/</w:t>
        </w:r>
        <w:r w:rsidR="00BA6CE5">
          <w:rPr>
            <w:noProof/>
          </w:rPr>
          <w:t>392</w:t>
        </w:r>
        <w:r>
          <w:rPr>
            <w:noProof/>
          </w:rPr>
          <w:t>/2016</w:t>
        </w:r>
      </w:p>
      <w:p w:rsidR="003328DF" w:rsidRDefault="003328DF">
        <w:pPr>
          <w:pStyle w:val="Header"/>
          <w:jc w:val="right"/>
        </w:pPr>
        <w:r>
          <w:rPr>
            <w:noProof/>
          </w:rPr>
          <w:t>CASE NO LC/H/503/2015</w:t>
        </w:r>
      </w:p>
    </w:sdtContent>
  </w:sdt>
  <w:p w:rsidR="003328DF" w:rsidRDefault="00332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B4F09"/>
    <w:multiLevelType w:val="hybridMultilevel"/>
    <w:tmpl w:val="C42677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8A"/>
    <w:rsid w:val="0005217B"/>
    <w:rsid w:val="000F5D38"/>
    <w:rsid w:val="00143BFE"/>
    <w:rsid w:val="001B448A"/>
    <w:rsid w:val="002C1AA3"/>
    <w:rsid w:val="0031534B"/>
    <w:rsid w:val="003328DF"/>
    <w:rsid w:val="00380731"/>
    <w:rsid w:val="0046553E"/>
    <w:rsid w:val="00532F9E"/>
    <w:rsid w:val="0059438A"/>
    <w:rsid w:val="00682EF3"/>
    <w:rsid w:val="00683D4F"/>
    <w:rsid w:val="00717A9B"/>
    <w:rsid w:val="0073590B"/>
    <w:rsid w:val="00AA4D3C"/>
    <w:rsid w:val="00BA6CE5"/>
    <w:rsid w:val="00DE09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9B"/>
    <w:pPr>
      <w:ind w:left="720"/>
      <w:contextualSpacing/>
    </w:pPr>
  </w:style>
  <w:style w:type="paragraph" w:styleId="Header">
    <w:name w:val="header"/>
    <w:basedOn w:val="Normal"/>
    <w:link w:val="HeaderChar"/>
    <w:uiPriority w:val="99"/>
    <w:unhideWhenUsed/>
    <w:rsid w:val="0033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8DF"/>
  </w:style>
  <w:style w:type="paragraph" w:styleId="Footer">
    <w:name w:val="footer"/>
    <w:basedOn w:val="Normal"/>
    <w:link w:val="FooterChar"/>
    <w:uiPriority w:val="99"/>
    <w:unhideWhenUsed/>
    <w:rsid w:val="0033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9B"/>
    <w:pPr>
      <w:ind w:left="720"/>
      <w:contextualSpacing/>
    </w:pPr>
  </w:style>
  <w:style w:type="paragraph" w:styleId="Header">
    <w:name w:val="header"/>
    <w:basedOn w:val="Normal"/>
    <w:link w:val="HeaderChar"/>
    <w:uiPriority w:val="99"/>
    <w:unhideWhenUsed/>
    <w:rsid w:val="0033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8DF"/>
  </w:style>
  <w:style w:type="paragraph" w:styleId="Footer">
    <w:name w:val="footer"/>
    <w:basedOn w:val="Normal"/>
    <w:link w:val="FooterChar"/>
    <w:uiPriority w:val="99"/>
    <w:unhideWhenUsed/>
    <w:rsid w:val="0033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2016-06-09T09:32:00Z</cp:lastPrinted>
  <dcterms:created xsi:type="dcterms:W3CDTF">2016-06-09T07:23:00Z</dcterms:created>
  <dcterms:modified xsi:type="dcterms:W3CDTF">2016-06-21T06:54:00Z</dcterms:modified>
</cp:coreProperties>
</file>