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C5" w:rsidRPr="00854F36" w:rsidRDefault="000A29C5" w:rsidP="000A29C5">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sidR="0051223C">
        <w:rPr>
          <w:rFonts w:ascii="Times New Roman" w:hAnsi="Times New Roman" w:cs="Times New Roman"/>
          <w:b/>
        </w:rPr>
        <w:t>486/14</w:t>
      </w:r>
    </w:p>
    <w:p w:rsidR="000A29C5" w:rsidRDefault="000A29C5" w:rsidP="000A29C5">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21</w:t>
      </w:r>
      <w:r w:rsidRPr="000A29C5">
        <w:rPr>
          <w:rFonts w:ascii="Times New Roman" w:hAnsi="Times New Roman" w:cs="Times New Roman"/>
          <w:b/>
          <w:vertAlign w:val="superscript"/>
        </w:rPr>
        <w:t>st</w:t>
      </w:r>
      <w:r>
        <w:rPr>
          <w:rFonts w:ascii="Times New Roman" w:hAnsi="Times New Roman" w:cs="Times New Roman"/>
          <w:b/>
        </w:rPr>
        <w:t xml:space="preserve"> JULY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LC/H/928/13</w:t>
      </w:r>
    </w:p>
    <w:p w:rsidR="000A29C5" w:rsidRPr="00854F36" w:rsidRDefault="000A29C5" w:rsidP="000A29C5">
      <w:pPr>
        <w:spacing w:after="0" w:line="360" w:lineRule="auto"/>
        <w:jc w:val="both"/>
        <w:rPr>
          <w:rFonts w:ascii="Times New Roman" w:hAnsi="Times New Roman" w:cs="Times New Roman"/>
          <w:b/>
        </w:rPr>
      </w:pPr>
      <w:r>
        <w:rPr>
          <w:rFonts w:ascii="Times New Roman" w:hAnsi="Times New Roman" w:cs="Times New Roman"/>
          <w:b/>
        </w:rPr>
        <w:t xml:space="preserve">AND </w:t>
      </w:r>
      <w:r w:rsidR="0051223C">
        <w:rPr>
          <w:rFonts w:ascii="Times New Roman" w:hAnsi="Times New Roman" w:cs="Times New Roman"/>
          <w:b/>
        </w:rPr>
        <w:t>1</w:t>
      </w:r>
      <w:r w:rsidR="0051223C" w:rsidRPr="0051223C">
        <w:rPr>
          <w:rFonts w:ascii="Times New Roman" w:hAnsi="Times New Roman" w:cs="Times New Roman"/>
          <w:b/>
          <w:vertAlign w:val="superscript"/>
        </w:rPr>
        <w:t>st</w:t>
      </w:r>
      <w:r w:rsidR="0051223C">
        <w:rPr>
          <w:rFonts w:ascii="Times New Roman" w:hAnsi="Times New Roman" w:cs="Times New Roman"/>
          <w:b/>
        </w:rPr>
        <w:t xml:space="preserve"> AUGUST,</w:t>
      </w:r>
      <w:r>
        <w:rPr>
          <w:rFonts w:ascii="Times New Roman" w:hAnsi="Times New Roman" w:cs="Times New Roman"/>
          <w:b/>
        </w:rPr>
        <w:t xml:space="preserve"> 2014</w:t>
      </w:r>
    </w:p>
    <w:p w:rsidR="000A29C5" w:rsidRPr="000E66B6" w:rsidRDefault="000A29C5" w:rsidP="000A29C5">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0A29C5" w:rsidRPr="000E66B6" w:rsidRDefault="000A29C5" w:rsidP="000A29C5">
      <w:pPr>
        <w:spacing w:after="0" w:line="360" w:lineRule="auto"/>
        <w:jc w:val="both"/>
        <w:rPr>
          <w:rFonts w:ascii="Times New Roman" w:hAnsi="Times New Roman" w:cs="Times New Roman"/>
          <w:sz w:val="24"/>
          <w:szCs w:val="24"/>
        </w:rPr>
      </w:pPr>
    </w:p>
    <w:p w:rsidR="000A29C5" w:rsidRPr="000E66B6" w:rsidRDefault="000A29C5" w:rsidP="000A29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PLASTIQUE INDUSTRIES</w:t>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0A29C5" w:rsidRPr="000E66B6" w:rsidRDefault="000A29C5" w:rsidP="000A29C5">
      <w:pPr>
        <w:spacing w:after="0" w:line="360" w:lineRule="auto"/>
        <w:jc w:val="both"/>
        <w:rPr>
          <w:rFonts w:ascii="Times New Roman" w:hAnsi="Times New Roman" w:cs="Times New Roman"/>
          <w:sz w:val="24"/>
          <w:szCs w:val="24"/>
        </w:rPr>
      </w:pPr>
    </w:p>
    <w:p w:rsidR="000A29C5" w:rsidRPr="000E66B6" w:rsidRDefault="000A29C5" w:rsidP="000A29C5">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0A29C5" w:rsidRPr="000E66B6" w:rsidRDefault="000A29C5" w:rsidP="000A29C5">
      <w:pPr>
        <w:spacing w:after="0" w:line="360" w:lineRule="auto"/>
        <w:jc w:val="both"/>
        <w:rPr>
          <w:rFonts w:ascii="Times New Roman" w:hAnsi="Times New Roman" w:cs="Times New Roman"/>
          <w:b/>
          <w:sz w:val="24"/>
          <w:szCs w:val="24"/>
        </w:rPr>
      </w:pPr>
    </w:p>
    <w:p w:rsidR="000A29C5" w:rsidRPr="000E66B6" w:rsidRDefault="000A29C5" w:rsidP="000A29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MUDIMU ACTS</w:t>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0A29C5" w:rsidRPr="000E66B6" w:rsidRDefault="000A29C5" w:rsidP="000A29C5">
      <w:pPr>
        <w:spacing w:after="0" w:line="360" w:lineRule="auto"/>
        <w:jc w:val="both"/>
        <w:rPr>
          <w:rFonts w:ascii="Times New Roman" w:hAnsi="Times New Roman" w:cs="Times New Roman"/>
          <w:sz w:val="24"/>
          <w:szCs w:val="24"/>
        </w:rPr>
      </w:pPr>
    </w:p>
    <w:p w:rsidR="000A29C5" w:rsidRPr="000E66B6" w:rsidRDefault="000A29C5" w:rsidP="000A29C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E. Muchawa</w:t>
      </w:r>
      <w:r w:rsidRPr="000E66B6">
        <w:rPr>
          <w:rFonts w:ascii="Times New Roman" w:hAnsi="Times New Roman" w:cs="Times New Roman"/>
          <w:b/>
          <w:sz w:val="24"/>
          <w:szCs w:val="24"/>
        </w:rPr>
        <w:t>, J.</w:t>
      </w:r>
    </w:p>
    <w:p w:rsidR="000A29C5" w:rsidRPr="000E66B6" w:rsidRDefault="000A29C5" w:rsidP="000A29C5">
      <w:pPr>
        <w:spacing w:before="120" w:after="0" w:line="360" w:lineRule="auto"/>
        <w:jc w:val="both"/>
        <w:rPr>
          <w:rFonts w:ascii="Times New Roman" w:hAnsi="Times New Roman" w:cs="Times New Roman"/>
          <w:b/>
          <w:sz w:val="24"/>
          <w:szCs w:val="24"/>
        </w:rPr>
      </w:pPr>
    </w:p>
    <w:p w:rsidR="000A29C5" w:rsidRPr="000E66B6" w:rsidRDefault="000A29C5" w:rsidP="000A29C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 :</w:t>
      </w:r>
      <w:r w:rsidRPr="000E66B6">
        <w:rPr>
          <w:rFonts w:ascii="Times New Roman" w:hAnsi="Times New Roman" w:cs="Times New Roman"/>
          <w:b/>
          <w:sz w:val="24"/>
          <w:szCs w:val="24"/>
        </w:rPr>
        <w:tab/>
      </w:r>
      <w:r>
        <w:rPr>
          <w:rFonts w:ascii="Times New Roman" w:hAnsi="Times New Roman" w:cs="Times New Roman"/>
          <w:b/>
          <w:sz w:val="24"/>
          <w:szCs w:val="24"/>
        </w:rPr>
        <w:t xml:space="preserve">L. Fraser </w:t>
      </w:r>
      <w:r w:rsidRPr="000E66B6">
        <w:rPr>
          <w:rFonts w:ascii="Times New Roman" w:hAnsi="Times New Roman" w:cs="Times New Roman"/>
          <w:b/>
          <w:sz w:val="24"/>
          <w:szCs w:val="24"/>
        </w:rPr>
        <w:t>(</w:t>
      </w:r>
      <w:r w:rsidR="0051223C">
        <w:rPr>
          <w:rFonts w:ascii="Times New Roman" w:hAnsi="Times New Roman" w:cs="Times New Roman"/>
          <w:b/>
          <w:sz w:val="24"/>
          <w:szCs w:val="24"/>
        </w:rPr>
        <w:t>Director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0A29C5" w:rsidRPr="000E66B6" w:rsidRDefault="000A29C5" w:rsidP="000A29C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 xml:space="preserve">G. Pendei </w:t>
      </w:r>
      <w:r w:rsidRPr="000E66B6">
        <w:rPr>
          <w:rFonts w:ascii="Times New Roman" w:hAnsi="Times New Roman" w:cs="Times New Roman"/>
          <w:b/>
          <w:sz w:val="24"/>
          <w:szCs w:val="24"/>
        </w:rPr>
        <w:t xml:space="preserve">(Legal </w:t>
      </w:r>
      <w:r>
        <w:rPr>
          <w:rFonts w:ascii="Times New Roman" w:hAnsi="Times New Roman" w:cs="Times New Roman"/>
          <w:b/>
          <w:sz w:val="24"/>
          <w:szCs w:val="24"/>
        </w:rPr>
        <w:t>Advisor</w:t>
      </w:r>
      <w:r w:rsidRPr="000E66B6">
        <w:rPr>
          <w:rFonts w:ascii="Times New Roman" w:hAnsi="Times New Roman" w:cs="Times New Roman"/>
          <w:b/>
          <w:sz w:val="24"/>
          <w:szCs w:val="24"/>
        </w:rPr>
        <w:t>)</w:t>
      </w:r>
    </w:p>
    <w:p w:rsidR="000A29C5" w:rsidRPr="000E66B6" w:rsidRDefault="000A29C5" w:rsidP="000A29C5">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0A29C5" w:rsidRPr="000E66B6" w:rsidRDefault="000A29C5" w:rsidP="000A29C5">
      <w:pPr>
        <w:spacing w:after="0" w:line="360" w:lineRule="auto"/>
        <w:jc w:val="both"/>
        <w:rPr>
          <w:rFonts w:ascii="Times New Roman" w:hAnsi="Times New Roman" w:cs="Times New Roman"/>
          <w:sz w:val="24"/>
          <w:szCs w:val="24"/>
        </w:rPr>
      </w:pPr>
    </w:p>
    <w:p w:rsidR="000A29C5" w:rsidRPr="000E66B6" w:rsidRDefault="000A29C5" w:rsidP="000A29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MUCHAWA</w:t>
      </w:r>
      <w:r w:rsidRPr="000E66B6">
        <w:rPr>
          <w:rFonts w:ascii="Times New Roman" w:hAnsi="Times New Roman" w:cs="Times New Roman"/>
          <w:b/>
          <w:sz w:val="24"/>
          <w:szCs w:val="24"/>
        </w:rPr>
        <w:t>, J.</w:t>
      </w:r>
    </w:p>
    <w:p w:rsidR="000A29C5" w:rsidRDefault="000A29C5" w:rsidP="000A29C5"/>
    <w:p w:rsidR="00174516" w:rsidRDefault="000A29C5" w:rsidP="00DB5031">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is an appeal against the determination of the </w:t>
      </w:r>
      <w:r w:rsidR="00DB5031">
        <w:rPr>
          <w:rFonts w:ascii="Times New Roman" w:hAnsi="Times New Roman" w:cs="Times New Roman"/>
          <w:sz w:val="24"/>
          <w:szCs w:val="24"/>
        </w:rPr>
        <w:t>National Employment Council Appeals Committee of the Plastic Manufacturing Industry (Appeals Committee). The Appeals Committee ordered the reinstatement of the Respondent or damages on the basis that Appellant had used an invalid Code in the disciplinary proceedings, which proceedings were found to have been a nullity.</w:t>
      </w:r>
    </w:p>
    <w:p w:rsidR="00DB5031" w:rsidRDefault="00DB5031" w:rsidP="00DB50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was charged of theft of company property in terms of the Appellant’s own internal Code of Conduct. Criminal proceedings were instituted and he was convicted. The disciplinary proceedings found that on the basis of the evidence before the Committee, it was not possible to conclude that Respondent had stolen the motor in question. He was however found guilty and dismissed on the basis of the conviction in the criminal matter.</w:t>
      </w:r>
    </w:p>
    <w:p w:rsidR="00DB5031" w:rsidRDefault="00DB5031" w:rsidP="00DB50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Appellant’s own internal Code of Conduct was registered in the early 1990s. the National Employment Council (NEC) registered a Code of Conduct for the Industry in 2012.</w:t>
      </w:r>
    </w:p>
    <w:p w:rsidR="00174516" w:rsidRDefault="00DB5031" w:rsidP="00DB50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In terms of Section 101(1b) of the Labour Act the NEC </w:t>
      </w:r>
      <w:r w:rsidR="00174516">
        <w:rPr>
          <w:rFonts w:ascii="Times New Roman" w:hAnsi="Times New Roman" w:cs="Times New Roman"/>
          <w:sz w:val="24"/>
          <w:szCs w:val="24"/>
        </w:rPr>
        <w:t>Code of Conduct supersedes that of the Works Council (Company level). It provides;</w:t>
      </w:r>
    </w:p>
    <w:p w:rsidR="00DB5031" w:rsidRDefault="00174516" w:rsidP="0017451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74516">
        <w:rPr>
          <w:rFonts w:ascii="Times New Roman" w:hAnsi="Times New Roman" w:cs="Times New Roman"/>
        </w:rPr>
        <w:t>Where a code is registered by a works council in respect of any industry, undertaking or workplace represented by an employment council and the employment council subsequently registers its own code, the code registered by the employment council shall supersede that of the works council, unless the works council refers it to the employment council for approval</w:t>
      </w:r>
      <w:r>
        <w:rPr>
          <w:rFonts w:ascii="Times New Roman" w:hAnsi="Times New Roman" w:cs="Times New Roman"/>
          <w:sz w:val="24"/>
          <w:szCs w:val="24"/>
        </w:rPr>
        <w:t>.”</w:t>
      </w:r>
    </w:p>
    <w:p w:rsidR="00E37571" w:rsidRDefault="00E37571" w:rsidP="00E375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had not submitted its own workplace Code for approval by the Employment Council.</w:t>
      </w:r>
    </w:p>
    <w:p w:rsidR="00E37571" w:rsidRDefault="00E37571" w:rsidP="00E375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before me are summarized as;</w:t>
      </w:r>
    </w:p>
    <w:p w:rsidR="00E37571" w:rsidRDefault="00E37571" w:rsidP="00E37571">
      <w:pPr>
        <w:pStyle w:val="ListParagraph"/>
        <w:numPr>
          <w:ilvl w:val="0"/>
          <w:numId w:val="1"/>
        </w:numPr>
        <w:spacing w:line="240" w:lineRule="auto"/>
        <w:jc w:val="both"/>
        <w:rPr>
          <w:rFonts w:ascii="Times New Roman" w:hAnsi="Times New Roman" w:cs="Times New Roman"/>
        </w:rPr>
      </w:pPr>
      <w:r w:rsidRPr="00E37571">
        <w:rPr>
          <w:rFonts w:ascii="Times New Roman" w:hAnsi="Times New Roman" w:cs="Times New Roman"/>
        </w:rPr>
        <w:t xml:space="preserve">The National Employment Council Appeals Committee erred on a point of law by holding that an unregistered employment code is </w:t>
      </w:r>
      <w:r>
        <w:rPr>
          <w:rFonts w:ascii="Times New Roman" w:hAnsi="Times New Roman" w:cs="Times New Roman"/>
        </w:rPr>
        <w:t>of no legal consequence or relevance.</w:t>
      </w:r>
    </w:p>
    <w:p w:rsidR="00E37571" w:rsidRDefault="00E37571" w:rsidP="00E37571">
      <w:pPr>
        <w:pStyle w:val="ListParagraph"/>
        <w:spacing w:line="240" w:lineRule="auto"/>
        <w:ind w:left="1080"/>
        <w:jc w:val="both"/>
        <w:rPr>
          <w:rFonts w:ascii="Times New Roman" w:hAnsi="Times New Roman" w:cs="Times New Roman"/>
        </w:rPr>
      </w:pPr>
    </w:p>
    <w:p w:rsidR="00E37571" w:rsidRDefault="00E37571" w:rsidP="00E37571">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Appeals Committee erred by giving a cursory dismissal basing on a technicality without looking at the merits of the case.</w:t>
      </w:r>
    </w:p>
    <w:p w:rsidR="00E37571" w:rsidRPr="00E37571" w:rsidRDefault="00E37571" w:rsidP="00E37571">
      <w:pPr>
        <w:pStyle w:val="ListParagraph"/>
        <w:rPr>
          <w:rFonts w:ascii="Times New Roman" w:hAnsi="Times New Roman" w:cs="Times New Roman"/>
        </w:rPr>
      </w:pPr>
    </w:p>
    <w:p w:rsidR="00E37571" w:rsidRDefault="00E37571" w:rsidP="00E37571">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Appeals Committee grossly misdirected itself when it failed to acknowledge that the decision given by a criminal court has a bearing on the disciplinary matter which follows civil proceedings.</w:t>
      </w:r>
    </w:p>
    <w:p w:rsidR="00E37571" w:rsidRPr="00E37571" w:rsidRDefault="00E37571" w:rsidP="00E37571">
      <w:pPr>
        <w:pStyle w:val="ListParagraph"/>
        <w:rPr>
          <w:rFonts w:ascii="Times New Roman" w:hAnsi="Times New Roman" w:cs="Times New Roman"/>
        </w:rPr>
      </w:pPr>
    </w:p>
    <w:p w:rsidR="00E37571" w:rsidRDefault="00E37571" w:rsidP="00E37571">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It was fatal for the tribunal to overlook the principles of unjust enrichment and natural justice by allowing the respondent to benefit from his own wrong of stealing from the company by awarding damages or reinstatement in the circumstances.</w:t>
      </w:r>
    </w:p>
    <w:p w:rsidR="00E37571" w:rsidRPr="00E37571" w:rsidRDefault="00E37571" w:rsidP="00E37571">
      <w:pPr>
        <w:pStyle w:val="ListParagraph"/>
        <w:rPr>
          <w:rFonts w:ascii="Times New Roman" w:hAnsi="Times New Roman" w:cs="Times New Roman"/>
        </w:rPr>
      </w:pPr>
    </w:p>
    <w:p w:rsidR="00E37571" w:rsidRDefault="00E37571" w:rsidP="00E37571">
      <w:pPr>
        <w:spacing w:line="240" w:lineRule="auto"/>
        <w:jc w:val="both"/>
        <w:rPr>
          <w:rFonts w:ascii="Times New Roman" w:hAnsi="Times New Roman" w:cs="Times New Roman"/>
          <w:sz w:val="24"/>
          <w:szCs w:val="24"/>
        </w:rPr>
      </w:pPr>
      <w:r>
        <w:rPr>
          <w:rFonts w:ascii="Times New Roman" w:hAnsi="Times New Roman" w:cs="Times New Roman"/>
          <w:sz w:val="24"/>
          <w:szCs w:val="24"/>
        </w:rPr>
        <w:t>The appeal is opposed. I deal with each ground of appeal below;</w:t>
      </w:r>
    </w:p>
    <w:p w:rsidR="00E37571" w:rsidRDefault="00E37571" w:rsidP="00E37571">
      <w:pPr>
        <w:pStyle w:val="ListParagraph"/>
        <w:numPr>
          <w:ilvl w:val="0"/>
          <w:numId w:val="2"/>
        </w:numPr>
        <w:spacing w:line="240" w:lineRule="auto"/>
        <w:jc w:val="both"/>
        <w:rPr>
          <w:rFonts w:ascii="Times New Roman" w:hAnsi="Times New Roman" w:cs="Times New Roman"/>
          <w:sz w:val="24"/>
          <w:szCs w:val="24"/>
        </w:rPr>
      </w:pPr>
      <w:r w:rsidRPr="00E37571">
        <w:rPr>
          <w:rFonts w:ascii="Times New Roman" w:hAnsi="Times New Roman" w:cs="Times New Roman"/>
          <w:sz w:val="24"/>
          <w:szCs w:val="24"/>
          <w:u w:val="single"/>
        </w:rPr>
        <w:t>Is the dismissal void and a nullity at law</w:t>
      </w:r>
      <w:r>
        <w:rPr>
          <w:rFonts w:ascii="Times New Roman" w:hAnsi="Times New Roman" w:cs="Times New Roman"/>
          <w:sz w:val="24"/>
          <w:szCs w:val="24"/>
        </w:rPr>
        <w:t>.</w:t>
      </w:r>
    </w:p>
    <w:p w:rsidR="00E37571" w:rsidRDefault="00E37571"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argues that the position taken by the Appeals Committee is simplistic and an erroneous interpretation of the law.</w:t>
      </w:r>
    </w:p>
    <w:p w:rsidR="00E37571" w:rsidRDefault="00E37571"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the case of </w:t>
      </w:r>
      <w:r w:rsidRPr="00E37571">
        <w:rPr>
          <w:rFonts w:ascii="Times New Roman" w:hAnsi="Times New Roman" w:cs="Times New Roman"/>
          <w:b/>
          <w:sz w:val="24"/>
          <w:szCs w:val="24"/>
        </w:rPr>
        <w:t>Colcom Foods Ltd</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Pr="00E37571">
        <w:rPr>
          <w:rFonts w:ascii="Times New Roman" w:hAnsi="Times New Roman" w:cs="Times New Roman"/>
          <w:b/>
          <w:sz w:val="24"/>
          <w:szCs w:val="24"/>
        </w:rPr>
        <w:t>Chatira</w:t>
      </w:r>
      <w:r>
        <w:rPr>
          <w:rFonts w:ascii="Times New Roman" w:hAnsi="Times New Roman" w:cs="Times New Roman"/>
          <w:sz w:val="24"/>
          <w:szCs w:val="24"/>
        </w:rPr>
        <w:t xml:space="preserve"> S-135-00 where in considering a penalty the Court took the view that where an unregistered Code of Conduct provided a penalty less than dismissal, then an employee could argue that an unregistered Code provided for a lesser penalty. My opinion is that this case and that of </w:t>
      </w:r>
      <w:r w:rsidRPr="00E37571">
        <w:rPr>
          <w:rFonts w:ascii="Times New Roman" w:hAnsi="Times New Roman" w:cs="Times New Roman"/>
          <w:b/>
          <w:sz w:val="24"/>
          <w:szCs w:val="24"/>
        </w:rPr>
        <w:t>Makuwaza</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Pr="00E37571">
        <w:rPr>
          <w:rFonts w:ascii="Times New Roman" w:hAnsi="Times New Roman" w:cs="Times New Roman"/>
          <w:b/>
          <w:sz w:val="24"/>
          <w:szCs w:val="24"/>
        </w:rPr>
        <w:t>National Railways of Zimbabwe  1997</w:t>
      </w:r>
      <w:r>
        <w:rPr>
          <w:rFonts w:ascii="Times New Roman" w:hAnsi="Times New Roman" w:cs="Times New Roman"/>
          <w:sz w:val="24"/>
          <w:szCs w:val="24"/>
        </w:rPr>
        <w:t xml:space="preserve"> (2) ZLR 453 (S) does not deal with the issue at hand and these cases are therefore distinguishable.</w:t>
      </w:r>
    </w:p>
    <w:p w:rsidR="00E37571" w:rsidRDefault="00E37571"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 was also made to Section 2A of the Labour Act [</w:t>
      </w:r>
      <w:r w:rsidRPr="00E02ABB">
        <w:rPr>
          <w:rFonts w:ascii="Times New Roman" w:hAnsi="Times New Roman" w:cs="Times New Roman"/>
          <w:i/>
          <w:sz w:val="24"/>
          <w:szCs w:val="24"/>
        </w:rPr>
        <w:t>Chapter 28:01</w:t>
      </w:r>
      <w:r>
        <w:rPr>
          <w:rFonts w:ascii="Times New Roman" w:hAnsi="Times New Roman" w:cs="Times New Roman"/>
          <w:sz w:val="24"/>
          <w:szCs w:val="24"/>
        </w:rPr>
        <w:t>] and I was enjoined to advance social justice and democracy in the workplace by reversing the position taken by the Appeals Committee.</w:t>
      </w:r>
    </w:p>
    <w:p w:rsidR="00E37571" w:rsidRDefault="00E37571" w:rsidP="004A58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Respondent urged me to uphold the determination of the Appeals Committee as a correct interpretation of the law. Section 101(1b) is said to be clear and not ambiguous in stating that the NEC </w:t>
      </w:r>
      <w:r w:rsidR="0051223C">
        <w:rPr>
          <w:rFonts w:ascii="Times New Roman" w:hAnsi="Times New Roman" w:cs="Times New Roman"/>
          <w:sz w:val="24"/>
          <w:szCs w:val="24"/>
        </w:rPr>
        <w:t xml:space="preserve">Code </w:t>
      </w:r>
      <w:r>
        <w:rPr>
          <w:rFonts w:ascii="Times New Roman" w:hAnsi="Times New Roman" w:cs="Times New Roman"/>
          <w:sz w:val="24"/>
          <w:szCs w:val="24"/>
        </w:rPr>
        <w:t>supersedes</w:t>
      </w:r>
      <w:r w:rsidR="00FA3504">
        <w:rPr>
          <w:rFonts w:ascii="Times New Roman" w:hAnsi="Times New Roman" w:cs="Times New Roman"/>
          <w:sz w:val="24"/>
          <w:szCs w:val="24"/>
        </w:rPr>
        <w:t xml:space="preserve"> the internal one. It is common cause that Appellant did not submit its internal Code for approval to the NEC. As a wrong Code was used in the dismissal of Respondent, such a dismissal is said to be an unfair dismissal in terms of Section 12B of the Labour Act. This sections provides that an employee should be shown to have been dismissed in terms of an Employment Code. </w:t>
      </w:r>
      <w:r w:rsidR="0051223C">
        <w:rPr>
          <w:rFonts w:ascii="Times New Roman" w:hAnsi="Times New Roman" w:cs="Times New Roman"/>
          <w:sz w:val="24"/>
          <w:szCs w:val="24"/>
        </w:rPr>
        <w:t>A</w:t>
      </w:r>
      <w:r w:rsidR="00FA3504">
        <w:rPr>
          <w:rFonts w:ascii="Times New Roman" w:hAnsi="Times New Roman" w:cs="Times New Roman"/>
          <w:sz w:val="24"/>
          <w:szCs w:val="24"/>
        </w:rPr>
        <w:t>n Employment Code is defined in Section 2 of the Labour Act as one registered in terms of Section 101 of the Labour Act.</w:t>
      </w:r>
    </w:p>
    <w:p w:rsidR="004A583E" w:rsidRDefault="00FA3504" w:rsidP="004A583E">
      <w:pPr>
        <w:spacing w:after="0" w:line="36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This case is on all fours with that of </w:t>
      </w:r>
      <w:r w:rsidRPr="00FA3504">
        <w:rPr>
          <w:rFonts w:ascii="Times New Roman" w:hAnsi="Times New Roman" w:cs="Times New Roman"/>
          <w:b/>
          <w:sz w:val="24"/>
          <w:szCs w:val="24"/>
        </w:rPr>
        <w:t>Zimbabwe Newspapers (1980) Ltd</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004A583E">
        <w:rPr>
          <w:rFonts w:ascii="Times New Roman" w:hAnsi="Times New Roman" w:cs="Times New Roman"/>
          <w:b/>
          <w:sz w:val="24"/>
          <w:szCs w:val="24"/>
        </w:rPr>
        <w:t>Ndlovu</w:t>
      </w:r>
    </w:p>
    <w:p w:rsidR="00FA3504" w:rsidRPr="004A583E" w:rsidRDefault="00FA3504" w:rsidP="004A583E">
      <w:pPr>
        <w:spacing w:after="0" w:line="360" w:lineRule="auto"/>
        <w:jc w:val="both"/>
        <w:rPr>
          <w:rFonts w:ascii="Times New Roman" w:hAnsi="Times New Roman" w:cs="Times New Roman"/>
          <w:b/>
          <w:sz w:val="24"/>
          <w:szCs w:val="24"/>
        </w:rPr>
      </w:pPr>
      <w:r w:rsidRPr="00FA3504">
        <w:rPr>
          <w:rFonts w:ascii="Times New Roman" w:hAnsi="Times New Roman" w:cs="Times New Roman"/>
          <w:b/>
          <w:sz w:val="24"/>
          <w:szCs w:val="24"/>
        </w:rPr>
        <w:t>2000</w:t>
      </w:r>
      <w:r>
        <w:rPr>
          <w:rFonts w:ascii="Times New Roman" w:hAnsi="Times New Roman" w:cs="Times New Roman"/>
          <w:sz w:val="24"/>
          <w:szCs w:val="24"/>
        </w:rPr>
        <w:t xml:space="preserve"> (1) ZLR 127 (SC)</w:t>
      </w:r>
      <w:r w:rsidR="00E02ABB">
        <w:rPr>
          <w:rFonts w:ascii="Times New Roman" w:hAnsi="Times New Roman" w:cs="Times New Roman"/>
          <w:sz w:val="24"/>
          <w:szCs w:val="24"/>
        </w:rPr>
        <w:t>.</w:t>
      </w:r>
      <w:r>
        <w:rPr>
          <w:rFonts w:ascii="Times New Roman" w:hAnsi="Times New Roman" w:cs="Times New Roman"/>
          <w:sz w:val="24"/>
          <w:szCs w:val="24"/>
        </w:rPr>
        <w:t xml:space="preserve"> There was an earlier registered Code and a 1994 unregistered one. In that case it was held that;</w:t>
      </w:r>
    </w:p>
    <w:p w:rsidR="00FA3504" w:rsidRDefault="00FA3504" w:rsidP="004A583E">
      <w:pPr>
        <w:spacing w:line="240" w:lineRule="auto"/>
        <w:ind w:left="720"/>
        <w:jc w:val="both"/>
        <w:rPr>
          <w:rFonts w:ascii="Times New Roman" w:hAnsi="Times New Roman" w:cs="Times New Roman"/>
        </w:rPr>
      </w:pPr>
      <w:r w:rsidRPr="00FA3504">
        <w:rPr>
          <w:rFonts w:ascii="Times New Roman" w:hAnsi="Times New Roman" w:cs="Times New Roman"/>
        </w:rPr>
        <w:t>“Having discovered that the 1994 Code had not been registered, the Tribunal could not expected to ignore the fact that the disciplinary proceedings conducted against Kalani in terms of that Code were a nullity.”</w:t>
      </w:r>
    </w:p>
    <w:p w:rsidR="00FA3504" w:rsidRPr="00FA3504" w:rsidRDefault="00FA3504" w:rsidP="00C40D67">
      <w:pPr>
        <w:spacing w:line="360" w:lineRule="auto"/>
        <w:ind w:firstLine="720"/>
        <w:jc w:val="both"/>
        <w:rPr>
          <w:rFonts w:ascii="Times New Roman" w:hAnsi="Times New Roman" w:cs="Times New Roman"/>
          <w:sz w:val="24"/>
          <w:szCs w:val="24"/>
        </w:rPr>
      </w:pPr>
      <w:r w:rsidRPr="00FA3504">
        <w:rPr>
          <w:rFonts w:ascii="Times New Roman" w:hAnsi="Times New Roman" w:cs="Times New Roman"/>
          <w:sz w:val="24"/>
          <w:szCs w:val="24"/>
        </w:rPr>
        <w:t xml:space="preserve">In the matter of </w:t>
      </w:r>
      <w:r w:rsidRPr="004A583E">
        <w:rPr>
          <w:rFonts w:ascii="Times New Roman" w:hAnsi="Times New Roman" w:cs="Times New Roman"/>
          <w:b/>
          <w:sz w:val="24"/>
          <w:szCs w:val="24"/>
        </w:rPr>
        <w:t>Godwell Kwedero</w:t>
      </w:r>
      <w:r w:rsidRPr="00FA3504">
        <w:rPr>
          <w:rFonts w:ascii="Times New Roman" w:hAnsi="Times New Roman" w:cs="Times New Roman"/>
          <w:sz w:val="24"/>
          <w:szCs w:val="24"/>
        </w:rPr>
        <w:t xml:space="preserve"> </w:t>
      </w:r>
      <w:r w:rsidR="008F4EE1" w:rsidRPr="00FA3504">
        <w:rPr>
          <w:rFonts w:ascii="Times New Roman" w:hAnsi="Times New Roman" w:cs="Times New Roman"/>
          <w:sz w:val="24"/>
          <w:szCs w:val="24"/>
        </w:rPr>
        <w:t>vs.</w:t>
      </w:r>
      <w:r w:rsidRPr="00FA3504">
        <w:rPr>
          <w:rFonts w:ascii="Times New Roman" w:hAnsi="Times New Roman" w:cs="Times New Roman"/>
          <w:sz w:val="24"/>
          <w:szCs w:val="24"/>
        </w:rPr>
        <w:t xml:space="preserve"> </w:t>
      </w:r>
      <w:r w:rsidRPr="004A583E">
        <w:rPr>
          <w:rFonts w:ascii="Times New Roman" w:hAnsi="Times New Roman" w:cs="Times New Roman"/>
          <w:b/>
          <w:sz w:val="24"/>
          <w:szCs w:val="24"/>
        </w:rPr>
        <w:t>Nyadire Mission Hospital</w:t>
      </w:r>
      <w:r w:rsidRPr="00FA3504">
        <w:rPr>
          <w:rFonts w:ascii="Times New Roman" w:hAnsi="Times New Roman" w:cs="Times New Roman"/>
          <w:sz w:val="24"/>
          <w:szCs w:val="24"/>
        </w:rPr>
        <w:t xml:space="preserve"> LC/H/231/1 I held as follows;</w:t>
      </w:r>
    </w:p>
    <w:p w:rsidR="00FA3504" w:rsidRDefault="00FA3504" w:rsidP="004A583E">
      <w:pPr>
        <w:spacing w:line="240" w:lineRule="auto"/>
        <w:ind w:left="720"/>
        <w:jc w:val="both"/>
        <w:rPr>
          <w:rFonts w:ascii="Times New Roman" w:hAnsi="Times New Roman" w:cs="Times New Roman"/>
        </w:rPr>
      </w:pPr>
      <w:r>
        <w:rPr>
          <w:rFonts w:ascii="Times New Roman" w:hAnsi="Times New Roman" w:cs="Times New Roman"/>
        </w:rPr>
        <w:t>“-------- when the legislature came up with Section 101 of the Labour Act [</w:t>
      </w:r>
      <w:r w:rsidRPr="00E02ABB">
        <w:rPr>
          <w:rFonts w:ascii="Times New Roman" w:hAnsi="Times New Roman" w:cs="Times New Roman"/>
          <w:i/>
        </w:rPr>
        <w:t>Chapter 28:01</w:t>
      </w:r>
      <w:r>
        <w:rPr>
          <w:rFonts w:ascii="Times New Roman" w:hAnsi="Times New Roman" w:cs="Times New Roman"/>
        </w:rPr>
        <w:t xml:space="preserve">] it bestowed upon employers and employees the right to come up with Employment Codes of Conduct, there was a caveat that such Codes should be registered. Section 101 (2) lays out the necessary provisions that have to be met for a Code to be registered. Once registered Codes enjoy the full force of law. An unregistered Code is only a draft without legal power and is unenforceable.” </w:t>
      </w:r>
    </w:p>
    <w:p w:rsidR="00FA3504" w:rsidRDefault="00FA3504" w:rsidP="00C40D67">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applies equally to the need to abide with Section 101 (1b) in sending an internal Code for approval by the employment council</w:t>
      </w:r>
      <w:r w:rsidR="004A583E">
        <w:rPr>
          <w:rFonts w:ascii="Times New Roman" w:hAnsi="Times New Roman" w:cs="Times New Roman"/>
          <w:sz w:val="24"/>
          <w:szCs w:val="24"/>
        </w:rPr>
        <w:t>.</w:t>
      </w:r>
    </w:p>
    <w:p w:rsidR="004A583E" w:rsidRPr="00FA3504" w:rsidRDefault="004A583E" w:rsidP="004A583E">
      <w:pPr>
        <w:spacing w:line="360" w:lineRule="auto"/>
        <w:jc w:val="both"/>
        <w:rPr>
          <w:rFonts w:ascii="Times New Roman" w:hAnsi="Times New Roman" w:cs="Times New Roman"/>
          <w:sz w:val="24"/>
          <w:szCs w:val="24"/>
        </w:rPr>
      </w:pPr>
      <w:r>
        <w:rPr>
          <w:rFonts w:ascii="Times New Roman" w:hAnsi="Times New Roman" w:cs="Times New Roman"/>
          <w:sz w:val="24"/>
          <w:szCs w:val="24"/>
        </w:rPr>
        <w:tab/>
        <w:t>I therefore find that the disciplinary proceedings against Respondent were null and void, hence incurably bad. The finding of the Appeals Committee cannot be faulted in this regard.</w:t>
      </w:r>
    </w:p>
    <w:p w:rsidR="00E37571" w:rsidRPr="004A583E" w:rsidRDefault="00E37571" w:rsidP="00E37571">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Did the Appeals Committee err by dealing with the matter on a technicality</w:t>
      </w:r>
    </w:p>
    <w:p w:rsidR="004A583E" w:rsidRDefault="004A583E"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Appellant </w:t>
      </w:r>
      <w:r w:rsidRPr="004A583E">
        <w:rPr>
          <w:rFonts w:ascii="Times New Roman" w:hAnsi="Times New Roman" w:cs="Times New Roman"/>
          <w:i/>
          <w:sz w:val="24"/>
          <w:szCs w:val="24"/>
        </w:rPr>
        <w:t>in casu</w:t>
      </w:r>
      <w:r>
        <w:rPr>
          <w:rFonts w:ascii="Times New Roman" w:hAnsi="Times New Roman" w:cs="Times New Roman"/>
          <w:sz w:val="24"/>
          <w:szCs w:val="24"/>
        </w:rPr>
        <w:t xml:space="preserve">, it had been argued in the matter of </w:t>
      </w:r>
      <w:r w:rsidRPr="004A583E">
        <w:rPr>
          <w:rFonts w:ascii="Times New Roman" w:hAnsi="Times New Roman" w:cs="Times New Roman"/>
          <w:b/>
          <w:sz w:val="24"/>
          <w:szCs w:val="24"/>
        </w:rPr>
        <w:t>Zimbabwe Newspapers</w:t>
      </w:r>
      <w:r>
        <w:rPr>
          <w:rFonts w:ascii="Times New Roman" w:hAnsi="Times New Roman" w:cs="Times New Roman"/>
          <w:sz w:val="24"/>
          <w:szCs w:val="24"/>
        </w:rPr>
        <w:t xml:space="preserve"> </w:t>
      </w:r>
      <w:r w:rsidRPr="004A583E">
        <w:rPr>
          <w:rFonts w:ascii="Times New Roman" w:hAnsi="Times New Roman" w:cs="Times New Roman"/>
          <w:b/>
          <w:sz w:val="24"/>
          <w:szCs w:val="24"/>
        </w:rPr>
        <w:t>(1980) Ltd</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Pr="004A583E">
        <w:rPr>
          <w:rFonts w:ascii="Times New Roman" w:hAnsi="Times New Roman" w:cs="Times New Roman"/>
          <w:b/>
          <w:sz w:val="24"/>
          <w:szCs w:val="24"/>
        </w:rPr>
        <w:t>Ndlovu 2000</w:t>
      </w:r>
      <w:r>
        <w:rPr>
          <w:rFonts w:ascii="Times New Roman" w:hAnsi="Times New Roman" w:cs="Times New Roman"/>
          <w:sz w:val="24"/>
          <w:szCs w:val="24"/>
        </w:rPr>
        <w:t xml:space="preserve"> (1) ZLR 127 (SC) that the Tribunal should have determined the matter on the merits and not on the basis of the invalidity of the Code of Conduct. Reference was made to the case of </w:t>
      </w:r>
      <w:r w:rsidRPr="004A583E">
        <w:rPr>
          <w:rFonts w:ascii="Times New Roman" w:hAnsi="Times New Roman" w:cs="Times New Roman"/>
          <w:b/>
          <w:sz w:val="24"/>
          <w:szCs w:val="24"/>
        </w:rPr>
        <w:t>Dalny Mine</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Pr="004A583E">
        <w:rPr>
          <w:rFonts w:ascii="Times New Roman" w:hAnsi="Times New Roman" w:cs="Times New Roman"/>
          <w:b/>
          <w:sz w:val="24"/>
          <w:szCs w:val="24"/>
        </w:rPr>
        <w:t>Banda</w:t>
      </w:r>
      <w:r>
        <w:rPr>
          <w:rFonts w:ascii="Times New Roman" w:hAnsi="Times New Roman" w:cs="Times New Roman"/>
          <w:sz w:val="24"/>
          <w:szCs w:val="24"/>
        </w:rPr>
        <w:t xml:space="preserve"> SC 39/99. Therein (</w:t>
      </w:r>
      <w:r w:rsidRPr="004A583E">
        <w:rPr>
          <w:rFonts w:ascii="Times New Roman" w:hAnsi="Times New Roman" w:cs="Times New Roman"/>
          <w:b/>
          <w:sz w:val="24"/>
          <w:szCs w:val="24"/>
        </w:rPr>
        <w:t>Zimbabwe Newspapers</w:t>
      </w:r>
      <w:r>
        <w:rPr>
          <w:rFonts w:ascii="Times New Roman" w:hAnsi="Times New Roman" w:cs="Times New Roman"/>
          <w:sz w:val="24"/>
          <w:szCs w:val="24"/>
        </w:rPr>
        <w:t xml:space="preserve"> </w:t>
      </w:r>
      <w:r w:rsidRPr="004A583E">
        <w:rPr>
          <w:rFonts w:ascii="Times New Roman" w:hAnsi="Times New Roman" w:cs="Times New Roman"/>
          <w:i/>
          <w:sz w:val="24"/>
          <w:szCs w:val="24"/>
        </w:rPr>
        <w:t>supra</w:t>
      </w:r>
      <w:r>
        <w:rPr>
          <w:rFonts w:ascii="Times New Roman" w:hAnsi="Times New Roman" w:cs="Times New Roman"/>
          <w:sz w:val="24"/>
          <w:szCs w:val="24"/>
        </w:rPr>
        <w:t xml:space="preserve">) it was held that for the Court to refuse to declare an act in question null and void on </w:t>
      </w:r>
      <w:r>
        <w:rPr>
          <w:rFonts w:ascii="Times New Roman" w:hAnsi="Times New Roman" w:cs="Times New Roman"/>
          <w:sz w:val="24"/>
          <w:szCs w:val="24"/>
        </w:rPr>
        <w:lastRenderedPageBreak/>
        <w:t>some technical ground, would be to ignore the Court’s fundamental duty to see that justice is done.</w:t>
      </w:r>
    </w:p>
    <w:p w:rsidR="00C9746B" w:rsidRPr="004A583E" w:rsidRDefault="00C9746B"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above position and consequently find that the Appeals Committee did not err in disposing of this matter on the technical ground as it did. The </w:t>
      </w:r>
      <w:r w:rsidRPr="00C9746B">
        <w:rPr>
          <w:rFonts w:ascii="Times New Roman" w:hAnsi="Times New Roman" w:cs="Times New Roman"/>
          <w:b/>
          <w:sz w:val="24"/>
          <w:szCs w:val="24"/>
        </w:rPr>
        <w:t>Dalny Mine</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Pr="00C9746B">
        <w:rPr>
          <w:rFonts w:ascii="Times New Roman" w:hAnsi="Times New Roman" w:cs="Times New Roman"/>
          <w:b/>
          <w:sz w:val="24"/>
          <w:szCs w:val="24"/>
        </w:rPr>
        <w:t>Banda</w:t>
      </w:r>
      <w:r>
        <w:rPr>
          <w:rFonts w:ascii="Times New Roman" w:hAnsi="Times New Roman" w:cs="Times New Roman"/>
          <w:sz w:val="24"/>
          <w:szCs w:val="24"/>
        </w:rPr>
        <w:t xml:space="preserve"> </w:t>
      </w:r>
      <w:r w:rsidRPr="00C9746B">
        <w:rPr>
          <w:rFonts w:ascii="Times New Roman" w:hAnsi="Times New Roman" w:cs="Times New Roman"/>
          <w:i/>
          <w:sz w:val="24"/>
          <w:szCs w:val="24"/>
        </w:rPr>
        <w:t>supra</w:t>
      </w:r>
      <w:r>
        <w:rPr>
          <w:rFonts w:ascii="Times New Roman" w:hAnsi="Times New Roman" w:cs="Times New Roman"/>
          <w:sz w:val="24"/>
          <w:szCs w:val="24"/>
        </w:rPr>
        <w:t xml:space="preserve"> would only apply where the technicality does not vitiate the proceedings as </w:t>
      </w:r>
      <w:r w:rsidRPr="00C9746B">
        <w:rPr>
          <w:rFonts w:ascii="Times New Roman" w:hAnsi="Times New Roman" w:cs="Times New Roman"/>
          <w:i/>
          <w:sz w:val="24"/>
          <w:szCs w:val="24"/>
        </w:rPr>
        <w:t>in casu</w:t>
      </w:r>
      <w:r>
        <w:rPr>
          <w:rFonts w:ascii="Times New Roman" w:hAnsi="Times New Roman" w:cs="Times New Roman"/>
          <w:sz w:val="24"/>
          <w:szCs w:val="24"/>
        </w:rPr>
        <w:t xml:space="preserve">. </w:t>
      </w:r>
    </w:p>
    <w:p w:rsidR="004A583E" w:rsidRDefault="004A583E" w:rsidP="0091233D">
      <w:pPr>
        <w:pStyle w:val="ListParagraph"/>
        <w:numPr>
          <w:ilvl w:val="0"/>
          <w:numId w:val="2"/>
        </w:numPr>
        <w:spacing w:after="0" w:line="240" w:lineRule="auto"/>
        <w:jc w:val="both"/>
        <w:rPr>
          <w:rFonts w:ascii="Times New Roman" w:hAnsi="Times New Roman" w:cs="Times New Roman"/>
          <w:sz w:val="24"/>
          <w:szCs w:val="24"/>
          <w:u w:val="single"/>
        </w:rPr>
      </w:pPr>
      <w:r w:rsidRPr="004A583E">
        <w:rPr>
          <w:rFonts w:ascii="Times New Roman" w:hAnsi="Times New Roman" w:cs="Times New Roman"/>
          <w:sz w:val="24"/>
          <w:szCs w:val="24"/>
          <w:u w:val="single"/>
        </w:rPr>
        <w:t>Effect of a criminal conviction on the disciplinary hearing</w:t>
      </w:r>
    </w:p>
    <w:p w:rsidR="00E02ABB" w:rsidRDefault="00E02ABB" w:rsidP="00E02ABB">
      <w:pPr>
        <w:pStyle w:val="ListParagraph"/>
        <w:spacing w:after="0" w:line="240" w:lineRule="auto"/>
        <w:jc w:val="both"/>
        <w:rPr>
          <w:rFonts w:ascii="Times New Roman" w:hAnsi="Times New Roman" w:cs="Times New Roman"/>
          <w:sz w:val="24"/>
          <w:szCs w:val="24"/>
          <w:u w:val="single"/>
        </w:rPr>
      </w:pPr>
    </w:p>
    <w:p w:rsidR="00C40D67" w:rsidRDefault="00C9746B" w:rsidP="0091233D">
      <w:pPr>
        <w:spacing w:after="0" w:line="360" w:lineRule="auto"/>
        <w:ind w:firstLine="720"/>
        <w:jc w:val="both"/>
        <w:rPr>
          <w:rFonts w:ascii="Times New Roman" w:hAnsi="Times New Roman" w:cs="Times New Roman"/>
          <w:sz w:val="24"/>
          <w:szCs w:val="24"/>
        </w:rPr>
      </w:pPr>
      <w:r w:rsidRPr="00C9746B">
        <w:rPr>
          <w:rFonts w:ascii="Times New Roman" w:hAnsi="Times New Roman" w:cs="Times New Roman"/>
          <w:sz w:val="24"/>
          <w:szCs w:val="24"/>
        </w:rPr>
        <w:t>The Appeals Committee stated that</w:t>
      </w:r>
      <w:r w:rsidR="00C40D67">
        <w:rPr>
          <w:rFonts w:ascii="Times New Roman" w:hAnsi="Times New Roman" w:cs="Times New Roman"/>
          <w:sz w:val="24"/>
          <w:szCs w:val="24"/>
        </w:rPr>
        <w:t>;</w:t>
      </w:r>
    </w:p>
    <w:p w:rsidR="00C9746B" w:rsidRDefault="00C9746B" w:rsidP="00C40D67">
      <w:pPr>
        <w:spacing w:after="0" w:line="240" w:lineRule="auto"/>
        <w:ind w:left="720" w:firstLine="60"/>
        <w:jc w:val="both"/>
        <w:rPr>
          <w:rFonts w:ascii="Times New Roman" w:hAnsi="Times New Roman" w:cs="Times New Roman"/>
          <w:sz w:val="24"/>
          <w:szCs w:val="24"/>
        </w:rPr>
      </w:pPr>
      <w:r w:rsidRPr="00C9746B">
        <w:rPr>
          <w:rFonts w:ascii="Times New Roman" w:hAnsi="Times New Roman" w:cs="Times New Roman"/>
          <w:sz w:val="24"/>
          <w:szCs w:val="24"/>
        </w:rPr>
        <w:t>“</w:t>
      </w:r>
      <w:r w:rsidRPr="00C40D67">
        <w:rPr>
          <w:rFonts w:ascii="Times New Roman" w:hAnsi="Times New Roman" w:cs="Times New Roman"/>
        </w:rPr>
        <w:t>the decision in a criminal matter does not have a bearing on the disciplinary matter which follows civil proceedings</w:t>
      </w:r>
      <w:r w:rsidRPr="00C9746B">
        <w:rPr>
          <w:rFonts w:ascii="Times New Roman" w:hAnsi="Times New Roman" w:cs="Times New Roman"/>
          <w:sz w:val="24"/>
          <w:szCs w:val="24"/>
        </w:rPr>
        <w:t>.”</w:t>
      </w:r>
    </w:p>
    <w:p w:rsidR="00C40D67" w:rsidRDefault="00C40D67" w:rsidP="00C40D67">
      <w:pPr>
        <w:spacing w:after="0" w:line="240" w:lineRule="auto"/>
        <w:ind w:left="720" w:firstLine="60"/>
        <w:jc w:val="both"/>
        <w:rPr>
          <w:rFonts w:ascii="Times New Roman" w:hAnsi="Times New Roman" w:cs="Times New Roman"/>
          <w:sz w:val="24"/>
          <w:szCs w:val="24"/>
        </w:rPr>
      </w:pPr>
    </w:p>
    <w:p w:rsidR="00C9746B" w:rsidRDefault="00C9746B"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referred me to the Civil Evidence Act [</w:t>
      </w:r>
      <w:r w:rsidRPr="00C9746B">
        <w:rPr>
          <w:rFonts w:ascii="Times New Roman" w:hAnsi="Times New Roman" w:cs="Times New Roman"/>
          <w:i/>
          <w:sz w:val="24"/>
          <w:szCs w:val="24"/>
        </w:rPr>
        <w:t>Chapter 8:01</w:t>
      </w:r>
      <w:r>
        <w:rPr>
          <w:rFonts w:ascii="Times New Roman" w:hAnsi="Times New Roman" w:cs="Times New Roman"/>
          <w:sz w:val="24"/>
          <w:szCs w:val="24"/>
        </w:rPr>
        <w:t>] for the assertion that the criminal conviction is admissible evidence in civil proceedings. It has argued that this is because the burden of proof is higher in a criminal matter.</w:t>
      </w:r>
    </w:p>
    <w:p w:rsidR="00C9746B" w:rsidRDefault="00C9746B"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argued that criminal proceedings and labour matters are separate and divorced though a finding of a criminal court can be used as evidence. This, it was further argued, does not mean that civil proceedings should be substituted by criminal proceedings.</w:t>
      </w:r>
    </w:p>
    <w:p w:rsidR="00C9746B" w:rsidRDefault="00C9746B"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both Appellant and Respondent. The finding in a criminal matter is admissible evidence but at the same time it cannot substitute the disciplinary proceedings.</w:t>
      </w:r>
    </w:p>
    <w:p w:rsidR="00C9746B" w:rsidRDefault="00C9746B" w:rsidP="0091233D">
      <w:pPr>
        <w:spacing w:after="0" w:line="360" w:lineRule="auto"/>
        <w:ind w:firstLine="720"/>
        <w:jc w:val="both"/>
        <w:rPr>
          <w:rFonts w:ascii="Times New Roman" w:hAnsi="Times New Roman" w:cs="Times New Roman"/>
          <w:sz w:val="24"/>
          <w:szCs w:val="24"/>
        </w:rPr>
      </w:pPr>
      <w:r w:rsidRPr="00C40D67">
        <w:rPr>
          <w:rFonts w:ascii="Times New Roman" w:hAnsi="Times New Roman" w:cs="Times New Roman"/>
          <w:i/>
          <w:sz w:val="24"/>
          <w:szCs w:val="24"/>
        </w:rPr>
        <w:t>In casu</w:t>
      </w:r>
      <w:r>
        <w:rPr>
          <w:rFonts w:ascii="Times New Roman" w:hAnsi="Times New Roman" w:cs="Times New Roman"/>
          <w:sz w:val="24"/>
          <w:szCs w:val="24"/>
        </w:rPr>
        <w:t xml:space="preserve"> Appellant’s disciplinary committee sought to substitute its own findings with those of the criminal court. After having found that on the basis of the statements from about nine witnesses called, it was not possible to conclude that the accused had stolen the motor, they proceeded to determine that they were bound by the Magistrates Court decision and accordingly found Respondent guilty and dismissed him.</w:t>
      </w:r>
    </w:p>
    <w:p w:rsidR="00C9746B" w:rsidRPr="00C9746B" w:rsidRDefault="00C9746B"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opinion such a substitution is unacceptable as it contradicts the finding of the hearing committee. In the circumstances, the position taken by the Appeals Committee cannot be faulted.</w:t>
      </w:r>
    </w:p>
    <w:p w:rsidR="004A583E" w:rsidRDefault="004A583E" w:rsidP="00E02ABB">
      <w:pPr>
        <w:pStyle w:val="ListParagraph"/>
        <w:numPr>
          <w:ilvl w:val="0"/>
          <w:numId w:val="2"/>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Propriety of the remedy</w:t>
      </w:r>
    </w:p>
    <w:p w:rsidR="00E02ABB" w:rsidRDefault="00E02ABB" w:rsidP="00E02ABB">
      <w:pPr>
        <w:spacing w:after="0" w:line="240" w:lineRule="auto"/>
        <w:ind w:firstLine="720"/>
        <w:jc w:val="both"/>
        <w:rPr>
          <w:rFonts w:ascii="Times New Roman" w:hAnsi="Times New Roman" w:cs="Times New Roman"/>
          <w:sz w:val="24"/>
          <w:szCs w:val="24"/>
        </w:rPr>
      </w:pPr>
    </w:p>
    <w:p w:rsidR="00C40D67" w:rsidRDefault="00C9746B" w:rsidP="00C40D67">
      <w:pPr>
        <w:spacing w:after="0" w:line="360" w:lineRule="auto"/>
        <w:ind w:firstLine="720"/>
        <w:jc w:val="both"/>
        <w:rPr>
          <w:rFonts w:ascii="Times New Roman" w:hAnsi="Times New Roman" w:cs="Times New Roman"/>
          <w:sz w:val="24"/>
          <w:szCs w:val="24"/>
        </w:rPr>
      </w:pPr>
      <w:r w:rsidRPr="00C9746B">
        <w:rPr>
          <w:rFonts w:ascii="Times New Roman" w:hAnsi="Times New Roman" w:cs="Times New Roman"/>
          <w:sz w:val="24"/>
          <w:szCs w:val="24"/>
        </w:rPr>
        <w:t>The Appeals Committee set aside Respondent’s dismissal and ordered reinstatement without loss of salary and benefits or damages in lieu of reinstatement.</w:t>
      </w:r>
    </w:p>
    <w:p w:rsidR="00C9746B" w:rsidRDefault="00C9746B"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argues that such a remedy is not available where a determination is based on a technicality as per </w:t>
      </w:r>
      <w:r w:rsidRPr="00C9746B">
        <w:rPr>
          <w:rFonts w:ascii="Times New Roman" w:hAnsi="Times New Roman" w:cs="Times New Roman"/>
          <w:b/>
          <w:sz w:val="24"/>
          <w:szCs w:val="24"/>
        </w:rPr>
        <w:t>Dalny Mine</w:t>
      </w:r>
      <w:r>
        <w:rPr>
          <w:rFonts w:ascii="Times New Roman" w:hAnsi="Times New Roman" w:cs="Times New Roman"/>
          <w:sz w:val="24"/>
          <w:szCs w:val="24"/>
        </w:rPr>
        <w:t xml:space="preserve"> case </w:t>
      </w:r>
      <w:r w:rsidRPr="00C9746B">
        <w:rPr>
          <w:rFonts w:ascii="Times New Roman" w:hAnsi="Times New Roman" w:cs="Times New Roman"/>
          <w:i/>
          <w:sz w:val="24"/>
          <w:szCs w:val="24"/>
        </w:rPr>
        <w:t>supra</w:t>
      </w:r>
      <w:r>
        <w:rPr>
          <w:rFonts w:ascii="Times New Roman" w:hAnsi="Times New Roman" w:cs="Times New Roman"/>
          <w:sz w:val="24"/>
          <w:szCs w:val="24"/>
        </w:rPr>
        <w:t>.</w:t>
      </w:r>
    </w:p>
    <w:p w:rsidR="00C9746B" w:rsidRDefault="00C9746B"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reference was made to the cases of </w:t>
      </w:r>
      <w:r w:rsidRPr="00C9746B">
        <w:rPr>
          <w:rFonts w:ascii="Times New Roman" w:hAnsi="Times New Roman" w:cs="Times New Roman"/>
          <w:b/>
          <w:sz w:val="24"/>
          <w:szCs w:val="24"/>
        </w:rPr>
        <w:t>Air Zimbabwe (Pvt) Ltd</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Pr="00C9746B">
        <w:rPr>
          <w:rFonts w:ascii="Times New Roman" w:hAnsi="Times New Roman" w:cs="Times New Roman"/>
          <w:b/>
          <w:sz w:val="24"/>
          <w:szCs w:val="24"/>
        </w:rPr>
        <w:t>Chiku Mnensa and Anor</w:t>
      </w:r>
      <w:r>
        <w:rPr>
          <w:rFonts w:ascii="Times New Roman" w:hAnsi="Times New Roman" w:cs="Times New Roman"/>
          <w:sz w:val="24"/>
          <w:szCs w:val="24"/>
        </w:rPr>
        <w:t xml:space="preserve"> SC 89/04 and </w:t>
      </w:r>
      <w:r w:rsidRPr="00C9746B">
        <w:rPr>
          <w:rFonts w:ascii="Times New Roman" w:hAnsi="Times New Roman" w:cs="Times New Roman"/>
          <w:b/>
          <w:sz w:val="24"/>
          <w:szCs w:val="24"/>
        </w:rPr>
        <w:t xml:space="preserve">Standard Chartered Bank of Zimbabwe </w:t>
      </w:r>
      <w:r w:rsidR="008F4EE1" w:rsidRPr="0091233D">
        <w:rPr>
          <w:rFonts w:ascii="Times New Roman" w:hAnsi="Times New Roman" w:cs="Times New Roman"/>
          <w:sz w:val="24"/>
          <w:szCs w:val="24"/>
        </w:rPr>
        <w:t>vs.</w:t>
      </w:r>
      <w:r w:rsidRPr="00C9746B">
        <w:rPr>
          <w:rFonts w:ascii="Times New Roman" w:hAnsi="Times New Roman" w:cs="Times New Roman"/>
          <w:b/>
          <w:sz w:val="24"/>
          <w:szCs w:val="24"/>
        </w:rPr>
        <w:t xml:space="preserve"> Chikomwe </w:t>
      </w:r>
      <w:bookmarkStart w:id="0" w:name="_GoBack"/>
      <w:bookmarkEnd w:id="0"/>
      <w:r w:rsidRPr="00C9746B">
        <w:rPr>
          <w:rFonts w:ascii="Times New Roman" w:hAnsi="Times New Roman" w:cs="Times New Roman"/>
          <w:b/>
          <w:sz w:val="24"/>
          <w:szCs w:val="24"/>
        </w:rPr>
        <w:lastRenderedPageBreak/>
        <w:t>and</w:t>
      </w:r>
      <w:r>
        <w:rPr>
          <w:rFonts w:ascii="Times New Roman" w:hAnsi="Times New Roman" w:cs="Times New Roman"/>
          <w:sz w:val="24"/>
          <w:szCs w:val="24"/>
        </w:rPr>
        <w:t xml:space="preserve"> </w:t>
      </w:r>
      <w:r w:rsidRPr="00C9746B">
        <w:rPr>
          <w:rFonts w:ascii="Times New Roman" w:hAnsi="Times New Roman" w:cs="Times New Roman"/>
          <w:b/>
          <w:sz w:val="24"/>
          <w:szCs w:val="24"/>
        </w:rPr>
        <w:t>211 Ors</w:t>
      </w:r>
      <w:r>
        <w:rPr>
          <w:rFonts w:ascii="Times New Roman" w:hAnsi="Times New Roman" w:cs="Times New Roman"/>
          <w:sz w:val="24"/>
          <w:szCs w:val="24"/>
        </w:rPr>
        <w:t xml:space="preserve"> S 77/2000. The principles advances are that an employee should only escape liability because he is innocent and not on account of a procedural irregularity. Where procedural irregularities are challenged rather than the merits of the case then new disciplinary proceedings should be instituted.</w:t>
      </w:r>
    </w:p>
    <w:p w:rsidR="0091233D" w:rsidRDefault="0091233D"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argued that Appellant was given an opportunity by the Designated Agent of NEC to revisit the disciplinary proceedings using a valid Code of Conduct, which advice </w:t>
      </w:r>
      <w:r w:rsidR="00180ABE">
        <w:rPr>
          <w:rFonts w:ascii="Times New Roman" w:hAnsi="Times New Roman" w:cs="Times New Roman"/>
          <w:sz w:val="24"/>
          <w:szCs w:val="24"/>
        </w:rPr>
        <w:t>``</w:t>
      </w:r>
      <w:r>
        <w:rPr>
          <w:rFonts w:ascii="Times New Roman" w:hAnsi="Times New Roman" w:cs="Times New Roman"/>
          <w:sz w:val="24"/>
          <w:szCs w:val="24"/>
        </w:rPr>
        <w:t xml:space="preserve">they refused to take. The Appeals Committee had no choice but to order as they did. Appellant refused to have the matter remitted for a hearing </w:t>
      </w:r>
      <w:r w:rsidRPr="0091233D">
        <w:rPr>
          <w:rFonts w:ascii="Times New Roman" w:hAnsi="Times New Roman" w:cs="Times New Roman"/>
          <w:i/>
          <w:sz w:val="24"/>
          <w:szCs w:val="24"/>
        </w:rPr>
        <w:t>de novo</w:t>
      </w:r>
      <w:r>
        <w:rPr>
          <w:rFonts w:ascii="Times New Roman" w:hAnsi="Times New Roman" w:cs="Times New Roman"/>
          <w:sz w:val="24"/>
          <w:szCs w:val="24"/>
        </w:rPr>
        <w:t xml:space="preserve"> in terms of a valid Code.</w:t>
      </w:r>
    </w:p>
    <w:p w:rsidR="0091233D" w:rsidRDefault="0091233D"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argued that there is no bar to Appellant reinstituting fresh proceedings after reinstatement. </w:t>
      </w:r>
    </w:p>
    <w:p w:rsidR="0091233D" w:rsidRDefault="0091233D"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made a finding that the disciplinary hearing was void and a nullity at law which is incurably bad. In this case there is therefore nothing for the Court to remit for a hearing de novo (per </w:t>
      </w:r>
      <w:r w:rsidRPr="0091233D">
        <w:rPr>
          <w:rFonts w:ascii="Times New Roman" w:hAnsi="Times New Roman" w:cs="Times New Roman"/>
          <w:b/>
          <w:sz w:val="24"/>
          <w:szCs w:val="24"/>
        </w:rPr>
        <w:t xml:space="preserve">MacFoy </w:t>
      </w:r>
      <w:r w:rsidR="008F4EE1" w:rsidRPr="0091233D">
        <w:rPr>
          <w:rFonts w:ascii="Times New Roman" w:hAnsi="Times New Roman" w:cs="Times New Roman"/>
          <w:b/>
          <w:sz w:val="24"/>
          <w:szCs w:val="24"/>
        </w:rPr>
        <w:t>vs.</w:t>
      </w:r>
      <w:r w:rsidRPr="0091233D">
        <w:rPr>
          <w:rFonts w:ascii="Times New Roman" w:hAnsi="Times New Roman" w:cs="Times New Roman"/>
          <w:b/>
          <w:sz w:val="24"/>
          <w:szCs w:val="24"/>
        </w:rPr>
        <w:t xml:space="preserve"> United Africa Company Ltd</w:t>
      </w:r>
      <w:r>
        <w:rPr>
          <w:rFonts w:ascii="Times New Roman" w:hAnsi="Times New Roman" w:cs="Times New Roman"/>
          <w:sz w:val="24"/>
          <w:szCs w:val="24"/>
        </w:rPr>
        <w:t xml:space="preserve"> (1961) 3 ALL ER 1169 (PC) at 1172).</w:t>
      </w:r>
    </w:p>
    <w:p w:rsidR="0091233D" w:rsidRDefault="0091233D"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interesting to note that by praying for remittal of the matter for a hearing de novo, Appellant cannot escape reinstatement of Respondent as disciplinary proceedings cannot be held against a dismissed employee (</w:t>
      </w:r>
      <w:r w:rsidRPr="0091233D">
        <w:rPr>
          <w:rFonts w:ascii="Times New Roman" w:hAnsi="Times New Roman" w:cs="Times New Roman"/>
          <w:b/>
          <w:sz w:val="24"/>
          <w:szCs w:val="24"/>
        </w:rPr>
        <w:t>Godwell Kwedero</w:t>
      </w:r>
      <w:r>
        <w:rPr>
          <w:rFonts w:ascii="Times New Roman" w:hAnsi="Times New Roman" w:cs="Times New Roman"/>
          <w:sz w:val="24"/>
          <w:szCs w:val="24"/>
        </w:rPr>
        <w:t xml:space="preserve"> </w:t>
      </w:r>
      <w:r w:rsidR="008F4EE1">
        <w:rPr>
          <w:rFonts w:ascii="Times New Roman" w:hAnsi="Times New Roman" w:cs="Times New Roman"/>
          <w:sz w:val="24"/>
          <w:szCs w:val="24"/>
        </w:rPr>
        <w:t>vs.</w:t>
      </w:r>
      <w:r>
        <w:rPr>
          <w:rFonts w:ascii="Times New Roman" w:hAnsi="Times New Roman" w:cs="Times New Roman"/>
          <w:sz w:val="24"/>
          <w:szCs w:val="24"/>
        </w:rPr>
        <w:t xml:space="preserve"> </w:t>
      </w:r>
      <w:r w:rsidRPr="0091233D">
        <w:rPr>
          <w:rFonts w:ascii="Times New Roman" w:hAnsi="Times New Roman" w:cs="Times New Roman"/>
          <w:b/>
          <w:sz w:val="24"/>
          <w:szCs w:val="24"/>
        </w:rPr>
        <w:t>Nyadire Mission</w:t>
      </w:r>
      <w:r>
        <w:rPr>
          <w:rFonts w:ascii="Times New Roman" w:hAnsi="Times New Roman" w:cs="Times New Roman"/>
          <w:sz w:val="24"/>
          <w:szCs w:val="24"/>
        </w:rPr>
        <w:t xml:space="preserve"> </w:t>
      </w:r>
      <w:r w:rsidRPr="0091233D">
        <w:rPr>
          <w:rFonts w:ascii="Times New Roman" w:hAnsi="Times New Roman" w:cs="Times New Roman"/>
          <w:b/>
          <w:sz w:val="24"/>
          <w:szCs w:val="24"/>
        </w:rPr>
        <w:t>Hospital</w:t>
      </w:r>
      <w:r>
        <w:rPr>
          <w:rFonts w:ascii="Times New Roman" w:hAnsi="Times New Roman" w:cs="Times New Roman"/>
          <w:sz w:val="24"/>
          <w:szCs w:val="24"/>
        </w:rPr>
        <w:t xml:space="preserve"> LC/H/231/13).</w:t>
      </w:r>
    </w:p>
    <w:p w:rsidR="0091233D" w:rsidRDefault="0091233D"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wish to state that a perusal of the disciplinary hearing minutes also shows that even on the merits, Respondent </w:t>
      </w:r>
      <w:r w:rsidR="0051223C">
        <w:rPr>
          <w:rFonts w:ascii="Times New Roman" w:hAnsi="Times New Roman" w:cs="Times New Roman"/>
          <w:sz w:val="24"/>
          <w:szCs w:val="24"/>
        </w:rPr>
        <w:t xml:space="preserve">was </w:t>
      </w:r>
      <w:r>
        <w:rPr>
          <w:rFonts w:ascii="Times New Roman" w:hAnsi="Times New Roman" w:cs="Times New Roman"/>
          <w:sz w:val="24"/>
          <w:szCs w:val="24"/>
        </w:rPr>
        <w:t>not found guilty.</w:t>
      </w:r>
    </w:p>
    <w:p w:rsidR="0091233D" w:rsidRDefault="0091233D" w:rsidP="0051223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primary remedy for an un</w:t>
      </w:r>
      <w:r w:rsidR="0051223C">
        <w:rPr>
          <w:rFonts w:ascii="Times New Roman" w:hAnsi="Times New Roman" w:cs="Times New Roman"/>
          <w:sz w:val="24"/>
          <w:szCs w:val="24"/>
        </w:rPr>
        <w:t xml:space="preserve">fair dismissal is reinstatement (See </w:t>
      </w:r>
      <w:r w:rsidR="0051223C" w:rsidRPr="0051223C">
        <w:rPr>
          <w:rFonts w:ascii="Times New Roman" w:hAnsi="Times New Roman" w:cs="Times New Roman"/>
          <w:b/>
          <w:sz w:val="24"/>
          <w:szCs w:val="24"/>
        </w:rPr>
        <w:t>Art Corporation Ltd.</w:t>
      </w:r>
      <w:r w:rsidR="0051223C">
        <w:rPr>
          <w:rFonts w:ascii="Times New Roman" w:hAnsi="Times New Roman" w:cs="Times New Roman"/>
          <w:sz w:val="24"/>
          <w:szCs w:val="24"/>
        </w:rPr>
        <w:t xml:space="preserve"> vs. </w:t>
      </w:r>
      <w:r w:rsidR="0051223C" w:rsidRPr="0051223C">
        <w:rPr>
          <w:rFonts w:ascii="Times New Roman" w:hAnsi="Times New Roman" w:cs="Times New Roman"/>
          <w:b/>
          <w:sz w:val="24"/>
          <w:szCs w:val="24"/>
        </w:rPr>
        <w:t>Moyana</w:t>
      </w:r>
      <w:r w:rsidR="0051223C">
        <w:rPr>
          <w:rFonts w:ascii="Times New Roman" w:hAnsi="Times New Roman" w:cs="Times New Roman"/>
          <w:sz w:val="24"/>
          <w:szCs w:val="24"/>
        </w:rPr>
        <w:t xml:space="preserve"> 1989(1) ZLR 304 (SC).</w:t>
      </w:r>
      <w:r w:rsidR="00C40D67">
        <w:rPr>
          <w:rFonts w:ascii="Times New Roman" w:hAnsi="Times New Roman" w:cs="Times New Roman"/>
          <w:sz w:val="24"/>
          <w:szCs w:val="24"/>
        </w:rPr>
        <w:t xml:space="preserve">                                                                                    </w:t>
      </w:r>
    </w:p>
    <w:p w:rsidR="0091233D" w:rsidRDefault="0091233D"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Appeals Committee remedy cannot be faulted in the circumstances.</w:t>
      </w:r>
    </w:p>
    <w:p w:rsidR="0091233D" w:rsidRPr="00C9746B" w:rsidRDefault="0091233D" w:rsidP="009123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being devoid of merit, it be and is hereby dismissed with costs.</w:t>
      </w:r>
    </w:p>
    <w:p w:rsidR="00C9746B" w:rsidRDefault="00C9746B" w:rsidP="0091233D">
      <w:pPr>
        <w:spacing w:after="0" w:line="240" w:lineRule="auto"/>
        <w:jc w:val="both"/>
        <w:rPr>
          <w:rFonts w:ascii="Times New Roman" w:hAnsi="Times New Roman" w:cs="Times New Roman"/>
          <w:sz w:val="24"/>
          <w:szCs w:val="24"/>
          <w:u w:val="single"/>
        </w:rPr>
      </w:pPr>
    </w:p>
    <w:p w:rsidR="00C9746B" w:rsidRPr="00C9746B" w:rsidRDefault="00C9746B" w:rsidP="00C9746B">
      <w:pPr>
        <w:spacing w:line="240" w:lineRule="auto"/>
        <w:jc w:val="both"/>
        <w:rPr>
          <w:rFonts w:ascii="Times New Roman" w:hAnsi="Times New Roman" w:cs="Times New Roman"/>
          <w:sz w:val="24"/>
          <w:szCs w:val="24"/>
          <w:u w:val="single"/>
        </w:rPr>
      </w:pPr>
    </w:p>
    <w:sectPr w:rsidR="00C9746B" w:rsidRPr="00C9746B" w:rsidSect="00DB503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56B" w:rsidRDefault="00B2356B" w:rsidP="00DB5031">
      <w:pPr>
        <w:spacing w:after="0" w:line="240" w:lineRule="auto"/>
      </w:pPr>
      <w:r>
        <w:separator/>
      </w:r>
    </w:p>
  </w:endnote>
  <w:endnote w:type="continuationSeparator" w:id="0">
    <w:p w:rsidR="00B2356B" w:rsidRDefault="00B2356B" w:rsidP="00DB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788079"/>
      <w:docPartObj>
        <w:docPartGallery w:val="Page Numbers (Bottom of Page)"/>
        <w:docPartUnique/>
      </w:docPartObj>
    </w:sdtPr>
    <w:sdtEndPr>
      <w:rPr>
        <w:noProof/>
      </w:rPr>
    </w:sdtEndPr>
    <w:sdtContent>
      <w:p w:rsidR="00180ABE" w:rsidRDefault="00180ABE">
        <w:pPr>
          <w:pStyle w:val="Footer"/>
          <w:jc w:val="center"/>
        </w:pPr>
        <w:r>
          <w:fldChar w:fldCharType="begin"/>
        </w:r>
        <w:r>
          <w:instrText xml:space="preserve"> PAGE   \* MERGEFORMAT </w:instrText>
        </w:r>
        <w:r>
          <w:fldChar w:fldCharType="separate"/>
        </w:r>
        <w:r w:rsidR="0051223C">
          <w:rPr>
            <w:noProof/>
          </w:rPr>
          <w:t>5</w:t>
        </w:r>
        <w:r>
          <w:rPr>
            <w:noProof/>
          </w:rPr>
          <w:fldChar w:fldCharType="end"/>
        </w:r>
      </w:p>
    </w:sdtContent>
  </w:sdt>
  <w:p w:rsidR="00180ABE" w:rsidRDefault="00180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726993"/>
      <w:docPartObj>
        <w:docPartGallery w:val="Page Numbers (Bottom of Page)"/>
        <w:docPartUnique/>
      </w:docPartObj>
    </w:sdtPr>
    <w:sdtEndPr>
      <w:rPr>
        <w:noProof/>
      </w:rPr>
    </w:sdtEndPr>
    <w:sdtContent>
      <w:p w:rsidR="0051223C" w:rsidRDefault="0051223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74516" w:rsidRDefault="00174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56B" w:rsidRDefault="00B2356B" w:rsidP="00DB5031">
      <w:pPr>
        <w:spacing w:after="0" w:line="240" w:lineRule="auto"/>
      </w:pPr>
      <w:r>
        <w:separator/>
      </w:r>
    </w:p>
  </w:footnote>
  <w:footnote w:type="continuationSeparator" w:id="0">
    <w:p w:rsidR="00B2356B" w:rsidRDefault="00B2356B" w:rsidP="00DB5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16" w:rsidRDefault="00174516">
    <w:pPr>
      <w:pStyle w:val="Header"/>
    </w:pPr>
    <w:r>
      <w:rPr>
        <w:b/>
      </w:rPr>
      <w:tab/>
    </w:r>
    <w:r>
      <w:rPr>
        <w:b/>
      </w:rPr>
      <w:tab/>
    </w:r>
    <w:r w:rsidRPr="00DB5031">
      <w:rPr>
        <w:b/>
      </w:rPr>
      <w:t>JUDGMENT NO. LC/H</w:t>
    </w:r>
    <w:r w:rsidR="0051223C">
      <w:rPr>
        <w:b/>
      </w:rPr>
      <w:t>496/14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14BB7"/>
    <w:multiLevelType w:val="hybridMultilevel"/>
    <w:tmpl w:val="800CF1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07A649A"/>
    <w:multiLevelType w:val="hybridMultilevel"/>
    <w:tmpl w:val="FC481ACA"/>
    <w:lvl w:ilvl="0" w:tplc="55E49636">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C5"/>
    <w:rsid w:val="000A29C5"/>
    <w:rsid w:val="00174516"/>
    <w:rsid w:val="001765C5"/>
    <w:rsid w:val="00180ABE"/>
    <w:rsid w:val="00463A2C"/>
    <w:rsid w:val="004A583E"/>
    <w:rsid w:val="0051223C"/>
    <w:rsid w:val="007F08A3"/>
    <w:rsid w:val="008F4EE1"/>
    <w:rsid w:val="0091233D"/>
    <w:rsid w:val="00B2356B"/>
    <w:rsid w:val="00C40D67"/>
    <w:rsid w:val="00C9746B"/>
    <w:rsid w:val="00DB5031"/>
    <w:rsid w:val="00E02ABB"/>
    <w:rsid w:val="00E37571"/>
    <w:rsid w:val="00F27F5E"/>
    <w:rsid w:val="00F964BC"/>
    <w:rsid w:val="00FA35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031"/>
    <w:rPr>
      <w:lang w:val="en-US"/>
    </w:rPr>
  </w:style>
  <w:style w:type="paragraph" w:styleId="Footer">
    <w:name w:val="footer"/>
    <w:basedOn w:val="Normal"/>
    <w:link w:val="FooterChar"/>
    <w:uiPriority w:val="99"/>
    <w:unhideWhenUsed/>
    <w:rsid w:val="00DB5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031"/>
    <w:rPr>
      <w:lang w:val="en-US"/>
    </w:rPr>
  </w:style>
  <w:style w:type="paragraph" w:styleId="BalloonText">
    <w:name w:val="Balloon Text"/>
    <w:basedOn w:val="Normal"/>
    <w:link w:val="BalloonTextChar"/>
    <w:uiPriority w:val="99"/>
    <w:semiHidden/>
    <w:unhideWhenUsed/>
    <w:rsid w:val="00DB5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31"/>
    <w:rPr>
      <w:rFonts w:ascii="Tahoma" w:hAnsi="Tahoma" w:cs="Tahoma"/>
      <w:sz w:val="16"/>
      <w:szCs w:val="16"/>
      <w:lang w:val="en-US"/>
    </w:rPr>
  </w:style>
  <w:style w:type="paragraph" w:styleId="ListParagraph">
    <w:name w:val="List Paragraph"/>
    <w:basedOn w:val="Normal"/>
    <w:uiPriority w:val="34"/>
    <w:qFormat/>
    <w:rsid w:val="00E37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031"/>
    <w:rPr>
      <w:lang w:val="en-US"/>
    </w:rPr>
  </w:style>
  <w:style w:type="paragraph" w:styleId="Footer">
    <w:name w:val="footer"/>
    <w:basedOn w:val="Normal"/>
    <w:link w:val="FooterChar"/>
    <w:uiPriority w:val="99"/>
    <w:unhideWhenUsed/>
    <w:rsid w:val="00DB5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031"/>
    <w:rPr>
      <w:lang w:val="en-US"/>
    </w:rPr>
  </w:style>
  <w:style w:type="paragraph" w:styleId="BalloonText">
    <w:name w:val="Balloon Text"/>
    <w:basedOn w:val="Normal"/>
    <w:link w:val="BalloonTextChar"/>
    <w:uiPriority w:val="99"/>
    <w:semiHidden/>
    <w:unhideWhenUsed/>
    <w:rsid w:val="00DB5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31"/>
    <w:rPr>
      <w:rFonts w:ascii="Tahoma" w:hAnsi="Tahoma" w:cs="Tahoma"/>
      <w:sz w:val="16"/>
      <w:szCs w:val="16"/>
      <w:lang w:val="en-US"/>
    </w:rPr>
  </w:style>
  <w:style w:type="paragraph" w:styleId="ListParagraph">
    <w:name w:val="List Paragraph"/>
    <w:basedOn w:val="Normal"/>
    <w:uiPriority w:val="34"/>
    <w:qFormat/>
    <w:rsid w:val="00E37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2014-06-27T06:53:00Z</cp:lastPrinted>
  <dcterms:created xsi:type="dcterms:W3CDTF">2014-06-27T06:55:00Z</dcterms:created>
  <dcterms:modified xsi:type="dcterms:W3CDTF">2014-06-27T06:55:00Z</dcterms:modified>
</cp:coreProperties>
</file>