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F65" w:rsidRDefault="00EC4D60" w:rsidP="00EC4D6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 THE LABOUR COURT OF ZIMBABWE</w:t>
      </w:r>
      <w:r>
        <w:rPr>
          <w:b/>
          <w:sz w:val="28"/>
          <w:szCs w:val="28"/>
        </w:rPr>
        <w:tab/>
        <w:t xml:space="preserve">   JUDGMENT NO LC/H/</w:t>
      </w:r>
      <w:r w:rsidR="007D7B12">
        <w:rPr>
          <w:b/>
          <w:sz w:val="28"/>
          <w:szCs w:val="28"/>
        </w:rPr>
        <w:t>745/13</w:t>
      </w:r>
    </w:p>
    <w:p w:rsidR="00880984" w:rsidRDefault="00EC4D60" w:rsidP="00EC4D6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HELD AT HARARE</w:t>
      </w:r>
      <w:r w:rsidR="007D7B12">
        <w:rPr>
          <w:b/>
          <w:sz w:val="28"/>
          <w:szCs w:val="28"/>
        </w:rPr>
        <w:t xml:space="preserve"> 30</w:t>
      </w:r>
      <w:r w:rsidR="007D7B12" w:rsidRPr="007D7B12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SEPTEMBER 2013        CASE NO LC/H/872/12</w:t>
      </w:r>
    </w:p>
    <w:p w:rsidR="00880984" w:rsidRDefault="00880984" w:rsidP="00EC4D6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&amp; 31</w:t>
      </w:r>
      <w:r w:rsidRPr="00880984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JANUARY 2014</w:t>
      </w:r>
    </w:p>
    <w:p w:rsidR="00EC4D60" w:rsidRDefault="00EC4D60" w:rsidP="00EC4D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 the matter between:-</w:t>
      </w:r>
    </w:p>
    <w:p w:rsidR="00EC4D60" w:rsidRDefault="00EC4D60" w:rsidP="00EC4D6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PITHIUS SHOKO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Appellant</w:t>
      </w:r>
    </w:p>
    <w:p w:rsidR="00EC4D60" w:rsidRDefault="00EC4D60" w:rsidP="00EC4D6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And</w:t>
      </w:r>
    </w:p>
    <w:p w:rsidR="00EC4D60" w:rsidRDefault="00EC4D60" w:rsidP="00EC4D6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ZIMBABWE REVENUE AUTHORITY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Respondent</w:t>
      </w:r>
    </w:p>
    <w:p w:rsidR="00EC4D60" w:rsidRDefault="00EC4D60" w:rsidP="00EC4D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Before The Honourable Makamure, J</w:t>
      </w:r>
    </w:p>
    <w:p w:rsidR="00EC4D60" w:rsidRDefault="00EC4D60" w:rsidP="00EC4D6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Appellant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Mr R.T. Maganga (Legal Practitioner)</w:t>
      </w:r>
    </w:p>
    <w:p w:rsidR="00EC4D60" w:rsidRDefault="00EC4D60" w:rsidP="00EC4D6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Respondent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Mr S Bhebhe (Legal Practitioner)</w:t>
      </w:r>
    </w:p>
    <w:p w:rsidR="00EC4D60" w:rsidRDefault="00EC4D60" w:rsidP="00EC4D60">
      <w:pPr>
        <w:spacing w:line="360" w:lineRule="auto"/>
        <w:jc w:val="both"/>
        <w:rPr>
          <w:b/>
          <w:sz w:val="28"/>
          <w:szCs w:val="28"/>
        </w:rPr>
      </w:pPr>
    </w:p>
    <w:p w:rsidR="00E01E7D" w:rsidRDefault="00E01E7D" w:rsidP="00EC4D6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MAKAMURE, J</w:t>
      </w:r>
    </w:p>
    <w:p w:rsidR="00E01E7D" w:rsidRDefault="00E01E7D" w:rsidP="00EC4D60">
      <w:pPr>
        <w:spacing w:line="360" w:lineRule="auto"/>
        <w:jc w:val="both"/>
        <w:rPr>
          <w:b/>
          <w:sz w:val="28"/>
          <w:szCs w:val="28"/>
        </w:rPr>
      </w:pPr>
    </w:p>
    <w:p w:rsidR="00E01E7D" w:rsidRDefault="00E01E7D" w:rsidP="00EC4D6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This is an appeal against the decision of an Arbitrator.  The background to the appeal is as follows</w:t>
      </w:r>
    </w:p>
    <w:p w:rsidR="0041523A" w:rsidRDefault="007D7B12" w:rsidP="00EC4D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The </w:t>
      </w:r>
      <w:r w:rsidR="008D17EA">
        <w:rPr>
          <w:sz w:val="28"/>
          <w:szCs w:val="28"/>
        </w:rPr>
        <w:t>a</w:t>
      </w:r>
      <w:r>
        <w:rPr>
          <w:sz w:val="28"/>
          <w:szCs w:val="28"/>
        </w:rPr>
        <w:t xml:space="preserve">ppellant was employed by the Respondent.  He was </w:t>
      </w:r>
      <w:r w:rsidR="0041523A">
        <w:rPr>
          <w:sz w:val="28"/>
          <w:szCs w:val="28"/>
        </w:rPr>
        <w:t xml:space="preserve">charged </w:t>
      </w:r>
      <w:r>
        <w:rPr>
          <w:sz w:val="28"/>
          <w:szCs w:val="28"/>
        </w:rPr>
        <w:t>with wilfully applying a wrong use, or u</w:t>
      </w:r>
      <w:r w:rsidR="008D17EA">
        <w:rPr>
          <w:sz w:val="28"/>
          <w:szCs w:val="28"/>
        </w:rPr>
        <w:t>nauthorised purpose to assets or</w:t>
      </w:r>
      <w:r>
        <w:rPr>
          <w:sz w:val="28"/>
          <w:szCs w:val="28"/>
        </w:rPr>
        <w:t xml:space="preserve"> property; or alternatively carrying out an act which</w:t>
      </w:r>
      <w:r w:rsidR="00C44D41">
        <w:rPr>
          <w:sz w:val="28"/>
          <w:szCs w:val="28"/>
        </w:rPr>
        <w:t xml:space="preserve"> is inconsistent with the express or implied conditions of the employment contract.  </w:t>
      </w:r>
    </w:p>
    <w:p w:rsidR="007D7B12" w:rsidRDefault="00C44D41" w:rsidP="0041523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facts are that </w:t>
      </w:r>
      <w:r w:rsidR="008D17EA">
        <w:rPr>
          <w:sz w:val="28"/>
          <w:szCs w:val="28"/>
        </w:rPr>
        <w:t>t</w:t>
      </w:r>
      <w:r>
        <w:rPr>
          <w:sz w:val="28"/>
          <w:szCs w:val="28"/>
        </w:rPr>
        <w:t xml:space="preserve">he </w:t>
      </w:r>
      <w:r w:rsidR="008D17EA">
        <w:rPr>
          <w:sz w:val="28"/>
          <w:szCs w:val="28"/>
        </w:rPr>
        <w:t xml:space="preserve">appellant </w:t>
      </w:r>
      <w:r>
        <w:rPr>
          <w:sz w:val="28"/>
          <w:szCs w:val="28"/>
        </w:rPr>
        <w:t xml:space="preserve">forwarded pornographic e-mails to some individuals while he was on duty.  A hearing was called for, but was not </w:t>
      </w:r>
      <w:r>
        <w:rPr>
          <w:sz w:val="28"/>
          <w:szCs w:val="28"/>
        </w:rPr>
        <w:lastRenderedPageBreak/>
        <w:t>conducted due to the absence of member</w:t>
      </w:r>
      <w:r w:rsidR="00724E30">
        <w:rPr>
          <w:sz w:val="28"/>
          <w:szCs w:val="28"/>
        </w:rPr>
        <w:t>s</w:t>
      </w:r>
      <w:bookmarkStart w:id="0" w:name="_GoBack"/>
      <w:bookmarkEnd w:id="0"/>
      <w:r>
        <w:rPr>
          <w:sz w:val="28"/>
          <w:szCs w:val="28"/>
        </w:rPr>
        <w:t xml:space="preserve"> of the Workers Committee.  The  matter was therefore postponed indefinitely.  Thirty days elapsed before the matter was concluded.  The Appellant ex</w:t>
      </w:r>
      <w:r w:rsidR="0041523A">
        <w:rPr>
          <w:sz w:val="28"/>
          <w:szCs w:val="28"/>
        </w:rPr>
        <w:t>ercisedhis</w:t>
      </w:r>
      <w:r>
        <w:rPr>
          <w:sz w:val="28"/>
          <w:szCs w:val="28"/>
        </w:rPr>
        <w:t xml:space="preserve"> right</w:t>
      </w:r>
      <w:r w:rsidR="008D17EA">
        <w:rPr>
          <w:sz w:val="28"/>
          <w:szCs w:val="28"/>
        </w:rPr>
        <w:t>s</w:t>
      </w:r>
      <w:r>
        <w:rPr>
          <w:sz w:val="28"/>
          <w:szCs w:val="28"/>
        </w:rPr>
        <w:t xml:space="preserve"> and in terms of section 101 (6) of the Labour Act [</w:t>
      </w:r>
      <w:r w:rsidR="00880984">
        <w:rPr>
          <w:sz w:val="28"/>
          <w:szCs w:val="28"/>
        </w:rPr>
        <w:t>Chapter 28:01]</w:t>
      </w:r>
      <w:r w:rsidR="0041523A">
        <w:rPr>
          <w:sz w:val="28"/>
          <w:szCs w:val="28"/>
        </w:rPr>
        <w:t xml:space="preserve"> (The Act) </w:t>
      </w:r>
      <w:r>
        <w:rPr>
          <w:sz w:val="28"/>
          <w:szCs w:val="28"/>
        </w:rPr>
        <w:t>had t</w:t>
      </w:r>
      <w:r w:rsidR="008D17EA">
        <w:rPr>
          <w:sz w:val="28"/>
          <w:szCs w:val="28"/>
        </w:rPr>
        <w:t>he matter referred to a labour o</w:t>
      </w:r>
      <w:r>
        <w:rPr>
          <w:sz w:val="28"/>
          <w:szCs w:val="28"/>
        </w:rPr>
        <w:t>fficer for conciliation.  Parties failed to settle.  The matter was then referred</w:t>
      </w:r>
      <w:r w:rsidR="00880984">
        <w:rPr>
          <w:sz w:val="28"/>
          <w:szCs w:val="28"/>
        </w:rPr>
        <w:t>to an arbitrator for the arbitrator</w:t>
      </w:r>
      <w:r w:rsidR="00CD12D9">
        <w:rPr>
          <w:sz w:val="28"/>
          <w:szCs w:val="28"/>
        </w:rPr>
        <w:t xml:space="preserve"> t</w:t>
      </w:r>
      <w:r w:rsidR="0041523A">
        <w:rPr>
          <w:sz w:val="28"/>
          <w:szCs w:val="28"/>
        </w:rPr>
        <w:t>o consider the following issues:</w:t>
      </w:r>
    </w:p>
    <w:p w:rsidR="00CD12D9" w:rsidRDefault="00CD12D9" w:rsidP="00CD12D9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To determine whether or not the claimant committed the acts of misconduct he was charged with and suspended from work.</w:t>
      </w:r>
    </w:p>
    <w:p w:rsidR="00CD12D9" w:rsidRDefault="00CD12D9" w:rsidP="00CD12D9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Determine the appropriate remedy.</w:t>
      </w:r>
    </w:p>
    <w:p w:rsidR="00E01F1E" w:rsidRPr="00880984" w:rsidRDefault="008D17EA" w:rsidP="008809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L</w:t>
      </w:r>
      <w:r w:rsidR="00CD12D9" w:rsidRPr="00880984">
        <w:rPr>
          <w:sz w:val="28"/>
          <w:szCs w:val="28"/>
        </w:rPr>
        <w:t>earned Arbitrator found tha</w:t>
      </w:r>
      <w:r w:rsidR="00880984">
        <w:rPr>
          <w:sz w:val="28"/>
          <w:szCs w:val="28"/>
        </w:rPr>
        <w:t>t the a</w:t>
      </w:r>
      <w:r w:rsidR="00CD12D9" w:rsidRPr="00880984">
        <w:rPr>
          <w:sz w:val="28"/>
          <w:szCs w:val="28"/>
        </w:rPr>
        <w:t>ppellant had committed t</w:t>
      </w:r>
      <w:r w:rsidR="0041523A" w:rsidRPr="00880984">
        <w:rPr>
          <w:sz w:val="28"/>
          <w:szCs w:val="28"/>
        </w:rPr>
        <w:t>he main charge</w:t>
      </w:r>
      <w:r w:rsidR="00CD12D9" w:rsidRPr="00880984">
        <w:rPr>
          <w:sz w:val="28"/>
          <w:szCs w:val="28"/>
        </w:rPr>
        <w:t xml:space="preserve">.  </w:t>
      </w:r>
      <w:r w:rsidR="00880984">
        <w:rPr>
          <w:sz w:val="28"/>
          <w:szCs w:val="28"/>
        </w:rPr>
        <w:t>In the result he penalised the a</w:t>
      </w:r>
      <w:r w:rsidR="00CD12D9" w:rsidRPr="00880984">
        <w:rPr>
          <w:sz w:val="28"/>
          <w:szCs w:val="28"/>
        </w:rPr>
        <w:t>ppellant with dismissal.  However there is no indication that before the penalty of d</w:t>
      </w:r>
      <w:r w:rsidR="00880984">
        <w:rPr>
          <w:sz w:val="28"/>
          <w:szCs w:val="28"/>
        </w:rPr>
        <w:t>ismissal was decided upon, the a</w:t>
      </w:r>
      <w:r w:rsidR="00CD12D9" w:rsidRPr="00880984">
        <w:rPr>
          <w:sz w:val="28"/>
          <w:szCs w:val="28"/>
        </w:rPr>
        <w:t>ppellant addressed in mitigation.  One of the issues raised in the</w:t>
      </w:r>
      <w:r w:rsidR="00880984">
        <w:rPr>
          <w:sz w:val="28"/>
          <w:szCs w:val="28"/>
        </w:rPr>
        <w:t xml:space="preserve"> grounds of appeal is that the a</w:t>
      </w:r>
      <w:r w:rsidR="00CD12D9" w:rsidRPr="00880984">
        <w:rPr>
          <w:sz w:val="28"/>
          <w:szCs w:val="28"/>
        </w:rPr>
        <w:t xml:space="preserve">ppellant was not given an opportunity to address </w:t>
      </w:r>
      <w:r w:rsidR="00443EC6" w:rsidRPr="00880984">
        <w:rPr>
          <w:sz w:val="28"/>
          <w:szCs w:val="28"/>
        </w:rPr>
        <w:t xml:space="preserve">in mitigation.  The Act makes it </w:t>
      </w:r>
      <w:r w:rsidR="0088284C" w:rsidRPr="00880984">
        <w:rPr>
          <w:sz w:val="28"/>
          <w:szCs w:val="28"/>
        </w:rPr>
        <w:t>peremptory that</w:t>
      </w:r>
      <w:r w:rsidR="00636DE3" w:rsidRPr="00880984">
        <w:rPr>
          <w:sz w:val="28"/>
          <w:szCs w:val="28"/>
        </w:rPr>
        <w:t xml:space="preserve"> a person be given a chance to address in mitigation especially where dismissal is a likely penalty.  I therefore agree</w:t>
      </w:r>
      <w:r w:rsidR="00E01F1E" w:rsidRPr="00880984">
        <w:rPr>
          <w:sz w:val="28"/>
          <w:szCs w:val="28"/>
        </w:rPr>
        <w:t xml:space="preserve"> that the omission by the L</w:t>
      </w:r>
      <w:r w:rsidR="00B46FE8" w:rsidRPr="00880984">
        <w:rPr>
          <w:sz w:val="28"/>
          <w:szCs w:val="28"/>
        </w:rPr>
        <w:t xml:space="preserve">earned Arbitrator in that regard is fatal.  Having found that the </w:t>
      </w:r>
      <w:r w:rsidR="00880984">
        <w:rPr>
          <w:sz w:val="28"/>
          <w:szCs w:val="28"/>
        </w:rPr>
        <w:t xml:space="preserve">omission was fatal, </w:t>
      </w:r>
      <w:r w:rsidR="00E01F1E" w:rsidRPr="00880984">
        <w:rPr>
          <w:sz w:val="28"/>
          <w:szCs w:val="28"/>
        </w:rPr>
        <w:t xml:space="preserve">I find it unnecessary to consider the other grounds of appeal.  The Learned Arbitrator must correct that omission.  </w:t>
      </w:r>
    </w:p>
    <w:p w:rsidR="0041523A" w:rsidRDefault="00E01F1E" w:rsidP="0041523A">
      <w:pPr>
        <w:spacing w:after="0" w:line="360" w:lineRule="auto"/>
        <w:ind w:firstLine="720"/>
        <w:jc w:val="both"/>
        <w:rPr>
          <w:sz w:val="28"/>
          <w:szCs w:val="28"/>
        </w:rPr>
      </w:pPr>
      <w:r w:rsidRPr="00E01F1E">
        <w:rPr>
          <w:sz w:val="28"/>
          <w:szCs w:val="28"/>
        </w:rPr>
        <w:t xml:space="preserve">For that reason the decision by the Arbitrator is set aside.  </w:t>
      </w:r>
    </w:p>
    <w:p w:rsidR="00E01F1E" w:rsidRPr="00E01F1E" w:rsidRDefault="0041523A" w:rsidP="0041523A">
      <w:pPr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matter </w:t>
      </w:r>
      <w:r w:rsidR="00E01F1E" w:rsidRPr="00E01F1E">
        <w:rPr>
          <w:sz w:val="28"/>
          <w:szCs w:val="28"/>
        </w:rPr>
        <w:t>is accordingly referred back to the Arbitrator for the Arbitrator</w:t>
      </w:r>
      <w:r w:rsidR="00880984">
        <w:rPr>
          <w:sz w:val="28"/>
          <w:szCs w:val="28"/>
        </w:rPr>
        <w:t xml:space="preserve"> to record mitigation from the a</w:t>
      </w:r>
      <w:r w:rsidR="00E01F1E" w:rsidRPr="00E01F1E">
        <w:rPr>
          <w:sz w:val="28"/>
          <w:szCs w:val="28"/>
        </w:rPr>
        <w:t xml:space="preserve">ppellant before considering the appropriate penalty. </w:t>
      </w:r>
    </w:p>
    <w:p w:rsidR="00E01F1E" w:rsidRDefault="00E01F1E" w:rsidP="00E01F1E">
      <w:pPr>
        <w:spacing w:line="360" w:lineRule="auto"/>
        <w:jc w:val="both"/>
        <w:rPr>
          <w:sz w:val="28"/>
          <w:szCs w:val="28"/>
        </w:rPr>
      </w:pPr>
    </w:p>
    <w:p w:rsidR="00E01F1E" w:rsidRDefault="00E01F1E" w:rsidP="00E01F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The matter must be concluded within thirty (30) days of receiving this order.</w:t>
      </w:r>
    </w:p>
    <w:p w:rsidR="00E01F1E" w:rsidRDefault="00990708" w:rsidP="00E01F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Accordingly it is so ordered.</w:t>
      </w:r>
    </w:p>
    <w:p w:rsidR="00990708" w:rsidRDefault="00990708" w:rsidP="00E01F1E">
      <w:pPr>
        <w:spacing w:line="360" w:lineRule="auto"/>
        <w:jc w:val="both"/>
        <w:rPr>
          <w:sz w:val="28"/>
          <w:szCs w:val="28"/>
        </w:rPr>
      </w:pPr>
    </w:p>
    <w:p w:rsidR="00990708" w:rsidRDefault="00990708" w:rsidP="00E01F1E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Maganga&amp; Company, Appellant’s Legal Practitioners</w:t>
      </w:r>
    </w:p>
    <w:p w:rsidR="00990708" w:rsidRPr="00990708" w:rsidRDefault="00990708" w:rsidP="00E01F1E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Kantor &amp;Immerman, Respondent’s Legal Practitioners</w:t>
      </w:r>
    </w:p>
    <w:p w:rsidR="00E01F1E" w:rsidRPr="00EC4D60" w:rsidRDefault="00E01F1E" w:rsidP="00E01F1E">
      <w:pPr>
        <w:spacing w:line="360" w:lineRule="auto"/>
        <w:jc w:val="both"/>
        <w:rPr>
          <w:sz w:val="28"/>
          <w:szCs w:val="28"/>
        </w:rPr>
      </w:pPr>
    </w:p>
    <w:p w:rsidR="00EC4D60" w:rsidRPr="00EC4D60" w:rsidRDefault="00EC4D60" w:rsidP="00EC4D60">
      <w:pPr>
        <w:spacing w:line="360" w:lineRule="auto"/>
        <w:jc w:val="both"/>
        <w:rPr>
          <w:sz w:val="28"/>
          <w:szCs w:val="28"/>
        </w:rPr>
      </w:pPr>
    </w:p>
    <w:sectPr w:rsidR="00EC4D60" w:rsidRPr="00EC4D60" w:rsidSect="00990708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CAB" w:rsidRDefault="005F6CAB" w:rsidP="00E01F1E">
      <w:pPr>
        <w:spacing w:after="0" w:line="240" w:lineRule="auto"/>
      </w:pPr>
      <w:r>
        <w:separator/>
      </w:r>
    </w:p>
  </w:endnote>
  <w:endnote w:type="continuationSeparator" w:id="1">
    <w:p w:rsidR="005F6CAB" w:rsidRDefault="005F6CAB" w:rsidP="00E0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04808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0708" w:rsidRDefault="003455DE">
        <w:pPr>
          <w:pStyle w:val="Footer"/>
          <w:jc w:val="right"/>
        </w:pPr>
        <w:r>
          <w:fldChar w:fldCharType="begin"/>
        </w:r>
        <w:r w:rsidR="00990708">
          <w:instrText xml:space="preserve"> PAGE   \* MERGEFORMAT </w:instrText>
        </w:r>
        <w:r>
          <w:fldChar w:fldCharType="separate"/>
        </w:r>
        <w:r w:rsidR="000F3F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90708" w:rsidRDefault="009907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CAB" w:rsidRDefault="005F6CAB" w:rsidP="00E01F1E">
      <w:pPr>
        <w:spacing w:after="0" w:line="240" w:lineRule="auto"/>
      </w:pPr>
      <w:r>
        <w:separator/>
      </w:r>
    </w:p>
  </w:footnote>
  <w:footnote w:type="continuationSeparator" w:id="1">
    <w:p w:rsidR="005F6CAB" w:rsidRDefault="005F6CAB" w:rsidP="00E01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F1E" w:rsidRDefault="00E01F1E" w:rsidP="00E01F1E">
    <w:pPr>
      <w:spacing w:line="360" w:lineRule="auto"/>
      <w:jc w:val="both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JUDGMENT NO LC/H/745/13</w:t>
    </w:r>
  </w:p>
  <w:p w:rsidR="00E01F1E" w:rsidRDefault="00E01F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981"/>
    <w:multiLevelType w:val="hybridMultilevel"/>
    <w:tmpl w:val="11E4DEA4"/>
    <w:lvl w:ilvl="0" w:tplc="AF90D3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D60"/>
    <w:rsid w:val="000F3FC3"/>
    <w:rsid w:val="003455DE"/>
    <w:rsid w:val="0041523A"/>
    <w:rsid w:val="00443EC6"/>
    <w:rsid w:val="005F6CAB"/>
    <w:rsid w:val="005F6F8B"/>
    <w:rsid w:val="00636DE3"/>
    <w:rsid w:val="00724E30"/>
    <w:rsid w:val="00781E79"/>
    <w:rsid w:val="007D7B12"/>
    <w:rsid w:val="00880984"/>
    <w:rsid w:val="0088284C"/>
    <w:rsid w:val="008D17EA"/>
    <w:rsid w:val="00990708"/>
    <w:rsid w:val="00AB0835"/>
    <w:rsid w:val="00AF3C83"/>
    <w:rsid w:val="00B46FE8"/>
    <w:rsid w:val="00B55F65"/>
    <w:rsid w:val="00C20F63"/>
    <w:rsid w:val="00C44D41"/>
    <w:rsid w:val="00C87CCF"/>
    <w:rsid w:val="00CD12D9"/>
    <w:rsid w:val="00E01E7D"/>
    <w:rsid w:val="00E01F1E"/>
    <w:rsid w:val="00E32E42"/>
    <w:rsid w:val="00EC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1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F1E"/>
  </w:style>
  <w:style w:type="paragraph" w:styleId="Footer">
    <w:name w:val="footer"/>
    <w:basedOn w:val="Normal"/>
    <w:link w:val="FooterChar"/>
    <w:uiPriority w:val="99"/>
    <w:unhideWhenUsed/>
    <w:rsid w:val="00E01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F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1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F1E"/>
  </w:style>
  <w:style w:type="paragraph" w:styleId="Footer">
    <w:name w:val="footer"/>
    <w:basedOn w:val="Normal"/>
    <w:link w:val="FooterChar"/>
    <w:uiPriority w:val="99"/>
    <w:unhideWhenUsed/>
    <w:rsid w:val="00E01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F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 Court</dc:creator>
  <cp:lastModifiedBy>T. DOBA</cp:lastModifiedBy>
  <cp:revision>2</cp:revision>
  <cp:lastPrinted>2014-01-28T07:02:00Z</cp:lastPrinted>
  <dcterms:created xsi:type="dcterms:W3CDTF">2014-05-06T13:34:00Z</dcterms:created>
  <dcterms:modified xsi:type="dcterms:W3CDTF">2014-05-06T13:34:00Z</dcterms:modified>
</cp:coreProperties>
</file>