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B4481" w14:textId="26E1AA3D" w:rsidR="001A2DC1" w:rsidRDefault="001A2DC1" w:rsidP="001A2DC1">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PIOUS MANAMIKE</w:t>
      </w:r>
    </w:p>
    <w:p w14:paraId="40EFD0F2" w14:textId="77777777"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40AF090F" w14:textId="7C9F5EBB"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ETERNAL RESOURCES (PRIVATE) LIMITED</w:t>
      </w:r>
    </w:p>
    <w:p w14:paraId="15FB6D47" w14:textId="77777777"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699BF4B0" w14:textId="05B2736E"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PROSECUTOR-GENERAL</w:t>
      </w:r>
    </w:p>
    <w:p w14:paraId="1F06F11C" w14:textId="77777777" w:rsidR="001A2DC1" w:rsidRDefault="001A2DC1" w:rsidP="001A2DC1">
      <w:pPr>
        <w:rPr>
          <w:rFonts w:ascii="Times New Roman" w:hAnsi="Times New Roman" w:cs="Times New Roman"/>
          <w:sz w:val="24"/>
          <w:szCs w:val="24"/>
          <w:lang w:val="en-US"/>
        </w:rPr>
      </w:pPr>
    </w:p>
    <w:p w14:paraId="685C8B99" w14:textId="77777777"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HIGHCOURT OF ZIMBABWE</w:t>
      </w:r>
    </w:p>
    <w:p w14:paraId="416450E9" w14:textId="77777777"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CHIKOWERO J</w:t>
      </w:r>
    </w:p>
    <w:p w14:paraId="4080DCCD" w14:textId="7585F14A"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HARARE; 18 December 2023 &amp; </w:t>
      </w:r>
      <w:r w:rsidR="007F16CD">
        <w:rPr>
          <w:rFonts w:ascii="Times New Roman" w:hAnsi="Times New Roman" w:cs="Times New Roman"/>
          <w:sz w:val="24"/>
          <w:szCs w:val="24"/>
          <w:lang w:val="en-US"/>
        </w:rPr>
        <w:t xml:space="preserve">26 </w:t>
      </w:r>
      <w:r>
        <w:rPr>
          <w:rFonts w:ascii="Times New Roman" w:hAnsi="Times New Roman" w:cs="Times New Roman"/>
          <w:sz w:val="24"/>
          <w:szCs w:val="24"/>
          <w:lang w:val="en-US"/>
        </w:rPr>
        <w:t>January 2024</w:t>
      </w:r>
    </w:p>
    <w:p w14:paraId="2AA37C5D" w14:textId="77777777" w:rsidR="001A2DC1" w:rsidRPr="00A25EE6" w:rsidRDefault="001A2DC1" w:rsidP="001A2DC1">
      <w:pPr>
        <w:pStyle w:val="ListParagraph"/>
        <w:spacing w:after="0" w:line="240" w:lineRule="auto"/>
        <w:jc w:val="both"/>
        <w:rPr>
          <w:rFonts w:ascii="Times New Roman" w:hAnsi="Times New Roman" w:cs="Times New Roman"/>
          <w:sz w:val="24"/>
          <w:szCs w:val="24"/>
          <w:lang w:val="en-US"/>
        </w:rPr>
      </w:pPr>
    </w:p>
    <w:p w14:paraId="5CE6D818" w14:textId="77777777" w:rsidR="001A2DC1" w:rsidRDefault="001A2DC1" w:rsidP="001A2DC1">
      <w:pPr>
        <w:spacing w:after="0" w:line="240" w:lineRule="auto"/>
        <w:rPr>
          <w:rFonts w:ascii="Times New Roman" w:hAnsi="Times New Roman" w:cs="Times New Roman"/>
          <w:sz w:val="24"/>
          <w:szCs w:val="24"/>
          <w:lang w:val="en-US"/>
        </w:rPr>
      </w:pPr>
    </w:p>
    <w:p w14:paraId="1EFD0888" w14:textId="55D69DC3" w:rsidR="001A2DC1" w:rsidRDefault="001A2DC1" w:rsidP="001A2DC1">
      <w:pPr>
        <w:rPr>
          <w:rFonts w:ascii="Times New Roman" w:hAnsi="Times New Roman" w:cs="Times New Roman"/>
          <w:b/>
          <w:sz w:val="24"/>
          <w:szCs w:val="24"/>
          <w:lang w:val="en-US"/>
        </w:rPr>
      </w:pPr>
      <w:r>
        <w:rPr>
          <w:rFonts w:ascii="Times New Roman" w:hAnsi="Times New Roman" w:cs="Times New Roman"/>
          <w:b/>
          <w:sz w:val="24"/>
          <w:szCs w:val="24"/>
          <w:lang w:val="en-US"/>
        </w:rPr>
        <w:t xml:space="preserve">Opposed Application </w:t>
      </w:r>
    </w:p>
    <w:p w14:paraId="6C3D0DE3" w14:textId="77777777" w:rsidR="001A2DC1" w:rsidRPr="009A4486" w:rsidRDefault="001A2DC1" w:rsidP="001A2DC1">
      <w:pPr>
        <w:rPr>
          <w:rFonts w:ascii="Times New Roman" w:hAnsi="Times New Roman" w:cs="Times New Roman"/>
          <w:b/>
          <w:sz w:val="24"/>
          <w:szCs w:val="24"/>
          <w:lang w:val="en-US"/>
        </w:rPr>
      </w:pPr>
    </w:p>
    <w:p w14:paraId="7D4ABE6A" w14:textId="3F6D242F"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T K Hove with T A Mandizvidza,</w:t>
      </w:r>
      <w:r>
        <w:rPr>
          <w:rFonts w:ascii="Times New Roman" w:hAnsi="Times New Roman" w:cs="Times New Roman"/>
          <w:sz w:val="24"/>
          <w:szCs w:val="24"/>
          <w:lang w:val="en-US"/>
        </w:rPr>
        <w:t xml:space="preserve"> for the applicants</w:t>
      </w:r>
    </w:p>
    <w:p w14:paraId="3777D993" w14:textId="18D78A15" w:rsidR="001A2DC1" w:rsidRDefault="001A2DC1" w:rsidP="001A2DC1">
      <w:pPr>
        <w:spacing w:after="0" w:line="240" w:lineRule="auto"/>
        <w:rPr>
          <w:rFonts w:ascii="Times New Roman" w:hAnsi="Times New Roman" w:cs="Times New Roman"/>
          <w:sz w:val="24"/>
          <w:szCs w:val="24"/>
          <w:lang w:val="en-US"/>
        </w:rPr>
      </w:pPr>
      <w:r>
        <w:rPr>
          <w:rFonts w:ascii="Times New Roman" w:hAnsi="Times New Roman" w:cs="Times New Roman"/>
          <w:i/>
          <w:sz w:val="24"/>
          <w:szCs w:val="24"/>
          <w:lang w:val="en-US"/>
        </w:rPr>
        <w:t>M Mutamangira,</w:t>
      </w:r>
      <w:r>
        <w:rPr>
          <w:rFonts w:ascii="Times New Roman" w:hAnsi="Times New Roman" w:cs="Times New Roman"/>
          <w:sz w:val="24"/>
          <w:szCs w:val="24"/>
          <w:lang w:val="en-US"/>
        </w:rPr>
        <w:t xml:space="preserve"> for the respondent</w:t>
      </w:r>
    </w:p>
    <w:p w14:paraId="0BE2B9FE" w14:textId="77777777" w:rsidR="001A2DC1" w:rsidRDefault="001A2DC1" w:rsidP="001A2DC1">
      <w:pPr>
        <w:spacing w:after="0" w:line="240" w:lineRule="auto"/>
        <w:rPr>
          <w:rFonts w:ascii="Times New Roman" w:hAnsi="Times New Roman" w:cs="Times New Roman"/>
          <w:sz w:val="24"/>
          <w:szCs w:val="24"/>
          <w:lang w:val="en-US"/>
        </w:rPr>
      </w:pPr>
    </w:p>
    <w:p w14:paraId="1405F3BB" w14:textId="77777777" w:rsidR="001A2DC1" w:rsidRDefault="001A2DC1" w:rsidP="001A2DC1">
      <w:pPr>
        <w:spacing w:after="0" w:line="240" w:lineRule="auto"/>
        <w:rPr>
          <w:rFonts w:ascii="Times New Roman" w:hAnsi="Times New Roman" w:cs="Times New Roman"/>
          <w:sz w:val="24"/>
          <w:szCs w:val="24"/>
          <w:lang w:val="en-US"/>
        </w:rPr>
      </w:pPr>
    </w:p>
    <w:p w14:paraId="43641816" w14:textId="77777777" w:rsidR="001A2DC1" w:rsidRDefault="001A2DC1" w:rsidP="001A2DC1">
      <w:pPr>
        <w:rPr>
          <w:rFonts w:ascii="Times New Roman" w:hAnsi="Times New Roman" w:cs="Times New Roman"/>
          <w:b/>
          <w:sz w:val="24"/>
          <w:szCs w:val="24"/>
        </w:rPr>
      </w:pPr>
      <w:r>
        <w:rPr>
          <w:rFonts w:ascii="Times New Roman" w:hAnsi="Times New Roman" w:cs="Times New Roman"/>
          <w:b/>
          <w:sz w:val="24"/>
          <w:szCs w:val="24"/>
        </w:rPr>
        <w:tab/>
      </w:r>
      <w:r w:rsidRPr="00E44C2C">
        <w:rPr>
          <w:rFonts w:ascii="Times New Roman" w:hAnsi="Times New Roman" w:cs="Times New Roman"/>
          <w:b/>
          <w:sz w:val="24"/>
          <w:szCs w:val="24"/>
        </w:rPr>
        <w:t>CHIKOWERO J:</w:t>
      </w:r>
    </w:p>
    <w:p w14:paraId="6325E0F8" w14:textId="32F6490C" w:rsidR="001A2DC1" w:rsidRDefault="001A2DC1" w:rsidP="001A2DC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This is an application brought in terms of the common law for the setting aside of a property seizure order.</w:t>
      </w:r>
    </w:p>
    <w:p w14:paraId="66B73E95" w14:textId="31B60C69" w:rsidR="001A2DC1" w:rsidRDefault="001A2DC1" w:rsidP="001A2DC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property seizure order was granted by this court on 21 February 2022.  It was made on the basis </w:t>
      </w:r>
      <w:r w:rsidR="002B62CF">
        <w:rPr>
          <w:rFonts w:ascii="Times New Roman" w:hAnsi="Times New Roman" w:cs="Times New Roman"/>
          <w:bCs/>
          <w:sz w:val="24"/>
          <w:szCs w:val="24"/>
        </w:rPr>
        <w:t xml:space="preserve">of an application by the Prosecutor-General in terms of s 47 of the Money Laundering and Proceeds of Crime </w:t>
      </w:r>
      <w:r w:rsidR="00195320">
        <w:rPr>
          <w:rFonts w:ascii="Times New Roman" w:hAnsi="Times New Roman" w:cs="Times New Roman"/>
          <w:bCs/>
          <w:sz w:val="24"/>
          <w:szCs w:val="24"/>
        </w:rPr>
        <w:t>Act [</w:t>
      </w:r>
      <w:r w:rsidR="00195320" w:rsidRPr="00C82F0B">
        <w:rPr>
          <w:rFonts w:ascii="Times New Roman" w:hAnsi="Times New Roman" w:cs="Times New Roman"/>
          <w:bCs/>
          <w:i/>
          <w:iCs/>
          <w:sz w:val="24"/>
          <w:szCs w:val="24"/>
        </w:rPr>
        <w:t>Chapter 9:24</w:t>
      </w:r>
      <w:r w:rsidR="00195320">
        <w:rPr>
          <w:rFonts w:ascii="Times New Roman" w:hAnsi="Times New Roman" w:cs="Times New Roman"/>
          <w:bCs/>
          <w:sz w:val="24"/>
          <w:szCs w:val="24"/>
        </w:rPr>
        <w:t xml:space="preserve">] (“the Money Laundering Act”).  The application that gave rise to the order was an </w:t>
      </w:r>
      <w:r w:rsidR="00195320" w:rsidRPr="00195320">
        <w:rPr>
          <w:rFonts w:ascii="Times New Roman" w:hAnsi="Times New Roman" w:cs="Times New Roman"/>
          <w:bCs/>
          <w:i/>
          <w:iCs/>
          <w:sz w:val="24"/>
          <w:szCs w:val="24"/>
        </w:rPr>
        <w:t>ex parte</w:t>
      </w:r>
      <w:r w:rsidR="00195320">
        <w:rPr>
          <w:rFonts w:ascii="Times New Roman" w:hAnsi="Times New Roman" w:cs="Times New Roman"/>
          <w:bCs/>
          <w:sz w:val="24"/>
          <w:szCs w:val="24"/>
        </w:rPr>
        <w:t xml:space="preserve"> chamber application.</w:t>
      </w:r>
    </w:p>
    <w:p w14:paraId="11CF4CA4" w14:textId="7E856F68" w:rsidR="00195320" w:rsidRDefault="00195320" w:rsidP="001A2DC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Having reasonably believed on a perusal of the papers that the property in question was tainted property and that there was a reasonable likelihood of dissipation or alienation of the property if the order were not granted, the court proceed</w:t>
      </w:r>
      <w:r w:rsidR="007F16CD">
        <w:rPr>
          <w:rFonts w:ascii="Times New Roman" w:hAnsi="Times New Roman" w:cs="Times New Roman"/>
          <w:bCs/>
          <w:sz w:val="24"/>
          <w:szCs w:val="24"/>
        </w:rPr>
        <w:t>ed</w:t>
      </w:r>
      <w:r>
        <w:rPr>
          <w:rFonts w:ascii="Times New Roman" w:hAnsi="Times New Roman" w:cs="Times New Roman"/>
          <w:bCs/>
          <w:sz w:val="24"/>
          <w:szCs w:val="24"/>
        </w:rPr>
        <w:t xml:space="preserve"> to grant the order authorising any Investigating Officer in the employ of the Zimbabwe Anti-Corruption Commission or other law enforcement officers to search for and seize the fifteen (15) vehicles in question.  These vehicles belonged to the first applicant although they were registered in the </w:t>
      </w:r>
      <w:r w:rsidR="00B87363">
        <w:rPr>
          <w:rFonts w:ascii="Times New Roman" w:hAnsi="Times New Roman" w:cs="Times New Roman"/>
          <w:bCs/>
          <w:sz w:val="24"/>
          <w:szCs w:val="24"/>
        </w:rPr>
        <w:t xml:space="preserve">name </w:t>
      </w:r>
      <w:r>
        <w:rPr>
          <w:rFonts w:ascii="Times New Roman" w:hAnsi="Times New Roman" w:cs="Times New Roman"/>
          <w:bCs/>
          <w:sz w:val="24"/>
          <w:szCs w:val="24"/>
        </w:rPr>
        <w:t>of the second applicant, a company in which the former and his spouse were</w:t>
      </w:r>
      <w:r w:rsidR="00B87363">
        <w:rPr>
          <w:rFonts w:ascii="Times New Roman" w:hAnsi="Times New Roman" w:cs="Times New Roman"/>
          <w:bCs/>
          <w:sz w:val="24"/>
          <w:szCs w:val="24"/>
        </w:rPr>
        <w:t>,</w:t>
      </w:r>
      <w:r>
        <w:rPr>
          <w:rFonts w:ascii="Times New Roman" w:hAnsi="Times New Roman" w:cs="Times New Roman"/>
          <w:bCs/>
          <w:sz w:val="24"/>
          <w:szCs w:val="24"/>
        </w:rPr>
        <w:t xml:space="preserve"> </w:t>
      </w:r>
      <w:r w:rsidR="00E2696B">
        <w:rPr>
          <w:rFonts w:ascii="Times New Roman" w:hAnsi="Times New Roman" w:cs="Times New Roman"/>
          <w:bCs/>
          <w:sz w:val="24"/>
          <w:szCs w:val="24"/>
        </w:rPr>
        <w:t>apparently</w:t>
      </w:r>
      <w:r>
        <w:rPr>
          <w:rFonts w:ascii="Times New Roman" w:hAnsi="Times New Roman" w:cs="Times New Roman"/>
          <w:bCs/>
          <w:sz w:val="24"/>
          <w:szCs w:val="24"/>
        </w:rPr>
        <w:t>, the</w:t>
      </w:r>
      <w:r w:rsidR="00B87363">
        <w:rPr>
          <w:rFonts w:ascii="Times New Roman" w:hAnsi="Times New Roman" w:cs="Times New Roman"/>
          <w:bCs/>
          <w:sz w:val="24"/>
          <w:szCs w:val="24"/>
        </w:rPr>
        <w:t xml:space="preserve"> sole</w:t>
      </w:r>
      <w:r>
        <w:rPr>
          <w:rFonts w:ascii="Times New Roman" w:hAnsi="Times New Roman" w:cs="Times New Roman"/>
          <w:bCs/>
          <w:sz w:val="24"/>
          <w:szCs w:val="24"/>
        </w:rPr>
        <w:t xml:space="preserve"> shareholders and directors. </w:t>
      </w:r>
    </w:p>
    <w:p w14:paraId="6C7BE94C" w14:textId="5EC5AD92" w:rsidR="00C82F0B" w:rsidRDefault="00C82F0B" w:rsidP="001A2DC1">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Paragraph 2 of the order state</w:t>
      </w:r>
      <w:r w:rsidR="007F16CD">
        <w:rPr>
          <w:rFonts w:ascii="Times New Roman" w:hAnsi="Times New Roman" w:cs="Times New Roman"/>
          <w:bCs/>
          <w:sz w:val="24"/>
          <w:szCs w:val="24"/>
        </w:rPr>
        <w:t>s</w:t>
      </w:r>
      <w:r>
        <w:rPr>
          <w:rFonts w:ascii="Times New Roman" w:hAnsi="Times New Roman" w:cs="Times New Roman"/>
          <w:bCs/>
          <w:sz w:val="24"/>
          <w:szCs w:val="24"/>
        </w:rPr>
        <w:t xml:space="preserve"> that its purpose was to:</w:t>
      </w:r>
    </w:p>
    <w:p w14:paraId="5896DBD5" w14:textId="120C5061" w:rsidR="00C82F0B" w:rsidRDefault="00C82F0B" w:rsidP="00C82F0B">
      <w:pPr>
        <w:pStyle w:val="ListParagraph"/>
        <w:spacing w:line="240" w:lineRule="auto"/>
        <w:ind w:left="1440"/>
        <w:jc w:val="both"/>
        <w:rPr>
          <w:rFonts w:ascii="Times New Roman" w:hAnsi="Times New Roman" w:cs="Times New Roman"/>
          <w:bCs/>
        </w:rPr>
      </w:pPr>
      <w:r w:rsidRPr="00C82F0B">
        <w:rPr>
          <w:rFonts w:ascii="Times New Roman" w:hAnsi="Times New Roman" w:cs="Times New Roman"/>
          <w:bCs/>
        </w:rPr>
        <w:t xml:space="preserve">“……preserve the said property from dissipation or alienation pending investigations into allegations of corruptly concealing from a principal a personal interest in a transaction and </w:t>
      </w:r>
      <w:r w:rsidRPr="00C82F0B">
        <w:rPr>
          <w:rFonts w:ascii="Times New Roman" w:hAnsi="Times New Roman" w:cs="Times New Roman"/>
          <w:bCs/>
        </w:rPr>
        <w:lastRenderedPageBreak/>
        <w:t>mo</w:t>
      </w:r>
      <w:r w:rsidR="00B87363">
        <w:rPr>
          <w:rFonts w:ascii="Times New Roman" w:hAnsi="Times New Roman" w:cs="Times New Roman"/>
          <w:bCs/>
        </w:rPr>
        <w:t>ney</w:t>
      </w:r>
      <w:r w:rsidRPr="00C82F0B">
        <w:rPr>
          <w:rFonts w:ascii="Times New Roman" w:hAnsi="Times New Roman" w:cs="Times New Roman"/>
          <w:bCs/>
        </w:rPr>
        <w:t xml:space="preserve"> laundering as defined in terms of s 173 of the Criminal Law (Codification and Reform) Act and s 8 of the Money Laundering and Proceeds of Crime Act [</w:t>
      </w:r>
      <w:r w:rsidRPr="00C82F0B">
        <w:rPr>
          <w:rFonts w:ascii="Times New Roman" w:hAnsi="Times New Roman" w:cs="Times New Roman"/>
          <w:bCs/>
          <w:i/>
          <w:iCs/>
        </w:rPr>
        <w:t>Chapter 9:24</w:t>
      </w:r>
      <w:r w:rsidRPr="00C82F0B">
        <w:rPr>
          <w:rFonts w:ascii="Times New Roman" w:hAnsi="Times New Roman" w:cs="Times New Roman"/>
          <w:bCs/>
        </w:rPr>
        <w:t>].”</w:t>
      </w:r>
    </w:p>
    <w:p w14:paraId="3829E27B" w14:textId="77777777" w:rsidR="00C82F0B" w:rsidRPr="00C82F0B" w:rsidRDefault="00C82F0B" w:rsidP="00C82F0B">
      <w:pPr>
        <w:pStyle w:val="ListParagraph"/>
        <w:spacing w:line="240" w:lineRule="auto"/>
        <w:ind w:left="1440"/>
        <w:jc w:val="both"/>
        <w:rPr>
          <w:rFonts w:ascii="Times New Roman" w:hAnsi="Times New Roman" w:cs="Times New Roman"/>
          <w:bCs/>
        </w:rPr>
      </w:pPr>
    </w:p>
    <w:p w14:paraId="6C4489F0" w14:textId="0B47910F" w:rsidR="00C82F0B" w:rsidRDefault="00C82F0B" w:rsidP="00C82F0B">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Paragraph </w:t>
      </w:r>
      <w:r w:rsidR="00726C2E">
        <w:rPr>
          <w:rFonts w:ascii="Times New Roman" w:hAnsi="Times New Roman" w:cs="Times New Roman"/>
          <w:bCs/>
          <w:sz w:val="24"/>
          <w:szCs w:val="24"/>
        </w:rPr>
        <w:t>4 of the order provide</w:t>
      </w:r>
      <w:r w:rsidR="007F16CD">
        <w:rPr>
          <w:rFonts w:ascii="Times New Roman" w:hAnsi="Times New Roman" w:cs="Times New Roman"/>
          <w:bCs/>
          <w:sz w:val="24"/>
          <w:szCs w:val="24"/>
        </w:rPr>
        <w:t>s</w:t>
      </w:r>
      <w:r w:rsidR="00726C2E">
        <w:rPr>
          <w:rFonts w:ascii="Times New Roman" w:hAnsi="Times New Roman" w:cs="Times New Roman"/>
          <w:bCs/>
          <w:sz w:val="24"/>
          <w:szCs w:val="24"/>
        </w:rPr>
        <w:t xml:space="preserve"> that the order would remain of force until the date when the criminal proceedings and civil confiscation proceedings against the present applicants are terminated unless earlier varied or revoked by order of this court.</w:t>
      </w:r>
    </w:p>
    <w:p w14:paraId="7D366ADE" w14:textId="032608B8" w:rsidR="00726C2E" w:rsidRDefault="00726C2E" w:rsidP="00C82F0B">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At the time of the granting of the property seizure order the first applicant was on remand at the Magistrates court sitting at Harare on the charges alluded to in para</w:t>
      </w:r>
      <w:r w:rsidR="00B87363">
        <w:rPr>
          <w:rFonts w:ascii="Times New Roman" w:hAnsi="Times New Roman" w:cs="Times New Roman"/>
          <w:bCs/>
          <w:sz w:val="24"/>
          <w:szCs w:val="24"/>
        </w:rPr>
        <w:t>graph</w:t>
      </w:r>
      <w:r>
        <w:rPr>
          <w:rFonts w:ascii="Times New Roman" w:hAnsi="Times New Roman" w:cs="Times New Roman"/>
          <w:bCs/>
          <w:sz w:val="24"/>
          <w:szCs w:val="24"/>
        </w:rPr>
        <w:t xml:space="preserve"> 4 of this judgment.  It would appear that a court application for civil forfeiture of the fifteen (15) motor vehicles has not been filed.  Besides the reasonable belief that the applicants would dissipate or alienate these vehicles the property seizure order was also granted on the court reasonably believing that the property was proceeds of crime committed by the first applicant during his employ as the Managing Director of the Cotton Company of Zimbabwe Limited</w:t>
      </w:r>
      <w:r w:rsidR="00705160">
        <w:rPr>
          <w:rFonts w:ascii="Times New Roman" w:hAnsi="Times New Roman" w:cs="Times New Roman"/>
          <w:bCs/>
          <w:sz w:val="24"/>
          <w:szCs w:val="24"/>
        </w:rPr>
        <w:t>.</w:t>
      </w:r>
    </w:p>
    <w:p w14:paraId="201FD31B" w14:textId="0FBC6EE6" w:rsidR="00705160" w:rsidRDefault="00705160" w:rsidP="00C82F0B">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It is true, as pointed out by Mr Hove at the hearing, that there is no provision in the Money Laundering</w:t>
      </w:r>
      <w:r w:rsidR="007D7F36">
        <w:rPr>
          <w:rFonts w:ascii="Times New Roman" w:hAnsi="Times New Roman" w:cs="Times New Roman"/>
          <w:bCs/>
          <w:sz w:val="24"/>
          <w:szCs w:val="24"/>
        </w:rPr>
        <w:t xml:space="preserve"> Act speaking to the setting aside of a property seizure order.</w:t>
      </w:r>
    </w:p>
    <w:p w14:paraId="043F92A7" w14:textId="7394B822" w:rsidR="007D7F36" w:rsidRDefault="007D7F36" w:rsidP="00C82F0B">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the same, I have no difficulty in accepting, as I do, that this court has inherent jurisdiction at common law to set aside its own orders on good cause shown.  Mr </w:t>
      </w:r>
      <w:r w:rsidRPr="00B87363">
        <w:rPr>
          <w:rFonts w:ascii="Times New Roman" w:hAnsi="Times New Roman" w:cs="Times New Roman"/>
          <w:bCs/>
          <w:i/>
          <w:iCs/>
          <w:sz w:val="24"/>
          <w:szCs w:val="24"/>
        </w:rPr>
        <w:t>Hove</w:t>
      </w:r>
      <w:r w:rsidR="00B87363">
        <w:rPr>
          <w:rFonts w:ascii="Times New Roman" w:hAnsi="Times New Roman" w:cs="Times New Roman"/>
          <w:bCs/>
          <w:sz w:val="24"/>
          <w:szCs w:val="24"/>
        </w:rPr>
        <w:t xml:space="preserve"> </w:t>
      </w:r>
      <w:r>
        <w:rPr>
          <w:rFonts w:ascii="Times New Roman" w:hAnsi="Times New Roman" w:cs="Times New Roman"/>
          <w:bCs/>
          <w:sz w:val="24"/>
          <w:szCs w:val="24"/>
        </w:rPr>
        <w:t>referred me to this Court’s inherent power, enshrined in s 176 of the Constitution of Zimbabwe</w:t>
      </w:r>
      <w:r w:rsidR="00B87363">
        <w:rPr>
          <w:rFonts w:ascii="Times New Roman" w:hAnsi="Times New Roman" w:cs="Times New Roman"/>
          <w:bCs/>
          <w:sz w:val="24"/>
          <w:szCs w:val="24"/>
        </w:rPr>
        <w:t>,</w:t>
      </w:r>
      <w:r>
        <w:rPr>
          <w:rFonts w:ascii="Times New Roman" w:hAnsi="Times New Roman" w:cs="Times New Roman"/>
          <w:bCs/>
          <w:sz w:val="24"/>
          <w:szCs w:val="24"/>
        </w:rPr>
        <w:t xml:space="preserve"> to develop the common law taking into </w:t>
      </w:r>
      <w:r w:rsidR="00A0301A">
        <w:rPr>
          <w:rFonts w:ascii="Times New Roman" w:hAnsi="Times New Roman" w:cs="Times New Roman"/>
          <w:bCs/>
          <w:sz w:val="24"/>
          <w:szCs w:val="24"/>
        </w:rPr>
        <w:t xml:space="preserve">account the interests of justice and the provisions of the </w:t>
      </w:r>
      <w:r w:rsidR="00B87363">
        <w:rPr>
          <w:rFonts w:ascii="Times New Roman" w:hAnsi="Times New Roman" w:cs="Times New Roman"/>
          <w:bCs/>
          <w:sz w:val="24"/>
          <w:szCs w:val="24"/>
        </w:rPr>
        <w:t>C</w:t>
      </w:r>
      <w:r w:rsidR="00A0301A">
        <w:rPr>
          <w:rFonts w:ascii="Times New Roman" w:hAnsi="Times New Roman" w:cs="Times New Roman"/>
          <w:bCs/>
          <w:sz w:val="24"/>
          <w:szCs w:val="24"/>
        </w:rPr>
        <w:t>onstitution.  I have no doubt that, where there appears to be a lacuna in a statute, this court has the power to develop the common law without necessarily taking over the mantle of the Legislature.  Indeed, the court’s power to set aside a judgment or a court order has always been available at common law, quite apart from the fact that Rules of court invariably make specific</w:t>
      </w:r>
      <w:r w:rsidR="00053377">
        <w:rPr>
          <w:rFonts w:ascii="Times New Roman" w:hAnsi="Times New Roman" w:cs="Times New Roman"/>
          <w:bCs/>
          <w:sz w:val="24"/>
          <w:szCs w:val="24"/>
        </w:rPr>
        <w:t xml:space="preserve"> provision for the setting aside of judgments and orders of the court.  Hence, nearly half a century ago, in </w:t>
      </w:r>
      <w:r w:rsidR="00053377" w:rsidRPr="00053377">
        <w:rPr>
          <w:rFonts w:ascii="Times New Roman" w:hAnsi="Times New Roman" w:cs="Times New Roman"/>
          <w:bCs/>
          <w:i/>
          <w:iCs/>
          <w:sz w:val="24"/>
          <w:szCs w:val="24"/>
        </w:rPr>
        <w:t xml:space="preserve">Hardroad (Pty) Ltd </w:t>
      </w:r>
      <w:r w:rsidR="00053377" w:rsidRPr="00053377">
        <w:rPr>
          <w:rFonts w:ascii="Times New Roman" w:hAnsi="Times New Roman" w:cs="Times New Roman"/>
          <w:bCs/>
          <w:sz w:val="24"/>
          <w:szCs w:val="24"/>
        </w:rPr>
        <w:t>v</w:t>
      </w:r>
      <w:r w:rsidR="00053377" w:rsidRPr="00053377">
        <w:rPr>
          <w:rFonts w:ascii="Times New Roman" w:hAnsi="Times New Roman" w:cs="Times New Roman"/>
          <w:bCs/>
          <w:i/>
          <w:iCs/>
          <w:sz w:val="24"/>
          <w:szCs w:val="24"/>
        </w:rPr>
        <w:t xml:space="preserve"> Oribi Motors (Pty) Ltd </w:t>
      </w:r>
      <w:r w:rsidR="00053377">
        <w:rPr>
          <w:rFonts w:ascii="Times New Roman" w:hAnsi="Times New Roman" w:cs="Times New Roman"/>
          <w:bCs/>
          <w:sz w:val="24"/>
          <w:szCs w:val="24"/>
        </w:rPr>
        <w:t xml:space="preserve">1977(2) SA 576 </w:t>
      </w:r>
      <w:r w:rsidR="00053377" w:rsidRPr="00053377">
        <w:rPr>
          <w:rFonts w:ascii="Times New Roman" w:hAnsi="Times New Roman" w:cs="Times New Roman"/>
          <w:bCs/>
          <w:smallCaps/>
          <w:sz w:val="24"/>
          <w:szCs w:val="24"/>
        </w:rPr>
        <w:t>mcewan</w:t>
      </w:r>
      <w:r w:rsidR="00053377">
        <w:rPr>
          <w:rFonts w:ascii="Times New Roman" w:hAnsi="Times New Roman" w:cs="Times New Roman"/>
          <w:bCs/>
          <w:sz w:val="24"/>
          <w:szCs w:val="24"/>
        </w:rPr>
        <w:t xml:space="preserve"> J at 579F said:</w:t>
      </w:r>
    </w:p>
    <w:p w14:paraId="715EE844" w14:textId="4353583C" w:rsidR="0021383C" w:rsidRPr="0021383C" w:rsidRDefault="0021383C" w:rsidP="0021383C">
      <w:pPr>
        <w:spacing w:line="240" w:lineRule="auto"/>
        <w:ind w:left="1440"/>
        <w:jc w:val="both"/>
        <w:rPr>
          <w:rFonts w:ascii="Times New Roman" w:hAnsi="Times New Roman" w:cs="Times New Roman"/>
          <w:bCs/>
        </w:rPr>
      </w:pPr>
      <w:r w:rsidRPr="0021383C">
        <w:rPr>
          <w:rFonts w:ascii="Times New Roman" w:hAnsi="Times New Roman" w:cs="Times New Roman"/>
          <w:bCs/>
        </w:rPr>
        <w:t>“A person who cannot bring his case for setting aside a judgment under either Rule 31 or Rule 42 may nevertheless be entitled to such a remedy at common law in a proper case…….”</w:t>
      </w:r>
    </w:p>
    <w:p w14:paraId="3AB1858B" w14:textId="0ACD55FC" w:rsidR="0021383C" w:rsidRPr="0021383C" w:rsidRDefault="0021383C" w:rsidP="000E22F4">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 xml:space="preserve">I did not hear Ms </w:t>
      </w:r>
      <w:r w:rsidRPr="0021383C">
        <w:rPr>
          <w:rFonts w:ascii="Times New Roman" w:hAnsi="Times New Roman" w:cs="Times New Roman"/>
          <w:bCs/>
          <w:i/>
          <w:iCs/>
          <w:sz w:val="24"/>
          <w:szCs w:val="24"/>
        </w:rPr>
        <w:t>Mutamangir</w:t>
      </w:r>
      <w:r>
        <w:rPr>
          <w:rFonts w:ascii="Times New Roman" w:hAnsi="Times New Roman" w:cs="Times New Roman"/>
          <w:bCs/>
          <w:i/>
          <w:iCs/>
          <w:sz w:val="24"/>
          <w:szCs w:val="24"/>
        </w:rPr>
        <w:t>a</w:t>
      </w:r>
      <w:r>
        <w:rPr>
          <w:rFonts w:ascii="Times New Roman" w:hAnsi="Times New Roman" w:cs="Times New Roman"/>
          <w:bCs/>
          <w:sz w:val="24"/>
          <w:szCs w:val="24"/>
        </w:rPr>
        <w:t xml:space="preserve">, for the </w:t>
      </w:r>
      <w:r w:rsidR="000E22F4">
        <w:rPr>
          <w:rFonts w:ascii="Times New Roman" w:hAnsi="Times New Roman" w:cs="Times New Roman"/>
          <w:bCs/>
          <w:sz w:val="24"/>
          <w:szCs w:val="24"/>
        </w:rPr>
        <w:t>respondent</w:t>
      </w:r>
      <w:r w:rsidR="007F16CD">
        <w:rPr>
          <w:rFonts w:ascii="Times New Roman" w:hAnsi="Times New Roman" w:cs="Times New Roman"/>
          <w:bCs/>
          <w:sz w:val="24"/>
          <w:szCs w:val="24"/>
        </w:rPr>
        <w:t>,</w:t>
      </w:r>
      <w:r w:rsidR="000E22F4">
        <w:rPr>
          <w:rFonts w:ascii="Times New Roman" w:hAnsi="Times New Roman" w:cs="Times New Roman"/>
          <w:bCs/>
          <w:sz w:val="24"/>
          <w:szCs w:val="24"/>
        </w:rPr>
        <w:t xml:space="preserve"> to argue that this is not the law in this country.  Although referred to by her on a different point, Ms </w:t>
      </w:r>
      <w:r w:rsidR="000E22F4" w:rsidRPr="000E22F4">
        <w:rPr>
          <w:rFonts w:ascii="Times New Roman" w:hAnsi="Times New Roman" w:cs="Times New Roman"/>
          <w:bCs/>
          <w:i/>
          <w:iCs/>
          <w:sz w:val="24"/>
          <w:szCs w:val="24"/>
        </w:rPr>
        <w:t>Mutamangira’s</w:t>
      </w:r>
      <w:r w:rsidR="000E22F4">
        <w:rPr>
          <w:rFonts w:ascii="Times New Roman" w:hAnsi="Times New Roman" w:cs="Times New Roman"/>
          <w:bCs/>
          <w:sz w:val="24"/>
          <w:szCs w:val="24"/>
        </w:rPr>
        <w:t xml:space="preserve"> citation of a </w:t>
      </w:r>
      <w:r w:rsidR="000E22F4">
        <w:rPr>
          <w:rFonts w:ascii="Times New Roman" w:hAnsi="Times New Roman" w:cs="Times New Roman"/>
          <w:bCs/>
          <w:sz w:val="24"/>
          <w:szCs w:val="24"/>
        </w:rPr>
        <w:lastRenderedPageBreak/>
        <w:t>Namibian High Court decision fortifies this position.  In Shalli v Attorney-General (POCA 9/2011) 2013 NAHCMD, the court said:-</w:t>
      </w:r>
    </w:p>
    <w:p w14:paraId="640F6894" w14:textId="77777777" w:rsidR="009C3BA0" w:rsidRDefault="00053377" w:rsidP="009C3BA0">
      <w:pPr>
        <w:pStyle w:val="ListParagraph"/>
        <w:spacing w:line="240" w:lineRule="auto"/>
        <w:ind w:left="1440"/>
        <w:jc w:val="both"/>
        <w:rPr>
          <w:rFonts w:ascii="Times New Roman" w:hAnsi="Times New Roman" w:cs="Times New Roman"/>
          <w:bCs/>
        </w:rPr>
      </w:pPr>
      <w:r w:rsidRPr="009C3BA0">
        <w:rPr>
          <w:rFonts w:ascii="Times New Roman" w:hAnsi="Times New Roman" w:cs="Times New Roman"/>
          <w:bCs/>
        </w:rPr>
        <w:t>“……but even in the absence of a rule nisi</w:t>
      </w:r>
      <w:r w:rsidR="00CE10C6" w:rsidRPr="009C3BA0">
        <w:rPr>
          <w:rFonts w:ascii="Times New Roman" w:hAnsi="Times New Roman" w:cs="Times New Roman"/>
          <w:bCs/>
        </w:rPr>
        <w:t xml:space="preserve">, as the full court has in my view, with respect, correctly held an order granted </w:t>
      </w:r>
      <w:r w:rsidR="00CE10C6" w:rsidRPr="009C3BA0">
        <w:rPr>
          <w:rFonts w:ascii="Times New Roman" w:hAnsi="Times New Roman" w:cs="Times New Roman"/>
          <w:bCs/>
          <w:i/>
          <w:iCs/>
        </w:rPr>
        <w:t>ex parte</w:t>
      </w:r>
      <w:r w:rsidR="00CE10C6" w:rsidRPr="009C3BA0">
        <w:rPr>
          <w:rFonts w:ascii="Times New Roman" w:hAnsi="Times New Roman" w:cs="Times New Roman"/>
          <w:bCs/>
        </w:rPr>
        <w:t xml:space="preserve"> is in any event provisional and subject to being </w:t>
      </w:r>
      <w:r w:rsidR="009C3BA0" w:rsidRPr="009C3BA0">
        <w:rPr>
          <w:rFonts w:ascii="Times New Roman" w:hAnsi="Times New Roman" w:cs="Times New Roman"/>
          <w:bCs/>
        </w:rPr>
        <w:t>set aside on application by a party affected by it.”</w:t>
      </w:r>
    </w:p>
    <w:p w14:paraId="34F3B39C" w14:textId="77777777" w:rsidR="009C3BA0" w:rsidRPr="009C3BA0" w:rsidRDefault="009C3BA0" w:rsidP="009C3BA0">
      <w:pPr>
        <w:pStyle w:val="ListParagraph"/>
        <w:spacing w:line="240" w:lineRule="auto"/>
        <w:ind w:left="1440"/>
        <w:jc w:val="both"/>
        <w:rPr>
          <w:rFonts w:ascii="Times New Roman" w:hAnsi="Times New Roman" w:cs="Times New Roman"/>
          <w:bCs/>
        </w:rPr>
      </w:pPr>
    </w:p>
    <w:p w14:paraId="6490FA90" w14:textId="2A140AE4" w:rsidR="00053377" w:rsidRDefault="009C3BA0" w:rsidP="009C3BA0">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As I have </w:t>
      </w:r>
      <w:r w:rsidR="000E22F4">
        <w:rPr>
          <w:rFonts w:ascii="Times New Roman" w:hAnsi="Times New Roman" w:cs="Times New Roman"/>
          <w:bCs/>
          <w:sz w:val="24"/>
          <w:szCs w:val="24"/>
        </w:rPr>
        <w:t xml:space="preserve">endeavoured </w:t>
      </w:r>
      <w:r w:rsidR="000E22F4" w:rsidRPr="009C3BA0">
        <w:rPr>
          <w:rFonts w:ascii="Times New Roman" w:hAnsi="Times New Roman" w:cs="Times New Roman"/>
          <w:bCs/>
          <w:sz w:val="24"/>
          <w:szCs w:val="24"/>
        </w:rPr>
        <w:t>to</w:t>
      </w:r>
      <w:r w:rsidR="00F77A2C">
        <w:rPr>
          <w:rFonts w:ascii="Times New Roman" w:hAnsi="Times New Roman" w:cs="Times New Roman"/>
          <w:bCs/>
          <w:sz w:val="24"/>
          <w:szCs w:val="24"/>
        </w:rPr>
        <w:t xml:space="preserve"> demonstrate the want of any provision in the Money Laundering Act codifying this court’s inherent power to set aside its orders on the showing of good cause does not alter the common law position that this court has that </w:t>
      </w:r>
      <w:r w:rsidR="000E22F4">
        <w:rPr>
          <w:rFonts w:ascii="Times New Roman" w:hAnsi="Times New Roman" w:cs="Times New Roman"/>
          <w:bCs/>
          <w:sz w:val="24"/>
          <w:szCs w:val="24"/>
        </w:rPr>
        <w:t>power I</w:t>
      </w:r>
      <w:r w:rsidR="00F77A2C">
        <w:rPr>
          <w:rFonts w:ascii="Times New Roman" w:hAnsi="Times New Roman" w:cs="Times New Roman"/>
          <w:bCs/>
          <w:sz w:val="24"/>
          <w:szCs w:val="24"/>
        </w:rPr>
        <w:t xml:space="preserve"> accede to the call to exercise the same.  Whether I will set aside the property seizure order will depend on the applicants satisfying me that there is good cause to do so.</w:t>
      </w:r>
    </w:p>
    <w:p w14:paraId="79FD1D3C" w14:textId="4C258873" w:rsidR="003246CE" w:rsidRDefault="00F77A2C" w:rsidP="00233A6C">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Good cause, even for my purposes,</w:t>
      </w:r>
      <w:r w:rsidR="00B87363">
        <w:rPr>
          <w:rFonts w:ascii="Times New Roman" w:hAnsi="Times New Roman" w:cs="Times New Roman"/>
          <w:bCs/>
          <w:sz w:val="24"/>
          <w:szCs w:val="24"/>
        </w:rPr>
        <w:t xml:space="preserve"> were one to attempt </w:t>
      </w:r>
      <w:r>
        <w:rPr>
          <w:rFonts w:ascii="Times New Roman" w:hAnsi="Times New Roman" w:cs="Times New Roman"/>
          <w:bCs/>
          <w:sz w:val="24"/>
          <w:szCs w:val="24"/>
        </w:rPr>
        <w:t xml:space="preserve">to define the concept, simply means “sufficient” or satisfactory” basis for setting aside the property seizure order.  See </w:t>
      </w:r>
      <w:r w:rsidRPr="00233A6C">
        <w:rPr>
          <w:rFonts w:ascii="Times New Roman" w:hAnsi="Times New Roman" w:cs="Times New Roman"/>
          <w:bCs/>
          <w:i/>
          <w:iCs/>
          <w:sz w:val="24"/>
          <w:szCs w:val="24"/>
        </w:rPr>
        <w:t>Golden Reef</w:t>
      </w:r>
      <w:r w:rsidR="00233A6C" w:rsidRPr="00233A6C">
        <w:rPr>
          <w:rFonts w:ascii="Times New Roman" w:hAnsi="Times New Roman" w:cs="Times New Roman"/>
          <w:bCs/>
          <w:i/>
          <w:iCs/>
          <w:sz w:val="24"/>
          <w:szCs w:val="24"/>
        </w:rPr>
        <w:t xml:space="preserve"> Mining (Private) Limited and Anor </w:t>
      </w:r>
      <w:r w:rsidR="00233A6C" w:rsidRPr="00233A6C">
        <w:rPr>
          <w:rFonts w:ascii="Times New Roman" w:hAnsi="Times New Roman" w:cs="Times New Roman"/>
          <w:bCs/>
          <w:sz w:val="24"/>
          <w:szCs w:val="24"/>
        </w:rPr>
        <w:t>v</w:t>
      </w:r>
      <w:r w:rsidR="00233A6C" w:rsidRPr="00233A6C">
        <w:rPr>
          <w:rFonts w:ascii="Times New Roman" w:hAnsi="Times New Roman" w:cs="Times New Roman"/>
          <w:bCs/>
          <w:i/>
          <w:iCs/>
          <w:sz w:val="24"/>
          <w:szCs w:val="24"/>
        </w:rPr>
        <w:t xml:space="preserve"> Mnjiya Consulting Engineers (Pty) Limited</w:t>
      </w:r>
      <w:r w:rsidR="00233A6C">
        <w:rPr>
          <w:rFonts w:ascii="Times New Roman" w:hAnsi="Times New Roman" w:cs="Times New Roman"/>
          <w:bCs/>
          <w:sz w:val="24"/>
          <w:szCs w:val="24"/>
        </w:rPr>
        <w:t xml:space="preserve"> SC 55/16; </w:t>
      </w:r>
      <w:r w:rsidR="00233A6C" w:rsidRPr="00233A6C">
        <w:rPr>
          <w:rFonts w:ascii="Times New Roman" w:hAnsi="Times New Roman" w:cs="Times New Roman"/>
          <w:bCs/>
          <w:i/>
          <w:iCs/>
          <w:sz w:val="24"/>
          <w:szCs w:val="24"/>
        </w:rPr>
        <w:t xml:space="preserve">Wector Enterprises Private Limited </w:t>
      </w:r>
      <w:r w:rsidR="00233A6C" w:rsidRPr="00233A6C">
        <w:rPr>
          <w:rFonts w:ascii="Times New Roman" w:hAnsi="Times New Roman" w:cs="Times New Roman"/>
          <w:bCs/>
          <w:sz w:val="24"/>
          <w:szCs w:val="24"/>
        </w:rPr>
        <w:t>v</w:t>
      </w:r>
      <w:r w:rsidR="00233A6C" w:rsidRPr="00233A6C">
        <w:rPr>
          <w:rFonts w:ascii="Times New Roman" w:hAnsi="Times New Roman" w:cs="Times New Roman"/>
          <w:bCs/>
          <w:i/>
          <w:iCs/>
          <w:sz w:val="24"/>
          <w:szCs w:val="24"/>
        </w:rPr>
        <w:t xml:space="preserve"> Luxor Private Limited</w:t>
      </w:r>
      <w:r w:rsidR="00233A6C">
        <w:rPr>
          <w:rFonts w:ascii="Times New Roman" w:hAnsi="Times New Roman" w:cs="Times New Roman"/>
          <w:bCs/>
          <w:sz w:val="24"/>
          <w:szCs w:val="24"/>
        </w:rPr>
        <w:t xml:space="preserve"> SC 31/15 and Trustees (for the Time Being</w:t>
      </w:r>
      <w:r w:rsidR="007F16CD">
        <w:rPr>
          <w:rFonts w:ascii="Times New Roman" w:hAnsi="Times New Roman" w:cs="Times New Roman"/>
          <w:bCs/>
          <w:sz w:val="24"/>
          <w:szCs w:val="24"/>
        </w:rPr>
        <w:t>)</w:t>
      </w:r>
      <w:r w:rsidR="00233A6C">
        <w:rPr>
          <w:rFonts w:ascii="Times New Roman" w:hAnsi="Times New Roman" w:cs="Times New Roman"/>
          <w:bCs/>
          <w:sz w:val="24"/>
          <w:szCs w:val="24"/>
        </w:rPr>
        <w:t xml:space="preserve"> of </w:t>
      </w:r>
      <w:r w:rsidR="00233A6C" w:rsidRPr="007F16CD">
        <w:rPr>
          <w:rFonts w:ascii="Times New Roman" w:hAnsi="Times New Roman" w:cs="Times New Roman"/>
          <w:bCs/>
          <w:i/>
          <w:iCs/>
          <w:sz w:val="24"/>
          <w:szCs w:val="24"/>
        </w:rPr>
        <w:t xml:space="preserve">Tongogara Community Share Ownership Trust </w:t>
      </w:r>
      <w:r w:rsidR="00233A6C" w:rsidRPr="007F16CD">
        <w:rPr>
          <w:rFonts w:ascii="Times New Roman" w:hAnsi="Times New Roman" w:cs="Times New Roman"/>
          <w:bCs/>
          <w:sz w:val="24"/>
          <w:szCs w:val="24"/>
        </w:rPr>
        <w:t>v</w:t>
      </w:r>
      <w:r w:rsidR="00233A6C" w:rsidRPr="007F16CD">
        <w:rPr>
          <w:rFonts w:ascii="Times New Roman" w:hAnsi="Times New Roman" w:cs="Times New Roman"/>
          <w:bCs/>
          <w:i/>
          <w:iCs/>
          <w:sz w:val="24"/>
          <w:szCs w:val="24"/>
        </w:rPr>
        <w:t xml:space="preserve"> Matri</w:t>
      </w:r>
      <w:r w:rsidR="007F16CD" w:rsidRPr="007F16CD">
        <w:rPr>
          <w:rFonts w:ascii="Times New Roman" w:hAnsi="Times New Roman" w:cs="Times New Roman"/>
          <w:bCs/>
          <w:i/>
          <w:iCs/>
          <w:sz w:val="24"/>
          <w:szCs w:val="24"/>
        </w:rPr>
        <w:t>x</w:t>
      </w:r>
      <w:r w:rsidR="00233A6C" w:rsidRPr="007F16CD">
        <w:rPr>
          <w:rFonts w:ascii="Times New Roman" w:hAnsi="Times New Roman" w:cs="Times New Roman"/>
          <w:bCs/>
          <w:i/>
          <w:iCs/>
          <w:sz w:val="24"/>
          <w:szCs w:val="24"/>
        </w:rPr>
        <w:t xml:space="preserve"> Realty (Private) Limited </w:t>
      </w:r>
      <w:r w:rsidR="00233A6C">
        <w:rPr>
          <w:rFonts w:ascii="Times New Roman" w:hAnsi="Times New Roman" w:cs="Times New Roman"/>
          <w:bCs/>
          <w:sz w:val="24"/>
          <w:szCs w:val="24"/>
        </w:rPr>
        <w:t xml:space="preserve">HH 247/18.  I am aware that these cases did not concern the setting aside of a property seizure order either under common law or </w:t>
      </w:r>
      <w:r w:rsidR="00B87363">
        <w:rPr>
          <w:rFonts w:ascii="Times New Roman" w:hAnsi="Times New Roman" w:cs="Times New Roman"/>
          <w:bCs/>
          <w:sz w:val="24"/>
          <w:szCs w:val="24"/>
        </w:rPr>
        <w:t>at</w:t>
      </w:r>
      <w:r w:rsidR="00233A6C">
        <w:rPr>
          <w:rFonts w:ascii="Times New Roman" w:hAnsi="Times New Roman" w:cs="Times New Roman"/>
          <w:bCs/>
          <w:sz w:val="24"/>
          <w:szCs w:val="24"/>
        </w:rPr>
        <w:t xml:space="preserve"> all but they are instructive in so far as they </w:t>
      </w:r>
      <w:r w:rsidR="00B87363">
        <w:rPr>
          <w:rFonts w:ascii="Times New Roman" w:hAnsi="Times New Roman" w:cs="Times New Roman"/>
          <w:bCs/>
          <w:sz w:val="24"/>
          <w:szCs w:val="24"/>
        </w:rPr>
        <w:t>t</w:t>
      </w:r>
      <w:r w:rsidR="00233A6C">
        <w:rPr>
          <w:rFonts w:ascii="Times New Roman" w:hAnsi="Times New Roman" w:cs="Times New Roman"/>
          <w:bCs/>
          <w:sz w:val="24"/>
          <w:szCs w:val="24"/>
        </w:rPr>
        <w:t>ouch on the meaning of the concept “good cause” also referred to as “good and sufficient cause.”  The court exercises a discretion, on the facts and circumstances of the particular matter before it, in determining whether good cause has been established to afford the relief sought.</w:t>
      </w:r>
    </w:p>
    <w:p w14:paraId="219942DA" w14:textId="641BDFE1" w:rsidR="00233A6C" w:rsidRDefault="00233A6C" w:rsidP="00233A6C">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first circumstance relied upon by the applicants in an endeavour to persuade the court that there exists</w:t>
      </w:r>
      <w:r w:rsidR="00433865">
        <w:rPr>
          <w:rFonts w:ascii="Times New Roman" w:hAnsi="Times New Roman" w:cs="Times New Roman"/>
          <w:bCs/>
          <w:sz w:val="24"/>
          <w:szCs w:val="24"/>
        </w:rPr>
        <w:t xml:space="preserve"> good cause to set aside the property seizure order is that the order did not contain a return date on which the order was to be either confirmed or discharged.  Mr Hove complained that the order was thus irregularly granted because it took away the applicants’ right to be heard before an independent and impartial court in a matter dealing with their rights to use and deal with their property.  I share Ms Mutamangira’s views.  The order was made in terms of s 47 of the Money Laundering Act.  Nowhere in that section or the Act as a whole is there a requirement that a property seizure order, though provisional in nature, should have a return date.  Indeed, the mere filing of the present application is </w:t>
      </w:r>
      <w:r w:rsidR="00433865">
        <w:rPr>
          <w:rFonts w:ascii="Times New Roman" w:hAnsi="Times New Roman" w:cs="Times New Roman"/>
          <w:bCs/>
          <w:sz w:val="24"/>
          <w:szCs w:val="24"/>
        </w:rPr>
        <w:lastRenderedPageBreak/>
        <w:t xml:space="preserve">enough indication that, </w:t>
      </w:r>
      <w:r w:rsidR="00744E1F">
        <w:rPr>
          <w:rFonts w:ascii="Times New Roman" w:hAnsi="Times New Roman" w:cs="Times New Roman"/>
          <w:bCs/>
          <w:sz w:val="24"/>
          <w:szCs w:val="24"/>
        </w:rPr>
        <w:t xml:space="preserve">even though granted on an </w:t>
      </w:r>
      <w:r w:rsidR="00744E1F" w:rsidRPr="00744E1F">
        <w:rPr>
          <w:rFonts w:ascii="Times New Roman" w:hAnsi="Times New Roman" w:cs="Times New Roman"/>
          <w:bCs/>
          <w:i/>
          <w:iCs/>
          <w:sz w:val="24"/>
          <w:szCs w:val="24"/>
        </w:rPr>
        <w:t>ex parte</w:t>
      </w:r>
      <w:r w:rsidR="00744E1F">
        <w:rPr>
          <w:rFonts w:ascii="Times New Roman" w:hAnsi="Times New Roman" w:cs="Times New Roman"/>
          <w:bCs/>
          <w:sz w:val="24"/>
          <w:szCs w:val="24"/>
        </w:rPr>
        <w:t xml:space="preserve"> basis, the applicants still can exercise their right to seek the setting aside of the order.  That would still </w:t>
      </w:r>
      <w:r w:rsidR="00310E02">
        <w:rPr>
          <w:rFonts w:ascii="Times New Roman" w:hAnsi="Times New Roman" w:cs="Times New Roman"/>
          <w:bCs/>
          <w:sz w:val="24"/>
          <w:szCs w:val="24"/>
        </w:rPr>
        <w:t xml:space="preserve">have been the position if the order were granted on </w:t>
      </w:r>
      <w:r w:rsidR="00B87363">
        <w:rPr>
          <w:rFonts w:ascii="Times New Roman" w:hAnsi="Times New Roman" w:cs="Times New Roman"/>
          <w:bCs/>
          <w:sz w:val="24"/>
          <w:szCs w:val="24"/>
        </w:rPr>
        <w:t xml:space="preserve">an </w:t>
      </w:r>
      <w:r w:rsidR="00310E02" w:rsidRPr="00310E02">
        <w:rPr>
          <w:rFonts w:ascii="Times New Roman" w:hAnsi="Times New Roman" w:cs="Times New Roman"/>
          <w:bCs/>
          <w:i/>
          <w:iCs/>
          <w:sz w:val="24"/>
          <w:szCs w:val="24"/>
        </w:rPr>
        <w:t>ex parte</w:t>
      </w:r>
      <w:r w:rsidR="00310E02">
        <w:rPr>
          <w:rFonts w:ascii="Times New Roman" w:hAnsi="Times New Roman" w:cs="Times New Roman"/>
          <w:bCs/>
          <w:sz w:val="24"/>
          <w:szCs w:val="24"/>
        </w:rPr>
        <w:t xml:space="preserve"> basis but had contained the provision of a return date whereon the applicants would have sought the discharge of the provisional order and the dismissal of the application.  Viewed from this perspective the want of a return date cannot be goo</w:t>
      </w:r>
      <w:r w:rsidR="00B87363">
        <w:rPr>
          <w:rFonts w:ascii="Times New Roman" w:hAnsi="Times New Roman" w:cs="Times New Roman"/>
          <w:bCs/>
          <w:sz w:val="24"/>
          <w:szCs w:val="24"/>
        </w:rPr>
        <w:t>d</w:t>
      </w:r>
      <w:r w:rsidR="00310E02">
        <w:rPr>
          <w:rFonts w:ascii="Times New Roman" w:hAnsi="Times New Roman" w:cs="Times New Roman"/>
          <w:bCs/>
          <w:sz w:val="24"/>
          <w:szCs w:val="24"/>
        </w:rPr>
        <w:t xml:space="preserve"> cause for the setting aside of the property seizure order.  I add also that the philosophy behind s 47(1)(b) of the Money Laundering Act is that the application be made without notice to the other party.  The giving of notice would defeat the need to obtain an order sanctioning the seizure of the tainted property, and effecting such seizure, before the property is dissipated or alienated. This too demonstrates that the fact that the order was granted pursuant to an </w:t>
      </w:r>
      <w:r w:rsidR="00310E02" w:rsidRPr="00310E02">
        <w:rPr>
          <w:rFonts w:ascii="Times New Roman" w:hAnsi="Times New Roman" w:cs="Times New Roman"/>
          <w:bCs/>
          <w:i/>
          <w:iCs/>
          <w:sz w:val="24"/>
          <w:szCs w:val="24"/>
        </w:rPr>
        <w:t>ex parte</w:t>
      </w:r>
      <w:r w:rsidR="00310E02">
        <w:rPr>
          <w:rFonts w:ascii="Times New Roman" w:hAnsi="Times New Roman" w:cs="Times New Roman"/>
          <w:bCs/>
          <w:sz w:val="24"/>
          <w:szCs w:val="24"/>
        </w:rPr>
        <w:t xml:space="preserve"> chamber application was not irregular.  It is not good cause for the setting </w:t>
      </w:r>
      <w:r w:rsidR="007F16CD">
        <w:rPr>
          <w:rFonts w:ascii="Times New Roman" w:hAnsi="Times New Roman" w:cs="Times New Roman"/>
          <w:bCs/>
          <w:sz w:val="24"/>
          <w:szCs w:val="24"/>
        </w:rPr>
        <w:t xml:space="preserve">aside </w:t>
      </w:r>
      <w:r w:rsidR="00310E02">
        <w:rPr>
          <w:rFonts w:ascii="Times New Roman" w:hAnsi="Times New Roman" w:cs="Times New Roman"/>
          <w:bCs/>
          <w:sz w:val="24"/>
          <w:szCs w:val="24"/>
        </w:rPr>
        <w:t>of the order.</w:t>
      </w:r>
    </w:p>
    <w:p w14:paraId="2695FF1C" w14:textId="5E8D105A" w:rsidR="00310E02" w:rsidRDefault="00310E02" w:rsidP="00233A6C">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Section 47(7)(c) of the Act requires the order to specify the date on which the order shall cease to have effect.  I think this provision must be construed together with, among others</w:t>
      </w:r>
      <w:r w:rsidR="00B87363">
        <w:rPr>
          <w:rFonts w:ascii="Times New Roman" w:hAnsi="Times New Roman" w:cs="Times New Roman"/>
          <w:bCs/>
          <w:sz w:val="24"/>
          <w:szCs w:val="24"/>
        </w:rPr>
        <w:t>,</w:t>
      </w:r>
      <w:r>
        <w:rPr>
          <w:rFonts w:ascii="Times New Roman" w:hAnsi="Times New Roman" w:cs="Times New Roman"/>
          <w:bCs/>
          <w:sz w:val="24"/>
          <w:szCs w:val="24"/>
        </w:rPr>
        <w:t xml:space="preserve"> s 47(4) of the same Act.  The latter provision re</w:t>
      </w:r>
      <w:r w:rsidR="007F16CD">
        <w:rPr>
          <w:rFonts w:ascii="Times New Roman" w:hAnsi="Times New Roman" w:cs="Times New Roman"/>
          <w:bCs/>
          <w:sz w:val="24"/>
          <w:szCs w:val="24"/>
        </w:rPr>
        <w:t>ads</w:t>
      </w:r>
      <w:r>
        <w:rPr>
          <w:rFonts w:ascii="Times New Roman" w:hAnsi="Times New Roman" w:cs="Times New Roman"/>
          <w:bCs/>
          <w:sz w:val="24"/>
          <w:szCs w:val="24"/>
        </w:rPr>
        <w:t>:</w:t>
      </w:r>
    </w:p>
    <w:p w14:paraId="0570AA55" w14:textId="1F049507" w:rsidR="00310E02" w:rsidRPr="00D97BE2" w:rsidRDefault="00310E02" w:rsidP="00D97BE2">
      <w:pPr>
        <w:pStyle w:val="ListParagraph"/>
        <w:spacing w:line="240" w:lineRule="auto"/>
        <w:ind w:left="1440"/>
        <w:jc w:val="both"/>
        <w:rPr>
          <w:rFonts w:ascii="Times New Roman" w:hAnsi="Times New Roman" w:cs="Times New Roman"/>
          <w:bCs/>
        </w:rPr>
      </w:pPr>
      <w:r w:rsidRPr="00D97BE2">
        <w:rPr>
          <w:rFonts w:ascii="Times New Roman" w:hAnsi="Times New Roman" w:cs="Times New Roman"/>
          <w:bCs/>
        </w:rPr>
        <w:t xml:space="preserve">“(4) Property other than evidence of other crimes, seized under a property </w:t>
      </w:r>
      <w:r w:rsidR="00D97BE2" w:rsidRPr="00D97BE2">
        <w:rPr>
          <w:rFonts w:ascii="Times New Roman" w:hAnsi="Times New Roman" w:cs="Times New Roman"/>
          <w:bCs/>
        </w:rPr>
        <w:t>seizure order, may only be retained by or on behalf of the Prosecutor-General for thirty days.”</w:t>
      </w:r>
    </w:p>
    <w:p w14:paraId="3B657610" w14:textId="36304A11" w:rsidR="00D97BE2" w:rsidRDefault="00D97BE2" w:rsidP="00AF65C6">
      <w:pPr>
        <w:spacing w:line="360" w:lineRule="auto"/>
        <w:ind w:left="720"/>
        <w:jc w:val="both"/>
        <w:rPr>
          <w:rFonts w:ascii="Times New Roman" w:hAnsi="Times New Roman" w:cs="Times New Roman"/>
          <w:bCs/>
          <w:sz w:val="24"/>
          <w:szCs w:val="24"/>
        </w:rPr>
      </w:pPr>
      <w:r>
        <w:rPr>
          <w:rFonts w:ascii="Times New Roman" w:hAnsi="Times New Roman" w:cs="Times New Roman"/>
          <w:bCs/>
          <w:sz w:val="24"/>
          <w:szCs w:val="24"/>
        </w:rPr>
        <w:t>In my view</w:t>
      </w:r>
      <w:r w:rsidR="00AF65C6">
        <w:rPr>
          <w:rFonts w:ascii="Times New Roman" w:hAnsi="Times New Roman" w:cs="Times New Roman"/>
          <w:bCs/>
          <w:sz w:val="24"/>
          <w:szCs w:val="24"/>
        </w:rPr>
        <w:t xml:space="preserve">, where property seized under a property seizure order is not evidence of other crimes, it should be possible to state the date when the order should cease to have effect.  On the other hand, where the property is not only reasonably believed to be tainted but is in addition required as evidence of other crimes, a proper reading of s 29(4) excludes such property from the requirement that it be held or retained by the Prosecutor-General for thirty days.  The reason for this may be easy to understand.  If the seized property be evidence of other crimes to require same to be released to the persons from whom it was seized at the expiry of the </w:t>
      </w:r>
      <w:r w:rsidR="00B87363">
        <w:rPr>
          <w:rFonts w:ascii="Times New Roman" w:hAnsi="Times New Roman" w:cs="Times New Roman"/>
          <w:bCs/>
          <w:sz w:val="24"/>
          <w:szCs w:val="24"/>
        </w:rPr>
        <w:t>thirty-day</w:t>
      </w:r>
      <w:r w:rsidR="00AF65C6">
        <w:rPr>
          <w:rFonts w:ascii="Times New Roman" w:hAnsi="Times New Roman" w:cs="Times New Roman"/>
          <w:bCs/>
          <w:sz w:val="24"/>
          <w:szCs w:val="24"/>
        </w:rPr>
        <w:t xml:space="preserve"> period would only operate to defeat the purpose of preserving that evidence until the conclusion of the criminal investigations or the criminal trial (should the investigations lead to </w:t>
      </w:r>
      <w:r w:rsidR="00B87363">
        <w:rPr>
          <w:rFonts w:ascii="Times New Roman" w:hAnsi="Times New Roman" w:cs="Times New Roman"/>
          <w:bCs/>
          <w:sz w:val="24"/>
          <w:szCs w:val="24"/>
        </w:rPr>
        <w:t xml:space="preserve">a </w:t>
      </w:r>
      <w:r w:rsidR="00AF65C6">
        <w:rPr>
          <w:rFonts w:ascii="Times New Roman" w:hAnsi="Times New Roman" w:cs="Times New Roman"/>
          <w:bCs/>
          <w:sz w:val="24"/>
          <w:szCs w:val="24"/>
        </w:rPr>
        <w:t>criminal trial)</w:t>
      </w:r>
      <w:r w:rsidR="00B87363">
        <w:rPr>
          <w:rFonts w:ascii="Times New Roman" w:hAnsi="Times New Roman" w:cs="Times New Roman"/>
          <w:bCs/>
          <w:sz w:val="24"/>
          <w:szCs w:val="24"/>
        </w:rPr>
        <w:t>.</w:t>
      </w:r>
      <w:r w:rsidR="00AF65C6">
        <w:rPr>
          <w:rFonts w:ascii="Times New Roman" w:hAnsi="Times New Roman" w:cs="Times New Roman"/>
          <w:bCs/>
          <w:sz w:val="24"/>
          <w:szCs w:val="24"/>
        </w:rPr>
        <w:t xml:space="preserve">  </w:t>
      </w:r>
      <w:r w:rsidR="00B87363">
        <w:rPr>
          <w:rFonts w:ascii="Times New Roman" w:hAnsi="Times New Roman" w:cs="Times New Roman"/>
          <w:bCs/>
          <w:sz w:val="24"/>
          <w:szCs w:val="24"/>
        </w:rPr>
        <w:t>T</w:t>
      </w:r>
      <w:r w:rsidR="00AF65C6">
        <w:rPr>
          <w:rFonts w:ascii="Times New Roman" w:hAnsi="Times New Roman" w:cs="Times New Roman"/>
          <w:bCs/>
          <w:sz w:val="24"/>
          <w:szCs w:val="24"/>
        </w:rPr>
        <w:t xml:space="preserve">he paramount intention of the Legislature in enacting the Money Laundering Act was to enable the unlawful proceeds of all serious </w:t>
      </w:r>
      <w:r w:rsidR="005B3618">
        <w:rPr>
          <w:rFonts w:ascii="Times New Roman" w:hAnsi="Times New Roman" w:cs="Times New Roman"/>
          <w:bCs/>
          <w:sz w:val="24"/>
          <w:szCs w:val="24"/>
        </w:rPr>
        <w:t xml:space="preserve">crime and terrorist acts to be identified, traced, frozen, seized and eventually confiscated.  This would be the </w:t>
      </w:r>
      <w:r w:rsidR="00FD6449">
        <w:rPr>
          <w:rFonts w:ascii="Times New Roman" w:hAnsi="Times New Roman" w:cs="Times New Roman"/>
          <w:bCs/>
          <w:sz w:val="24"/>
          <w:szCs w:val="24"/>
        </w:rPr>
        <w:t xml:space="preserve">reason why it could not have been the intention of the Legislature, in respect of property which is not only tainted but is evidence of other crimes, </w:t>
      </w:r>
      <w:r w:rsidR="00FD6449">
        <w:rPr>
          <w:rFonts w:ascii="Times New Roman" w:hAnsi="Times New Roman" w:cs="Times New Roman"/>
          <w:bCs/>
          <w:sz w:val="24"/>
          <w:szCs w:val="24"/>
        </w:rPr>
        <w:lastRenderedPageBreak/>
        <w:t xml:space="preserve">to require that a date (in the sense of a specific day, month and year) </w:t>
      </w:r>
      <w:r w:rsidR="002B76BD">
        <w:rPr>
          <w:rFonts w:ascii="Times New Roman" w:hAnsi="Times New Roman" w:cs="Times New Roman"/>
          <w:bCs/>
          <w:sz w:val="24"/>
          <w:szCs w:val="24"/>
        </w:rPr>
        <w:t xml:space="preserve">when the order would cease to have effect </w:t>
      </w:r>
      <w:r w:rsidR="00B87363">
        <w:rPr>
          <w:rFonts w:ascii="Times New Roman" w:hAnsi="Times New Roman" w:cs="Times New Roman"/>
          <w:bCs/>
          <w:sz w:val="24"/>
          <w:szCs w:val="24"/>
        </w:rPr>
        <w:t xml:space="preserve">to </w:t>
      </w:r>
      <w:r w:rsidR="002B76BD">
        <w:rPr>
          <w:rFonts w:ascii="Times New Roman" w:hAnsi="Times New Roman" w:cs="Times New Roman"/>
          <w:bCs/>
          <w:sz w:val="24"/>
          <w:szCs w:val="24"/>
        </w:rPr>
        <w:t xml:space="preserve">be reflected in the order.  I agree with Ms Mutamangira that, because the exact date on which the criminal investigations would be completed could never have been known at the time of making of the </w:t>
      </w:r>
      <w:r w:rsidR="002B76BD" w:rsidRPr="002B76BD">
        <w:rPr>
          <w:rFonts w:ascii="Times New Roman" w:hAnsi="Times New Roman" w:cs="Times New Roman"/>
          <w:bCs/>
          <w:i/>
          <w:iCs/>
          <w:sz w:val="24"/>
          <w:szCs w:val="24"/>
        </w:rPr>
        <w:t>ex parte</w:t>
      </w:r>
      <w:r w:rsidR="002B76BD">
        <w:rPr>
          <w:rFonts w:ascii="Times New Roman" w:hAnsi="Times New Roman" w:cs="Times New Roman"/>
          <w:bCs/>
          <w:sz w:val="24"/>
          <w:szCs w:val="24"/>
        </w:rPr>
        <w:t xml:space="preserve"> chamber application for a seizure </w:t>
      </w:r>
      <w:r w:rsidR="00ED0733">
        <w:rPr>
          <w:rFonts w:ascii="Times New Roman" w:hAnsi="Times New Roman" w:cs="Times New Roman"/>
          <w:bCs/>
          <w:sz w:val="24"/>
          <w:szCs w:val="24"/>
        </w:rPr>
        <w:t>order, just as it could not be known when the trial itself would be finalised (if the investigations necessitated such trial) it was sufficient that the order was expressed in the terms referred to in para 5 of this judgment.</w:t>
      </w:r>
    </w:p>
    <w:p w14:paraId="3E9D7B35" w14:textId="4C1BD1A8" w:rsidR="00ED0733" w:rsidRDefault="00ED0733" w:rsidP="00ED0733">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foregoing necessarily means that the first applicant’s removal from remand on 6 February 2023</w:t>
      </w:r>
      <w:r w:rsidR="00EC74FC">
        <w:rPr>
          <w:rFonts w:ascii="Times New Roman" w:hAnsi="Times New Roman" w:cs="Times New Roman"/>
          <w:bCs/>
          <w:sz w:val="24"/>
          <w:szCs w:val="24"/>
        </w:rPr>
        <w:t xml:space="preserve"> cannot be good cause for the setting </w:t>
      </w:r>
      <w:r w:rsidR="00B87363">
        <w:rPr>
          <w:rFonts w:ascii="Times New Roman" w:hAnsi="Times New Roman" w:cs="Times New Roman"/>
          <w:bCs/>
          <w:sz w:val="24"/>
          <w:szCs w:val="24"/>
        </w:rPr>
        <w:t xml:space="preserve">aside </w:t>
      </w:r>
      <w:r w:rsidR="00EC74FC">
        <w:rPr>
          <w:rFonts w:ascii="Times New Roman" w:hAnsi="Times New Roman" w:cs="Times New Roman"/>
          <w:bCs/>
          <w:sz w:val="24"/>
          <w:szCs w:val="24"/>
        </w:rPr>
        <w:t xml:space="preserve">of the property seizure order.  That event, as conceded by Mr </w:t>
      </w:r>
      <w:r w:rsidR="00EC74FC" w:rsidRPr="00B87363">
        <w:rPr>
          <w:rFonts w:ascii="Times New Roman" w:hAnsi="Times New Roman" w:cs="Times New Roman"/>
          <w:bCs/>
          <w:i/>
          <w:iCs/>
          <w:sz w:val="24"/>
          <w:szCs w:val="24"/>
        </w:rPr>
        <w:t>Hove</w:t>
      </w:r>
      <w:r w:rsidR="00EC74FC">
        <w:rPr>
          <w:rFonts w:ascii="Times New Roman" w:hAnsi="Times New Roman" w:cs="Times New Roman"/>
          <w:bCs/>
          <w:sz w:val="24"/>
          <w:szCs w:val="24"/>
        </w:rPr>
        <w:t>, cannot be equated to the termination of the criminal investigations.  It only mean</w:t>
      </w:r>
      <w:r w:rsidR="00B87363">
        <w:rPr>
          <w:rFonts w:ascii="Times New Roman" w:hAnsi="Times New Roman" w:cs="Times New Roman"/>
          <w:bCs/>
          <w:sz w:val="24"/>
          <w:szCs w:val="24"/>
        </w:rPr>
        <w:t>s</w:t>
      </w:r>
      <w:r w:rsidR="00EC74FC">
        <w:rPr>
          <w:rFonts w:ascii="Times New Roman" w:hAnsi="Times New Roman" w:cs="Times New Roman"/>
          <w:bCs/>
          <w:sz w:val="24"/>
          <w:szCs w:val="24"/>
        </w:rPr>
        <w:t xml:space="preserve"> that the State</w:t>
      </w:r>
      <w:r w:rsidR="00B87363">
        <w:rPr>
          <w:rFonts w:ascii="Times New Roman" w:hAnsi="Times New Roman" w:cs="Times New Roman"/>
          <w:bCs/>
          <w:sz w:val="24"/>
          <w:szCs w:val="24"/>
        </w:rPr>
        <w:t>,</w:t>
      </w:r>
      <w:r w:rsidR="00EC74FC">
        <w:rPr>
          <w:rFonts w:ascii="Times New Roman" w:hAnsi="Times New Roman" w:cs="Times New Roman"/>
          <w:bCs/>
          <w:sz w:val="24"/>
          <w:szCs w:val="24"/>
        </w:rPr>
        <w:t xml:space="preserve"> in respect of the pending criminal charges against the first applicant, </w:t>
      </w:r>
      <w:r w:rsidR="00B87363">
        <w:rPr>
          <w:rFonts w:ascii="Times New Roman" w:hAnsi="Times New Roman" w:cs="Times New Roman"/>
          <w:bCs/>
          <w:sz w:val="24"/>
          <w:szCs w:val="24"/>
        </w:rPr>
        <w:t>i</w:t>
      </w:r>
      <w:r w:rsidR="00EC74FC">
        <w:rPr>
          <w:rFonts w:ascii="Times New Roman" w:hAnsi="Times New Roman" w:cs="Times New Roman"/>
          <w:bCs/>
          <w:sz w:val="24"/>
          <w:szCs w:val="24"/>
        </w:rPr>
        <w:t xml:space="preserve">s limited to proceeding against him by way of summons.  That is not the </w:t>
      </w:r>
      <w:r w:rsidR="000B5D8F">
        <w:rPr>
          <w:rFonts w:ascii="Times New Roman" w:hAnsi="Times New Roman" w:cs="Times New Roman"/>
          <w:bCs/>
          <w:sz w:val="24"/>
          <w:szCs w:val="24"/>
        </w:rPr>
        <w:t>same thing as saying the fifteen vehicles were no longer required as evidence of other crimes and were therefore freed from the operation of the property seizure order.</w:t>
      </w:r>
    </w:p>
    <w:p w14:paraId="33A19CF1" w14:textId="20E398ED" w:rsidR="000B5D8F" w:rsidRDefault="00563DCA" w:rsidP="00ED0733">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That it has taken a fairly lengthy period of time before </w:t>
      </w:r>
      <w:r w:rsidR="00702E8E">
        <w:rPr>
          <w:rFonts w:ascii="Times New Roman" w:hAnsi="Times New Roman" w:cs="Times New Roman"/>
          <w:bCs/>
          <w:sz w:val="24"/>
          <w:szCs w:val="24"/>
        </w:rPr>
        <w:t>the first applicant is brought to tr</w:t>
      </w:r>
      <w:r w:rsidR="00B87363">
        <w:rPr>
          <w:rFonts w:ascii="Times New Roman" w:hAnsi="Times New Roman" w:cs="Times New Roman"/>
          <w:bCs/>
          <w:sz w:val="24"/>
          <w:szCs w:val="24"/>
        </w:rPr>
        <w:t>ial</w:t>
      </w:r>
      <w:r w:rsidR="00702E8E">
        <w:rPr>
          <w:rFonts w:ascii="Times New Roman" w:hAnsi="Times New Roman" w:cs="Times New Roman"/>
          <w:bCs/>
          <w:sz w:val="24"/>
          <w:szCs w:val="24"/>
        </w:rPr>
        <w:t xml:space="preserve"> is an issue that the Magistrates court dealt with in rendering its decision to refuse the further remand of the former.  It cannot resurface, this time as good cause, to facilitate the release of evidence to the applicant (an accused) pending the finalisation of investigations into the crimes </w:t>
      </w:r>
      <w:r w:rsidR="00B87363">
        <w:rPr>
          <w:rFonts w:ascii="Times New Roman" w:hAnsi="Times New Roman" w:cs="Times New Roman"/>
          <w:bCs/>
          <w:sz w:val="24"/>
          <w:szCs w:val="24"/>
        </w:rPr>
        <w:t xml:space="preserve">for </w:t>
      </w:r>
      <w:r w:rsidR="00702E8E">
        <w:rPr>
          <w:rFonts w:ascii="Times New Roman" w:hAnsi="Times New Roman" w:cs="Times New Roman"/>
          <w:bCs/>
          <w:sz w:val="24"/>
          <w:szCs w:val="24"/>
        </w:rPr>
        <w:t xml:space="preserve">which the applicant still stands charged before the Magistrates Court.  That he has not been called upon to answer those charges </w:t>
      </w:r>
      <w:r w:rsidR="00F57DAD">
        <w:rPr>
          <w:rFonts w:ascii="Times New Roman" w:hAnsi="Times New Roman" w:cs="Times New Roman"/>
          <w:bCs/>
          <w:sz w:val="24"/>
          <w:szCs w:val="24"/>
        </w:rPr>
        <w:t>cannot be of any consequence.  It cannot be a proper exercise of discretion on the part of this court to interfere with the criminal investigations by setting aside the property seizure order</w:t>
      </w:r>
      <w:r w:rsidR="00B87363">
        <w:rPr>
          <w:rFonts w:ascii="Times New Roman" w:hAnsi="Times New Roman" w:cs="Times New Roman"/>
          <w:bCs/>
          <w:sz w:val="24"/>
          <w:szCs w:val="24"/>
        </w:rPr>
        <w:t>,</w:t>
      </w:r>
      <w:r w:rsidR="00F57DAD">
        <w:rPr>
          <w:rFonts w:ascii="Times New Roman" w:hAnsi="Times New Roman" w:cs="Times New Roman"/>
          <w:bCs/>
          <w:sz w:val="24"/>
          <w:szCs w:val="24"/>
        </w:rPr>
        <w:t xml:space="preserve"> hence facilitating the release, dissipation and alienation of property reasonably believed to be proceeds of crime.</w:t>
      </w:r>
    </w:p>
    <w:p w14:paraId="35F06795" w14:textId="5D837BDE" w:rsidR="00F57DAD" w:rsidRPr="00ED0733" w:rsidRDefault="00F57DAD" w:rsidP="00ED0733">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I think that the applicants have jumped the gun, so speak.  The present cannot be the appropriate platform to consider their argument that the fifteen vehicles are </w:t>
      </w:r>
      <w:r w:rsidR="00C85060">
        <w:rPr>
          <w:rFonts w:ascii="Times New Roman" w:hAnsi="Times New Roman" w:cs="Times New Roman"/>
          <w:bCs/>
          <w:sz w:val="24"/>
          <w:szCs w:val="24"/>
        </w:rPr>
        <w:t>not proceeds of crime.  The criminal investigations, which have</w:t>
      </w:r>
      <w:r w:rsidR="00DF41D5">
        <w:rPr>
          <w:rFonts w:ascii="Times New Roman" w:hAnsi="Times New Roman" w:cs="Times New Roman"/>
          <w:bCs/>
          <w:sz w:val="24"/>
          <w:szCs w:val="24"/>
        </w:rPr>
        <w:t xml:space="preserve"> gone extra-territorial, will traverse that terrain.  Should the matter proceed to trial, the Magistrates Court may also be required to pronounce itself on whether any of those vehicles are evidence of crimes.  It is preferable that this court refrains from wading into those waters.  It was sufficient, in my view, that this court reasonably believed that the property was not only tainted but also that it was </w:t>
      </w:r>
      <w:r w:rsidR="00DF41D5">
        <w:rPr>
          <w:rFonts w:ascii="Times New Roman" w:hAnsi="Times New Roman" w:cs="Times New Roman"/>
          <w:bCs/>
          <w:sz w:val="24"/>
          <w:szCs w:val="24"/>
        </w:rPr>
        <w:lastRenderedPageBreak/>
        <w:t xml:space="preserve">evidence of crimes and that there was a reasonable likelihood of the dissipation </w:t>
      </w:r>
      <w:r w:rsidR="00B87363">
        <w:rPr>
          <w:rFonts w:ascii="Times New Roman" w:hAnsi="Times New Roman" w:cs="Times New Roman"/>
          <w:bCs/>
          <w:sz w:val="24"/>
          <w:szCs w:val="24"/>
        </w:rPr>
        <w:t xml:space="preserve">or </w:t>
      </w:r>
      <w:r w:rsidR="00DF41D5">
        <w:rPr>
          <w:rFonts w:ascii="Times New Roman" w:hAnsi="Times New Roman" w:cs="Times New Roman"/>
          <w:bCs/>
          <w:sz w:val="24"/>
          <w:szCs w:val="24"/>
        </w:rPr>
        <w:t>alienation of the same, hence it granted the property seizure order</w:t>
      </w:r>
      <w:r w:rsidR="00391003">
        <w:rPr>
          <w:rFonts w:ascii="Times New Roman" w:hAnsi="Times New Roman" w:cs="Times New Roman"/>
          <w:bCs/>
          <w:sz w:val="24"/>
          <w:szCs w:val="24"/>
        </w:rPr>
        <w:t>.</w:t>
      </w:r>
    </w:p>
    <w:p w14:paraId="2EBB092E" w14:textId="30A27AE0" w:rsidR="00391003" w:rsidRDefault="00151E6E">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applicants’ economic hardship consequent upon the operation of that order cannot be a legal basis for setting it aside.  The mischief targeted by the Legislature in enacting not only s 47 of the </w:t>
      </w:r>
      <w:r w:rsidR="00721073">
        <w:rPr>
          <w:rFonts w:ascii="Times New Roman" w:hAnsi="Times New Roman" w:cs="Times New Roman"/>
          <w:bCs/>
          <w:sz w:val="24"/>
          <w:szCs w:val="24"/>
        </w:rPr>
        <w:t xml:space="preserve">Act but the entire piece of </w:t>
      </w:r>
      <w:r w:rsidR="00C04169">
        <w:rPr>
          <w:rFonts w:ascii="Times New Roman" w:hAnsi="Times New Roman" w:cs="Times New Roman"/>
          <w:bCs/>
          <w:sz w:val="24"/>
          <w:szCs w:val="24"/>
        </w:rPr>
        <w:t>legislation has been alluded to elsewhere in this judgment.  The applicants did not argue that the respondent has decided not to prosecute the first applicant and that there is no longer justification for the Prosecutor-General retaining the fifteen seized vehicles.</w:t>
      </w:r>
    </w:p>
    <w:p w14:paraId="0940EF9A" w14:textId="20C9104F" w:rsidR="00C04169" w:rsidRDefault="00C04169">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respondent did not ask for costs of suit.</w:t>
      </w:r>
    </w:p>
    <w:p w14:paraId="384C4952" w14:textId="2DFAAE72" w:rsidR="00C04169" w:rsidRDefault="00C04169">
      <w:pPr>
        <w:pStyle w:val="ListParagraph"/>
        <w:numPr>
          <w:ilvl w:val="0"/>
          <w:numId w:val="1"/>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In the result, the application be and is dismissed.</w:t>
      </w:r>
    </w:p>
    <w:p w14:paraId="62ED14FA" w14:textId="77777777" w:rsidR="00C04169" w:rsidRDefault="00C04169" w:rsidP="00C04169">
      <w:pPr>
        <w:spacing w:line="360" w:lineRule="auto"/>
        <w:jc w:val="both"/>
        <w:rPr>
          <w:rFonts w:ascii="Times New Roman" w:hAnsi="Times New Roman" w:cs="Times New Roman"/>
          <w:bCs/>
          <w:sz w:val="24"/>
          <w:szCs w:val="24"/>
        </w:rPr>
      </w:pPr>
    </w:p>
    <w:p w14:paraId="676963A5" w14:textId="77777777" w:rsidR="00C04169" w:rsidRDefault="00C04169" w:rsidP="00C04169">
      <w:pPr>
        <w:spacing w:line="360" w:lineRule="auto"/>
        <w:jc w:val="both"/>
        <w:rPr>
          <w:rFonts w:ascii="Times New Roman" w:hAnsi="Times New Roman" w:cs="Times New Roman"/>
          <w:bCs/>
          <w:sz w:val="24"/>
          <w:szCs w:val="24"/>
        </w:rPr>
      </w:pPr>
    </w:p>
    <w:p w14:paraId="6959223D" w14:textId="16F1A5E9" w:rsidR="00C04169" w:rsidRDefault="00C04169" w:rsidP="00C04169">
      <w:pPr>
        <w:spacing w:line="360" w:lineRule="auto"/>
        <w:jc w:val="both"/>
        <w:rPr>
          <w:rFonts w:ascii="Times New Roman" w:hAnsi="Times New Roman" w:cs="Times New Roman"/>
          <w:bCs/>
          <w:sz w:val="24"/>
          <w:szCs w:val="24"/>
        </w:rPr>
      </w:pPr>
      <w:r w:rsidRPr="00685C6F">
        <w:rPr>
          <w:rFonts w:ascii="Times New Roman" w:hAnsi="Times New Roman" w:cs="Times New Roman"/>
          <w:b/>
          <w:sz w:val="24"/>
          <w:szCs w:val="24"/>
        </w:rPr>
        <w:t>CHIKOWERO J</w:t>
      </w:r>
      <w:r>
        <w:rPr>
          <w:rFonts w:ascii="Times New Roman" w:hAnsi="Times New Roman" w:cs="Times New Roman"/>
          <w:bCs/>
          <w:sz w:val="24"/>
          <w:szCs w:val="24"/>
        </w:rPr>
        <w:t>:…………………………………….</w:t>
      </w:r>
    </w:p>
    <w:p w14:paraId="1307024E" w14:textId="77777777" w:rsidR="00C04169" w:rsidRDefault="00C04169" w:rsidP="00C04169">
      <w:pPr>
        <w:spacing w:line="360" w:lineRule="auto"/>
        <w:jc w:val="both"/>
        <w:rPr>
          <w:rFonts w:ascii="Times New Roman" w:hAnsi="Times New Roman" w:cs="Times New Roman"/>
          <w:bCs/>
          <w:sz w:val="24"/>
          <w:szCs w:val="24"/>
        </w:rPr>
      </w:pPr>
    </w:p>
    <w:p w14:paraId="3071BB2C" w14:textId="5C092E75" w:rsidR="00C04169" w:rsidRDefault="00C04169" w:rsidP="00685C6F">
      <w:pPr>
        <w:spacing w:after="0" w:line="240" w:lineRule="auto"/>
        <w:jc w:val="both"/>
        <w:rPr>
          <w:rFonts w:ascii="Times New Roman" w:hAnsi="Times New Roman" w:cs="Times New Roman"/>
          <w:bCs/>
          <w:sz w:val="24"/>
          <w:szCs w:val="24"/>
        </w:rPr>
      </w:pPr>
      <w:r w:rsidRPr="00685C6F">
        <w:rPr>
          <w:rFonts w:ascii="Times New Roman" w:hAnsi="Times New Roman" w:cs="Times New Roman"/>
          <w:bCs/>
          <w:i/>
          <w:iCs/>
          <w:sz w:val="24"/>
          <w:szCs w:val="24"/>
        </w:rPr>
        <w:t>T K Hove and Partners</w:t>
      </w:r>
      <w:r>
        <w:rPr>
          <w:rFonts w:ascii="Times New Roman" w:hAnsi="Times New Roman" w:cs="Times New Roman"/>
          <w:bCs/>
          <w:sz w:val="24"/>
          <w:szCs w:val="24"/>
        </w:rPr>
        <w:t>, applicants’ legal practitioners</w:t>
      </w:r>
    </w:p>
    <w:p w14:paraId="54A3F096" w14:textId="64641B59" w:rsidR="00C04169" w:rsidRPr="00C04169" w:rsidRDefault="00C04169" w:rsidP="00685C6F">
      <w:pPr>
        <w:spacing w:after="0" w:line="240" w:lineRule="auto"/>
        <w:jc w:val="both"/>
        <w:rPr>
          <w:rFonts w:ascii="Times New Roman" w:hAnsi="Times New Roman" w:cs="Times New Roman"/>
          <w:bCs/>
          <w:sz w:val="24"/>
          <w:szCs w:val="24"/>
        </w:rPr>
      </w:pPr>
      <w:r w:rsidRPr="00685C6F">
        <w:rPr>
          <w:rFonts w:ascii="Times New Roman" w:hAnsi="Times New Roman" w:cs="Times New Roman"/>
          <w:bCs/>
          <w:i/>
          <w:iCs/>
          <w:sz w:val="24"/>
          <w:szCs w:val="24"/>
        </w:rPr>
        <w:t>The National Prosecuting Authority</w:t>
      </w:r>
      <w:r>
        <w:rPr>
          <w:rFonts w:ascii="Times New Roman" w:hAnsi="Times New Roman" w:cs="Times New Roman"/>
          <w:bCs/>
          <w:sz w:val="24"/>
          <w:szCs w:val="24"/>
        </w:rPr>
        <w:t>, respondents’ legal practit</w:t>
      </w:r>
      <w:r w:rsidR="00685C6F">
        <w:rPr>
          <w:rFonts w:ascii="Times New Roman" w:hAnsi="Times New Roman" w:cs="Times New Roman"/>
          <w:bCs/>
          <w:sz w:val="24"/>
          <w:szCs w:val="24"/>
        </w:rPr>
        <w:t>i</w:t>
      </w:r>
      <w:r>
        <w:rPr>
          <w:rFonts w:ascii="Times New Roman" w:hAnsi="Times New Roman" w:cs="Times New Roman"/>
          <w:bCs/>
          <w:sz w:val="24"/>
          <w:szCs w:val="24"/>
        </w:rPr>
        <w:t>oners</w:t>
      </w:r>
    </w:p>
    <w:sectPr w:rsidR="00C04169" w:rsidRPr="00C0416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281E0" w14:textId="77777777" w:rsidR="00F57AFB" w:rsidRDefault="00F57AFB" w:rsidP="001A2DC1">
      <w:pPr>
        <w:spacing w:after="0" w:line="240" w:lineRule="auto"/>
      </w:pPr>
      <w:r>
        <w:separator/>
      </w:r>
    </w:p>
  </w:endnote>
  <w:endnote w:type="continuationSeparator" w:id="0">
    <w:p w14:paraId="6495A8A6" w14:textId="77777777" w:rsidR="00F57AFB" w:rsidRDefault="00F57AFB" w:rsidP="001A2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87BD8" w14:textId="77777777" w:rsidR="00F57AFB" w:rsidRDefault="00F57AFB" w:rsidP="001A2DC1">
      <w:pPr>
        <w:spacing w:after="0" w:line="240" w:lineRule="auto"/>
      </w:pPr>
      <w:r>
        <w:separator/>
      </w:r>
    </w:p>
  </w:footnote>
  <w:footnote w:type="continuationSeparator" w:id="0">
    <w:p w14:paraId="17378D2B" w14:textId="77777777" w:rsidR="00F57AFB" w:rsidRDefault="00F57AFB" w:rsidP="001A2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9278852"/>
      <w:docPartObj>
        <w:docPartGallery w:val="Page Numbers (Top of Page)"/>
        <w:docPartUnique/>
      </w:docPartObj>
    </w:sdtPr>
    <w:sdtEndPr>
      <w:rPr>
        <w:noProof/>
      </w:rPr>
    </w:sdtEndPr>
    <w:sdtContent>
      <w:p w14:paraId="3A62D90F" w14:textId="66961318" w:rsidR="001A2DC1" w:rsidRDefault="001A2DC1">
        <w:pPr>
          <w:pStyle w:val="Header"/>
          <w:jc w:val="right"/>
          <w:rPr>
            <w:noProof/>
          </w:rPr>
        </w:pPr>
        <w:r>
          <w:fldChar w:fldCharType="begin"/>
        </w:r>
        <w:r>
          <w:instrText xml:space="preserve"> PAGE   \* MERGEFORMAT </w:instrText>
        </w:r>
        <w:r>
          <w:fldChar w:fldCharType="separate"/>
        </w:r>
        <w:r w:rsidR="00BC4E0E">
          <w:rPr>
            <w:noProof/>
          </w:rPr>
          <w:t>1</w:t>
        </w:r>
        <w:r>
          <w:rPr>
            <w:noProof/>
          </w:rPr>
          <w:fldChar w:fldCharType="end"/>
        </w:r>
      </w:p>
      <w:p w14:paraId="691B3333" w14:textId="1B4A0A85" w:rsidR="001A2DC1" w:rsidRDefault="001A2DC1">
        <w:pPr>
          <w:pStyle w:val="Header"/>
          <w:jc w:val="right"/>
          <w:rPr>
            <w:noProof/>
          </w:rPr>
        </w:pPr>
        <w:r>
          <w:rPr>
            <w:noProof/>
          </w:rPr>
          <w:t>HH</w:t>
        </w:r>
        <w:r w:rsidR="00534C3D">
          <w:rPr>
            <w:noProof/>
          </w:rPr>
          <w:t xml:space="preserve"> 39-24</w:t>
        </w:r>
      </w:p>
      <w:p w14:paraId="1A39A2DF" w14:textId="4E2B2E15" w:rsidR="001A2DC1" w:rsidRDefault="001A2DC1">
        <w:pPr>
          <w:pStyle w:val="Header"/>
          <w:jc w:val="right"/>
        </w:pPr>
        <w:r>
          <w:rPr>
            <w:noProof/>
          </w:rPr>
          <w:t>HACC 30/23</w:t>
        </w:r>
      </w:p>
    </w:sdtContent>
  </w:sdt>
  <w:p w14:paraId="2C443817" w14:textId="77777777" w:rsidR="001A2DC1" w:rsidRDefault="001A2DC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F1251"/>
    <w:multiLevelType w:val="hybridMultilevel"/>
    <w:tmpl w:val="A6441B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C1"/>
    <w:rsid w:val="00053377"/>
    <w:rsid w:val="000B5D8F"/>
    <w:rsid w:val="000E22F4"/>
    <w:rsid w:val="00151E6E"/>
    <w:rsid w:val="00195320"/>
    <w:rsid w:val="001A2DC1"/>
    <w:rsid w:val="0021383C"/>
    <w:rsid w:val="00233A6C"/>
    <w:rsid w:val="00245E74"/>
    <w:rsid w:val="002B62CF"/>
    <w:rsid w:val="002B76BD"/>
    <w:rsid w:val="00310E02"/>
    <w:rsid w:val="003246CE"/>
    <w:rsid w:val="00391003"/>
    <w:rsid w:val="00433865"/>
    <w:rsid w:val="00534C3D"/>
    <w:rsid w:val="00563DCA"/>
    <w:rsid w:val="005B3618"/>
    <w:rsid w:val="00685C6F"/>
    <w:rsid w:val="00702E8E"/>
    <w:rsid w:val="00705160"/>
    <w:rsid w:val="00721073"/>
    <w:rsid w:val="00726C2E"/>
    <w:rsid w:val="00741969"/>
    <w:rsid w:val="00744E1F"/>
    <w:rsid w:val="007D7F36"/>
    <w:rsid w:val="007F16CD"/>
    <w:rsid w:val="00800B0C"/>
    <w:rsid w:val="008F0936"/>
    <w:rsid w:val="009C3BA0"/>
    <w:rsid w:val="00A0301A"/>
    <w:rsid w:val="00AF65C6"/>
    <w:rsid w:val="00B6557D"/>
    <w:rsid w:val="00B87363"/>
    <w:rsid w:val="00BC4E0E"/>
    <w:rsid w:val="00C04169"/>
    <w:rsid w:val="00C82F0B"/>
    <w:rsid w:val="00C85060"/>
    <w:rsid w:val="00CE0CFD"/>
    <w:rsid w:val="00CE10C6"/>
    <w:rsid w:val="00D97BE2"/>
    <w:rsid w:val="00DF41D5"/>
    <w:rsid w:val="00E2696B"/>
    <w:rsid w:val="00EC74FC"/>
    <w:rsid w:val="00ED0733"/>
    <w:rsid w:val="00F57AFB"/>
    <w:rsid w:val="00F57DAD"/>
    <w:rsid w:val="00F77A2C"/>
    <w:rsid w:val="00FD6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A85F"/>
  <w15:chartTrackingRefBased/>
  <w15:docId w15:val="{9BAFD755-45C5-4789-8E3E-C9CF65B1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DC1"/>
    <w:rPr>
      <w:kern w:val="0"/>
      <w:lang w:val="en-Z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DC1"/>
    <w:pPr>
      <w:ind w:left="720"/>
      <w:contextualSpacing/>
    </w:pPr>
  </w:style>
  <w:style w:type="paragraph" w:styleId="Header">
    <w:name w:val="header"/>
    <w:basedOn w:val="Normal"/>
    <w:link w:val="HeaderChar"/>
    <w:uiPriority w:val="99"/>
    <w:unhideWhenUsed/>
    <w:rsid w:val="001A2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DC1"/>
    <w:rPr>
      <w:kern w:val="0"/>
      <w:lang w:val="en-ZW"/>
      <w14:ligatures w14:val="none"/>
    </w:rPr>
  </w:style>
  <w:style w:type="paragraph" w:styleId="Footer">
    <w:name w:val="footer"/>
    <w:basedOn w:val="Normal"/>
    <w:link w:val="FooterChar"/>
    <w:uiPriority w:val="99"/>
    <w:unhideWhenUsed/>
    <w:rsid w:val="001A2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DC1"/>
    <w:rPr>
      <w:kern w:val="0"/>
      <w:lang w:val="en-Z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1942</Words>
  <Characters>11072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JSC-JUD-SECRETARIES</dc:creator>
  <cp:keywords/>
  <dc:description/>
  <cp:lastModifiedBy>JSC</cp:lastModifiedBy>
  <cp:revision>2</cp:revision>
  <dcterms:created xsi:type="dcterms:W3CDTF">2024-02-02T09:43:00Z</dcterms:created>
  <dcterms:modified xsi:type="dcterms:W3CDTF">2024-02-02T09:43:00Z</dcterms:modified>
</cp:coreProperties>
</file>