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A9" w:rsidRDefault="00FE0C64" w:rsidP="00FC3EA9">
      <w:pPr>
        <w:spacing w:line="360" w:lineRule="auto"/>
        <w:rPr>
          <w:rFonts w:ascii="Tahoma" w:hAnsi="Tahoma" w:cs="Tahoma"/>
          <w:b/>
          <w:sz w:val="24"/>
          <w:szCs w:val="24"/>
        </w:rPr>
      </w:pPr>
      <w:r>
        <w:rPr>
          <w:rFonts w:ascii="Tahoma" w:hAnsi="Tahoma" w:cs="Tahoma"/>
          <w:b/>
          <w:sz w:val="24"/>
          <w:szCs w:val="24"/>
        </w:rPr>
        <w:t xml:space="preserve"> </w:t>
      </w:r>
      <w:r w:rsidR="00C028B8">
        <w:rPr>
          <w:rFonts w:ascii="Tahoma" w:hAnsi="Tahoma" w:cs="Tahoma"/>
          <w:b/>
          <w:sz w:val="24"/>
          <w:szCs w:val="24"/>
        </w:rPr>
        <w:t xml:space="preserve"> </w:t>
      </w:r>
    </w:p>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IN THE LABOUR COURT OF </w:t>
      </w:r>
      <w:r w:rsidR="00FC3EA9">
        <w:rPr>
          <w:rFonts w:ascii="Tahoma" w:hAnsi="Tahoma" w:cs="Tahoma"/>
          <w:b/>
          <w:sz w:val="24"/>
          <w:szCs w:val="24"/>
        </w:rPr>
        <w:t xml:space="preserve">ZIMBABWE      </w:t>
      </w:r>
      <w:r w:rsidR="000909DF">
        <w:rPr>
          <w:rFonts w:ascii="Tahoma" w:hAnsi="Tahoma" w:cs="Tahoma"/>
          <w:b/>
          <w:sz w:val="24"/>
          <w:szCs w:val="24"/>
        </w:rPr>
        <w:t xml:space="preserve">JUDGMENT </w:t>
      </w:r>
      <w:r w:rsidR="000620E4">
        <w:rPr>
          <w:rFonts w:ascii="Tahoma" w:hAnsi="Tahoma" w:cs="Tahoma"/>
          <w:b/>
          <w:sz w:val="24"/>
          <w:szCs w:val="24"/>
        </w:rPr>
        <w:t>LC/H</w:t>
      </w:r>
      <w:r w:rsidR="00950394">
        <w:rPr>
          <w:rFonts w:ascii="Tahoma" w:hAnsi="Tahoma" w:cs="Tahoma"/>
          <w:b/>
          <w:sz w:val="24"/>
          <w:szCs w:val="24"/>
        </w:rPr>
        <w:t>/</w:t>
      </w:r>
      <w:r w:rsidR="00FE0C64">
        <w:rPr>
          <w:rFonts w:ascii="Tahoma" w:hAnsi="Tahoma" w:cs="Tahoma"/>
          <w:b/>
          <w:sz w:val="24"/>
          <w:szCs w:val="24"/>
        </w:rPr>
        <w:t>183/</w:t>
      </w:r>
      <w:r w:rsidR="00950394">
        <w:rPr>
          <w:rFonts w:ascii="Tahoma" w:hAnsi="Tahoma" w:cs="Tahoma"/>
          <w:b/>
          <w:sz w:val="24"/>
          <w:szCs w:val="24"/>
        </w:rPr>
        <w:t>2021</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060484">
        <w:rPr>
          <w:rFonts w:ascii="Tahoma" w:hAnsi="Tahoma" w:cs="Tahoma"/>
          <w:b/>
          <w:sz w:val="24"/>
          <w:szCs w:val="24"/>
        </w:rPr>
        <w:t xml:space="preserve"> </w:t>
      </w:r>
      <w:r w:rsidR="00904314">
        <w:rPr>
          <w:rFonts w:ascii="Tahoma" w:hAnsi="Tahoma" w:cs="Tahoma"/>
          <w:b/>
          <w:sz w:val="24"/>
          <w:szCs w:val="24"/>
        </w:rPr>
        <w:t>14</w:t>
      </w:r>
      <w:r w:rsidR="00BE2D13">
        <w:rPr>
          <w:rFonts w:ascii="Tahoma" w:hAnsi="Tahoma" w:cs="Tahoma"/>
          <w:b/>
          <w:sz w:val="24"/>
          <w:szCs w:val="24"/>
        </w:rPr>
        <w:t xml:space="preserve"> OCTOBER</w:t>
      </w:r>
      <w:r w:rsidR="0075299B">
        <w:rPr>
          <w:rFonts w:ascii="Tahoma" w:hAnsi="Tahoma" w:cs="Tahoma"/>
          <w:b/>
          <w:sz w:val="24"/>
          <w:szCs w:val="24"/>
        </w:rPr>
        <w:t xml:space="preserve"> 2021</w:t>
      </w:r>
      <w:r w:rsidR="00904314">
        <w:rPr>
          <w:rFonts w:ascii="Tahoma" w:hAnsi="Tahoma" w:cs="Tahoma"/>
          <w:b/>
          <w:sz w:val="24"/>
          <w:szCs w:val="24"/>
        </w:rPr>
        <w:tab/>
      </w:r>
      <w:r w:rsidR="00904314">
        <w:rPr>
          <w:rFonts w:ascii="Tahoma" w:hAnsi="Tahoma" w:cs="Tahoma"/>
          <w:b/>
          <w:sz w:val="24"/>
          <w:szCs w:val="24"/>
        </w:rPr>
        <w:tab/>
      </w:r>
      <w:r w:rsidR="00904314">
        <w:rPr>
          <w:rFonts w:ascii="Tahoma" w:hAnsi="Tahoma" w:cs="Tahoma"/>
          <w:b/>
          <w:sz w:val="24"/>
          <w:szCs w:val="24"/>
        </w:rPr>
        <w:tab/>
        <w:t>CASE NO. LC/H/160/21</w:t>
      </w:r>
    </w:p>
    <w:p w:rsidR="00534D79" w:rsidRDefault="004432AA" w:rsidP="00C57DDD">
      <w:pPr>
        <w:spacing w:before="240" w:after="0" w:line="360" w:lineRule="auto"/>
        <w:jc w:val="both"/>
        <w:rPr>
          <w:rFonts w:ascii="Tahoma" w:hAnsi="Tahoma" w:cs="Tahoma"/>
          <w:b/>
          <w:sz w:val="24"/>
          <w:szCs w:val="24"/>
        </w:rPr>
      </w:pPr>
      <w:r>
        <w:rPr>
          <w:rFonts w:ascii="Tahoma" w:hAnsi="Tahoma" w:cs="Tahoma"/>
          <w:b/>
          <w:sz w:val="24"/>
          <w:szCs w:val="24"/>
        </w:rPr>
        <w:t xml:space="preserve">AND </w:t>
      </w:r>
      <w:r w:rsidR="00BE2D13">
        <w:rPr>
          <w:rFonts w:ascii="Tahoma" w:hAnsi="Tahoma" w:cs="Tahoma"/>
          <w:b/>
          <w:sz w:val="24"/>
          <w:szCs w:val="24"/>
        </w:rPr>
        <w:t>22 OCTOBER 2021</w:t>
      </w:r>
    </w:p>
    <w:p w:rsidR="00C57DDD" w:rsidRPr="00C57DDD" w:rsidRDefault="00FE0C64" w:rsidP="00FC3EA9">
      <w:pPr>
        <w:spacing w:line="360" w:lineRule="auto"/>
        <w:jc w:val="both"/>
        <w:rPr>
          <w:rFonts w:ascii="Tahoma" w:hAnsi="Tahoma" w:cs="Tahoma"/>
          <w:b/>
          <w:sz w:val="24"/>
          <w:szCs w:val="24"/>
        </w:rPr>
      </w:pPr>
      <w:r>
        <w:rPr>
          <w:rFonts w:ascii="Tahoma" w:hAnsi="Tahoma" w:cs="Tahoma"/>
          <w:b/>
          <w:sz w:val="24"/>
          <w:szCs w:val="24"/>
        </w:rPr>
        <w:t xml:space="preserve">                                                                                                                                                                                                                                                                                                                                                                                </w:t>
      </w:r>
    </w:p>
    <w:p w:rsidR="00223F7D" w:rsidRDefault="00904314" w:rsidP="00950394">
      <w:pPr>
        <w:spacing w:after="0" w:line="360" w:lineRule="auto"/>
        <w:jc w:val="both"/>
        <w:rPr>
          <w:rFonts w:ascii="Tahoma" w:hAnsi="Tahoma" w:cs="Tahoma"/>
          <w:b/>
          <w:sz w:val="24"/>
          <w:szCs w:val="24"/>
        </w:rPr>
      </w:pPr>
      <w:r>
        <w:rPr>
          <w:rFonts w:ascii="Tahoma" w:hAnsi="Tahoma" w:cs="Tahoma"/>
          <w:b/>
          <w:sz w:val="24"/>
          <w:szCs w:val="24"/>
        </w:rPr>
        <w:t xml:space="preserve">PIONEER COACHES (PVT) LTD </w:t>
      </w:r>
      <w:r w:rsidR="00060484">
        <w:rPr>
          <w:rFonts w:ascii="Tahoma" w:hAnsi="Tahoma" w:cs="Tahoma"/>
          <w:b/>
          <w:sz w:val="24"/>
          <w:szCs w:val="24"/>
        </w:rPr>
        <w:t xml:space="preserve"> </w:t>
      </w:r>
      <w:r w:rsidR="003F00D8">
        <w:rPr>
          <w:rFonts w:ascii="Tahoma" w:hAnsi="Tahoma" w:cs="Tahoma"/>
          <w:b/>
          <w:sz w:val="24"/>
          <w:szCs w:val="24"/>
        </w:rPr>
        <w:t xml:space="preserve"> </w:t>
      </w:r>
      <w:r w:rsidR="0075299B">
        <w:rPr>
          <w:rFonts w:ascii="Tahoma" w:hAnsi="Tahoma" w:cs="Tahoma"/>
          <w:b/>
          <w:sz w:val="24"/>
          <w:szCs w:val="24"/>
        </w:rPr>
        <w:t xml:space="preserve"> </w:t>
      </w:r>
      <w:r w:rsidR="0075299B">
        <w:rPr>
          <w:rFonts w:ascii="Tahoma" w:hAnsi="Tahoma" w:cs="Tahoma"/>
          <w:b/>
          <w:sz w:val="24"/>
          <w:szCs w:val="24"/>
        </w:rPr>
        <w:tab/>
      </w:r>
      <w:r w:rsidR="00950394">
        <w:rPr>
          <w:rFonts w:ascii="Tahoma" w:hAnsi="Tahoma" w:cs="Tahoma"/>
          <w:b/>
          <w:sz w:val="24"/>
          <w:szCs w:val="24"/>
        </w:rPr>
        <w:tab/>
      </w:r>
      <w:r w:rsidR="00F2612B">
        <w:rPr>
          <w:rFonts w:ascii="Tahoma" w:hAnsi="Tahoma" w:cs="Tahoma"/>
          <w:b/>
          <w:sz w:val="24"/>
          <w:szCs w:val="24"/>
        </w:rPr>
        <w:tab/>
      </w:r>
      <w:r w:rsidR="000A1242">
        <w:rPr>
          <w:rFonts w:ascii="Tahoma" w:hAnsi="Tahoma" w:cs="Tahoma"/>
          <w:b/>
          <w:sz w:val="24"/>
          <w:szCs w:val="24"/>
        </w:rPr>
        <w:t xml:space="preserve">           </w:t>
      </w:r>
      <w:r w:rsidR="00950394">
        <w:rPr>
          <w:rFonts w:ascii="Tahoma" w:hAnsi="Tahoma" w:cs="Tahoma"/>
          <w:b/>
          <w:sz w:val="24"/>
          <w:szCs w:val="24"/>
        </w:rPr>
        <w:t>Applicant</w:t>
      </w:r>
    </w:p>
    <w:p w:rsidR="007C6AB2" w:rsidRDefault="007C6AB2" w:rsidP="00950394">
      <w:pPr>
        <w:spacing w:after="0" w:line="360" w:lineRule="auto"/>
        <w:jc w:val="both"/>
        <w:rPr>
          <w:rFonts w:ascii="Tahoma" w:hAnsi="Tahoma" w:cs="Tahoma"/>
          <w:b/>
          <w:sz w:val="24"/>
          <w:szCs w:val="24"/>
        </w:rPr>
      </w:pPr>
    </w:p>
    <w:p w:rsidR="00754B17" w:rsidRDefault="00904314" w:rsidP="00950394">
      <w:pPr>
        <w:spacing w:after="0" w:line="360" w:lineRule="auto"/>
        <w:jc w:val="both"/>
        <w:rPr>
          <w:rFonts w:ascii="Tahoma" w:hAnsi="Tahoma" w:cs="Tahoma"/>
          <w:b/>
          <w:sz w:val="24"/>
          <w:szCs w:val="24"/>
        </w:rPr>
      </w:pPr>
      <w:r>
        <w:rPr>
          <w:rFonts w:ascii="Tahoma" w:hAnsi="Tahoma" w:cs="Tahoma"/>
          <w:b/>
          <w:sz w:val="24"/>
          <w:szCs w:val="24"/>
        </w:rPr>
        <w:t xml:space="preserve">COLLEN MOYO </w:t>
      </w:r>
      <w:r w:rsidR="000A1242">
        <w:rPr>
          <w:rFonts w:ascii="Tahoma" w:hAnsi="Tahoma" w:cs="Tahoma"/>
          <w:b/>
          <w:sz w:val="24"/>
          <w:szCs w:val="24"/>
        </w:rPr>
        <w:t>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620E4">
        <w:rPr>
          <w:rFonts w:ascii="Tahoma" w:hAnsi="Tahoma" w:cs="Tahoma"/>
          <w:b/>
          <w:sz w:val="24"/>
          <w:szCs w:val="24"/>
        </w:rPr>
        <w:t xml:space="preserve"> </w:t>
      </w:r>
      <w:r w:rsidR="007C6AB2">
        <w:rPr>
          <w:rFonts w:ascii="Tahoma" w:hAnsi="Tahoma" w:cs="Tahoma"/>
          <w:b/>
          <w:sz w:val="24"/>
          <w:szCs w:val="24"/>
        </w:rPr>
        <w:tab/>
      </w:r>
      <w:r w:rsidR="000620E4">
        <w:rPr>
          <w:rFonts w:ascii="Tahoma" w:hAnsi="Tahoma" w:cs="Tahoma"/>
          <w:b/>
          <w:sz w:val="24"/>
          <w:szCs w:val="24"/>
        </w:rPr>
        <w:tab/>
        <w:t xml:space="preserve">  </w:t>
      </w:r>
      <w:r w:rsidR="000A1242">
        <w:rPr>
          <w:rFonts w:ascii="Tahoma" w:hAnsi="Tahoma" w:cs="Tahoma"/>
          <w:b/>
          <w:sz w:val="24"/>
          <w:szCs w:val="24"/>
        </w:rPr>
        <w:t xml:space="preserve">    </w:t>
      </w:r>
      <w:r w:rsidR="000620E4">
        <w:rPr>
          <w:rFonts w:ascii="Tahoma" w:hAnsi="Tahoma" w:cs="Tahoma"/>
          <w:b/>
          <w:sz w:val="24"/>
          <w:szCs w:val="24"/>
        </w:rPr>
        <w:t xml:space="preserve">    </w:t>
      </w:r>
      <w:r>
        <w:rPr>
          <w:rFonts w:ascii="Tahoma" w:hAnsi="Tahoma" w:cs="Tahoma"/>
          <w:b/>
          <w:sz w:val="24"/>
          <w:szCs w:val="24"/>
        </w:rPr>
        <w:t>1</w:t>
      </w:r>
      <w:r w:rsidRPr="00904314">
        <w:rPr>
          <w:rFonts w:ascii="Tahoma" w:hAnsi="Tahoma" w:cs="Tahoma"/>
          <w:b/>
          <w:sz w:val="24"/>
          <w:szCs w:val="24"/>
          <w:vertAlign w:val="superscript"/>
        </w:rPr>
        <w:t>ST</w:t>
      </w:r>
      <w:r>
        <w:rPr>
          <w:rFonts w:ascii="Tahoma" w:hAnsi="Tahoma" w:cs="Tahoma"/>
          <w:b/>
          <w:sz w:val="24"/>
          <w:szCs w:val="24"/>
        </w:rPr>
        <w:t xml:space="preserve"> </w:t>
      </w:r>
      <w:r w:rsidR="000620E4">
        <w:rPr>
          <w:rFonts w:ascii="Tahoma" w:hAnsi="Tahoma" w:cs="Tahoma"/>
          <w:b/>
          <w:sz w:val="24"/>
          <w:szCs w:val="24"/>
        </w:rPr>
        <w:t xml:space="preserve">  </w:t>
      </w:r>
      <w:r w:rsidR="007C6AB2">
        <w:rPr>
          <w:rFonts w:ascii="Tahoma" w:hAnsi="Tahoma" w:cs="Tahoma"/>
          <w:b/>
          <w:sz w:val="24"/>
          <w:szCs w:val="24"/>
        </w:rPr>
        <w:t xml:space="preserve"> Respondent </w:t>
      </w:r>
    </w:p>
    <w:p w:rsidR="00904314" w:rsidRDefault="00904314" w:rsidP="00950394">
      <w:pPr>
        <w:spacing w:after="0" w:line="360" w:lineRule="auto"/>
        <w:jc w:val="both"/>
        <w:rPr>
          <w:rFonts w:ascii="Tahoma" w:hAnsi="Tahoma" w:cs="Tahoma"/>
          <w:b/>
          <w:sz w:val="24"/>
          <w:szCs w:val="24"/>
        </w:rPr>
      </w:pPr>
    </w:p>
    <w:p w:rsidR="00904314" w:rsidRDefault="00904314" w:rsidP="00950394">
      <w:pPr>
        <w:spacing w:after="0" w:line="360" w:lineRule="auto"/>
        <w:jc w:val="both"/>
        <w:rPr>
          <w:rFonts w:ascii="Tahoma" w:hAnsi="Tahoma" w:cs="Tahoma"/>
          <w:b/>
          <w:sz w:val="24"/>
          <w:szCs w:val="24"/>
        </w:rPr>
      </w:pPr>
      <w:r>
        <w:rPr>
          <w:rFonts w:ascii="Tahoma" w:hAnsi="Tahoma" w:cs="Tahoma"/>
          <w:b/>
          <w:sz w:val="24"/>
          <w:szCs w:val="24"/>
        </w:rPr>
        <w:t xml:space="preserve">JOSHUA CHIBUDA </w:t>
      </w:r>
      <w:r w:rsidR="000A1242">
        <w:rPr>
          <w:rFonts w:ascii="Tahoma" w:hAnsi="Tahoma" w:cs="Tahoma"/>
          <w:b/>
          <w:sz w:val="24"/>
          <w:szCs w:val="24"/>
        </w:rPr>
        <w:t>&amp; 31 OTHERS</w:t>
      </w:r>
      <w:r w:rsidR="000A1242">
        <w:rPr>
          <w:rFonts w:ascii="Tahoma" w:hAnsi="Tahoma" w:cs="Tahoma"/>
          <w:b/>
          <w:sz w:val="24"/>
          <w:szCs w:val="24"/>
        </w:rPr>
        <w:tab/>
      </w:r>
      <w:r w:rsidR="000A1242">
        <w:rPr>
          <w:rFonts w:ascii="Tahoma" w:hAnsi="Tahoma" w:cs="Tahoma"/>
          <w:b/>
          <w:sz w:val="24"/>
          <w:szCs w:val="24"/>
        </w:rPr>
        <w:tab/>
        <w:t xml:space="preserve">                 </w:t>
      </w:r>
      <w:bookmarkStart w:id="0" w:name="_GoBack"/>
      <w:bookmarkEnd w:id="0"/>
      <w:r>
        <w:rPr>
          <w:rFonts w:ascii="Tahoma" w:hAnsi="Tahoma" w:cs="Tahoma"/>
          <w:b/>
          <w:sz w:val="24"/>
          <w:szCs w:val="24"/>
        </w:rPr>
        <w:t xml:space="preserve">   2</w:t>
      </w:r>
      <w:r w:rsidRPr="00904314">
        <w:rPr>
          <w:rFonts w:ascii="Tahoma" w:hAnsi="Tahoma" w:cs="Tahoma"/>
          <w:b/>
          <w:sz w:val="24"/>
          <w:szCs w:val="24"/>
          <w:vertAlign w:val="superscript"/>
        </w:rPr>
        <w:t>ND</w:t>
      </w:r>
      <w:r>
        <w:rPr>
          <w:rFonts w:ascii="Tahoma" w:hAnsi="Tahoma" w:cs="Tahoma"/>
          <w:b/>
          <w:sz w:val="24"/>
          <w:szCs w:val="24"/>
        </w:rPr>
        <w:t xml:space="preserve"> Respondent </w:t>
      </w:r>
    </w:p>
    <w:p w:rsidR="007C6AB2" w:rsidRPr="00223F7D" w:rsidRDefault="007C6AB2" w:rsidP="00950394">
      <w:pPr>
        <w:spacing w:after="0" w:line="360" w:lineRule="auto"/>
        <w:jc w:val="both"/>
        <w:rPr>
          <w:rFonts w:ascii="Tahoma" w:hAnsi="Tahoma" w:cs="Tahoma"/>
          <w:b/>
          <w:sz w:val="24"/>
          <w:szCs w:val="24"/>
        </w:rPr>
      </w:pPr>
    </w:p>
    <w:p w:rsidR="00445E59" w:rsidRDefault="001C0501" w:rsidP="00950394">
      <w:pPr>
        <w:spacing w:after="0" w:line="360" w:lineRule="auto"/>
        <w:jc w:val="both"/>
        <w:rPr>
          <w:rFonts w:ascii="Tahoma" w:hAnsi="Tahoma" w:cs="Tahoma"/>
          <w:b/>
          <w:sz w:val="24"/>
          <w:szCs w:val="24"/>
        </w:rPr>
      </w:pPr>
      <w:r>
        <w:rPr>
          <w:rFonts w:ascii="Tahoma" w:hAnsi="Tahoma" w:cs="Tahoma"/>
          <w:b/>
          <w:sz w:val="24"/>
          <w:szCs w:val="24"/>
        </w:rPr>
        <w:tab/>
        <w:t xml:space="preserve"> </w:t>
      </w:r>
    </w:p>
    <w:p w:rsidR="00004873" w:rsidRP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r w:rsidRPr="004708FE">
        <w:rPr>
          <w:rFonts w:ascii="Tahoma" w:hAnsi="Tahoma" w:cs="Tahoma"/>
          <w:sz w:val="24"/>
          <w:szCs w:val="24"/>
        </w:rPr>
        <w:tab/>
      </w:r>
      <w:r w:rsidRPr="004708FE">
        <w:rPr>
          <w:rFonts w:ascii="Tahoma" w:hAnsi="Tahoma" w:cs="Tahoma"/>
          <w:sz w:val="24"/>
          <w:szCs w:val="24"/>
        </w:rPr>
        <w:tab/>
      </w:r>
    </w:p>
    <w:p w:rsidR="00004873" w:rsidRDefault="00004873" w:rsidP="00192A56">
      <w:pPr>
        <w:pStyle w:val="NoSpacing"/>
        <w:spacing w:line="276" w:lineRule="auto"/>
        <w:rPr>
          <w:rFonts w:ascii="Tahoma" w:hAnsi="Tahoma" w:cs="Tahoma"/>
          <w:b/>
          <w:sz w:val="24"/>
          <w:szCs w:val="24"/>
        </w:rPr>
      </w:pPr>
      <w:r>
        <w:rPr>
          <w:rFonts w:ascii="Tahoma" w:hAnsi="Tahoma" w:cs="Tahoma"/>
          <w:b/>
          <w:sz w:val="24"/>
          <w:szCs w:val="24"/>
        </w:rPr>
        <w:t>For App</w:t>
      </w:r>
      <w:r w:rsidR="00950394">
        <w:rPr>
          <w:rFonts w:ascii="Tahoma" w:hAnsi="Tahoma" w:cs="Tahoma"/>
          <w:b/>
          <w:sz w:val="24"/>
          <w:szCs w:val="24"/>
        </w:rPr>
        <w:t>licant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950394">
        <w:rPr>
          <w:rFonts w:ascii="Tahoma" w:hAnsi="Tahoma" w:cs="Tahoma"/>
          <w:b/>
          <w:sz w:val="24"/>
          <w:szCs w:val="24"/>
        </w:rPr>
        <w:tab/>
      </w:r>
      <w:r w:rsidR="00904314">
        <w:rPr>
          <w:rFonts w:ascii="Tahoma" w:hAnsi="Tahoma" w:cs="Tahoma"/>
          <w:b/>
          <w:sz w:val="24"/>
          <w:szCs w:val="24"/>
        </w:rPr>
        <w:t xml:space="preserve">Mr RG. Zhuwarara, Advocate </w:t>
      </w:r>
      <w:r w:rsidR="004D64D8">
        <w:rPr>
          <w:rFonts w:ascii="Tahoma" w:hAnsi="Tahoma" w:cs="Tahoma"/>
          <w:b/>
          <w:sz w:val="24"/>
          <w:szCs w:val="24"/>
        </w:rPr>
        <w:tab/>
      </w:r>
      <w:r w:rsidR="004D64D8">
        <w:rPr>
          <w:rFonts w:ascii="Tahoma" w:hAnsi="Tahoma" w:cs="Tahoma"/>
          <w:b/>
          <w:sz w:val="24"/>
          <w:szCs w:val="24"/>
        </w:rPr>
        <w:tab/>
      </w:r>
      <w:r w:rsidRPr="008C4120">
        <w:rPr>
          <w:rFonts w:ascii="Tahoma" w:hAnsi="Tahoma" w:cs="Tahoma"/>
          <w:b/>
          <w:sz w:val="24"/>
          <w:szCs w:val="24"/>
        </w:rPr>
        <w:tab/>
      </w:r>
    </w:p>
    <w:p w:rsidR="001B4770" w:rsidRDefault="0042163E" w:rsidP="00192A56">
      <w:pPr>
        <w:pStyle w:val="NoSpacing"/>
        <w:spacing w:line="276" w:lineRule="auto"/>
        <w:rPr>
          <w:rFonts w:ascii="Tahoma" w:hAnsi="Tahoma" w:cs="Tahoma"/>
          <w:b/>
          <w:sz w:val="24"/>
          <w:szCs w:val="24"/>
        </w:rPr>
      </w:pPr>
      <w:r w:rsidRPr="008C4120">
        <w:rPr>
          <w:rFonts w:ascii="Tahoma" w:hAnsi="Tahoma" w:cs="Tahoma"/>
          <w:b/>
          <w:sz w:val="24"/>
          <w:szCs w:val="24"/>
        </w:rPr>
        <w:t>For</w:t>
      </w:r>
      <w:r w:rsidR="001B4770">
        <w:rPr>
          <w:rFonts w:ascii="Tahoma" w:hAnsi="Tahoma" w:cs="Tahoma"/>
          <w:b/>
          <w:sz w:val="24"/>
          <w:szCs w:val="24"/>
        </w:rPr>
        <w:t xml:space="preserve"> 1st Respondent</w:t>
      </w:r>
      <w:r w:rsidR="004432AA">
        <w:rPr>
          <w:rFonts w:ascii="Tahoma" w:hAnsi="Tahoma" w:cs="Tahoma"/>
          <w:b/>
          <w:sz w:val="24"/>
          <w:szCs w:val="24"/>
        </w:rPr>
        <w:t xml:space="preserve">     </w:t>
      </w:r>
      <w:r w:rsidR="0075299B">
        <w:rPr>
          <w:rFonts w:ascii="Tahoma" w:hAnsi="Tahoma" w:cs="Tahoma"/>
          <w:b/>
          <w:sz w:val="24"/>
          <w:szCs w:val="24"/>
        </w:rPr>
        <w:tab/>
      </w:r>
      <w:r w:rsidR="003F00D8">
        <w:rPr>
          <w:rFonts w:ascii="Tahoma" w:hAnsi="Tahoma" w:cs="Tahoma"/>
          <w:b/>
          <w:sz w:val="24"/>
          <w:szCs w:val="24"/>
        </w:rPr>
        <w:t>-</w:t>
      </w:r>
      <w:r w:rsidR="004D64D8">
        <w:rPr>
          <w:rFonts w:ascii="Tahoma" w:hAnsi="Tahoma" w:cs="Tahoma"/>
          <w:b/>
          <w:sz w:val="24"/>
          <w:szCs w:val="24"/>
        </w:rPr>
        <w:tab/>
      </w:r>
      <w:r w:rsidR="001B4770">
        <w:rPr>
          <w:rFonts w:ascii="Tahoma" w:hAnsi="Tahoma" w:cs="Tahoma"/>
          <w:b/>
          <w:sz w:val="24"/>
          <w:szCs w:val="24"/>
        </w:rPr>
        <w:t>Mr C. Moyo, Agent</w:t>
      </w:r>
    </w:p>
    <w:p w:rsidR="00445E59" w:rsidRDefault="001B4770" w:rsidP="00192A56">
      <w:pPr>
        <w:pStyle w:val="NoSpacing"/>
        <w:spacing w:line="276" w:lineRule="auto"/>
        <w:rPr>
          <w:rFonts w:ascii="Tahoma" w:hAnsi="Tahoma" w:cs="Tahoma"/>
          <w:b/>
          <w:sz w:val="24"/>
          <w:szCs w:val="24"/>
        </w:rPr>
      </w:pPr>
      <w:r>
        <w:rPr>
          <w:rFonts w:ascii="Tahoma" w:hAnsi="Tahoma" w:cs="Tahoma"/>
          <w:b/>
          <w:sz w:val="24"/>
          <w:szCs w:val="24"/>
        </w:rPr>
        <w:t>For 2</w:t>
      </w:r>
      <w:r w:rsidRPr="001B4770">
        <w:rPr>
          <w:rFonts w:ascii="Tahoma" w:hAnsi="Tahoma" w:cs="Tahoma"/>
          <w:b/>
          <w:sz w:val="24"/>
          <w:szCs w:val="24"/>
          <w:vertAlign w:val="superscript"/>
        </w:rPr>
        <w:t>nd</w:t>
      </w:r>
      <w:r>
        <w:rPr>
          <w:rFonts w:ascii="Tahoma" w:hAnsi="Tahoma" w:cs="Tahoma"/>
          <w:b/>
          <w:sz w:val="24"/>
          <w:szCs w:val="24"/>
        </w:rPr>
        <w:t xml:space="preserve"> Respondent </w:t>
      </w:r>
      <w:r>
        <w:rPr>
          <w:rFonts w:ascii="Tahoma" w:hAnsi="Tahoma" w:cs="Tahoma"/>
          <w:b/>
          <w:sz w:val="24"/>
          <w:szCs w:val="24"/>
        </w:rPr>
        <w:tab/>
        <w:t>-</w:t>
      </w:r>
      <w:r>
        <w:rPr>
          <w:rFonts w:ascii="Tahoma" w:hAnsi="Tahoma" w:cs="Tahoma"/>
          <w:b/>
          <w:sz w:val="24"/>
          <w:szCs w:val="24"/>
        </w:rPr>
        <w:tab/>
        <w:t xml:space="preserve">Ms N. Nyamayedenga, Attorney </w:t>
      </w:r>
      <w:r w:rsidR="001077B5">
        <w:rPr>
          <w:rFonts w:ascii="Tahoma" w:hAnsi="Tahoma" w:cs="Tahoma"/>
          <w:b/>
          <w:sz w:val="24"/>
          <w:szCs w:val="24"/>
        </w:rPr>
        <w:t xml:space="preserve"> </w:t>
      </w:r>
    </w:p>
    <w:p w:rsidR="007C6AB2" w:rsidRDefault="007C6AB2" w:rsidP="00192A56">
      <w:pPr>
        <w:pStyle w:val="NoSpacing"/>
        <w:spacing w:line="276" w:lineRule="auto"/>
        <w:rPr>
          <w:rFonts w:ascii="Tahoma" w:hAnsi="Tahoma" w:cs="Tahoma"/>
          <w:b/>
          <w:sz w:val="24"/>
          <w:szCs w:val="24"/>
        </w:rPr>
      </w:pPr>
    </w:p>
    <w:p w:rsidR="0075299B" w:rsidRDefault="0075299B" w:rsidP="001C0501">
      <w:pPr>
        <w:pStyle w:val="NoSpacing"/>
        <w:spacing w:line="360" w:lineRule="auto"/>
        <w:rPr>
          <w:rFonts w:ascii="Tahoma" w:hAnsi="Tahoma" w:cs="Tahoma"/>
          <w:b/>
          <w:sz w:val="24"/>
          <w:szCs w:val="24"/>
        </w:rPr>
      </w:pPr>
    </w:p>
    <w:p w:rsidR="00C57DDD"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F2612B" w:rsidRDefault="00F2612B" w:rsidP="00FC3EA9">
      <w:pPr>
        <w:spacing w:line="360" w:lineRule="auto"/>
        <w:jc w:val="both"/>
        <w:rPr>
          <w:rFonts w:ascii="Tahoma" w:hAnsi="Tahoma" w:cs="Tahoma"/>
          <w:sz w:val="24"/>
          <w:szCs w:val="24"/>
        </w:rPr>
      </w:pPr>
      <w:r>
        <w:rPr>
          <w:rFonts w:ascii="Tahoma" w:hAnsi="Tahoma" w:cs="Tahoma"/>
          <w:b/>
          <w:sz w:val="24"/>
          <w:szCs w:val="24"/>
        </w:rPr>
        <w:tab/>
      </w:r>
      <w:r w:rsidRPr="00EB5E87">
        <w:rPr>
          <w:rFonts w:ascii="Tahoma" w:hAnsi="Tahoma" w:cs="Tahoma"/>
          <w:sz w:val="24"/>
          <w:szCs w:val="24"/>
        </w:rPr>
        <w:t>Applicant filed in this</w:t>
      </w:r>
      <w:r w:rsidR="004526F6">
        <w:rPr>
          <w:rFonts w:ascii="Tahoma" w:hAnsi="Tahoma" w:cs="Tahoma"/>
          <w:sz w:val="24"/>
          <w:szCs w:val="24"/>
        </w:rPr>
        <w:t xml:space="preserve"> court</w:t>
      </w:r>
      <w:r w:rsidRPr="00EB5E87">
        <w:rPr>
          <w:rFonts w:ascii="Tahoma" w:hAnsi="Tahoma" w:cs="Tahoma"/>
          <w:sz w:val="24"/>
          <w:szCs w:val="24"/>
        </w:rPr>
        <w:t xml:space="preserve"> an application for rescission in terms of section 92C of the </w:t>
      </w:r>
      <w:r w:rsidRPr="004526F6">
        <w:rPr>
          <w:rFonts w:ascii="Tahoma" w:hAnsi="Tahoma" w:cs="Tahoma"/>
          <w:sz w:val="24"/>
          <w:szCs w:val="24"/>
          <w:u w:val="single"/>
        </w:rPr>
        <w:t>Labour Act</w:t>
      </w:r>
      <w:r w:rsidRPr="00EB5E87">
        <w:rPr>
          <w:rFonts w:ascii="Tahoma" w:hAnsi="Tahoma" w:cs="Tahoma"/>
          <w:sz w:val="24"/>
          <w:szCs w:val="24"/>
        </w:rPr>
        <w:t xml:space="preserve"> Chapter 28:01 hereafter called “</w:t>
      </w:r>
      <w:r w:rsidR="00EB5E87">
        <w:rPr>
          <w:rFonts w:ascii="Tahoma" w:hAnsi="Tahoma" w:cs="Tahoma"/>
          <w:sz w:val="24"/>
          <w:szCs w:val="24"/>
        </w:rPr>
        <w:t>the Act”.  Respondent opposed the application.  The order in question was issued by Judge Hove on the 28</w:t>
      </w:r>
      <w:r w:rsidR="00EB5E87" w:rsidRPr="00EB5E87">
        <w:rPr>
          <w:rFonts w:ascii="Tahoma" w:hAnsi="Tahoma" w:cs="Tahoma"/>
          <w:sz w:val="24"/>
          <w:szCs w:val="24"/>
          <w:vertAlign w:val="superscript"/>
        </w:rPr>
        <w:t>th</w:t>
      </w:r>
      <w:r w:rsidR="00EB5E87">
        <w:rPr>
          <w:rFonts w:ascii="Tahoma" w:hAnsi="Tahoma" w:cs="Tahoma"/>
          <w:sz w:val="24"/>
          <w:szCs w:val="24"/>
        </w:rPr>
        <w:t xml:space="preserve"> April 2021.  The order reads as follows,</w:t>
      </w:r>
    </w:p>
    <w:p w:rsidR="00EB5E87" w:rsidRDefault="00EB5E87" w:rsidP="00FC3EA9">
      <w:pPr>
        <w:spacing w:line="360" w:lineRule="auto"/>
        <w:jc w:val="both"/>
        <w:rPr>
          <w:rFonts w:ascii="Tahoma" w:hAnsi="Tahoma" w:cs="Tahoma"/>
          <w:sz w:val="24"/>
          <w:szCs w:val="24"/>
        </w:rPr>
      </w:pPr>
      <w:r>
        <w:rPr>
          <w:rFonts w:ascii="Tahoma" w:hAnsi="Tahoma" w:cs="Tahoma"/>
          <w:sz w:val="24"/>
          <w:szCs w:val="24"/>
        </w:rPr>
        <w:t xml:space="preserve">“The application for condonation </w:t>
      </w:r>
      <w:r w:rsidR="00CB0058">
        <w:rPr>
          <w:rFonts w:ascii="Tahoma" w:hAnsi="Tahoma" w:cs="Tahoma"/>
          <w:sz w:val="24"/>
          <w:szCs w:val="24"/>
        </w:rPr>
        <w:t xml:space="preserve">and reinstatement of case </w:t>
      </w:r>
      <w:r w:rsidR="00CB0058" w:rsidRPr="00CB0058">
        <w:rPr>
          <w:rFonts w:ascii="Tahoma" w:hAnsi="Tahoma" w:cs="Tahoma"/>
          <w:b/>
          <w:sz w:val="24"/>
          <w:szCs w:val="24"/>
        </w:rPr>
        <w:t>LC/H/LRA/25/90</w:t>
      </w:r>
      <w:r w:rsidR="00CB0058">
        <w:rPr>
          <w:rFonts w:ascii="Tahoma" w:hAnsi="Tahoma" w:cs="Tahoma"/>
          <w:sz w:val="24"/>
          <w:szCs w:val="24"/>
        </w:rPr>
        <w:t xml:space="preserve"> </w:t>
      </w:r>
      <w:r w:rsidR="00CB0058" w:rsidRPr="00CB0058">
        <w:rPr>
          <w:rFonts w:ascii="Tahoma" w:hAnsi="Tahoma" w:cs="Tahoma"/>
          <w:sz w:val="24"/>
          <w:szCs w:val="24"/>
          <w:u w:val="single"/>
        </w:rPr>
        <w:t xml:space="preserve">being unopposed </w:t>
      </w:r>
      <w:r w:rsidR="00CB0058">
        <w:rPr>
          <w:rFonts w:ascii="Tahoma" w:hAnsi="Tahoma" w:cs="Tahoma"/>
          <w:sz w:val="24"/>
          <w:szCs w:val="24"/>
        </w:rPr>
        <w:t>be and is hereby granted.”  (The underlyin</w:t>
      </w:r>
      <w:r w:rsidR="004526F6">
        <w:rPr>
          <w:rFonts w:ascii="Tahoma" w:hAnsi="Tahoma" w:cs="Tahoma"/>
          <w:sz w:val="24"/>
          <w:szCs w:val="24"/>
        </w:rPr>
        <w:t xml:space="preserve">g is for emphasis.)                  </w:t>
      </w:r>
      <w:r w:rsidR="00CB0058">
        <w:rPr>
          <w:rFonts w:ascii="Tahoma" w:hAnsi="Tahoma" w:cs="Tahoma"/>
          <w:sz w:val="24"/>
          <w:szCs w:val="24"/>
        </w:rPr>
        <w:t xml:space="preserve"> </w:t>
      </w:r>
      <w:r w:rsidR="004526F6">
        <w:rPr>
          <w:rFonts w:ascii="Tahoma" w:hAnsi="Tahoma" w:cs="Tahoma"/>
          <w:sz w:val="24"/>
          <w:szCs w:val="24"/>
        </w:rPr>
        <w:t xml:space="preserve">Applicant’s </w:t>
      </w:r>
      <w:r w:rsidR="00CB0058">
        <w:rPr>
          <w:rFonts w:ascii="Tahoma" w:hAnsi="Tahoma" w:cs="Tahoma"/>
          <w:sz w:val="24"/>
          <w:szCs w:val="24"/>
        </w:rPr>
        <w:t xml:space="preserve">case is that the order was issued in error.  The error being that the matter was infact </w:t>
      </w:r>
      <w:r w:rsidR="00CB0058" w:rsidRPr="00CB0058">
        <w:rPr>
          <w:rFonts w:ascii="Tahoma" w:hAnsi="Tahoma" w:cs="Tahoma"/>
          <w:sz w:val="24"/>
          <w:szCs w:val="24"/>
          <w:u w:val="single"/>
        </w:rPr>
        <w:t>opposed</w:t>
      </w:r>
      <w:r w:rsidR="00CB0058">
        <w:rPr>
          <w:rFonts w:ascii="Tahoma" w:hAnsi="Tahoma" w:cs="Tahoma"/>
          <w:sz w:val="24"/>
          <w:szCs w:val="24"/>
        </w:rPr>
        <w:t xml:space="preserve">.  The Applicant referred to its opposing papers and Heads of Argument which had been filed under case </w:t>
      </w:r>
      <w:r w:rsidR="00C57528" w:rsidRPr="00B51389">
        <w:rPr>
          <w:rFonts w:ascii="Tahoma" w:hAnsi="Tahoma" w:cs="Tahoma"/>
          <w:b/>
          <w:sz w:val="24"/>
          <w:szCs w:val="24"/>
        </w:rPr>
        <w:t>LC/H/LRA/25/20</w:t>
      </w:r>
      <w:r w:rsidR="00C57528">
        <w:rPr>
          <w:rFonts w:ascii="Tahoma" w:hAnsi="Tahoma" w:cs="Tahoma"/>
          <w:sz w:val="24"/>
          <w:szCs w:val="24"/>
        </w:rPr>
        <w:t xml:space="preserve"> “being the only reference which was on the copy of the application that was served on the Applicant.”  </w:t>
      </w:r>
      <w:r w:rsidR="00C57528">
        <w:rPr>
          <w:rFonts w:ascii="Tahoma" w:hAnsi="Tahoma" w:cs="Tahoma"/>
          <w:sz w:val="24"/>
          <w:szCs w:val="24"/>
        </w:rPr>
        <w:lastRenderedPageBreak/>
        <w:t xml:space="preserve">The court record confirms Applicant’s submission.  The Application for reinstatement bears the case number </w:t>
      </w:r>
      <w:r w:rsidR="00C57528" w:rsidRPr="00B51389">
        <w:rPr>
          <w:rFonts w:ascii="Tahoma" w:hAnsi="Tahoma" w:cs="Tahoma"/>
          <w:b/>
          <w:sz w:val="24"/>
          <w:szCs w:val="24"/>
        </w:rPr>
        <w:t>LC/H/LRA/25/20</w:t>
      </w:r>
      <w:r w:rsidR="00C57528">
        <w:rPr>
          <w:rFonts w:ascii="Tahoma" w:hAnsi="Tahoma" w:cs="Tahoma"/>
          <w:sz w:val="24"/>
          <w:szCs w:val="24"/>
        </w:rPr>
        <w:t xml:space="preserve">.  This apparently led to Applicant filing opposing papers bearing the same case number.  </w:t>
      </w:r>
    </w:p>
    <w:p w:rsidR="00C57528" w:rsidRDefault="00C57528" w:rsidP="00FC3EA9">
      <w:pPr>
        <w:spacing w:line="360" w:lineRule="auto"/>
        <w:jc w:val="both"/>
        <w:rPr>
          <w:rFonts w:ascii="Tahoma" w:hAnsi="Tahoma" w:cs="Tahoma"/>
          <w:sz w:val="24"/>
          <w:szCs w:val="24"/>
        </w:rPr>
      </w:pPr>
      <w:r>
        <w:rPr>
          <w:rFonts w:ascii="Tahoma" w:hAnsi="Tahoma" w:cs="Tahoma"/>
          <w:sz w:val="24"/>
          <w:szCs w:val="24"/>
        </w:rPr>
        <w:tab/>
        <w:t>The 1</w:t>
      </w:r>
      <w:r w:rsidRPr="00C57528">
        <w:rPr>
          <w:rFonts w:ascii="Tahoma" w:hAnsi="Tahoma" w:cs="Tahoma"/>
          <w:sz w:val="24"/>
          <w:szCs w:val="24"/>
          <w:vertAlign w:val="superscript"/>
        </w:rPr>
        <w:t>st</w:t>
      </w:r>
      <w:r>
        <w:rPr>
          <w:rFonts w:ascii="Tahoma" w:hAnsi="Tahoma" w:cs="Tahoma"/>
          <w:sz w:val="24"/>
          <w:szCs w:val="24"/>
        </w:rPr>
        <w:t xml:space="preserve"> Respondent did not oppose the application.  </w:t>
      </w:r>
      <w:r w:rsidR="00B51389">
        <w:rPr>
          <w:rFonts w:ascii="Tahoma" w:hAnsi="Tahoma" w:cs="Tahoma"/>
          <w:sz w:val="24"/>
          <w:szCs w:val="24"/>
        </w:rPr>
        <w:t>However,</w:t>
      </w:r>
      <w:r>
        <w:rPr>
          <w:rFonts w:ascii="Tahoma" w:hAnsi="Tahoma" w:cs="Tahoma"/>
          <w:sz w:val="24"/>
          <w:szCs w:val="24"/>
        </w:rPr>
        <w:t xml:space="preserve"> the 2</w:t>
      </w:r>
      <w:r w:rsidRPr="00C57528">
        <w:rPr>
          <w:rFonts w:ascii="Tahoma" w:hAnsi="Tahoma" w:cs="Tahoma"/>
          <w:sz w:val="24"/>
          <w:szCs w:val="24"/>
          <w:vertAlign w:val="superscript"/>
        </w:rPr>
        <w:t>nd</w:t>
      </w:r>
      <w:r>
        <w:rPr>
          <w:rFonts w:ascii="Tahoma" w:hAnsi="Tahoma" w:cs="Tahoma"/>
          <w:sz w:val="24"/>
          <w:szCs w:val="24"/>
        </w:rPr>
        <w:t xml:space="preserve"> Respondent opposed the application.  Their submissions were basically two-fold.  Firstly it was argued that this application was an abuse of court process.  This was because Applicant filed a Response to the reinstated matter.  Respondent argued on that basis that Applicant had accepted the </w:t>
      </w:r>
      <w:r w:rsidR="003D2BA9">
        <w:rPr>
          <w:rFonts w:ascii="Tahoma" w:hAnsi="Tahoma" w:cs="Tahoma"/>
          <w:sz w:val="24"/>
          <w:szCs w:val="24"/>
        </w:rPr>
        <w:t>reinstatement order by Judge Hove.  Therefore pursuit of the application</w:t>
      </w:r>
      <w:r w:rsidR="00A5703B">
        <w:rPr>
          <w:rFonts w:ascii="Tahoma" w:hAnsi="Tahoma" w:cs="Tahoma"/>
          <w:sz w:val="24"/>
          <w:szCs w:val="24"/>
        </w:rPr>
        <w:t xml:space="preserve"> </w:t>
      </w:r>
      <w:r w:rsidR="00B51389">
        <w:rPr>
          <w:rFonts w:ascii="Tahoma" w:hAnsi="Tahoma" w:cs="Tahoma"/>
          <w:sz w:val="24"/>
          <w:szCs w:val="24"/>
        </w:rPr>
        <w:t>for rescission was being</w:t>
      </w:r>
      <w:r w:rsidR="004526F6">
        <w:rPr>
          <w:rFonts w:ascii="Tahoma" w:hAnsi="Tahoma" w:cs="Tahoma"/>
          <w:sz w:val="24"/>
          <w:szCs w:val="24"/>
        </w:rPr>
        <w:t xml:space="preserve"> done in</w:t>
      </w:r>
      <w:r w:rsidR="00B51389">
        <w:rPr>
          <w:rFonts w:ascii="Tahoma" w:hAnsi="Tahoma" w:cs="Tahoma"/>
          <w:sz w:val="24"/>
          <w:szCs w:val="24"/>
        </w:rPr>
        <w:t xml:space="preserve"> bad faith.  Secondly it was argued that there were no opposing papers in the file dealt with by Judge Hove.  In any case the papers were filed out of time.  I consider the second</w:t>
      </w:r>
      <w:r w:rsidR="004526F6">
        <w:rPr>
          <w:rFonts w:ascii="Tahoma" w:hAnsi="Tahoma" w:cs="Tahoma"/>
          <w:sz w:val="24"/>
          <w:szCs w:val="24"/>
        </w:rPr>
        <w:t xml:space="preserve"> </w:t>
      </w:r>
      <w:r w:rsidR="00B51389">
        <w:rPr>
          <w:rFonts w:ascii="Tahoma" w:hAnsi="Tahoma" w:cs="Tahoma"/>
          <w:sz w:val="24"/>
          <w:szCs w:val="24"/>
        </w:rPr>
        <w:t xml:space="preserve">rung of Respondent’s submissions as fallacious.  Opposing papers had being filed in this Court though bearing in an incorrect case number.  The error was apparently caused by Respondent who served an applicant the incorrect number.  Respondent’s attorney </w:t>
      </w:r>
      <w:r w:rsidR="001C00D3">
        <w:rPr>
          <w:rFonts w:ascii="Tahoma" w:hAnsi="Tahoma" w:cs="Tahoma"/>
          <w:sz w:val="24"/>
          <w:szCs w:val="24"/>
        </w:rPr>
        <w:t>wrote a letter to Applicant’s attorneys dated 13</w:t>
      </w:r>
      <w:r w:rsidR="001C00D3" w:rsidRPr="001C00D3">
        <w:rPr>
          <w:rFonts w:ascii="Tahoma" w:hAnsi="Tahoma" w:cs="Tahoma"/>
          <w:sz w:val="24"/>
          <w:szCs w:val="24"/>
          <w:vertAlign w:val="superscript"/>
        </w:rPr>
        <w:t>th</w:t>
      </w:r>
      <w:r w:rsidR="001C00D3">
        <w:rPr>
          <w:rFonts w:ascii="Tahoma" w:hAnsi="Tahoma" w:cs="Tahoma"/>
          <w:sz w:val="24"/>
          <w:szCs w:val="24"/>
        </w:rPr>
        <w:t xml:space="preserve"> November 2020.   A copy is filed of record.  Therein Respondent noted that Applicant had filed the opposing</w:t>
      </w:r>
      <w:r w:rsidR="004526F6">
        <w:rPr>
          <w:rFonts w:ascii="Tahoma" w:hAnsi="Tahoma" w:cs="Tahoma"/>
          <w:sz w:val="24"/>
          <w:szCs w:val="24"/>
        </w:rPr>
        <w:t xml:space="preserve"> papers. </w:t>
      </w:r>
      <w:r w:rsidR="001C00D3">
        <w:rPr>
          <w:rFonts w:ascii="Tahoma" w:hAnsi="Tahoma" w:cs="Tahoma"/>
          <w:sz w:val="24"/>
          <w:szCs w:val="24"/>
        </w:rPr>
        <w:t xml:space="preserve"> I am also </w:t>
      </w:r>
      <w:r w:rsidR="004526F6">
        <w:rPr>
          <w:rFonts w:ascii="Tahoma" w:hAnsi="Tahoma" w:cs="Tahoma"/>
          <w:sz w:val="24"/>
          <w:szCs w:val="24"/>
        </w:rPr>
        <w:t>un</w:t>
      </w:r>
      <w:r w:rsidR="001C00D3">
        <w:rPr>
          <w:rFonts w:ascii="Tahoma" w:hAnsi="Tahoma" w:cs="Tahoma"/>
          <w:sz w:val="24"/>
          <w:szCs w:val="24"/>
        </w:rPr>
        <w:t xml:space="preserve">persuaded by the first rung of Respondent’s submissions.  Applicant </w:t>
      </w:r>
      <w:r w:rsidR="00FE2D46">
        <w:rPr>
          <w:rFonts w:ascii="Tahoma" w:hAnsi="Tahoma" w:cs="Tahoma"/>
          <w:sz w:val="24"/>
          <w:szCs w:val="24"/>
        </w:rPr>
        <w:t>was faced</w:t>
      </w:r>
      <w:r w:rsidR="001C00D3">
        <w:rPr>
          <w:rFonts w:ascii="Tahoma" w:hAnsi="Tahoma" w:cs="Tahoma"/>
          <w:sz w:val="24"/>
          <w:szCs w:val="24"/>
        </w:rPr>
        <w:t xml:space="preserve"> with an order which indicated the matter was </w:t>
      </w:r>
      <w:r w:rsidR="00FE2D46">
        <w:rPr>
          <w:rFonts w:ascii="Tahoma" w:hAnsi="Tahoma" w:cs="Tahoma"/>
          <w:sz w:val="24"/>
          <w:szCs w:val="24"/>
        </w:rPr>
        <w:t>unopposed</w:t>
      </w:r>
      <w:r w:rsidR="001C00D3">
        <w:rPr>
          <w:rFonts w:ascii="Tahoma" w:hAnsi="Tahoma" w:cs="Tahoma"/>
          <w:sz w:val="24"/>
          <w:szCs w:val="24"/>
        </w:rPr>
        <w:t xml:space="preserve">.  Yet Applicant had filed opposing papers.  Clearly to Applicant, the order had been issued in </w:t>
      </w:r>
      <w:r w:rsidR="00FE2D46">
        <w:rPr>
          <w:rFonts w:ascii="Tahoma" w:hAnsi="Tahoma" w:cs="Tahoma"/>
          <w:sz w:val="24"/>
          <w:szCs w:val="24"/>
        </w:rPr>
        <w:t>error</w:t>
      </w:r>
      <w:r w:rsidR="001C00D3">
        <w:rPr>
          <w:rFonts w:ascii="Tahoma" w:hAnsi="Tahoma" w:cs="Tahoma"/>
          <w:sz w:val="24"/>
          <w:szCs w:val="24"/>
        </w:rPr>
        <w:t xml:space="preserve">.  Its only recourse would be the present application for rescission.  Section 92C (1) </w:t>
      </w:r>
      <w:proofErr w:type="gramStart"/>
      <w:r w:rsidR="001C00D3">
        <w:rPr>
          <w:rFonts w:ascii="Tahoma" w:hAnsi="Tahoma" w:cs="Tahoma"/>
          <w:sz w:val="24"/>
          <w:szCs w:val="24"/>
        </w:rPr>
        <w:t>a</w:t>
      </w:r>
      <w:proofErr w:type="gramEnd"/>
      <w:r w:rsidR="001C00D3">
        <w:rPr>
          <w:rFonts w:ascii="Tahoma" w:hAnsi="Tahoma" w:cs="Tahoma"/>
          <w:sz w:val="24"/>
          <w:szCs w:val="24"/>
        </w:rPr>
        <w:t xml:space="preserve"> of the Act empowers this Court to rescind any order</w:t>
      </w:r>
    </w:p>
    <w:p w:rsidR="001C00D3" w:rsidRPr="00FE2D46" w:rsidRDefault="001C00D3" w:rsidP="00FE2D46">
      <w:pPr>
        <w:spacing w:line="360" w:lineRule="auto"/>
        <w:ind w:firstLine="720"/>
        <w:jc w:val="both"/>
        <w:rPr>
          <w:rFonts w:ascii="Times New Roman" w:hAnsi="Times New Roman" w:cs="Times New Roman"/>
        </w:rPr>
      </w:pPr>
      <w:r w:rsidRPr="00FE2D46">
        <w:rPr>
          <w:rFonts w:ascii="Times New Roman" w:hAnsi="Times New Roman" w:cs="Times New Roman"/>
        </w:rPr>
        <w:t>“(a) which it made in the absence of the party against whom it is made;”</w:t>
      </w:r>
    </w:p>
    <w:p w:rsidR="00FE2D46" w:rsidRPr="00CB0058" w:rsidRDefault="001C00D3" w:rsidP="00FE2D46">
      <w:pPr>
        <w:spacing w:line="360" w:lineRule="auto"/>
        <w:ind w:firstLine="720"/>
        <w:jc w:val="both"/>
        <w:rPr>
          <w:rFonts w:ascii="Tahoma" w:hAnsi="Tahoma" w:cs="Tahoma"/>
          <w:sz w:val="24"/>
          <w:szCs w:val="24"/>
        </w:rPr>
      </w:pPr>
      <w:r>
        <w:rPr>
          <w:rFonts w:ascii="Tahoma" w:hAnsi="Tahoma" w:cs="Tahoma"/>
          <w:sz w:val="24"/>
          <w:szCs w:val="24"/>
        </w:rPr>
        <w:t>I consider that Applicant has made a good</w:t>
      </w:r>
      <w:r w:rsidR="004526F6">
        <w:rPr>
          <w:rFonts w:ascii="Tahoma" w:hAnsi="Tahoma" w:cs="Tahoma"/>
          <w:sz w:val="24"/>
          <w:szCs w:val="24"/>
        </w:rPr>
        <w:t xml:space="preserve"> case</w:t>
      </w:r>
      <w:r>
        <w:rPr>
          <w:rFonts w:ascii="Tahoma" w:hAnsi="Tahoma" w:cs="Tahoma"/>
          <w:sz w:val="24"/>
          <w:szCs w:val="24"/>
        </w:rPr>
        <w:t xml:space="preserve"> for rescission of Judge Hove’s order which was made in its absence.  As regards the merits of the reinstatement I consider it imp</w:t>
      </w:r>
      <w:r w:rsidR="00FE2D46">
        <w:rPr>
          <w:rFonts w:ascii="Tahoma" w:hAnsi="Tahoma" w:cs="Tahoma"/>
          <w:sz w:val="24"/>
          <w:szCs w:val="24"/>
        </w:rPr>
        <w:t>rudent to delve into the details at this stage.  Suffice it to say Applicant has an arguable case on the merits.  In the circumstances I consider the application as well – made and thus it ought to succeed.</w:t>
      </w:r>
    </w:p>
    <w:p w:rsidR="000620E4" w:rsidRPr="00EB5E87" w:rsidRDefault="000620E4" w:rsidP="00FC3EA9">
      <w:pPr>
        <w:spacing w:line="360" w:lineRule="auto"/>
        <w:jc w:val="both"/>
        <w:rPr>
          <w:rFonts w:ascii="Tahoma" w:hAnsi="Tahoma" w:cs="Tahoma"/>
          <w:sz w:val="24"/>
          <w:szCs w:val="24"/>
        </w:rPr>
      </w:pPr>
      <w:r w:rsidRPr="00EB5E87">
        <w:rPr>
          <w:rFonts w:ascii="Tahoma" w:hAnsi="Tahoma" w:cs="Tahoma"/>
          <w:sz w:val="24"/>
          <w:szCs w:val="24"/>
        </w:rPr>
        <w:tab/>
      </w:r>
    </w:p>
    <w:p w:rsidR="00060484" w:rsidRDefault="00060484" w:rsidP="003F00D8">
      <w:pPr>
        <w:spacing w:line="360" w:lineRule="auto"/>
        <w:jc w:val="both"/>
        <w:rPr>
          <w:rFonts w:ascii="Tahoma" w:hAnsi="Tahoma" w:cs="Tahoma"/>
          <w:sz w:val="24"/>
          <w:szCs w:val="24"/>
        </w:rPr>
      </w:pPr>
    </w:p>
    <w:p w:rsidR="00FE2D46" w:rsidRDefault="00FE2D46" w:rsidP="003F00D8">
      <w:pPr>
        <w:spacing w:line="360" w:lineRule="auto"/>
        <w:jc w:val="both"/>
        <w:rPr>
          <w:rFonts w:ascii="Tahoma" w:hAnsi="Tahoma" w:cs="Tahoma"/>
          <w:sz w:val="24"/>
          <w:szCs w:val="24"/>
        </w:rPr>
      </w:pPr>
    </w:p>
    <w:p w:rsidR="00FE2D46" w:rsidRPr="00060484" w:rsidRDefault="00FE2D46" w:rsidP="003F00D8">
      <w:pPr>
        <w:spacing w:line="360" w:lineRule="auto"/>
        <w:jc w:val="both"/>
        <w:rPr>
          <w:rFonts w:ascii="Tahoma" w:hAnsi="Tahoma" w:cs="Tahoma"/>
          <w:vanish/>
          <w:sz w:val="24"/>
          <w:szCs w:val="24"/>
          <w:specVanish/>
        </w:rPr>
      </w:pPr>
    </w:p>
    <w:p w:rsidR="00484749" w:rsidRDefault="00587E8D" w:rsidP="001C0501">
      <w:pPr>
        <w:spacing w:line="360" w:lineRule="auto"/>
        <w:jc w:val="both"/>
        <w:rPr>
          <w:rFonts w:ascii="Tahoma" w:hAnsi="Tahoma" w:cs="Tahoma"/>
          <w:b/>
          <w:sz w:val="32"/>
          <w:szCs w:val="32"/>
        </w:rPr>
      </w:pPr>
      <w:r w:rsidRPr="00587E8D">
        <w:rPr>
          <w:rFonts w:ascii="Tahoma" w:hAnsi="Tahoma" w:cs="Tahoma"/>
          <w:b/>
          <w:sz w:val="32"/>
          <w:szCs w:val="32"/>
        </w:rPr>
        <w:t>Wherefore it is ordered that,</w:t>
      </w:r>
    </w:p>
    <w:p w:rsidR="00241D20" w:rsidRDefault="00241D20" w:rsidP="001C0501">
      <w:pPr>
        <w:spacing w:line="360" w:lineRule="auto"/>
        <w:jc w:val="both"/>
        <w:rPr>
          <w:rFonts w:ascii="Tahoma" w:hAnsi="Tahoma" w:cs="Tahoma"/>
          <w:b/>
          <w:sz w:val="32"/>
          <w:szCs w:val="32"/>
        </w:rPr>
      </w:pPr>
    </w:p>
    <w:p w:rsidR="00BE2D13" w:rsidRPr="00FE2D46" w:rsidRDefault="00FE2D46" w:rsidP="00F2612B">
      <w:pPr>
        <w:spacing w:line="360" w:lineRule="auto"/>
        <w:jc w:val="both"/>
        <w:rPr>
          <w:rFonts w:ascii="Tahoma" w:hAnsi="Tahoma" w:cs="Tahoma"/>
          <w:b/>
          <w:sz w:val="24"/>
          <w:szCs w:val="24"/>
        </w:rPr>
      </w:pPr>
      <w:r w:rsidRPr="00FE2D46">
        <w:rPr>
          <w:rFonts w:ascii="Tahoma" w:hAnsi="Tahoma" w:cs="Tahoma"/>
          <w:b/>
          <w:sz w:val="24"/>
          <w:szCs w:val="24"/>
        </w:rPr>
        <w:t>1</w:t>
      </w:r>
      <w:r>
        <w:rPr>
          <w:rFonts w:ascii="Tahoma" w:hAnsi="Tahoma" w:cs="Tahoma"/>
          <w:b/>
          <w:sz w:val="32"/>
          <w:szCs w:val="32"/>
        </w:rPr>
        <w:t xml:space="preserve">, </w:t>
      </w:r>
      <w:r w:rsidRPr="00FE2D46">
        <w:rPr>
          <w:rFonts w:ascii="Tahoma" w:hAnsi="Tahoma" w:cs="Tahoma"/>
          <w:b/>
          <w:sz w:val="24"/>
          <w:szCs w:val="24"/>
        </w:rPr>
        <w:t>The application for rescission be and is hereby granted.</w:t>
      </w:r>
    </w:p>
    <w:p w:rsidR="00FE2D46" w:rsidRPr="00FE2D46" w:rsidRDefault="00FE2D46" w:rsidP="00F2612B">
      <w:pPr>
        <w:spacing w:line="360" w:lineRule="auto"/>
        <w:jc w:val="both"/>
        <w:rPr>
          <w:rFonts w:ascii="Tahoma" w:hAnsi="Tahoma" w:cs="Tahoma"/>
          <w:b/>
          <w:sz w:val="24"/>
          <w:szCs w:val="24"/>
        </w:rPr>
      </w:pPr>
      <w:r w:rsidRPr="00FE2D46">
        <w:rPr>
          <w:rFonts w:ascii="Tahoma" w:hAnsi="Tahoma" w:cs="Tahoma"/>
          <w:b/>
          <w:sz w:val="24"/>
          <w:szCs w:val="24"/>
        </w:rPr>
        <w:t>2. The order by this court dated 28</w:t>
      </w:r>
      <w:r w:rsidRPr="00FE2D46">
        <w:rPr>
          <w:rFonts w:ascii="Tahoma" w:hAnsi="Tahoma" w:cs="Tahoma"/>
          <w:b/>
          <w:sz w:val="24"/>
          <w:szCs w:val="24"/>
          <w:vertAlign w:val="superscript"/>
        </w:rPr>
        <w:t>th</w:t>
      </w:r>
      <w:r w:rsidRPr="00FE2D46">
        <w:rPr>
          <w:rFonts w:ascii="Tahoma" w:hAnsi="Tahoma" w:cs="Tahoma"/>
          <w:b/>
          <w:sz w:val="24"/>
          <w:szCs w:val="24"/>
        </w:rPr>
        <w:t xml:space="preserve"> April 2021 (Ref ORD 12/21) is set aside.</w:t>
      </w:r>
    </w:p>
    <w:p w:rsidR="00FE2D46" w:rsidRPr="00FE2D46" w:rsidRDefault="00FE2D46" w:rsidP="00F2612B">
      <w:pPr>
        <w:spacing w:line="360" w:lineRule="auto"/>
        <w:jc w:val="both"/>
        <w:rPr>
          <w:rFonts w:ascii="Tahoma" w:hAnsi="Tahoma" w:cs="Tahoma"/>
          <w:b/>
          <w:sz w:val="24"/>
          <w:szCs w:val="24"/>
        </w:rPr>
      </w:pPr>
      <w:r w:rsidRPr="00FE2D46">
        <w:rPr>
          <w:rFonts w:ascii="Tahoma" w:hAnsi="Tahoma" w:cs="Tahoma"/>
          <w:b/>
          <w:sz w:val="24"/>
          <w:szCs w:val="24"/>
        </w:rPr>
        <w:t>3. The Registrar is directed to set down the matter LC/H/APP/290/20 for hearing.</w:t>
      </w:r>
    </w:p>
    <w:p w:rsidR="00BE2D13" w:rsidRPr="00BE2D13" w:rsidRDefault="00BE2D13" w:rsidP="000620E4">
      <w:pPr>
        <w:spacing w:line="360" w:lineRule="auto"/>
        <w:jc w:val="both"/>
        <w:rPr>
          <w:rFonts w:ascii="Tahoma" w:hAnsi="Tahoma" w:cs="Tahoma"/>
          <w:b/>
          <w:sz w:val="24"/>
          <w:szCs w:val="24"/>
        </w:rPr>
      </w:pPr>
    </w:p>
    <w:p w:rsidR="00BE2D13" w:rsidRDefault="00BE2D13" w:rsidP="001C0501">
      <w:pPr>
        <w:spacing w:line="360" w:lineRule="auto"/>
        <w:jc w:val="both"/>
        <w:rPr>
          <w:rFonts w:ascii="Tahoma" w:hAnsi="Tahoma" w:cs="Tahoma"/>
          <w:b/>
          <w:sz w:val="32"/>
          <w:szCs w:val="32"/>
        </w:rPr>
      </w:pPr>
    </w:p>
    <w:p w:rsidR="00BE2D13" w:rsidRDefault="00BE2D13" w:rsidP="001C0501">
      <w:pPr>
        <w:spacing w:line="360" w:lineRule="auto"/>
        <w:jc w:val="both"/>
        <w:rPr>
          <w:rFonts w:ascii="Tahoma" w:hAnsi="Tahoma" w:cs="Tahoma"/>
          <w:b/>
          <w:sz w:val="32"/>
          <w:szCs w:val="32"/>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866894" w:rsidRPr="007A691E" w:rsidRDefault="006426A9" w:rsidP="007A691E">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sectPr w:rsidR="00866894" w:rsidRPr="007A691E" w:rsidSect="00D433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16" w:rsidRDefault="00A52B16" w:rsidP="00FC3EA9">
      <w:pPr>
        <w:spacing w:after="0" w:line="240" w:lineRule="auto"/>
      </w:pPr>
      <w:r>
        <w:separator/>
      </w:r>
    </w:p>
  </w:endnote>
  <w:endnote w:type="continuationSeparator" w:id="0">
    <w:p w:rsidR="00A52B16" w:rsidRDefault="00A52B16"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0A1242">
          <w:rPr>
            <w:noProof/>
          </w:rPr>
          <w:t>3</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16" w:rsidRDefault="00A52B16" w:rsidP="00FC3EA9">
      <w:pPr>
        <w:spacing w:after="0" w:line="240" w:lineRule="auto"/>
      </w:pPr>
      <w:r>
        <w:separator/>
      </w:r>
    </w:p>
  </w:footnote>
  <w:footnote w:type="continuationSeparator" w:id="0">
    <w:p w:rsidR="00A52B16" w:rsidRDefault="00A52B16" w:rsidP="00FC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C" w:rsidRDefault="00BE2D13" w:rsidP="00BE2D13">
    <w:pPr>
      <w:pStyle w:val="Header"/>
      <w:tabs>
        <w:tab w:val="clear" w:pos="4680"/>
        <w:tab w:val="clear" w:pos="9360"/>
        <w:tab w:val="left" w:pos="2985"/>
      </w:tabs>
    </w:pPr>
    <w:r>
      <w:tab/>
    </w:r>
  </w:p>
  <w:p w:rsidR="001C5BAC" w:rsidRDefault="001C5BAC">
    <w:pPr>
      <w:pStyle w:val="Header"/>
    </w:pPr>
  </w:p>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FE0C64">
      <w:rPr>
        <w:rFonts w:ascii="Tahoma" w:hAnsi="Tahoma" w:cs="Tahoma"/>
        <w:b/>
        <w:sz w:val="24"/>
        <w:szCs w:val="24"/>
      </w:rPr>
      <w:t>183</w:t>
    </w:r>
    <w:r w:rsidR="008A4B65">
      <w:rPr>
        <w:rFonts w:ascii="Tahoma" w:hAnsi="Tahoma" w:cs="Tahoma"/>
        <w:b/>
        <w:sz w:val="24"/>
        <w:szCs w:val="24"/>
      </w:rPr>
      <w:t>/2021</w:t>
    </w:r>
  </w:p>
  <w:p w:rsidR="00FC3EA9" w:rsidRDefault="008A4B65">
    <w:pPr>
      <w:pStyle w:val="Header"/>
      <w:rPr>
        <w:rFonts w:ascii="Tahoma" w:hAnsi="Tahoma" w:cs="Tahoma"/>
        <w:b/>
        <w:sz w:val="24"/>
        <w:szCs w:val="24"/>
      </w:rPr>
    </w:pPr>
    <w:r>
      <w:rPr>
        <w:rFonts w:ascii="Tahoma" w:hAnsi="Tahoma" w:cs="Tahoma"/>
        <w:b/>
        <w:sz w:val="24"/>
        <w:szCs w:val="24"/>
      </w:rPr>
      <w:tab/>
      <w:t xml:space="preserve">                                                                          CASE NO LC/H</w:t>
    </w:r>
    <w:r w:rsidR="00FE2D46">
      <w:rPr>
        <w:rFonts w:ascii="Tahoma" w:hAnsi="Tahoma" w:cs="Tahoma"/>
        <w:b/>
        <w:sz w:val="24"/>
        <w:szCs w:val="24"/>
      </w:rPr>
      <w:t>/</w:t>
    </w:r>
    <w:r w:rsidR="00FE0C64">
      <w:rPr>
        <w:rFonts w:ascii="Tahoma" w:hAnsi="Tahoma" w:cs="Tahoma"/>
        <w:b/>
        <w:sz w:val="24"/>
        <w:szCs w:val="24"/>
      </w:rPr>
      <w:t>160</w:t>
    </w:r>
    <w:r w:rsidR="00BE2D13">
      <w:rPr>
        <w:rFonts w:ascii="Tahoma" w:hAnsi="Tahoma" w:cs="Tahoma"/>
        <w:b/>
        <w:sz w:val="24"/>
        <w:szCs w:val="24"/>
      </w:rPr>
      <w:t>/2021</w:t>
    </w:r>
  </w:p>
  <w:p w:rsidR="001C5BAC" w:rsidRDefault="001C5BAC">
    <w:pPr>
      <w:pStyle w:val="Header"/>
    </w:pPr>
  </w:p>
  <w:p w:rsidR="00FC3EA9" w:rsidRDefault="00FC3E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C4A"/>
    <w:multiLevelType w:val="hybridMultilevel"/>
    <w:tmpl w:val="CBECB8BC"/>
    <w:lvl w:ilvl="0" w:tplc="4F1C699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02F0C6F"/>
    <w:multiLevelType w:val="hybridMultilevel"/>
    <w:tmpl w:val="D46E1934"/>
    <w:lvl w:ilvl="0" w:tplc="C27A4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F388F"/>
    <w:multiLevelType w:val="hybridMultilevel"/>
    <w:tmpl w:val="21229EAC"/>
    <w:lvl w:ilvl="0" w:tplc="1174E496">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B3D306C"/>
    <w:multiLevelType w:val="hybridMultilevel"/>
    <w:tmpl w:val="1F5C95CE"/>
    <w:lvl w:ilvl="0" w:tplc="1174E4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83D8C"/>
    <w:multiLevelType w:val="hybridMultilevel"/>
    <w:tmpl w:val="33F81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D20F5B"/>
    <w:multiLevelType w:val="hybridMultilevel"/>
    <w:tmpl w:val="A88C7DFA"/>
    <w:lvl w:ilvl="0" w:tplc="2230D96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73"/>
    <w:rsid w:val="00004873"/>
    <w:rsid w:val="0005105B"/>
    <w:rsid w:val="000547F6"/>
    <w:rsid w:val="00060484"/>
    <w:rsid w:val="000620E4"/>
    <w:rsid w:val="000909DF"/>
    <w:rsid w:val="000A0378"/>
    <w:rsid w:val="000A1242"/>
    <w:rsid w:val="000C5B2F"/>
    <w:rsid w:val="000F2F15"/>
    <w:rsid w:val="000F67BB"/>
    <w:rsid w:val="001077B5"/>
    <w:rsid w:val="001114F8"/>
    <w:rsid w:val="0011685D"/>
    <w:rsid w:val="00117987"/>
    <w:rsid w:val="00160472"/>
    <w:rsid w:val="001604D8"/>
    <w:rsid w:val="00164973"/>
    <w:rsid w:val="00192A56"/>
    <w:rsid w:val="001B4770"/>
    <w:rsid w:val="001C00D3"/>
    <w:rsid w:val="001C0501"/>
    <w:rsid w:val="001C5BAC"/>
    <w:rsid w:val="001E696B"/>
    <w:rsid w:val="00223F7D"/>
    <w:rsid w:val="002312A1"/>
    <w:rsid w:val="00234075"/>
    <w:rsid w:val="00241D20"/>
    <w:rsid w:val="00262124"/>
    <w:rsid w:val="00263F2C"/>
    <w:rsid w:val="00275159"/>
    <w:rsid w:val="00282B49"/>
    <w:rsid w:val="00286BD6"/>
    <w:rsid w:val="002935D0"/>
    <w:rsid w:val="00297344"/>
    <w:rsid w:val="002A3C51"/>
    <w:rsid w:val="002C7419"/>
    <w:rsid w:val="002C7D22"/>
    <w:rsid w:val="002D1F1C"/>
    <w:rsid w:val="0034211D"/>
    <w:rsid w:val="00345012"/>
    <w:rsid w:val="00354915"/>
    <w:rsid w:val="00364210"/>
    <w:rsid w:val="0038237D"/>
    <w:rsid w:val="003D2BA9"/>
    <w:rsid w:val="003D3A80"/>
    <w:rsid w:val="003F00D8"/>
    <w:rsid w:val="0042163E"/>
    <w:rsid w:val="00442DEE"/>
    <w:rsid w:val="004432AA"/>
    <w:rsid w:val="00445E59"/>
    <w:rsid w:val="004526F6"/>
    <w:rsid w:val="00455EE8"/>
    <w:rsid w:val="0047090B"/>
    <w:rsid w:val="00484749"/>
    <w:rsid w:val="004A7A9B"/>
    <w:rsid w:val="004D64D8"/>
    <w:rsid w:val="004E02E1"/>
    <w:rsid w:val="004E2C2D"/>
    <w:rsid w:val="00510972"/>
    <w:rsid w:val="005172DF"/>
    <w:rsid w:val="00534C7F"/>
    <w:rsid w:val="00534D79"/>
    <w:rsid w:val="0054264D"/>
    <w:rsid w:val="00545742"/>
    <w:rsid w:val="00550056"/>
    <w:rsid w:val="00565E5D"/>
    <w:rsid w:val="0058036B"/>
    <w:rsid w:val="00587E8D"/>
    <w:rsid w:val="005C727A"/>
    <w:rsid w:val="005E62E1"/>
    <w:rsid w:val="00630D41"/>
    <w:rsid w:val="00631855"/>
    <w:rsid w:val="006426A9"/>
    <w:rsid w:val="0064651E"/>
    <w:rsid w:val="00651759"/>
    <w:rsid w:val="00661FC1"/>
    <w:rsid w:val="006E45CC"/>
    <w:rsid w:val="007209EE"/>
    <w:rsid w:val="007227EB"/>
    <w:rsid w:val="0075299B"/>
    <w:rsid w:val="00754B17"/>
    <w:rsid w:val="007A4062"/>
    <w:rsid w:val="007A691E"/>
    <w:rsid w:val="007B0F0E"/>
    <w:rsid w:val="007B5DB9"/>
    <w:rsid w:val="007C6AB2"/>
    <w:rsid w:val="007C6E0C"/>
    <w:rsid w:val="0082112C"/>
    <w:rsid w:val="00824BB0"/>
    <w:rsid w:val="008469F0"/>
    <w:rsid w:val="008665A4"/>
    <w:rsid w:val="00866894"/>
    <w:rsid w:val="00871ACC"/>
    <w:rsid w:val="008723E6"/>
    <w:rsid w:val="0088754C"/>
    <w:rsid w:val="008932F5"/>
    <w:rsid w:val="008A4B65"/>
    <w:rsid w:val="008B360E"/>
    <w:rsid w:val="008B430E"/>
    <w:rsid w:val="008F5552"/>
    <w:rsid w:val="008F699A"/>
    <w:rsid w:val="00904314"/>
    <w:rsid w:val="009227D0"/>
    <w:rsid w:val="00936858"/>
    <w:rsid w:val="00950394"/>
    <w:rsid w:val="00953180"/>
    <w:rsid w:val="0096020D"/>
    <w:rsid w:val="00994B84"/>
    <w:rsid w:val="009A50AB"/>
    <w:rsid w:val="009C5CC6"/>
    <w:rsid w:val="009E4659"/>
    <w:rsid w:val="00A52B16"/>
    <w:rsid w:val="00A5703B"/>
    <w:rsid w:val="00A643DB"/>
    <w:rsid w:val="00A842BF"/>
    <w:rsid w:val="00AA3AA6"/>
    <w:rsid w:val="00AB4378"/>
    <w:rsid w:val="00AE3ECC"/>
    <w:rsid w:val="00AE6734"/>
    <w:rsid w:val="00B03E36"/>
    <w:rsid w:val="00B25B45"/>
    <w:rsid w:val="00B42B3E"/>
    <w:rsid w:val="00B5088F"/>
    <w:rsid w:val="00B51389"/>
    <w:rsid w:val="00B55FDC"/>
    <w:rsid w:val="00B94B95"/>
    <w:rsid w:val="00BA588E"/>
    <w:rsid w:val="00BE2D13"/>
    <w:rsid w:val="00C028B8"/>
    <w:rsid w:val="00C1749F"/>
    <w:rsid w:val="00C50199"/>
    <w:rsid w:val="00C57528"/>
    <w:rsid w:val="00C57DBA"/>
    <w:rsid w:val="00C57DDD"/>
    <w:rsid w:val="00C65661"/>
    <w:rsid w:val="00C66FC2"/>
    <w:rsid w:val="00C83DC6"/>
    <w:rsid w:val="00C85828"/>
    <w:rsid w:val="00C96BF7"/>
    <w:rsid w:val="00CA3586"/>
    <w:rsid w:val="00CB0058"/>
    <w:rsid w:val="00CD4A39"/>
    <w:rsid w:val="00D11AC5"/>
    <w:rsid w:val="00D127BE"/>
    <w:rsid w:val="00D43386"/>
    <w:rsid w:val="00D55CFB"/>
    <w:rsid w:val="00D64E15"/>
    <w:rsid w:val="00D6650B"/>
    <w:rsid w:val="00D672C2"/>
    <w:rsid w:val="00D716B3"/>
    <w:rsid w:val="00D759B7"/>
    <w:rsid w:val="00E0224B"/>
    <w:rsid w:val="00E02A6E"/>
    <w:rsid w:val="00E56687"/>
    <w:rsid w:val="00E73378"/>
    <w:rsid w:val="00E77B05"/>
    <w:rsid w:val="00E96B7E"/>
    <w:rsid w:val="00EA0FE2"/>
    <w:rsid w:val="00EB5E87"/>
    <w:rsid w:val="00EC1666"/>
    <w:rsid w:val="00F1736F"/>
    <w:rsid w:val="00F21F11"/>
    <w:rsid w:val="00F2612B"/>
    <w:rsid w:val="00F355DB"/>
    <w:rsid w:val="00F46B8A"/>
    <w:rsid w:val="00F57741"/>
    <w:rsid w:val="00F60D9E"/>
    <w:rsid w:val="00F729B4"/>
    <w:rsid w:val="00F742BF"/>
    <w:rsid w:val="00F9799B"/>
    <w:rsid w:val="00FA7CDE"/>
    <w:rsid w:val="00FB4C38"/>
    <w:rsid w:val="00FC0125"/>
    <w:rsid w:val="00FC3EA9"/>
    <w:rsid w:val="00FD4B47"/>
    <w:rsid w:val="00FE0C64"/>
    <w:rsid w:val="00FE2D46"/>
    <w:rsid w:val="00FF49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EEF6A7"/>
  <w15:docId w15:val="{1601A59D-3CA7-41AE-A55B-25997D8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6E1C5-395E-4A3D-A7DA-D5124C74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Labour Court Typing</cp:lastModifiedBy>
  <cp:revision>8</cp:revision>
  <cp:lastPrinted>2021-10-21T06:05:00Z</cp:lastPrinted>
  <dcterms:created xsi:type="dcterms:W3CDTF">2021-10-18T09:38:00Z</dcterms:created>
  <dcterms:modified xsi:type="dcterms:W3CDTF">2021-10-21T06:09:00Z</dcterms:modified>
</cp:coreProperties>
</file>