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FC" w:rsidRDefault="00442FFC" w:rsidP="00442FF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</w:t>
      </w:r>
      <w:r w:rsidR="00E30A49">
        <w:rPr>
          <w:b/>
          <w:sz w:val="22"/>
          <w:szCs w:val="22"/>
        </w:rPr>
        <w:t>805</w:t>
      </w:r>
      <w:r>
        <w:rPr>
          <w:b/>
          <w:sz w:val="22"/>
          <w:szCs w:val="22"/>
        </w:rPr>
        <w:t>/2016</w:t>
      </w:r>
    </w:p>
    <w:p w:rsidR="00442FFC" w:rsidRDefault="00442FFC" w:rsidP="00442FFC">
      <w:pPr>
        <w:spacing w:line="360" w:lineRule="auto"/>
        <w:jc w:val="both"/>
        <w:rPr>
          <w:b/>
          <w:sz w:val="22"/>
          <w:szCs w:val="22"/>
        </w:rPr>
      </w:pPr>
    </w:p>
    <w:p w:rsidR="00442FFC" w:rsidRDefault="00442FFC" w:rsidP="00442FF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 28 OCTOBER 2016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CASE NO. LC/H/294/16</w:t>
      </w:r>
    </w:p>
    <w:p w:rsidR="00442FFC" w:rsidRDefault="00442FFC" w:rsidP="00442FFC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AND </w:t>
      </w:r>
      <w:r w:rsidR="00E30A49">
        <w:rPr>
          <w:b/>
          <w:sz w:val="22"/>
          <w:szCs w:val="22"/>
        </w:rPr>
        <w:t>16 DECEMBER</w:t>
      </w:r>
      <w:bookmarkStart w:id="0" w:name="_GoBack"/>
      <w:bookmarkEnd w:id="0"/>
      <w:r>
        <w:rPr>
          <w:b/>
          <w:sz w:val="22"/>
          <w:szCs w:val="22"/>
        </w:rPr>
        <w:t xml:space="preserve"> 2016</w:t>
      </w:r>
    </w:p>
    <w:p w:rsidR="00442FFC" w:rsidRDefault="00442FFC" w:rsidP="00442FFC">
      <w:pPr>
        <w:spacing w:line="360" w:lineRule="auto"/>
        <w:jc w:val="both"/>
        <w:rPr>
          <w:b/>
          <w:sz w:val="22"/>
          <w:szCs w:val="22"/>
        </w:rPr>
      </w:pPr>
    </w:p>
    <w:p w:rsidR="00442FFC" w:rsidRDefault="00442FFC" w:rsidP="00442FFC">
      <w:pPr>
        <w:spacing w:line="360" w:lineRule="auto"/>
        <w:jc w:val="both"/>
      </w:pPr>
    </w:p>
    <w:p w:rsidR="00442FFC" w:rsidRDefault="00CE24CA" w:rsidP="008A53D5">
      <w:pPr>
        <w:spacing w:line="480" w:lineRule="auto"/>
        <w:jc w:val="both"/>
        <w:rPr>
          <w:b/>
        </w:rPr>
      </w:pPr>
      <w:r>
        <w:rPr>
          <w:b/>
        </w:rPr>
        <w:t>PIA NGWARU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2FFC">
        <w:rPr>
          <w:b/>
        </w:rPr>
        <w:tab/>
      </w:r>
      <w:r w:rsidR="00442FFC">
        <w:rPr>
          <w:b/>
        </w:rPr>
        <w:tab/>
      </w:r>
      <w:r w:rsidR="00442FFC">
        <w:rPr>
          <w:b/>
        </w:rPr>
        <w:tab/>
      </w:r>
      <w:r w:rsidR="00442FFC">
        <w:rPr>
          <w:b/>
        </w:rPr>
        <w:tab/>
      </w:r>
      <w:r w:rsidR="00442FFC">
        <w:rPr>
          <w:b/>
        </w:rPr>
        <w:tab/>
        <w:t>Appellant</w:t>
      </w:r>
    </w:p>
    <w:p w:rsidR="00442FFC" w:rsidRDefault="00442FFC" w:rsidP="008A53D5">
      <w:pPr>
        <w:spacing w:line="480" w:lineRule="auto"/>
        <w:jc w:val="both"/>
        <w:rPr>
          <w:b/>
        </w:rPr>
      </w:pPr>
    </w:p>
    <w:p w:rsidR="00442FFC" w:rsidRDefault="00CE24CA" w:rsidP="008A53D5">
      <w:pPr>
        <w:spacing w:line="480" w:lineRule="auto"/>
        <w:jc w:val="both"/>
        <w:rPr>
          <w:b/>
        </w:rPr>
      </w:pPr>
      <w:r>
        <w:rPr>
          <w:b/>
        </w:rPr>
        <w:t>FIRST MUTUAL HEALTH COMPANY (PVT) LTD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42FFC">
        <w:rPr>
          <w:b/>
        </w:rPr>
        <w:t xml:space="preserve">Respondent </w:t>
      </w:r>
      <w:r w:rsidR="00442FFC">
        <w:rPr>
          <w:b/>
        </w:rPr>
        <w:tab/>
      </w:r>
    </w:p>
    <w:p w:rsidR="00442FFC" w:rsidRDefault="00442FFC" w:rsidP="00442FFC">
      <w:pPr>
        <w:spacing w:line="360" w:lineRule="auto"/>
        <w:jc w:val="both"/>
        <w:rPr>
          <w:b/>
        </w:rPr>
      </w:pPr>
    </w:p>
    <w:p w:rsidR="00442FFC" w:rsidRDefault="00442FFC" w:rsidP="00442FFC">
      <w:pPr>
        <w:spacing w:line="360" w:lineRule="auto"/>
        <w:jc w:val="both"/>
        <w:outlineLvl w:val="0"/>
      </w:pPr>
      <w:r w:rsidRPr="00BA331A">
        <w:rPr>
          <w:b/>
        </w:rPr>
        <w:t>Before The Honourable</w:t>
      </w:r>
      <w:r>
        <w:t xml:space="preserve"> </w:t>
      </w:r>
      <w:r w:rsidRPr="00EC57B0">
        <w:rPr>
          <w:b/>
        </w:rPr>
        <w:t>G. Musariri, Judge</w:t>
      </w:r>
      <w:r>
        <w:rPr>
          <w:b/>
        </w:rPr>
        <w:t>:</w:t>
      </w:r>
    </w:p>
    <w:p w:rsidR="00442FFC" w:rsidRDefault="00442FFC" w:rsidP="00442FFC">
      <w:pPr>
        <w:spacing w:line="360" w:lineRule="auto"/>
        <w:jc w:val="both"/>
      </w:pPr>
    </w:p>
    <w:p w:rsidR="00442FFC" w:rsidRDefault="00442FFC" w:rsidP="00442FFC">
      <w:pPr>
        <w:spacing w:line="360" w:lineRule="auto"/>
        <w:jc w:val="both"/>
        <w:rPr>
          <w:b/>
        </w:rPr>
      </w:pPr>
      <w:r>
        <w:rPr>
          <w:b/>
        </w:rPr>
        <w:t>For Appellant</w:t>
      </w:r>
      <w:r w:rsidR="00CE24CA">
        <w:rPr>
          <w:b/>
        </w:rPr>
        <w:tab/>
      </w:r>
      <w:r w:rsidR="00CE24CA">
        <w:rPr>
          <w:b/>
        </w:rPr>
        <w:tab/>
        <w:t>Mr R. Zimudzi, Attorney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:rsidR="00442FFC" w:rsidRDefault="00442FFC" w:rsidP="00442FFC">
      <w:pPr>
        <w:jc w:val="both"/>
        <w:rPr>
          <w:b/>
        </w:rPr>
      </w:pPr>
      <w:r>
        <w:rPr>
          <w:b/>
        </w:rPr>
        <w:tab/>
      </w:r>
    </w:p>
    <w:p w:rsidR="00442FFC" w:rsidRDefault="00442FFC" w:rsidP="00442FFC">
      <w:pPr>
        <w:spacing w:line="360" w:lineRule="auto"/>
        <w:jc w:val="both"/>
        <w:rPr>
          <w:b/>
        </w:rPr>
      </w:pPr>
      <w:r>
        <w:rPr>
          <w:b/>
        </w:rPr>
        <w:t>For Respondent</w:t>
      </w:r>
      <w:r w:rsidR="00CE24CA">
        <w:rPr>
          <w:b/>
        </w:rPr>
        <w:tab/>
      </w:r>
      <w:r w:rsidR="00CE24CA">
        <w:rPr>
          <w:b/>
        </w:rPr>
        <w:tab/>
        <w:t>Mr J.</w:t>
      </w:r>
      <w:r w:rsidR="008C12A2">
        <w:rPr>
          <w:b/>
        </w:rPr>
        <w:t xml:space="preserve"> Mutonono, Attorney</w:t>
      </w:r>
      <w:r>
        <w:rPr>
          <w:b/>
        </w:rPr>
        <w:tab/>
      </w:r>
      <w:r>
        <w:rPr>
          <w:b/>
        </w:rPr>
        <w:tab/>
      </w:r>
    </w:p>
    <w:p w:rsidR="00442FFC" w:rsidRDefault="00442FFC" w:rsidP="00442FFC">
      <w:pPr>
        <w:spacing w:line="360" w:lineRule="auto"/>
        <w:jc w:val="both"/>
        <w:rPr>
          <w:b/>
          <w:sz w:val="28"/>
          <w:szCs w:val="28"/>
        </w:rPr>
      </w:pPr>
    </w:p>
    <w:p w:rsidR="00442FFC" w:rsidRDefault="00442FFC" w:rsidP="00442FFC">
      <w:pPr>
        <w:spacing w:line="360" w:lineRule="auto"/>
        <w:jc w:val="both"/>
        <w:outlineLvl w:val="0"/>
        <w:rPr>
          <w:b/>
        </w:rPr>
      </w:pPr>
      <w:r>
        <w:rPr>
          <w:b/>
        </w:rPr>
        <w:t>MUSARIRI, J:</w:t>
      </w:r>
    </w:p>
    <w:p w:rsidR="00442FFC" w:rsidRDefault="00442FFC" w:rsidP="00442FFC"/>
    <w:p w:rsidR="00E3468A" w:rsidRDefault="00E3468A" w:rsidP="003D78D2">
      <w:pPr>
        <w:jc w:val="both"/>
      </w:pPr>
    </w:p>
    <w:p w:rsidR="00753ED4" w:rsidRDefault="00052BD2" w:rsidP="00753ED4">
      <w:pPr>
        <w:spacing w:line="360" w:lineRule="auto"/>
        <w:jc w:val="both"/>
      </w:pPr>
      <w:r>
        <w:t xml:space="preserve">Appellant worked for Respondent as a Claims Assessor </w:t>
      </w:r>
      <w:r w:rsidR="00827D82">
        <w:t>based in Harare.  She was charged with misconduct.  A hearing was held.  By letter dated 11</w:t>
      </w:r>
      <w:r w:rsidR="00827D82" w:rsidRPr="00827D82">
        <w:rPr>
          <w:vertAlign w:val="superscript"/>
        </w:rPr>
        <w:t>th</w:t>
      </w:r>
      <w:r w:rsidR="00827D82">
        <w:t xml:space="preserve"> May 2016 </w:t>
      </w:r>
      <w:r w:rsidR="00CC71BE">
        <w:t xml:space="preserve">Respondent convicted her and then terminated her employment.  She </w:t>
      </w:r>
      <w:r w:rsidR="00D24B57">
        <w:t>appealed against the outcome.  On 27</w:t>
      </w:r>
      <w:r w:rsidR="00D24B57" w:rsidRPr="00D24B57">
        <w:rPr>
          <w:vertAlign w:val="superscript"/>
        </w:rPr>
        <w:t>th</w:t>
      </w:r>
      <w:r w:rsidR="00D24B57">
        <w:t xml:space="preserve"> May 2016 Respondent’s Appeals Authority dismissed the appeal.  She then appealed to this Court against the Authority’s decision.</w:t>
      </w:r>
    </w:p>
    <w:p w:rsidR="00BC2D81" w:rsidRDefault="00BC2D81" w:rsidP="003D78D2">
      <w:pPr>
        <w:jc w:val="both"/>
      </w:pPr>
    </w:p>
    <w:p w:rsidR="00BC2D81" w:rsidRPr="003D78D2" w:rsidRDefault="00666DB7" w:rsidP="00753ED4">
      <w:pPr>
        <w:spacing w:line="360" w:lineRule="auto"/>
        <w:jc w:val="both"/>
        <w:rPr>
          <w:u w:val="single"/>
        </w:rPr>
      </w:pPr>
      <w:r w:rsidRPr="003D78D2">
        <w:rPr>
          <w:u w:val="single"/>
        </w:rPr>
        <w:t>Verdict</w:t>
      </w:r>
    </w:p>
    <w:p w:rsidR="00666DB7" w:rsidRDefault="00666DB7" w:rsidP="00753ED4">
      <w:pPr>
        <w:spacing w:line="360" w:lineRule="auto"/>
        <w:jc w:val="both"/>
      </w:pPr>
      <w:r>
        <w:t>Appellant averred that the Appeals Authority erred in confirming the finding of guilt.  Appellant was charged with 2 counts of misconduct namely.</w:t>
      </w:r>
    </w:p>
    <w:p w:rsidR="00666DB7" w:rsidRDefault="00666DB7" w:rsidP="0077523C">
      <w:pPr>
        <w:jc w:val="both"/>
      </w:pPr>
    </w:p>
    <w:p w:rsidR="00AD1837" w:rsidRDefault="00AD1837" w:rsidP="00AD1837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Non-compliance with established procedures; and </w:t>
      </w:r>
    </w:p>
    <w:p w:rsidR="00AD1837" w:rsidRDefault="00AD1837" w:rsidP="00AD1837">
      <w:pPr>
        <w:pStyle w:val="ListParagraph"/>
        <w:numPr>
          <w:ilvl w:val="0"/>
          <w:numId w:val="1"/>
        </w:numPr>
        <w:spacing w:line="360" w:lineRule="auto"/>
        <w:jc w:val="both"/>
      </w:pPr>
      <w:r>
        <w:t>Dishonesty towards company and fellow members of staff.</w:t>
      </w:r>
    </w:p>
    <w:p w:rsidR="00AD1837" w:rsidRDefault="00AD1837" w:rsidP="00AD1837">
      <w:pPr>
        <w:spacing w:line="360" w:lineRule="auto"/>
        <w:jc w:val="both"/>
      </w:pPr>
    </w:p>
    <w:p w:rsidR="00AD1837" w:rsidRDefault="00AD1837" w:rsidP="00AD1837">
      <w:pPr>
        <w:spacing w:line="360" w:lineRule="auto"/>
        <w:jc w:val="both"/>
      </w:pPr>
      <w:r>
        <w:lastRenderedPageBreak/>
        <w:t>The charges arose from a complaint by Appellant’s colleague named A. Musareva.  A copy is filed of record.  It read as follows,</w:t>
      </w:r>
    </w:p>
    <w:p w:rsidR="00AD1837" w:rsidRDefault="00AD1837" w:rsidP="0077523C">
      <w:pPr>
        <w:jc w:val="both"/>
      </w:pPr>
    </w:p>
    <w:p w:rsidR="0059754A" w:rsidRPr="0077523C" w:rsidRDefault="00AD1837" w:rsidP="0077523C">
      <w:pPr>
        <w:spacing w:line="276" w:lineRule="auto"/>
        <w:ind w:left="720"/>
        <w:jc w:val="both"/>
        <w:rPr>
          <w:sz w:val="22"/>
          <w:szCs w:val="22"/>
        </w:rPr>
      </w:pPr>
      <w:r w:rsidRPr="0077523C">
        <w:rPr>
          <w:sz w:val="22"/>
          <w:szCs w:val="22"/>
        </w:rPr>
        <w:t xml:space="preserve">“I … working at my work </w:t>
      </w:r>
      <w:r w:rsidR="00542E7B" w:rsidRPr="0077523C">
        <w:rPr>
          <w:sz w:val="22"/>
          <w:szCs w:val="22"/>
        </w:rPr>
        <w:t>station</w:t>
      </w:r>
      <w:r w:rsidRPr="0077523C">
        <w:rPr>
          <w:sz w:val="22"/>
          <w:szCs w:val="22"/>
        </w:rPr>
        <w:t>, when Pia Ngwaru approached.</w:t>
      </w:r>
      <w:r w:rsidR="00542E7B" w:rsidRPr="0077523C">
        <w:rPr>
          <w:sz w:val="22"/>
          <w:szCs w:val="22"/>
        </w:rPr>
        <w:t xml:space="preserve"> At that moment I was talking to a client on the </w:t>
      </w:r>
      <w:r w:rsidR="001F5C48" w:rsidRPr="0077523C">
        <w:rPr>
          <w:sz w:val="22"/>
          <w:szCs w:val="22"/>
        </w:rPr>
        <w:t xml:space="preserve">phone.  She just said </w:t>
      </w:r>
      <w:r w:rsidR="00AA0B3A" w:rsidRPr="0077523C">
        <w:rPr>
          <w:sz w:val="22"/>
          <w:szCs w:val="22"/>
        </w:rPr>
        <w:t>‘</w:t>
      </w:r>
      <w:r w:rsidR="0059754A" w:rsidRPr="0077523C">
        <w:rPr>
          <w:sz w:val="22"/>
          <w:szCs w:val="22"/>
        </w:rPr>
        <w:t>pano claim randinoda kuona’ and got busy on the computer.</w:t>
      </w:r>
    </w:p>
    <w:p w:rsidR="00DF568D" w:rsidRPr="0077523C" w:rsidRDefault="00DF568D" w:rsidP="0077523C">
      <w:pPr>
        <w:spacing w:line="276" w:lineRule="auto"/>
        <w:ind w:left="720"/>
        <w:jc w:val="both"/>
        <w:rPr>
          <w:sz w:val="22"/>
          <w:szCs w:val="22"/>
        </w:rPr>
      </w:pPr>
      <w:r w:rsidRPr="0077523C">
        <w:rPr>
          <w:sz w:val="22"/>
          <w:szCs w:val="22"/>
        </w:rPr>
        <w:t>When</w:t>
      </w:r>
      <w:r w:rsidR="00AA0B3A" w:rsidRPr="0077523C">
        <w:rPr>
          <w:sz w:val="22"/>
          <w:szCs w:val="22"/>
        </w:rPr>
        <w:t xml:space="preserve"> I finished talking to the client I then checked, only</w:t>
      </w:r>
      <w:r w:rsidR="001C2329" w:rsidRPr="0077523C">
        <w:rPr>
          <w:sz w:val="22"/>
          <w:szCs w:val="22"/>
        </w:rPr>
        <w:t xml:space="preserve"> to realise that it was her own claim that she had processed on my computer. … I then asked why she was pushing the claim.  </w:t>
      </w:r>
      <w:r w:rsidR="00766C2A" w:rsidRPr="0077523C">
        <w:rPr>
          <w:sz w:val="22"/>
          <w:szCs w:val="22"/>
        </w:rPr>
        <w:t>She told me that she had promised that he will get his money quickly.”</w:t>
      </w:r>
    </w:p>
    <w:p w:rsidR="00A7345F" w:rsidRDefault="00A7345F" w:rsidP="0077523C">
      <w:pPr>
        <w:spacing w:line="276" w:lineRule="auto"/>
        <w:jc w:val="both"/>
      </w:pPr>
    </w:p>
    <w:p w:rsidR="00A7345F" w:rsidRDefault="00A7345F" w:rsidP="00AD1837">
      <w:pPr>
        <w:spacing w:line="360" w:lineRule="auto"/>
        <w:jc w:val="both"/>
      </w:pPr>
      <w:r>
        <w:t>The Claims Manager’s statement is also filed of record.  It confirmed that the claim was submitted without the necessary supporting documents and it was fast-tracked</w:t>
      </w:r>
      <w:r w:rsidR="00D44F9F">
        <w:t>. Appellant kept the hard copy in her drawers.</w:t>
      </w:r>
    </w:p>
    <w:p w:rsidR="00D44F9F" w:rsidRDefault="00D44F9F" w:rsidP="0077523C">
      <w:pPr>
        <w:jc w:val="both"/>
      </w:pPr>
    </w:p>
    <w:p w:rsidR="00D44F9F" w:rsidRDefault="00D44F9F" w:rsidP="00AD1837">
      <w:pPr>
        <w:spacing w:line="360" w:lineRule="auto"/>
        <w:jc w:val="both"/>
      </w:pPr>
      <w:r>
        <w:t>Appellant’s statement dated 9 March 2016 is filed of record.  The last paragraph</w:t>
      </w:r>
      <w:r w:rsidR="00B076DB">
        <w:t xml:space="preserve"> stated,</w:t>
      </w:r>
    </w:p>
    <w:p w:rsidR="00B076DB" w:rsidRDefault="00B076DB" w:rsidP="0077523C">
      <w:pPr>
        <w:jc w:val="both"/>
      </w:pPr>
    </w:p>
    <w:p w:rsidR="00B076DB" w:rsidRPr="0077523C" w:rsidRDefault="00B076DB" w:rsidP="0077523C">
      <w:pPr>
        <w:spacing w:line="276" w:lineRule="auto"/>
        <w:ind w:left="720"/>
        <w:jc w:val="both"/>
        <w:rPr>
          <w:sz w:val="22"/>
          <w:szCs w:val="22"/>
        </w:rPr>
      </w:pPr>
      <w:r w:rsidRPr="0077523C">
        <w:rPr>
          <w:sz w:val="22"/>
          <w:szCs w:val="22"/>
        </w:rPr>
        <w:t xml:space="preserve">“My sincere apologies for the dental confirmations that I … as I had received the phone call as well as pushing … of the claims to ready to pay.  I am very apologetic.  I promise </w:t>
      </w:r>
      <w:r w:rsidR="00836BC9" w:rsidRPr="0077523C">
        <w:rPr>
          <w:sz w:val="22"/>
          <w:szCs w:val="22"/>
        </w:rPr>
        <w:t>that I will not do this procedure ever again.  I do hereby seek for your apologies.”</w:t>
      </w:r>
    </w:p>
    <w:p w:rsidR="001E4D40" w:rsidRDefault="001E4D40" w:rsidP="0077523C">
      <w:pPr>
        <w:jc w:val="both"/>
      </w:pPr>
    </w:p>
    <w:p w:rsidR="001E4D40" w:rsidRDefault="001E4D40" w:rsidP="00AD1837">
      <w:pPr>
        <w:spacing w:line="360" w:lineRule="auto"/>
        <w:jc w:val="both"/>
      </w:pPr>
      <w:r>
        <w:t>I am satisfied from these statements that Appeals Authority correct</w:t>
      </w:r>
      <w:r w:rsidR="00544211">
        <w:t>ly</w:t>
      </w:r>
      <w:r>
        <w:t xml:space="preserve"> confirmed the guilty verdict</w:t>
      </w:r>
      <w:r w:rsidR="004A5DD0">
        <w:t>.</w:t>
      </w:r>
      <w:r>
        <w:t xml:space="preserve"> Appellant herself confirmed her non-compliance with procedure.  That was the reason for her apology</w:t>
      </w:r>
      <w:r w:rsidR="004A68C6">
        <w:t xml:space="preserve"> set out above.  Her dishonesty is apparent in</w:t>
      </w:r>
      <w:r w:rsidR="00976458">
        <w:t xml:space="preserve"> her use of her colleague’s computer to process her own claim.  She wanted to </w:t>
      </w:r>
      <w:r w:rsidR="00B8451A">
        <w:t>create</w:t>
      </w:r>
      <w:r w:rsidR="00976458">
        <w:t xml:space="preserve"> the misleading impression that it was her</w:t>
      </w:r>
      <w:r w:rsidR="009F1AA5">
        <w:t xml:space="preserve"> colleague who processed the claim. Keeping the hard copy in her drawers aimed at concealing her sins.</w:t>
      </w:r>
    </w:p>
    <w:p w:rsidR="009F1AA5" w:rsidRDefault="009F1AA5" w:rsidP="0077523C">
      <w:pPr>
        <w:jc w:val="both"/>
      </w:pPr>
    </w:p>
    <w:p w:rsidR="009F1AA5" w:rsidRPr="0077523C" w:rsidRDefault="009F1AA5" w:rsidP="00AD1837">
      <w:pPr>
        <w:spacing w:line="360" w:lineRule="auto"/>
        <w:jc w:val="both"/>
        <w:rPr>
          <w:u w:val="single"/>
        </w:rPr>
      </w:pPr>
      <w:r w:rsidRPr="0077523C">
        <w:rPr>
          <w:u w:val="single"/>
        </w:rPr>
        <w:t>Penalty</w:t>
      </w:r>
    </w:p>
    <w:p w:rsidR="009F1AA5" w:rsidRDefault="009F1AA5" w:rsidP="0077523C">
      <w:pPr>
        <w:jc w:val="both"/>
      </w:pPr>
    </w:p>
    <w:p w:rsidR="009F1AA5" w:rsidRDefault="009F1AA5" w:rsidP="00AD1837">
      <w:pPr>
        <w:spacing w:line="360" w:lineRule="auto"/>
        <w:jc w:val="both"/>
      </w:pPr>
      <w:r>
        <w:t xml:space="preserve">For non-compliance with established procedure Appellant was slapped with </w:t>
      </w:r>
      <w:r w:rsidR="00D57D0D">
        <w:t xml:space="preserve">a </w:t>
      </w:r>
      <w:r>
        <w:t>written warning.</w:t>
      </w:r>
    </w:p>
    <w:p w:rsidR="009F1AA5" w:rsidRDefault="009F1AA5" w:rsidP="009E34BC">
      <w:pPr>
        <w:jc w:val="both"/>
      </w:pPr>
    </w:p>
    <w:p w:rsidR="009F1AA5" w:rsidRDefault="00E53104" w:rsidP="00AD1837">
      <w:pPr>
        <w:spacing w:line="360" w:lineRule="auto"/>
        <w:jc w:val="both"/>
      </w:pPr>
      <w:r>
        <w:t>For</w:t>
      </w:r>
      <w:r w:rsidR="0008337E">
        <w:t xml:space="preserve"> the</w:t>
      </w:r>
      <w:r>
        <w:t xml:space="preserve"> count involving dishonesty she got </w:t>
      </w:r>
      <w:r w:rsidR="0008337E">
        <w:t>dismissed</w:t>
      </w:r>
      <w:r>
        <w:t xml:space="preserve"> from employment.</w:t>
      </w:r>
    </w:p>
    <w:p w:rsidR="00E53104" w:rsidRDefault="00E53104" w:rsidP="009E34BC">
      <w:pPr>
        <w:jc w:val="both"/>
      </w:pPr>
    </w:p>
    <w:p w:rsidR="00E53104" w:rsidRDefault="00E53104" w:rsidP="00AD1837">
      <w:pPr>
        <w:spacing w:line="360" w:lineRule="auto"/>
        <w:jc w:val="both"/>
      </w:pPr>
      <w:r>
        <w:t>The Disciplinary Committee opined that,</w:t>
      </w:r>
    </w:p>
    <w:p w:rsidR="00E53104" w:rsidRDefault="00E53104" w:rsidP="009E34BC">
      <w:pPr>
        <w:jc w:val="both"/>
      </w:pPr>
    </w:p>
    <w:p w:rsidR="00E53104" w:rsidRPr="00C27A75" w:rsidRDefault="00E53104" w:rsidP="00C27A75">
      <w:pPr>
        <w:spacing w:line="276" w:lineRule="auto"/>
        <w:ind w:left="720"/>
        <w:jc w:val="both"/>
        <w:rPr>
          <w:sz w:val="22"/>
          <w:szCs w:val="22"/>
        </w:rPr>
      </w:pPr>
      <w:r w:rsidRPr="00C27A75">
        <w:rPr>
          <w:sz w:val="22"/>
          <w:szCs w:val="22"/>
        </w:rPr>
        <w:t>“In coming up with the penalty, the disciplinary committee cons</w:t>
      </w:r>
      <w:r w:rsidR="009E4B38">
        <w:rPr>
          <w:sz w:val="22"/>
          <w:szCs w:val="22"/>
        </w:rPr>
        <w:t xml:space="preserve">idered the mitigating factors. </w:t>
      </w:r>
      <w:r w:rsidR="004D72CD" w:rsidRPr="00C27A75">
        <w:rPr>
          <w:sz w:val="22"/>
          <w:szCs w:val="22"/>
        </w:rPr>
        <w:t xml:space="preserve">  The disciplinary committee also considered the impact </w:t>
      </w:r>
      <w:r w:rsidR="006010CF" w:rsidRPr="00C27A75">
        <w:rPr>
          <w:sz w:val="22"/>
          <w:szCs w:val="22"/>
        </w:rPr>
        <w:t>and gravity</w:t>
      </w:r>
      <w:r w:rsidR="004D72CD" w:rsidRPr="00C27A75">
        <w:rPr>
          <w:sz w:val="22"/>
          <w:szCs w:val="22"/>
        </w:rPr>
        <w:t xml:space="preserve"> of your actions towards the company.  Your </w:t>
      </w:r>
      <w:r w:rsidR="00B8451A" w:rsidRPr="00C27A75">
        <w:rPr>
          <w:sz w:val="22"/>
          <w:szCs w:val="22"/>
        </w:rPr>
        <w:t>actions compromise</w:t>
      </w:r>
      <w:r w:rsidR="004D72CD" w:rsidRPr="00C27A75">
        <w:rPr>
          <w:sz w:val="22"/>
          <w:szCs w:val="22"/>
        </w:rPr>
        <w:t xml:space="preserve"> the t</w:t>
      </w:r>
      <w:r w:rsidR="006010CF" w:rsidRPr="00C27A75">
        <w:rPr>
          <w:sz w:val="22"/>
          <w:szCs w:val="22"/>
        </w:rPr>
        <w:t>rust relationship between the company, fellow employees and yourself since your position requires people who are honest to avoid financial leakages.”</w:t>
      </w:r>
    </w:p>
    <w:p w:rsidR="006010CF" w:rsidRDefault="006010CF" w:rsidP="00C27A75">
      <w:pPr>
        <w:jc w:val="both"/>
      </w:pPr>
    </w:p>
    <w:p w:rsidR="006010CF" w:rsidRDefault="006010CF" w:rsidP="00AD1837">
      <w:pPr>
        <w:spacing w:line="360" w:lineRule="auto"/>
        <w:jc w:val="both"/>
      </w:pPr>
      <w:r>
        <w:t xml:space="preserve">I consider that the Appeals Authority was </w:t>
      </w:r>
      <w:r w:rsidR="00DD4B95">
        <w:t>correct</w:t>
      </w:r>
      <w:r>
        <w:t xml:space="preserve"> in confirming the penalty.  The dishonest</w:t>
      </w:r>
      <w:r w:rsidR="00DD4B95">
        <w:t>y</w:t>
      </w:r>
      <w:r>
        <w:t xml:space="preserve"> exhibited by Appellant was evidently pre-planned.  It was an elaborate scheme meant to deceive both the employer and her work-mate.  All this was part of an agenda to get her own claim processed quickly in violation of procedure.  That clearly undermine</w:t>
      </w:r>
      <w:r w:rsidR="00DD4B95">
        <w:t>d</w:t>
      </w:r>
      <w:r>
        <w:t xml:space="preserve"> the relationship</w:t>
      </w:r>
      <w:r w:rsidR="00DD4B95">
        <w:t xml:space="preserve"> of</w:t>
      </w:r>
      <w:r>
        <w:t xml:space="preserve"> trust between the employer and the</w:t>
      </w:r>
      <w:r w:rsidR="00F0412D">
        <w:t xml:space="preserve"> employee.  The </w:t>
      </w:r>
      <w:r w:rsidR="00DD4B95">
        <w:t>Respondent</w:t>
      </w:r>
      <w:r>
        <w:t xml:space="preserve"> </w:t>
      </w:r>
      <w:r w:rsidR="00F0412D">
        <w:t>was well within its rights to dismiss Appellant in these circumstances.</w:t>
      </w:r>
    </w:p>
    <w:p w:rsidR="00C27A75" w:rsidRDefault="00C27A75" w:rsidP="00AD1837">
      <w:pPr>
        <w:spacing w:line="360" w:lineRule="auto"/>
        <w:jc w:val="both"/>
      </w:pPr>
    </w:p>
    <w:p w:rsidR="00C27A75" w:rsidRDefault="00C27A75" w:rsidP="00AD1837">
      <w:pPr>
        <w:spacing w:line="360" w:lineRule="auto"/>
        <w:jc w:val="both"/>
      </w:pPr>
    </w:p>
    <w:p w:rsidR="00C27A75" w:rsidRDefault="00C27A75" w:rsidP="00C27A75">
      <w:pPr>
        <w:spacing w:line="480" w:lineRule="auto"/>
        <w:jc w:val="both"/>
        <w:rPr>
          <w:b/>
        </w:rPr>
      </w:pPr>
      <w:r w:rsidRPr="00FE7CF1">
        <w:rPr>
          <w:b/>
        </w:rPr>
        <w:t>Where</w:t>
      </w:r>
      <w:r>
        <w:rPr>
          <w:b/>
        </w:rPr>
        <w:t>fore it is ordered that,</w:t>
      </w:r>
    </w:p>
    <w:p w:rsidR="00C27A75" w:rsidRDefault="00C27A75" w:rsidP="00C27A75">
      <w:pPr>
        <w:spacing w:line="480" w:lineRule="auto"/>
        <w:jc w:val="both"/>
        <w:rPr>
          <w:b/>
        </w:rPr>
      </w:pPr>
    </w:p>
    <w:p w:rsidR="00C27A75" w:rsidRDefault="00C27A75" w:rsidP="00ED5F4A">
      <w:pPr>
        <w:pStyle w:val="ListParagraph"/>
        <w:numPr>
          <w:ilvl w:val="0"/>
          <w:numId w:val="2"/>
        </w:numPr>
        <w:spacing w:line="600" w:lineRule="auto"/>
        <w:jc w:val="both"/>
        <w:rPr>
          <w:b/>
        </w:rPr>
      </w:pPr>
      <w:r>
        <w:rPr>
          <w:b/>
        </w:rPr>
        <w:t>The appeal be and is hereby dismissed; and</w:t>
      </w:r>
    </w:p>
    <w:p w:rsidR="00C27A75" w:rsidRDefault="00C27A75" w:rsidP="00ED5F4A">
      <w:pPr>
        <w:pStyle w:val="ListParagraph"/>
        <w:numPr>
          <w:ilvl w:val="0"/>
          <w:numId w:val="2"/>
        </w:numPr>
        <w:spacing w:line="600" w:lineRule="auto"/>
        <w:jc w:val="both"/>
        <w:rPr>
          <w:b/>
        </w:rPr>
      </w:pPr>
      <w:r>
        <w:rPr>
          <w:b/>
        </w:rPr>
        <w:t>Each party shall bear its own costs.</w:t>
      </w:r>
    </w:p>
    <w:p w:rsidR="00C27A75" w:rsidRDefault="00C27A75" w:rsidP="00ED5F4A">
      <w:pPr>
        <w:spacing w:line="600" w:lineRule="auto"/>
        <w:jc w:val="both"/>
        <w:rPr>
          <w:b/>
        </w:rPr>
      </w:pPr>
    </w:p>
    <w:p w:rsidR="00C27A75" w:rsidRPr="00EA44A5" w:rsidRDefault="00C27A75" w:rsidP="00C27A75">
      <w:pPr>
        <w:spacing w:line="360" w:lineRule="auto"/>
        <w:jc w:val="both"/>
        <w:rPr>
          <w:b/>
        </w:rPr>
      </w:pPr>
    </w:p>
    <w:p w:rsidR="00C27A75" w:rsidRPr="008C1574" w:rsidRDefault="00C27A75" w:rsidP="00C27A75">
      <w:pPr>
        <w:pStyle w:val="ListParagraph"/>
        <w:spacing w:line="360" w:lineRule="auto"/>
        <w:jc w:val="both"/>
        <w:rPr>
          <w:b/>
        </w:rPr>
      </w:pPr>
    </w:p>
    <w:p w:rsidR="00C27A75" w:rsidRDefault="00C27A75" w:rsidP="00C27A75">
      <w:pPr>
        <w:pStyle w:val="ListParagraph"/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G. MUSARIRI</w:t>
      </w:r>
    </w:p>
    <w:p w:rsidR="00C27A75" w:rsidRDefault="00C27A75" w:rsidP="00C27A75">
      <w:pPr>
        <w:pStyle w:val="ListParagraph"/>
        <w:spacing w:line="36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J-U-D-G-E</w:t>
      </w:r>
    </w:p>
    <w:p w:rsidR="00C27A75" w:rsidRDefault="00C27A75" w:rsidP="00C27A75">
      <w:pPr>
        <w:spacing w:line="360" w:lineRule="auto"/>
        <w:jc w:val="both"/>
      </w:pPr>
    </w:p>
    <w:p w:rsidR="00C27A75" w:rsidRDefault="00C27A75" w:rsidP="00AD1837">
      <w:pPr>
        <w:spacing w:line="360" w:lineRule="auto"/>
        <w:jc w:val="both"/>
      </w:pPr>
    </w:p>
    <w:sectPr w:rsidR="00C27A75" w:rsidSect="009E34BC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EA7" w:rsidRDefault="00C66EA7" w:rsidP="009E34BC">
      <w:r>
        <w:separator/>
      </w:r>
    </w:p>
  </w:endnote>
  <w:endnote w:type="continuationSeparator" w:id="0">
    <w:p w:rsidR="00C66EA7" w:rsidRDefault="00C66EA7" w:rsidP="009E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255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7EA6" w:rsidRDefault="00357E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7EA6" w:rsidRDefault="00357E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EA7" w:rsidRDefault="00C66EA7" w:rsidP="009E34BC">
      <w:r>
        <w:separator/>
      </w:r>
    </w:p>
  </w:footnote>
  <w:footnote w:type="continuationSeparator" w:id="0">
    <w:p w:rsidR="00C66EA7" w:rsidRDefault="00C66EA7" w:rsidP="009E3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4BC" w:rsidRPr="009E34BC" w:rsidRDefault="009E34BC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</w:t>
    </w:r>
    <w:r w:rsidR="00E07D2D">
      <w:rPr>
        <w:lang w:val="en-ZW"/>
      </w:rPr>
      <w:t>805</w:t>
    </w:r>
    <w:r>
      <w:rPr>
        <w:lang w:val="en-ZW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A6"/>
    <w:multiLevelType w:val="hybridMultilevel"/>
    <w:tmpl w:val="68BA2B5A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A2B85"/>
    <w:multiLevelType w:val="hybridMultilevel"/>
    <w:tmpl w:val="58CA92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FC"/>
    <w:rsid w:val="00052BD2"/>
    <w:rsid w:val="0008337E"/>
    <w:rsid w:val="000C0EEB"/>
    <w:rsid w:val="001C2329"/>
    <w:rsid w:val="001E4D40"/>
    <w:rsid w:val="001F5C48"/>
    <w:rsid w:val="00357EA6"/>
    <w:rsid w:val="003D78D2"/>
    <w:rsid w:val="00442FFC"/>
    <w:rsid w:val="004A1D55"/>
    <w:rsid w:val="004A5DD0"/>
    <w:rsid w:val="004A68C6"/>
    <w:rsid w:val="004D72CD"/>
    <w:rsid w:val="00542E7B"/>
    <w:rsid w:val="00544211"/>
    <w:rsid w:val="0059754A"/>
    <w:rsid w:val="006010CF"/>
    <w:rsid w:val="00666DB7"/>
    <w:rsid w:val="00753ED4"/>
    <w:rsid w:val="00766C2A"/>
    <w:rsid w:val="0077523C"/>
    <w:rsid w:val="00827D82"/>
    <w:rsid w:val="00836BC9"/>
    <w:rsid w:val="008A53D5"/>
    <w:rsid w:val="008C12A2"/>
    <w:rsid w:val="00976458"/>
    <w:rsid w:val="009E34BC"/>
    <w:rsid w:val="009E4B38"/>
    <w:rsid w:val="009F1AA5"/>
    <w:rsid w:val="00A20AED"/>
    <w:rsid w:val="00A3487B"/>
    <w:rsid w:val="00A7345F"/>
    <w:rsid w:val="00AA0B3A"/>
    <w:rsid w:val="00AD1837"/>
    <w:rsid w:val="00B076DB"/>
    <w:rsid w:val="00B8451A"/>
    <w:rsid w:val="00BC2D81"/>
    <w:rsid w:val="00BC6E01"/>
    <w:rsid w:val="00C27A75"/>
    <w:rsid w:val="00C66EA7"/>
    <w:rsid w:val="00CC71BE"/>
    <w:rsid w:val="00CE24CA"/>
    <w:rsid w:val="00D24B57"/>
    <w:rsid w:val="00D44F9F"/>
    <w:rsid w:val="00D57D0D"/>
    <w:rsid w:val="00DD4B95"/>
    <w:rsid w:val="00DE00B3"/>
    <w:rsid w:val="00DF568D"/>
    <w:rsid w:val="00E07D2D"/>
    <w:rsid w:val="00E30A49"/>
    <w:rsid w:val="00E3468A"/>
    <w:rsid w:val="00E53104"/>
    <w:rsid w:val="00ED5F4A"/>
    <w:rsid w:val="00F0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F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4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B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4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BC"/>
    <w:rPr>
      <w:rFonts w:ascii="Tahoma" w:eastAsia="Times New Roman" w:hAnsi="Tahom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FFC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4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BC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34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BC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33221-9B1E-4D4A-801B-DFD71F87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27</cp:revision>
  <cp:lastPrinted>2016-12-15T09:36:00Z</cp:lastPrinted>
  <dcterms:created xsi:type="dcterms:W3CDTF">2016-12-13T12:56:00Z</dcterms:created>
  <dcterms:modified xsi:type="dcterms:W3CDTF">2016-12-15T10:41:00Z</dcterms:modified>
</cp:coreProperties>
</file>