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465B7" w14:textId="77777777" w:rsidR="001749A4" w:rsidRDefault="0000663E">
      <w:pPr>
        <w:pStyle w:val="Heading1"/>
        <w:spacing w:before="40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</w:p>
    <w:p w14:paraId="564EEA0E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760D5A" w14:textId="77777777" w:rsidR="001749A4" w:rsidRDefault="0000663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HARARE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b/>
          <w:sz w:val="24"/>
        </w:rPr>
        <w:t>8 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47EB0F9C" w14:textId="77777777" w:rsidR="001749A4" w:rsidRDefault="0000663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11 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1FC2AC50" w14:textId="77777777" w:rsidR="001749A4" w:rsidRDefault="0000663E">
      <w:pPr>
        <w:spacing w:before="47" w:line="480" w:lineRule="auto"/>
        <w:ind w:left="100" w:right="10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LC/H/300/2024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LC/H/567/24</w:t>
      </w:r>
    </w:p>
    <w:p w14:paraId="0A594E56" w14:textId="77777777" w:rsidR="001749A4" w:rsidRDefault="001749A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1749A4">
          <w:type w:val="continuous"/>
          <w:pgSz w:w="11910" w:h="16840"/>
          <w:pgMar w:top="1380" w:right="1180" w:bottom="280" w:left="1340" w:header="720" w:footer="720" w:gutter="0"/>
          <w:cols w:num="2" w:space="720" w:equalWidth="0">
            <w:col w:w="4771" w:space="995"/>
            <w:col w:w="3624"/>
          </w:cols>
        </w:sectPr>
      </w:pPr>
    </w:p>
    <w:p w14:paraId="1F1EE17B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BCF3E9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E635BF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A89CDA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964770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3F7147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E95F3F" w14:textId="77777777" w:rsidR="001749A4" w:rsidRDefault="0000663E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PHYLLIS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MAFUWA</w:t>
      </w:r>
      <w:r>
        <w:rPr>
          <w:rFonts w:ascii="Times New Roman"/>
          <w:b/>
          <w:spacing w:val="-1"/>
          <w:sz w:val="24"/>
        </w:rPr>
        <w:tab/>
        <w:t>APPELLANT</w:t>
      </w:r>
    </w:p>
    <w:p w14:paraId="51F7E568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89861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6A93A8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AF8CBE" w14:textId="77777777" w:rsidR="001749A4" w:rsidRDefault="001749A4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72066" w14:textId="77777777" w:rsidR="001749A4" w:rsidRDefault="0000663E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SILO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FOOD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INDUSTRIES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RESPONDENT</w:t>
      </w:r>
    </w:p>
    <w:p w14:paraId="1A62DEEB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0EAC7E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FC56C8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A1DE9" w14:textId="77777777" w:rsidR="001749A4" w:rsidRDefault="0000663E">
      <w:pPr>
        <w:pStyle w:val="BodyText"/>
      </w:pP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Honourable</w:t>
      </w:r>
      <w:r>
        <w:rPr>
          <w:spacing w:val="-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rPr>
          <w:spacing w:val="-1"/>
        </w:rPr>
        <w:t>Musariri</w:t>
      </w:r>
      <w:r>
        <w:rPr>
          <w:spacing w:val="-5"/>
        </w:rPr>
        <w:t xml:space="preserve"> </w:t>
      </w:r>
      <w:r>
        <w:rPr>
          <w:spacing w:val="-1"/>
        </w:rPr>
        <w:t>Judge:</w:t>
      </w:r>
    </w:p>
    <w:p w14:paraId="5D7A32CF" w14:textId="77777777" w:rsidR="001749A4" w:rsidRDefault="001749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FC0DC3" w14:textId="77777777" w:rsidR="001749A4" w:rsidRDefault="0000663E">
      <w:pPr>
        <w:pStyle w:val="BodyText"/>
        <w:tabs>
          <w:tab w:val="left" w:pos="2980"/>
          <w:tab w:val="left" w:pos="3700"/>
        </w:tabs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-1"/>
        </w:rPr>
        <w:tab/>
      </w:r>
      <w:r>
        <w:t>-</w:t>
      </w:r>
      <w:r>
        <w:tab/>
      </w:r>
      <w:r>
        <w:rPr>
          <w:spacing w:val="-1"/>
        </w:rPr>
        <w:t>Mr</w:t>
      </w:r>
      <w:r>
        <w:rPr>
          <w:spacing w:val="-7"/>
        </w:rPr>
        <w:t xml:space="preserve"> </w:t>
      </w:r>
      <w:r>
        <w:t>W.</w:t>
      </w:r>
      <w:r>
        <w:rPr>
          <w:spacing w:val="-6"/>
        </w:rPr>
        <w:t xml:space="preserve"> </w:t>
      </w:r>
      <w:r>
        <w:t>Mutsvadziwa,</w:t>
      </w:r>
      <w:r>
        <w:rPr>
          <w:spacing w:val="-7"/>
        </w:rPr>
        <w:t xml:space="preserve"> </w:t>
      </w:r>
      <w:r>
        <w:rPr>
          <w:spacing w:val="-1"/>
        </w:rPr>
        <w:t>Attorney</w:t>
      </w:r>
    </w:p>
    <w:p w14:paraId="67A8AE28" w14:textId="77777777" w:rsidR="001749A4" w:rsidRDefault="0000663E">
      <w:pPr>
        <w:pStyle w:val="BodyText"/>
        <w:tabs>
          <w:tab w:val="left" w:pos="2980"/>
          <w:tab w:val="left" w:pos="3700"/>
        </w:tabs>
        <w:spacing w:before="137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1"/>
        </w:rPr>
        <w:tab/>
      </w:r>
      <w:r>
        <w:t>-</w:t>
      </w:r>
      <w:r>
        <w:tab/>
      </w:r>
      <w:r>
        <w:rPr>
          <w:spacing w:val="-1"/>
        </w:rPr>
        <w:t>Mr</w:t>
      </w:r>
      <w:r>
        <w:rPr>
          <w:spacing w:val="-5"/>
        </w:rPr>
        <w:t xml:space="preserve"> </w:t>
      </w:r>
      <w:r>
        <w:rPr>
          <w:spacing w:val="-1"/>
        </w:rPr>
        <w:t>S.</w:t>
      </w:r>
      <w:r>
        <w:rPr>
          <w:spacing w:val="-5"/>
        </w:rPr>
        <w:t xml:space="preserve"> </w:t>
      </w:r>
      <w:r>
        <w:rPr>
          <w:spacing w:val="-1"/>
        </w:rPr>
        <w:t>Bhebhe,</w:t>
      </w:r>
      <w:r>
        <w:rPr>
          <w:spacing w:val="-3"/>
        </w:rPr>
        <w:t xml:space="preserve"> </w:t>
      </w:r>
      <w:r>
        <w:rPr>
          <w:spacing w:val="-1"/>
        </w:rPr>
        <w:t>Attorney</w:t>
      </w:r>
    </w:p>
    <w:p w14:paraId="4D2E16D6" w14:textId="77777777" w:rsidR="001749A4" w:rsidRDefault="001749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EF591" w14:textId="77777777" w:rsidR="001749A4" w:rsidRDefault="001749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8FB61C" w14:textId="77777777" w:rsidR="001749A4" w:rsidRDefault="0000663E">
      <w:pPr>
        <w:pStyle w:val="Heading1"/>
        <w:spacing w:before="139"/>
        <w:rPr>
          <w:b w:val="0"/>
          <w:bCs w:val="0"/>
        </w:rPr>
      </w:pPr>
      <w:r>
        <w:rPr>
          <w:spacing w:val="-1"/>
        </w:rPr>
        <w:t>MUSARIRI,</w:t>
      </w:r>
      <w:r>
        <w:rPr>
          <w:spacing w:val="-3"/>
        </w:rPr>
        <w:t xml:space="preserve"> </w:t>
      </w:r>
      <w:r>
        <w:t>J:</w:t>
      </w:r>
    </w:p>
    <w:p w14:paraId="144A2285" w14:textId="77777777" w:rsidR="001749A4" w:rsidRDefault="001749A4">
      <w:pPr>
        <w:spacing w:before="1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7B1B13B1" w14:textId="77777777" w:rsidR="001749A4" w:rsidRDefault="0000663E">
      <w:pPr>
        <w:pStyle w:val="BodyText"/>
        <w:spacing w:line="360" w:lineRule="auto"/>
        <w:ind w:right="253" w:firstLine="719"/>
        <w:jc w:val="both"/>
      </w:pPr>
      <w:r>
        <w:rPr>
          <w:spacing w:val="-1"/>
        </w:rPr>
        <w:t>At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onset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oral</w:t>
      </w:r>
      <w:r>
        <w:rPr>
          <w:spacing w:val="4"/>
        </w:rPr>
        <w:t xml:space="preserve"> </w:t>
      </w:r>
      <w:r>
        <w:rPr>
          <w:spacing w:val="-1"/>
        </w:rPr>
        <w:t>argument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t>Court,</w:t>
      </w:r>
      <w:r>
        <w:rPr>
          <w:spacing w:val="4"/>
        </w:rPr>
        <w:t xml:space="preserve"> </w:t>
      </w:r>
      <w:r>
        <w:rPr>
          <w:spacing w:val="-1"/>
        </w:rPr>
        <w:t>respondent</w:t>
      </w:r>
      <w:r>
        <w:rPr>
          <w:spacing w:val="4"/>
        </w:rPr>
        <w:t xml:space="preserve"> </w:t>
      </w:r>
      <w:r>
        <w:rPr>
          <w:spacing w:val="-1"/>
        </w:rPr>
        <w:t>raised</w:t>
      </w:r>
      <w:r>
        <w:rPr>
          <w:spacing w:val="3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(2)</w:t>
      </w:r>
      <w:r>
        <w:rPr>
          <w:spacing w:val="2"/>
        </w:rPr>
        <w:t xml:space="preserve"> </w:t>
      </w:r>
      <w:r>
        <w:t>points</w:t>
      </w:r>
      <w:r>
        <w:rPr>
          <w:spacing w:val="6"/>
        </w:rPr>
        <w:t xml:space="preserve"> </w:t>
      </w:r>
      <w:r>
        <w:rPr>
          <w:u w:val="single" w:color="000000"/>
        </w:rPr>
        <w:t>in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limine</w:t>
      </w:r>
      <w:r>
        <w:rPr>
          <w:spacing w:val="53"/>
          <w:w w:val="99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opposed.</w:t>
      </w:r>
      <w:r>
        <w:rPr>
          <w:spacing w:val="5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dealt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ad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seriatim.</w:t>
      </w:r>
    </w:p>
    <w:p w14:paraId="58CF6329" w14:textId="77777777" w:rsidR="001749A4" w:rsidRDefault="0000663E">
      <w:pPr>
        <w:numPr>
          <w:ilvl w:val="0"/>
          <w:numId w:val="1"/>
        </w:numPr>
        <w:tabs>
          <w:tab w:val="left" w:pos="821"/>
        </w:tabs>
        <w:spacing w:before="3" w:line="360" w:lineRule="auto"/>
        <w:ind w:right="257" w:firstLine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That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appeal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is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fatally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defective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for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want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valid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grounds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appeal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4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complained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appeal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clear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concise.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50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seven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(7)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appeal.</w:t>
      </w:r>
    </w:p>
    <w:p w14:paraId="271C1175" w14:textId="77777777" w:rsidR="001749A4" w:rsidRDefault="0000663E">
      <w:pPr>
        <w:spacing w:before="6"/>
        <w:ind w:left="820" w:right="2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“1.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grossly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and/or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misdirected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himself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confirming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conviction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penalty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1"/>
        </w:rPr>
        <w:t>scientific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evidence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prove</w:t>
      </w:r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  <w:spacing w:val="-1"/>
        </w:rPr>
        <w:t>scientific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allegation.”</w:t>
      </w:r>
    </w:p>
    <w:p w14:paraId="7AD68F1D" w14:textId="77777777" w:rsidR="001749A4" w:rsidRDefault="001749A4">
      <w:pPr>
        <w:spacing w:before="1"/>
        <w:rPr>
          <w:rFonts w:ascii="Times New Roman" w:eastAsia="Times New Roman" w:hAnsi="Times New Roman" w:cs="Times New Roman"/>
        </w:rPr>
      </w:pPr>
    </w:p>
    <w:p w14:paraId="143D5508" w14:textId="77777777" w:rsidR="001749A4" w:rsidRDefault="0000663E">
      <w:pPr>
        <w:pStyle w:val="BodyText"/>
        <w:spacing w:line="360" w:lineRule="auto"/>
        <w:ind w:right="264" w:firstLine="719"/>
        <w:jc w:val="both"/>
      </w:pPr>
      <w:r>
        <w:t xml:space="preserve">The </w:t>
      </w:r>
      <w:r>
        <w:rPr>
          <w:spacing w:val="-1"/>
        </w:rPr>
        <w:t xml:space="preserve">ground </w:t>
      </w:r>
      <w:r>
        <w:t>does not say</w:t>
      </w:r>
      <w:r>
        <w:rPr>
          <w:spacing w:val="-1"/>
        </w:rPr>
        <w:t xml:space="preserve"> what</w:t>
      </w:r>
      <w:r>
        <w:t xml:space="preserve"> the</w:t>
      </w:r>
      <w:r>
        <w:rPr>
          <w:spacing w:val="-1"/>
        </w:rPr>
        <w:t xml:space="preserve"> scientific </w:t>
      </w:r>
      <w:r>
        <w:t>allegation is.</w:t>
      </w:r>
      <w:r>
        <w:rPr>
          <w:spacing w:val="59"/>
        </w:rPr>
        <w:t xml:space="preserve"> </w:t>
      </w:r>
      <w:r>
        <w:rPr>
          <w:spacing w:val="-1"/>
        </w:rPr>
        <w:t xml:space="preserve">Neither </w:t>
      </w:r>
      <w:r>
        <w:t xml:space="preserve">does it </w:t>
      </w:r>
      <w:r>
        <w:rPr>
          <w:spacing w:val="1"/>
        </w:rPr>
        <w:t>say</w:t>
      </w:r>
      <w:r>
        <w:rPr>
          <w:spacing w:val="-3"/>
        </w:rPr>
        <w:t xml:space="preserve"> </w:t>
      </w:r>
      <w:r>
        <w:rPr>
          <w:spacing w:val="-1"/>
        </w:rPr>
        <w:t xml:space="preserve">what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missing evidence</w:t>
      </w:r>
      <w:r>
        <w:t xml:space="preserve"> is.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ground</w:t>
      </w:r>
      <w:r>
        <w:t xml:space="preserve"> does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t>or the</w:t>
      </w:r>
      <w:r>
        <w:rPr>
          <w:spacing w:val="3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precise</w:t>
      </w:r>
      <w:r>
        <w:rPr>
          <w:spacing w:val="2"/>
        </w:rPr>
        <w:t xml:space="preserve"> </w:t>
      </w:r>
      <w:r>
        <w:rPr>
          <w:spacing w:val="-1"/>
        </w:rPr>
        <w:t>case</w:t>
      </w:r>
      <w:r>
        <w:rPr>
          <w:spacing w:val="5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dealt</w:t>
      </w:r>
      <w:r>
        <w:rPr>
          <w:spacing w:val="-5"/>
        </w:rPr>
        <w:t xml:space="preserve"> </w:t>
      </w:r>
      <w:r>
        <w:rPr>
          <w:spacing w:val="-1"/>
        </w:rPr>
        <w:t>with.</w:t>
      </w:r>
    </w:p>
    <w:p w14:paraId="0FF3D360" w14:textId="77777777" w:rsidR="001749A4" w:rsidRDefault="0000663E">
      <w:pPr>
        <w:spacing w:before="3"/>
        <w:ind w:left="820" w:right="2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“2.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grossly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misdirected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himself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accepting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recommendations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disciplinary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confirm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his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findings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guilty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penalty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dismissal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Appellant;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confirming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matter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law,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guilty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been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proven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balance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probabilities.”</w:t>
      </w:r>
    </w:p>
    <w:p w14:paraId="1800B796" w14:textId="77777777" w:rsidR="001749A4" w:rsidRDefault="001749A4">
      <w:pPr>
        <w:jc w:val="both"/>
        <w:rPr>
          <w:rFonts w:ascii="Times New Roman" w:eastAsia="Times New Roman" w:hAnsi="Times New Roman" w:cs="Times New Roman"/>
        </w:rPr>
        <w:sectPr w:rsidR="001749A4">
          <w:type w:val="continuous"/>
          <w:pgSz w:w="11910" w:h="16840"/>
          <w:pgMar w:top="1380" w:right="1180" w:bottom="280" w:left="1340" w:header="720" w:footer="720" w:gutter="0"/>
          <w:cols w:space="720"/>
        </w:sectPr>
      </w:pPr>
    </w:p>
    <w:p w14:paraId="6E8FA153" w14:textId="77777777" w:rsidR="001749A4" w:rsidRDefault="001749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2CD0F6" w14:textId="77777777" w:rsidR="001749A4" w:rsidRDefault="001749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91EBF" w14:textId="77777777" w:rsidR="001749A4" w:rsidRDefault="001749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FD53C3" w14:textId="77777777" w:rsidR="001749A4" w:rsidRDefault="001749A4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14:paraId="67833987" w14:textId="77777777" w:rsidR="001749A4" w:rsidRDefault="0000663E">
      <w:pPr>
        <w:pStyle w:val="BodyText"/>
        <w:spacing w:before="69" w:line="360" w:lineRule="auto"/>
        <w:ind w:right="119"/>
        <w:jc w:val="both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first</w:t>
      </w:r>
      <w:r>
        <w:rPr>
          <w:spacing w:val="-7"/>
        </w:rPr>
        <w:t xml:space="preserve"> </w:t>
      </w:r>
      <w:r>
        <w:rPr>
          <w:spacing w:val="-1"/>
        </w:rPr>
        <w:t>half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ground</w:t>
      </w:r>
      <w:r>
        <w:rPr>
          <w:spacing w:val="-8"/>
        </w:rPr>
        <w:t xml:space="preserve"> </w:t>
      </w:r>
      <w:r>
        <w:t>simply</w:t>
      </w:r>
      <w:r>
        <w:rPr>
          <w:spacing w:val="-15"/>
        </w:rPr>
        <w:t xml:space="preserve"> </w:t>
      </w:r>
      <w:r>
        <w:t>say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Appeals</w:t>
      </w:r>
      <w:r>
        <w:rPr>
          <w:spacing w:val="-8"/>
        </w:rPr>
        <w:t xml:space="preserve"> </w:t>
      </w:r>
      <w:r>
        <w:rPr>
          <w:spacing w:val="-1"/>
        </w:rPr>
        <w:t>Officer</w:t>
      </w:r>
      <w:r>
        <w:rPr>
          <w:spacing w:val="-9"/>
        </w:rPr>
        <w:t xml:space="preserve"> </w:t>
      </w:r>
      <w:r>
        <w:rPr>
          <w:spacing w:val="-1"/>
        </w:rPr>
        <w:t>erred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upholding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ruling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5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  <w:r>
        <w:rPr>
          <w:spacing w:val="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precise</w:t>
      </w:r>
      <w:r>
        <w:rPr>
          <w:spacing w:val="2"/>
        </w:rPr>
        <w:t xml:space="preserve"> </w:t>
      </w:r>
      <w:r>
        <w:rPr>
          <w:spacing w:val="-1"/>
        </w:rPr>
        <w:t>ground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appeal.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remainder</w:t>
      </w:r>
      <w:r>
        <w:rPr>
          <w:spacing w:val="3"/>
        </w:rPr>
        <w:t xml:space="preserve"> </w:t>
      </w:r>
      <w:r>
        <w:rPr>
          <w:spacing w:val="-1"/>
        </w:rPr>
        <w:t>focuses</w:t>
      </w:r>
      <w:r>
        <w:rPr>
          <w:spacing w:val="8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wrong</w:t>
      </w:r>
      <w:r>
        <w:rPr>
          <w:spacing w:val="-4"/>
        </w:rPr>
        <w:t xml:space="preserve"> </w:t>
      </w:r>
      <w:r>
        <w:rPr>
          <w:spacing w:val="-1"/>
        </w:rPr>
        <w:t>standard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what.</w:t>
      </w:r>
    </w:p>
    <w:p w14:paraId="3042DA25" w14:textId="77777777" w:rsidR="001749A4" w:rsidRDefault="0000663E">
      <w:pPr>
        <w:spacing w:before="3"/>
        <w:ind w:left="820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“3.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fortiori</w:t>
      </w:r>
      <w:r>
        <w:rPr>
          <w:rFonts w:ascii="Times New Roman" w:eastAsia="Times New Roman" w:hAnsi="Times New Roman" w:cs="Times New Roman"/>
          <w:spacing w:val="3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concluding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findings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fact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could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made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sustained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facts</w:t>
      </w:r>
      <w:r>
        <w:rPr>
          <w:rFonts w:ascii="Times New Roman" w:eastAsia="Times New Roman" w:hAnsi="Times New Roman" w:cs="Times New Roman"/>
          <w:spacing w:val="-2"/>
        </w:rPr>
        <w:t xml:space="preserve"> of </w:t>
      </w:r>
      <w:r>
        <w:rPr>
          <w:rFonts w:ascii="Times New Roman" w:eastAsia="Times New Roman" w:hAnsi="Times New Roman" w:cs="Times New Roman"/>
          <w:spacing w:val="-1"/>
        </w:rPr>
        <w:t>evidence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fully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tested,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could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assessed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-1"/>
        </w:rPr>
        <w:t>precluded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Respondent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reaching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position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to </w:t>
      </w:r>
      <w:r>
        <w:rPr>
          <w:rFonts w:ascii="Times New Roman" w:eastAsia="Times New Roman" w:hAnsi="Times New Roman" w:cs="Times New Roman"/>
          <w:spacing w:val="-2"/>
        </w:rPr>
        <w:t xml:space="preserve">what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happened.”</w:t>
      </w:r>
    </w:p>
    <w:p w14:paraId="0FB778B7" w14:textId="77777777" w:rsidR="001749A4" w:rsidRDefault="001749A4">
      <w:pPr>
        <w:spacing w:before="1"/>
        <w:rPr>
          <w:rFonts w:ascii="Times New Roman" w:eastAsia="Times New Roman" w:hAnsi="Times New Roman" w:cs="Times New Roman"/>
        </w:rPr>
      </w:pPr>
    </w:p>
    <w:p w14:paraId="0C9EAB99" w14:textId="77777777" w:rsidR="001749A4" w:rsidRDefault="0000663E">
      <w:pPr>
        <w:pStyle w:val="BodyText"/>
        <w:jc w:val="both"/>
        <w:rPr>
          <w:rFonts w:cs="Times New Roman"/>
        </w:rPr>
      </w:pPr>
      <w:r>
        <w:rPr>
          <w:spacing w:val="-1"/>
        </w:rPr>
        <w:t>Again,</w:t>
      </w:r>
      <w:r>
        <w:rPr>
          <w:spacing w:val="15"/>
        </w:rPr>
        <w:t xml:space="preserve"> </w:t>
      </w:r>
      <w:r>
        <w:rPr>
          <w:spacing w:val="-1"/>
        </w:rPr>
        <w:t>appellant</w:t>
      </w:r>
      <w:r>
        <w:rPr>
          <w:spacing w:val="15"/>
        </w:rPr>
        <w:t xml:space="preserve"> </w:t>
      </w:r>
      <w:r>
        <w:t>mentions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‘evidence’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bothered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specify.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and</w:t>
      </w:r>
    </w:p>
    <w:p w14:paraId="3E29B904" w14:textId="77777777" w:rsidR="001749A4" w:rsidRDefault="0000663E">
      <w:pPr>
        <w:pStyle w:val="BodyText"/>
        <w:spacing w:before="137"/>
        <w:jc w:val="both"/>
      </w:pP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rPr>
          <w:spacing w:val="-1"/>
        </w:rPr>
        <w:t>guessing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is.</w:t>
      </w:r>
    </w:p>
    <w:p w14:paraId="61AB9D47" w14:textId="77777777" w:rsidR="001749A4" w:rsidRDefault="0000663E">
      <w:pPr>
        <w:spacing w:before="138"/>
        <w:ind w:left="820"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“4. 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and/or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misdirected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himself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confirming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penalty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dismissal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circumstances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where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finding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guilty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supportable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evidence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adduced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before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disciplinary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authority.”</w:t>
      </w:r>
    </w:p>
    <w:p w14:paraId="0FBD89EF" w14:textId="77777777" w:rsidR="001749A4" w:rsidRDefault="001749A4">
      <w:pPr>
        <w:rPr>
          <w:rFonts w:ascii="Times New Roman" w:eastAsia="Times New Roman" w:hAnsi="Times New Roman" w:cs="Times New Roman"/>
        </w:rPr>
      </w:pPr>
    </w:p>
    <w:p w14:paraId="756140D5" w14:textId="77777777" w:rsidR="001749A4" w:rsidRDefault="0000663E">
      <w:pPr>
        <w:pStyle w:val="BodyText"/>
        <w:spacing w:before="161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‘evidence’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referenced</w:t>
      </w:r>
      <w:r>
        <w:rPr>
          <w:rFonts w:cs="Times New Roman"/>
        </w:rPr>
        <w:t xml:space="preserve"> is not </w:t>
      </w:r>
      <w:r>
        <w:rPr>
          <w:rFonts w:cs="Times New Roman"/>
          <w:spacing w:val="-1"/>
        </w:rPr>
        <w:t>specified.</w:t>
      </w:r>
    </w:p>
    <w:p w14:paraId="2F010F42" w14:textId="77777777" w:rsidR="001749A4" w:rsidRDefault="0000663E">
      <w:pPr>
        <w:spacing w:before="139"/>
        <w:ind w:left="82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</w:rPr>
        <w:t>5.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finding that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defence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forward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appellant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not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rebutted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employer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absolutely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precluded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existence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guilty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party.”</w:t>
      </w:r>
    </w:p>
    <w:p w14:paraId="56B335C3" w14:textId="77777777" w:rsidR="001749A4" w:rsidRDefault="001749A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4224B10" w14:textId="77777777" w:rsidR="001749A4" w:rsidRDefault="0000663E">
      <w:pPr>
        <w:pStyle w:val="BodyText"/>
        <w:spacing w:line="359" w:lineRule="auto"/>
        <w:ind w:right="122"/>
        <w:jc w:val="both"/>
      </w:pP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rPr>
          <w:spacing w:val="-1"/>
        </w:rPr>
        <w:t>ground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1"/>
        </w:rPr>
        <w:t>comes</w:t>
      </w:r>
      <w:r>
        <w:rPr>
          <w:spacing w:val="-13"/>
        </w:rPr>
        <w:t xml:space="preserve"> </w:t>
      </w:r>
      <w:r>
        <w:rPr>
          <w:spacing w:val="-1"/>
        </w:rPr>
        <w:t>close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requisite</w:t>
      </w:r>
      <w:r>
        <w:rPr>
          <w:spacing w:val="-14"/>
        </w:rPr>
        <w:t xml:space="preserve"> </w:t>
      </w:r>
      <w:r>
        <w:rPr>
          <w:spacing w:val="-1"/>
        </w:rPr>
        <w:t>specificity,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specify</w:t>
      </w:r>
      <w:r>
        <w:rPr>
          <w:spacing w:val="-18"/>
        </w:rPr>
        <w:t xml:space="preserve"> </w:t>
      </w:r>
      <w:r>
        <w:rPr>
          <w:spacing w:val="-1"/>
        </w:rPr>
        <w:t>what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defence</w:t>
      </w:r>
      <w:r>
        <w:rPr>
          <w:spacing w:val="-6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rPr>
          <w:spacing w:val="-1"/>
        </w:rPr>
        <w:t>was.</w:t>
      </w:r>
    </w:p>
    <w:p w14:paraId="22A67AC2" w14:textId="77777777" w:rsidR="001749A4" w:rsidRDefault="0000663E">
      <w:pPr>
        <w:spacing w:before="6"/>
        <w:ind w:left="820"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“6.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Appellant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having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required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address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disciplinary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authority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mitigation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before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ruling,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Officer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coming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conclusion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there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were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valid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proceedings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before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could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relate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to.”</w:t>
      </w:r>
    </w:p>
    <w:p w14:paraId="67C02510" w14:textId="77777777" w:rsidR="001749A4" w:rsidRDefault="001749A4">
      <w:pPr>
        <w:spacing w:before="1"/>
        <w:rPr>
          <w:rFonts w:ascii="Times New Roman" w:eastAsia="Times New Roman" w:hAnsi="Times New Roman" w:cs="Times New Roman"/>
        </w:rPr>
      </w:pPr>
    </w:p>
    <w:p w14:paraId="515AC6AE" w14:textId="77777777" w:rsidR="001749A4" w:rsidRDefault="0000663E">
      <w:pPr>
        <w:pStyle w:val="BodyText"/>
        <w:spacing w:line="360" w:lineRule="auto"/>
        <w:ind w:right="120"/>
        <w:jc w:val="both"/>
      </w:pPr>
      <w:r>
        <w:t>This</w:t>
      </w:r>
      <w:r>
        <w:rPr>
          <w:spacing w:val="3"/>
        </w:rPr>
        <w:t xml:space="preserve"> </w:t>
      </w:r>
      <w:r>
        <w:rPr>
          <w:spacing w:val="-1"/>
        </w:rPr>
        <w:t>ground</w:t>
      </w:r>
      <w:r>
        <w:rPr>
          <w:spacing w:val="2"/>
        </w:rPr>
        <w:t xml:space="preserve"> </w:t>
      </w:r>
      <w:r>
        <w:rPr>
          <w:spacing w:val="-1"/>
        </w:rPr>
        <w:t>raised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matter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procedure.</w:t>
      </w:r>
      <w:r>
        <w:rPr>
          <w:spacing w:val="2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rPr>
          <w:spacing w:val="3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followed</w:t>
      </w:r>
      <w:r>
        <w:rPr>
          <w:spacing w:val="5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rather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appeal.</w:t>
      </w:r>
    </w:p>
    <w:p w14:paraId="2284E252" w14:textId="77777777" w:rsidR="001749A4" w:rsidRDefault="0000663E">
      <w:pPr>
        <w:spacing w:before="2"/>
        <w:ind w:left="820"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“7.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grossly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and/or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misdirected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himself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giving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Appellant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notice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right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review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against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decision.”</w:t>
      </w:r>
    </w:p>
    <w:p w14:paraId="5EEB26D9" w14:textId="77777777" w:rsidR="001749A4" w:rsidRDefault="001749A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E3E4279" w14:textId="77777777" w:rsidR="001749A4" w:rsidRDefault="0000663E">
      <w:pPr>
        <w:pStyle w:val="BodyText"/>
        <w:spacing w:line="361" w:lineRule="auto"/>
        <w:ind w:right="118"/>
        <w:jc w:val="both"/>
      </w:pPr>
      <w:r>
        <w:rPr>
          <w:spacing w:val="-1"/>
        </w:rPr>
        <w:t>Again,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1"/>
        </w:rPr>
        <w:t>ground</w:t>
      </w:r>
      <w:r>
        <w:rPr>
          <w:spacing w:val="-10"/>
        </w:rPr>
        <w:t xml:space="preserve"> </w:t>
      </w:r>
      <w:r>
        <w:t>raises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procedure.</w:t>
      </w:r>
      <w:r>
        <w:rPr>
          <w:spacing w:val="45"/>
        </w:rPr>
        <w:t xml:space="preserve"> </w:t>
      </w:r>
      <w:r>
        <w:rPr>
          <w:spacing w:val="-3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deal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evidence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t>pith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substance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an </w:t>
      </w:r>
      <w:r>
        <w:t>appeal.</w:t>
      </w:r>
    </w:p>
    <w:p w14:paraId="35890E86" w14:textId="77777777" w:rsidR="001749A4" w:rsidRDefault="0000663E">
      <w:pPr>
        <w:pStyle w:val="BodyText"/>
        <w:spacing w:before="2" w:line="360" w:lineRule="auto"/>
        <w:ind w:right="123"/>
        <w:jc w:val="both"/>
      </w:pPr>
      <w:r>
        <w:t>Rule</w:t>
      </w:r>
      <w:r>
        <w:rPr>
          <w:spacing w:val="15"/>
        </w:rPr>
        <w:t xml:space="preserve"> </w:t>
      </w:r>
      <w:r>
        <w:t>19(1)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  <w:u w:val="single" w:color="000000"/>
        </w:rPr>
        <w:t>Labour</w:t>
      </w:r>
      <w:r>
        <w:rPr>
          <w:spacing w:val="15"/>
          <w:u w:val="single" w:color="000000"/>
        </w:rPr>
        <w:t xml:space="preserve"> </w:t>
      </w:r>
      <w:r>
        <w:rPr>
          <w:u w:val="single" w:color="000000"/>
        </w:rPr>
        <w:t>Court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Ru</w:t>
      </w:r>
      <w:r>
        <w:t>les,</w:t>
      </w:r>
      <w:r>
        <w:rPr>
          <w:spacing w:val="16"/>
        </w:rPr>
        <w:t xml:space="preserve"> </w:t>
      </w:r>
      <w:r>
        <w:t>2017</w:t>
      </w:r>
      <w:r>
        <w:rPr>
          <w:spacing w:val="16"/>
        </w:rPr>
        <w:t xml:space="preserve"> </w:t>
      </w:r>
      <w:r>
        <w:rPr>
          <w:spacing w:val="-1"/>
        </w:rPr>
        <w:t>requires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appeal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rPr>
          <w:spacing w:val="-1"/>
        </w:rPr>
        <w:t>Form</w:t>
      </w:r>
      <w:r>
        <w:rPr>
          <w:spacing w:val="18"/>
        </w:rPr>
        <w:t xml:space="preserve"> </w:t>
      </w:r>
      <w:r>
        <w:rPr>
          <w:spacing w:val="-3"/>
        </w:rPr>
        <w:t>LC</w:t>
      </w:r>
      <w:r>
        <w:rPr>
          <w:spacing w:val="17"/>
        </w:rPr>
        <w:t xml:space="preserve"> </w:t>
      </w:r>
      <w:r>
        <w:t>4.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25"/>
          <w:w w:val="99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specifies</w:t>
      </w:r>
      <w:r>
        <w:rPr>
          <w:spacing w:val="-7"/>
        </w:rPr>
        <w:t xml:space="preserve"> </w:t>
      </w:r>
      <w:r>
        <w:t>that</w:t>
      </w:r>
    </w:p>
    <w:p w14:paraId="65FEFA2D" w14:textId="77777777" w:rsidR="001749A4" w:rsidRDefault="0000663E">
      <w:pPr>
        <w:pStyle w:val="BodyText"/>
        <w:spacing w:before="3"/>
        <w:ind w:left="820"/>
        <w:jc w:val="both"/>
        <w:rPr>
          <w:rFonts w:cs="Times New Roman"/>
        </w:rPr>
      </w:pPr>
      <w:r>
        <w:rPr>
          <w:rFonts w:cs="Times New Roman"/>
          <w:spacing w:val="-1"/>
        </w:rPr>
        <w:t>“Grounds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(must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spacing w:val="-1"/>
          <w:u w:val="single" w:color="000000"/>
        </w:rPr>
        <w:t>concise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u w:val="single" w:color="000000"/>
        </w:rPr>
        <w:t>precise</w:t>
      </w:r>
      <w:r>
        <w:rPr>
          <w:rFonts w:cs="Times New Roman"/>
        </w:rPr>
        <w:t>)”</w:t>
      </w:r>
    </w:p>
    <w:p w14:paraId="01D085D7" w14:textId="77777777" w:rsidR="001749A4" w:rsidRDefault="001749A4">
      <w:pPr>
        <w:jc w:val="both"/>
        <w:rPr>
          <w:rFonts w:ascii="Times New Roman" w:eastAsia="Times New Roman" w:hAnsi="Times New Roman" w:cs="Times New Roman"/>
        </w:rPr>
        <w:sectPr w:rsidR="001749A4">
          <w:headerReference w:type="default" r:id="rId7"/>
          <w:pgSz w:w="11910" w:h="16840"/>
          <w:pgMar w:top="1520" w:right="1320" w:bottom="280" w:left="1340" w:header="763" w:footer="0" w:gutter="0"/>
          <w:pgNumType w:start="2"/>
          <w:cols w:space="720"/>
        </w:sectPr>
      </w:pPr>
    </w:p>
    <w:p w14:paraId="37AB3564" w14:textId="77777777" w:rsidR="001749A4" w:rsidRDefault="001749A4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E2BFE38" w14:textId="77777777" w:rsidR="001749A4" w:rsidRDefault="00000000">
      <w:pPr>
        <w:pStyle w:val="BodyText"/>
        <w:spacing w:before="69" w:line="359" w:lineRule="auto"/>
        <w:ind w:left="820" w:right="4747" w:hanging="720"/>
      </w:pPr>
      <w:r>
        <w:pict w14:anchorId="10BEDAF5">
          <v:group id="_x0000_s2051" style="position:absolute;left:0;text-align:left;margin-left:209.95pt;margin-top:36.6pt;width:3pt;height:.6pt;z-index:-4432;mso-position-horizontal-relative:page" coordorigin="4199,732" coordsize="60,12">
            <v:shape id="_x0000_s2052" style="position:absolute;left:4199;top:732;width:60;height:12" coordorigin="4199,732" coordsize="60,12" path="m4199,738r60,e" filled="f" strokeweight=".7pt">
              <v:path arrowok="t"/>
            </v:shape>
            <w10:wrap anchorx="page"/>
          </v:group>
        </w:pict>
      </w:r>
      <w:r w:rsidR="0000663E">
        <w:t>The</w:t>
      </w:r>
      <w:r w:rsidR="0000663E">
        <w:rPr>
          <w:spacing w:val="-5"/>
        </w:rPr>
        <w:t xml:space="preserve"> </w:t>
      </w:r>
      <w:r w:rsidR="0000663E">
        <w:t>position</w:t>
      </w:r>
      <w:r w:rsidR="0000663E">
        <w:rPr>
          <w:spacing w:val="-3"/>
        </w:rPr>
        <w:t xml:space="preserve"> </w:t>
      </w:r>
      <w:r w:rsidR="0000663E">
        <w:t>is</w:t>
      </w:r>
      <w:r w:rsidR="0000663E">
        <w:rPr>
          <w:spacing w:val="-4"/>
        </w:rPr>
        <w:t xml:space="preserve"> </w:t>
      </w:r>
      <w:r w:rsidR="0000663E">
        <w:rPr>
          <w:spacing w:val="-1"/>
        </w:rPr>
        <w:t>buttressed</w:t>
      </w:r>
      <w:r w:rsidR="0000663E">
        <w:rPr>
          <w:spacing w:val="-3"/>
        </w:rPr>
        <w:t xml:space="preserve"> </w:t>
      </w:r>
      <w:r w:rsidR="0000663E">
        <w:t>by</w:t>
      </w:r>
      <w:r w:rsidR="0000663E">
        <w:rPr>
          <w:spacing w:val="-6"/>
        </w:rPr>
        <w:t xml:space="preserve"> </w:t>
      </w:r>
      <w:r w:rsidR="0000663E">
        <w:rPr>
          <w:spacing w:val="-1"/>
        </w:rPr>
        <w:t>case</w:t>
      </w:r>
      <w:r w:rsidR="0000663E">
        <w:rPr>
          <w:spacing w:val="-4"/>
        </w:rPr>
        <w:t xml:space="preserve"> </w:t>
      </w:r>
      <w:r w:rsidR="0000663E">
        <w:t>law</w:t>
      </w:r>
      <w:r w:rsidR="0000663E">
        <w:rPr>
          <w:spacing w:val="-4"/>
        </w:rPr>
        <w:t xml:space="preserve"> </w:t>
      </w:r>
      <w:r w:rsidR="0000663E">
        <w:t>such</w:t>
      </w:r>
      <w:r w:rsidR="0000663E">
        <w:rPr>
          <w:spacing w:val="-3"/>
        </w:rPr>
        <w:t xml:space="preserve"> </w:t>
      </w:r>
      <w:r w:rsidR="0000663E">
        <w:rPr>
          <w:spacing w:val="-1"/>
        </w:rPr>
        <w:t>as</w:t>
      </w:r>
      <w:r w:rsidR="0000663E">
        <w:t xml:space="preserve"> </w:t>
      </w:r>
      <w:r w:rsidR="0000663E">
        <w:rPr>
          <w:w w:val="99"/>
        </w:rPr>
        <w:t xml:space="preserve"> </w:t>
      </w:r>
      <w:r w:rsidR="0000663E">
        <w:rPr>
          <w:spacing w:val="-1"/>
          <w:u w:val="single" w:color="000000"/>
        </w:rPr>
        <w:t>Chimaiwache</w:t>
      </w:r>
      <w:r w:rsidR="0000663E">
        <w:rPr>
          <w:spacing w:val="-7"/>
          <w:u w:val="single" w:color="000000"/>
        </w:rPr>
        <w:t xml:space="preserve"> </w:t>
      </w:r>
      <w:r w:rsidR="0000663E">
        <w:t>v</w:t>
      </w:r>
      <w:r w:rsidR="0000663E">
        <w:rPr>
          <w:spacing w:val="-6"/>
        </w:rPr>
        <w:t xml:space="preserve"> </w:t>
      </w:r>
      <w:r w:rsidR="0000663E">
        <w:t>State</w:t>
      </w:r>
      <w:r w:rsidR="0000663E">
        <w:rPr>
          <w:spacing w:val="-6"/>
        </w:rPr>
        <w:t xml:space="preserve"> </w:t>
      </w:r>
      <w:r w:rsidR="0000663E">
        <w:t>SC</w:t>
      </w:r>
      <w:r w:rsidR="0000663E">
        <w:rPr>
          <w:spacing w:val="-6"/>
        </w:rPr>
        <w:t xml:space="preserve"> </w:t>
      </w:r>
      <w:r w:rsidR="0000663E">
        <w:t>18/13</w:t>
      </w:r>
    </w:p>
    <w:p w14:paraId="38C4805D" w14:textId="77777777" w:rsidR="001749A4" w:rsidRDefault="0000663E">
      <w:pPr>
        <w:spacing w:before="7"/>
        <w:ind w:left="820" w:right="4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“It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seems</w:t>
      </w:r>
      <w:r>
        <w:rPr>
          <w:rFonts w:ascii="Times New Roman" w:eastAsia="Times New Roman" w:hAnsi="Times New Roman" w:cs="Times New Roman"/>
        </w:rPr>
        <w:t xml:space="preserve"> that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rider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contained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those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authorities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still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heeded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those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practice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law 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jurisdiction.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 xml:space="preserve"> notice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grounds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clear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specific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If</w:t>
      </w:r>
      <w:r>
        <w:rPr>
          <w:rFonts w:ascii="Times New Roman" w:eastAsia="Times New Roman" w:hAnsi="Times New Roman" w:cs="Times New Roman"/>
          <w:u w:val="single" w:color="000000"/>
        </w:rPr>
        <w:t xml:space="preserve"> a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ground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of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appeal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general,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then it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cannot</w:t>
      </w:r>
      <w:r>
        <w:rPr>
          <w:rFonts w:ascii="Times New Roman" w:eastAsia="Times New Roman" w:hAnsi="Times New Roman" w:cs="Times New Roman"/>
          <w:u w:val="single" w:color="000000"/>
        </w:rPr>
        <w:t xml:space="preserve"> be a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valid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ground</w:t>
      </w:r>
      <w:r>
        <w:rPr>
          <w:rFonts w:ascii="Times New Roman" w:eastAsia="Times New Roman" w:hAnsi="Times New Roman" w:cs="Times New Roman"/>
          <w:u w:val="single" w:color="000000"/>
        </w:rPr>
        <w:t xml:space="preserve"> of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appeal….”</w:t>
      </w:r>
    </w:p>
    <w:p w14:paraId="657D3757" w14:textId="77777777" w:rsidR="001749A4" w:rsidRDefault="001749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C0F05B" w14:textId="77777777" w:rsidR="001749A4" w:rsidRDefault="001749A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7D18E2D" w14:textId="77777777" w:rsidR="001749A4" w:rsidRDefault="0000663E">
      <w:pPr>
        <w:pStyle w:val="BodyText"/>
        <w:spacing w:before="69" w:line="360" w:lineRule="auto"/>
        <w:ind w:right="449"/>
      </w:pPr>
      <w:r>
        <w:rPr>
          <w:rFonts w:cs="Times New Roman"/>
          <w:spacing w:val="-1"/>
        </w:rPr>
        <w:t>Appellant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argued</w:t>
      </w:r>
      <w:r>
        <w:rPr>
          <w:rFonts w:cs="Times New Roman"/>
        </w:rPr>
        <w:t xml:space="preserve"> that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“precision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grounds of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enabled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Respondent to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respond</w:t>
      </w:r>
      <w:r>
        <w:rPr>
          <w:rFonts w:cs="Times New Roman"/>
        </w:rPr>
        <w:t xml:space="preserve"> to them on </w:t>
      </w:r>
      <w:r>
        <w:rPr>
          <w:rFonts w:cs="Times New Roman"/>
          <w:spacing w:val="-1"/>
        </w:rPr>
        <w:t>merit.”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precision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grounds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measured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objectively.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</w:rPr>
        <w:t xml:space="preserve"> is not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measured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response Therefore appellant’s alibi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discounted.</w:t>
      </w:r>
    </w:p>
    <w:p w14:paraId="3D483A40" w14:textId="77777777" w:rsidR="001749A4" w:rsidRDefault="001749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F844A" w14:textId="77777777" w:rsidR="001749A4" w:rsidRDefault="0000663E">
      <w:pPr>
        <w:pStyle w:val="Heading1"/>
        <w:numPr>
          <w:ilvl w:val="0"/>
          <w:numId w:val="1"/>
        </w:numPr>
        <w:tabs>
          <w:tab w:val="left" w:pos="379"/>
        </w:tabs>
        <w:spacing w:before="143"/>
        <w:ind w:left="378" w:hanging="278"/>
        <w:jc w:val="left"/>
        <w:rPr>
          <w:b w:val="0"/>
          <w:bCs w:val="0"/>
        </w:rPr>
      </w:pPr>
      <w:r>
        <w:rPr>
          <w:u w:val="thick" w:color="000000"/>
        </w:rPr>
        <w:t>That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relief sought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is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incompetent</w:t>
      </w:r>
    </w:p>
    <w:p w14:paraId="7DB2D8F4" w14:textId="77777777" w:rsidR="001749A4" w:rsidRDefault="0000663E">
      <w:pPr>
        <w:pStyle w:val="BodyText"/>
        <w:spacing w:before="137"/>
        <w:rPr>
          <w:rFonts w:cs="Times New Roman"/>
        </w:rPr>
      </w:pPr>
      <w:r>
        <w:rPr>
          <w:rFonts w:cs="Times New Roman"/>
          <w:spacing w:val="-2"/>
        </w:rPr>
        <w:t>It</w:t>
      </w:r>
      <w:r>
        <w:rPr>
          <w:rFonts w:cs="Times New Roman"/>
        </w:rPr>
        <w:t xml:space="preserve"> is unnecessary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deal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with this point 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light</w:t>
      </w:r>
      <w:r>
        <w:rPr>
          <w:rFonts w:cs="Times New Roman"/>
        </w:rPr>
        <w:t xml:space="preserve"> of the </w:t>
      </w:r>
      <w:r>
        <w:rPr>
          <w:rFonts w:cs="Times New Roman"/>
          <w:spacing w:val="-1"/>
        </w:rPr>
        <w:t>conclusion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above </w:t>
      </w:r>
      <w:r>
        <w:rPr>
          <w:rFonts w:cs="Times New Roman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“appeal”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does</w:t>
      </w:r>
    </w:p>
    <w:p w14:paraId="513A132F" w14:textId="77777777" w:rsidR="001749A4" w:rsidRDefault="0000663E">
      <w:pPr>
        <w:pStyle w:val="BodyText"/>
        <w:spacing w:before="139"/>
      </w:pP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valid grounds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appeal.</w:t>
      </w:r>
    </w:p>
    <w:p w14:paraId="3BFEC65E" w14:textId="77777777" w:rsidR="001749A4" w:rsidRDefault="001749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0CEB40" w14:textId="77777777" w:rsidR="001749A4" w:rsidRDefault="001749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A9CDB1" w14:textId="77777777" w:rsidR="001749A4" w:rsidRDefault="001749A4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14:paraId="2744D82B" w14:textId="77777777" w:rsidR="001749A4" w:rsidRDefault="0000663E">
      <w:pPr>
        <w:pStyle w:val="Heading1"/>
        <w:rPr>
          <w:b w:val="0"/>
          <w:bCs w:val="0"/>
        </w:rPr>
      </w:pPr>
      <w:r>
        <w:rPr>
          <w:spacing w:val="-1"/>
        </w:rPr>
        <w:t>Wherefore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ordered</w:t>
      </w:r>
      <w:r>
        <w:rPr>
          <w:spacing w:val="-4"/>
        </w:rPr>
        <w:t xml:space="preserve"> </w:t>
      </w:r>
      <w:r>
        <w:t>that</w:t>
      </w:r>
    </w:p>
    <w:p w14:paraId="1725AD6F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7B3D90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F586AA" w14:textId="77777777" w:rsidR="001749A4" w:rsidRDefault="001749A4">
      <w:pPr>
        <w:spacing w:before="6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233C214B" w14:textId="77777777" w:rsidR="001749A4" w:rsidRDefault="0000663E">
      <w:pPr>
        <w:numPr>
          <w:ilvl w:val="1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position w:val="8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spacing w:val="17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limine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upheld;</w:t>
      </w:r>
    </w:p>
    <w:p w14:paraId="54D6058C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9FBAC1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CC515C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5A08B1" w14:textId="77777777" w:rsidR="001749A4" w:rsidRDefault="001749A4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0C5913" w14:textId="77777777" w:rsidR="001749A4" w:rsidRDefault="0000663E">
      <w:pPr>
        <w:numPr>
          <w:ilvl w:val="1"/>
          <w:numId w:val="1"/>
        </w:numPr>
        <w:tabs>
          <w:tab w:val="left" w:pos="821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matter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struck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roll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reason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invalid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appeal,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</w:p>
    <w:p w14:paraId="7DC20185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C1406F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D19235" w14:textId="77777777" w:rsidR="001749A4" w:rsidRDefault="001749A4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18E2B15B" w14:textId="59EF7B5D" w:rsidR="001749A4" w:rsidRDefault="0000663E">
      <w:pPr>
        <w:numPr>
          <w:ilvl w:val="1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4BBAA914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F546DF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ACB45A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8FA448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9E31DB" w14:textId="77777777" w:rsidR="001749A4" w:rsidRDefault="001749A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EB4DE9" w14:textId="77777777" w:rsidR="001749A4" w:rsidRDefault="001749A4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6C18DC0D" w14:textId="77777777" w:rsidR="001749A4" w:rsidRDefault="0000663E">
      <w:pPr>
        <w:spacing w:line="359" w:lineRule="auto"/>
        <w:ind w:left="3880" w:right="38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sectPr w:rsidR="001749A4">
      <w:pgSz w:w="11910" w:h="16840"/>
      <w:pgMar w:top="152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DAE02" w14:textId="77777777" w:rsidR="0009497C" w:rsidRDefault="0009497C">
      <w:r>
        <w:separator/>
      </w:r>
    </w:p>
  </w:endnote>
  <w:endnote w:type="continuationSeparator" w:id="0">
    <w:p w14:paraId="47E06D51" w14:textId="77777777" w:rsidR="0009497C" w:rsidRDefault="0009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12E45" w14:textId="77777777" w:rsidR="0009497C" w:rsidRDefault="0009497C">
      <w:r>
        <w:separator/>
      </w:r>
    </w:p>
  </w:footnote>
  <w:footnote w:type="continuationSeparator" w:id="0">
    <w:p w14:paraId="46489B37" w14:textId="77777777" w:rsidR="0009497C" w:rsidRDefault="0009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F6EF4" w14:textId="77777777" w:rsidR="001749A4" w:rsidRDefault="00000000">
    <w:pPr>
      <w:spacing w:line="14" w:lineRule="auto"/>
      <w:rPr>
        <w:sz w:val="20"/>
        <w:szCs w:val="20"/>
      </w:rPr>
    </w:pPr>
    <w:r>
      <w:pict w14:anchorId="525A01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0pt;margin-top:37.15pt;width:55.55pt;height:39.95pt;z-index:-251658752;mso-position-horizontal-relative:page;mso-position-vertical-relative:page" filled="f" stroked="f">
          <v:textbox inset="0,0,0,0">
            <w:txbxContent>
              <w:p w14:paraId="62017AD0" w14:textId="77777777" w:rsidR="001749A4" w:rsidRDefault="0000663E">
                <w:pPr>
                  <w:spacing w:line="245" w:lineRule="exact"/>
                  <w:ind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5"/>
                  </w:rPr>
                  <w:t>3</w:t>
                </w:r>
                <w:r>
                  <w:fldChar w:fldCharType="end"/>
                </w:r>
              </w:p>
              <w:p w14:paraId="6DD15E84" w14:textId="77777777" w:rsidR="001749A4" w:rsidRDefault="0000663E">
                <w:pPr>
                  <w:ind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LC/H//2024</w:t>
                </w:r>
              </w:p>
              <w:p w14:paraId="1423EFCF" w14:textId="77777777" w:rsidR="001749A4" w:rsidRDefault="0000663E">
                <w:pPr>
                  <w:ind w:right="41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LC/H/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85DAA"/>
    <w:multiLevelType w:val="hybridMultilevel"/>
    <w:tmpl w:val="3F9A48F6"/>
    <w:lvl w:ilvl="0" w:tplc="934E92E8">
      <w:start w:val="1"/>
      <w:numFmt w:val="upperLetter"/>
      <w:lvlText w:val="%1."/>
      <w:lvlJc w:val="left"/>
      <w:pPr>
        <w:ind w:left="10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C08DE2C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444E3B8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B60A31D8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8618EC2C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0CDE14DC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92F06DBA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F3524058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C76C2674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num w:numId="1" w16cid:durableId="103396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9A4"/>
    <w:rsid w:val="0000663E"/>
    <w:rsid w:val="0009497C"/>
    <w:rsid w:val="001749A4"/>
    <w:rsid w:val="00367248"/>
    <w:rsid w:val="0040617B"/>
    <w:rsid w:val="0083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349AA7AD"/>
  <w15:docId w15:val="{1B86F8B4-0A19-484A-B8BC-7427D4CB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2024-08-28T08:24:00Z</dcterms:created>
  <dcterms:modified xsi:type="dcterms:W3CDTF">2024-08-28T08:43:00Z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