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519" w:rsidRDefault="00F61CA6" w:rsidP="00124384">
      <w:pPr>
        <w:jc w:val="both"/>
        <w:rPr>
          <w:rFonts w:ascii="Times New Roman" w:hAnsi="Times New Roman" w:cs="Times New Roman"/>
          <w:b/>
          <w:sz w:val="24"/>
          <w:szCs w:val="24"/>
        </w:rPr>
      </w:pPr>
      <w:bookmarkStart w:id="0" w:name="_GoBack"/>
      <w:bookmarkEnd w:id="0"/>
      <w:r w:rsidRPr="00F61CA6">
        <w:rPr>
          <w:rFonts w:ascii="Times New Roman" w:hAnsi="Times New Roman" w:cs="Times New Roman"/>
          <w:b/>
          <w:sz w:val="24"/>
          <w:szCs w:val="24"/>
          <w:u w:val="single"/>
        </w:rPr>
        <w:t>REPORTABLE:</w:t>
      </w:r>
      <w:r>
        <w:rPr>
          <w:rFonts w:ascii="Times New Roman" w:hAnsi="Times New Roman" w:cs="Times New Roman"/>
          <w:b/>
          <w:sz w:val="24"/>
          <w:szCs w:val="24"/>
        </w:rPr>
        <w:tab/>
        <w:t>(113)</w:t>
      </w:r>
    </w:p>
    <w:p w:rsidR="00F61CA6" w:rsidRPr="001F4F0B" w:rsidRDefault="00F61CA6" w:rsidP="00124384">
      <w:pPr>
        <w:jc w:val="both"/>
        <w:rPr>
          <w:rFonts w:ascii="Times New Roman" w:hAnsi="Times New Roman" w:cs="Times New Roman"/>
          <w:b/>
          <w:sz w:val="24"/>
          <w:szCs w:val="24"/>
        </w:rPr>
      </w:pPr>
    </w:p>
    <w:p w:rsidR="009F5639" w:rsidRPr="001F4F0B" w:rsidRDefault="009F5639" w:rsidP="00124384">
      <w:pPr>
        <w:pStyle w:val="NoSpacing"/>
        <w:jc w:val="center"/>
        <w:rPr>
          <w:rFonts w:ascii="Times New Roman" w:hAnsi="Times New Roman" w:cs="Times New Roman"/>
          <w:b/>
          <w:sz w:val="24"/>
          <w:szCs w:val="24"/>
        </w:rPr>
      </w:pPr>
      <w:r w:rsidRPr="001F4F0B">
        <w:rPr>
          <w:rFonts w:ascii="Times New Roman" w:hAnsi="Times New Roman" w:cs="Times New Roman"/>
          <w:b/>
          <w:sz w:val="24"/>
          <w:szCs w:val="24"/>
        </w:rPr>
        <w:t>PHINEAS     MARIYAPERA</w:t>
      </w:r>
    </w:p>
    <w:p w:rsidR="009F5639" w:rsidRPr="001F4F0B" w:rsidRDefault="009F5639" w:rsidP="00124384">
      <w:pPr>
        <w:pStyle w:val="NoSpacing"/>
        <w:jc w:val="center"/>
        <w:rPr>
          <w:rFonts w:ascii="Times New Roman" w:hAnsi="Times New Roman" w:cs="Times New Roman"/>
          <w:b/>
          <w:sz w:val="24"/>
          <w:szCs w:val="24"/>
        </w:rPr>
      </w:pPr>
      <w:r w:rsidRPr="001F4F0B">
        <w:rPr>
          <w:rFonts w:ascii="Times New Roman" w:hAnsi="Times New Roman" w:cs="Times New Roman"/>
          <w:b/>
          <w:sz w:val="24"/>
          <w:szCs w:val="24"/>
        </w:rPr>
        <w:t>v</w:t>
      </w:r>
    </w:p>
    <w:p w:rsidR="009F5639" w:rsidRPr="001F4F0B" w:rsidRDefault="001F4F0B" w:rsidP="00124384">
      <w:pPr>
        <w:pStyle w:val="NoSpacing"/>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 xml:space="preserve">    </w:t>
      </w:r>
      <w:r w:rsidR="009F5639" w:rsidRPr="001F4F0B">
        <w:rPr>
          <w:rFonts w:ascii="Times New Roman" w:hAnsi="Times New Roman" w:cs="Times New Roman"/>
          <w:b/>
          <w:sz w:val="24"/>
          <w:szCs w:val="24"/>
        </w:rPr>
        <w:t>DOUGLAS     VHURUMUNDU     (2)     CHEGUTU     MUNICIPALITY</w:t>
      </w:r>
    </w:p>
    <w:p w:rsidR="009F5639" w:rsidRPr="001F4F0B" w:rsidRDefault="009F5639" w:rsidP="00124384">
      <w:pPr>
        <w:pStyle w:val="NoSpacing"/>
        <w:jc w:val="both"/>
        <w:rPr>
          <w:rFonts w:ascii="Times New Roman" w:hAnsi="Times New Roman" w:cs="Times New Roman"/>
          <w:sz w:val="24"/>
          <w:szCs w:val="24"/>
        </w:rPr>
      </w:pPr>
    </w:p>
    <w:p w:rsidR="009F5639" w:rsidRPr="001F4F0B" w:rsidRDefault="009F5639" w:rsidP="00124384">
      <w:pPr>
        <w:pStyle w:val="NoSpacing"/>
        <w:jc w:val="both"/>
        <w:rPr>
          <w:rFonts w:ascii="Times New Roman" w:hAnsi="Times New Roman" w:cs="Times New Roman"/>
          <w:sz w:val="24"/>
          <w:szCs w:val="24"/>
        </w:rPr>
      </w:pPr>
    </w:p>
    <w:p w:rsidR="009F5639" w:rsidRPr="001F4F0B" w:rsidRDefault="009F5639" w:rsidP="00124384">
      <w:pPr>
        <w:pStyle w:val="NoSpacing"/>
        <w:jc w:val="both"/>
        <w:rPr>
          <w:rFonts w:ascii="Times New Roman" w:hAnsi="Times New Roman" w:cs="Times New Roman"/>
          <w:sz w:val="24"/>
          <w:szCs w:val="24"/>
        </w:rPr>
      </w:pPr>
    </w:p>
    <w:p w:rsidR="009F5639" w:rsidRPr="001F4F0B" w:rsidRDefault="009F5639" w:rsidP="00124384">
      <w:pPr>
        <w:pStyle w:val="NoSpacing"/>
        <w:jc w:val="both"/>
        <w:rPr>
          <w:rFonts w:ascii="Times New Roman" w:hAnsi="Times New Roman" w:cs="Times New Roman"/>
          <w:sz w:val="24"/>
          <w:szCs w:val="24"/>
        </w:rPr>
      </w:pPr>
    </w:p>
    <w:p w:rsidR="009F5639" w:rsidRPr="001F4F0B" w:rsidRDefault="009F5639" w:rsidP="00124384">
      <w:pPr>
        <w:spacing w:after="0"/>
        <w:jc w:val="both"/>
        <w:rPr>
          <w:rFonts w:ascii="Times New Roman" w:hAnsi="Times New Roman" w:cs="Times New Roman"/>
          <w:b/>
          <w:sz w:val="24"/>
          <w:szCs w:val="24"/>
        </w:rPr>
      </w:pPr>
      <w:r w:rsidRPr="001F4F0B">
        <w:rPr>
          <w:rFonts w:ascii="Times New Roman" w:hAnsi="Times New Roman" w:cs="Times New Roman"/>
          <w:b/>
          <w:sz w:val="24"/>
          <w:szCs w:val="24"/>
        </w:rPr>
        <w:t>SUPREME COURT OF ZIMBABWE</w:t>
      </w:r>
    </w:p>
    <w:p w:rsidR="009F5639" w:rsidRPr="001F4F0B" w:rsidRDefault="009F5639" w:rsidP="00124384">
      <w:pPr>
        <w:spacing w:after="0"/>
        <w:jc w:val="both"/>
        <w:rPr>
          <w:rFonts w:ascii="Times New Roman" w:hAnsi="Times New Roman" w:cs="Times New Roman"/>
          <w:b/>
          <w:sz w:val="24"/>
          <w:szCs w:val="24"/>
        </w:rPr>
      </w:pPr>
      <w:r w:rsidRPr="001F4F0B">
        <w:rPr>
          <w:rFonts w:ascii="Times New Roman" w:hAnsi="Times New Roman" w:cs="Times New Roman"/>
          <w:b/>
          <w:sz w:val="24"/>
          <w:szCs w:val="24"/>
        </w:rPr>
        <w:t>UCHENA JA, MATHONSI JA &amp; CHIWESHE JA</w:t>
      </w:r>
    </w:p>
    <w:p w:rsidR="009F5639" w:rsidRPr="001F4F0B" w:rsidRDefault="009F5639" w:rsidP="00124384">
      <w:pPr>
        <w:spacing w:after="0"/>
        <w:jc w:val="both"/>
        <w:rPr>
          <w:rFonts w:ascii="Times New Roman" w:hAnsi="Times New Roman" w:cs="Times New Roman"/>
          <w:b/>
          <w:sz w:val="24"/>
          <w:szCs w:val="24"/>
        </w:rPr>
      </w:pPr>
      <w:r w:rsidRPr="001F4F0B">
        <w:rPr>
          <w:rFonts w:ascii="Times New Roman" w:hAnsi="Times New Roman" w:cs="Times New Roman"/>
          <w:b/>
          <w:sz w:val="24"/>
          <w:szCs w:val="24"/>
        </w:rPr>
        <w:t xml:space="preserve">HARARE: 10 OCTOBER 2022 &amp; </w:t>
      </w:r>
      <w:r w:rsidR="001F4F0B">
        <w:rPr>
          <w:rFonts w:ascii="Times New Roman" w:hAnsi="Times New Roman" w:cs="Times New Roman"/>
          <w:b/>
          <w:sz w:val="24"/>
          <w:szCs w:val="24"/>
        </w:rPr>
        <w:t>17 NOVEMBER</w:t>
      </w:r>
      <w:r w:rsidRPr="001F4F0B">
        <w:rPr>
          <w:rFonts w:ascii="Times New Roman" w:hAnsi="Times New Roman" w:cs="Times New Roman"/>
          <w:b/>
          <w:sz w:val="24"/>
          <w:szCs w:val="24"/>
        </w:rPr>
        <w:t xml:space="preserve"> 2022</w:t>
      </w:r>
    </w:p>
    <w:p w:rsidR="009F5639" w:rsidRPr="001F4F0B" w:rsidRDefault="009F5639" w:rsidP="00124384">
      <w:pPr>
        <w:spacing w:after="0"/>
        <w:jc w:val="both"/>
        <w:rPr>
          <w:rFonts w:ascii="Times New Roman" w:hAnsi="Times New Roman" w:cs="Times New Roman"/>
          <w:sz w:val="24"/>
          <w:szCs w:val="24"/>
        </w:rPr>
      </w:pPr>
    </w:p>
    <w:p w:rsidR="009F5639" w:rsidRPr="001F4F0B" w:rsidRDefault="009F5639" w:rsidP="00124384">
      <w:pPr>
        <w:spacing w:after="0"/>
        <w:jc w:val="both"/>
        <w:rPr>
          <w:rFonts w:ascii="Times New Roman" w:hAnsi="Times New Roman" w:cs="Times New Roman"/>
          <w:sz w:val="24"/>
          <w:szCs w:val="24"/>
        </w:rPr>
      </w:pPr>
    </w:p>
    <w:p w:rsidR="009F5639" w:rsidRPr="001F4F0B" w:rsidRDefault="009F5639" w:rsidP="00124384">
      <w:pPr>
        <w:spacing w:after="0"/>
        <w:jc w:val="both"/>
        <w:rPr>
          <w:rFonts w:ascii="Times New Roman" w:hAnsi="Times New Roman" w:cs="Times New Roman"/>
          <w:sz w:val="24"/>
          <w:szCs w:val="24"/>
        </w:rPr>
      </w:pPr>
    </w:p>
    <w:p w:rsidR="009F5639" w:rsidRPr="001F4F0B" w:rsidRDefault="009F5639" w:rsidP="00124384">
      <w:pPr>
        <w:spacing w:after="0" w:line="240" w:lineRule="auto"/>
        <w:jc w:val="both"/>
        <w:rPr>
          <w:rFonts w:ascii="Times New Roman" w:hAnsi="Times New Roman" w:cs="Times New Roman"/>
          <w:sz w:val="24"/>
          <w:szCs w:val="24"/>
        </w:rPr>
      </w:pPr>
      <w:r w:rsidRPr="001F4F0B">
        <w:rPr>
          <w:rFonts w:ascii="Times New Roman" w:hAnsi="Times New Roman" w:cs="Times New Roman"/>
          <w:iCs/>
          <w:sz w:val="24"/>
          <w:szCs w:val="24"/>
        </w:rPr>
        <w:t>Ms</w:t>
      </w:r>
      <w:r w:rsidRPr="001F4F0B">
        <w:rPr>
          <w:rFonts w:ascii="Times New Roman" w:hAnsi="Times New Roman" w:cs="Times New Roman"/>
          <w:i/>
          <w:iCs/>
          <w:sz w:val="24"/>
          <w:szCs w:val="24"/>
        </w:rPr>
        <w:t xml:space="preserve"> R. Mabwe</w:t>
      </w:r>
      <w:r w:rsidRPr="001F4F0B">
        <w:rPr>
          <w:rFonts w:ascii="Times New Roman" w:hAnsi="Times New Roman" w:cs="Times New Roman"/>
          <w:sz w:val="24"/>
          <w:szCs w:val="24"/>
        </w:rPr>
        <w:t>, for the appellant</w:t>
      </w:r>
    </w:p>
    <w:p w:rsidR="009F5639" w:rsidRPr="001F4F0B" w:rsidRDefault="009F5639" w:rsidP="00124384">
      <w:pPr>
        <w:spacing w:after="0"/>
        <w:jc w:val="both"/>
        <w:rPr>
          <w:rFonts w:ascii="Times New Roman" w:hAnsi="Times New Roman" w:cs="Times New Roman"/>
          <w:sz w:val="24"/>
          <w:szCs w:val="24"/>
        </w:rPr>
      </w:pPr>
    </w:p>
    <w:p w:rsidR="009F5639" w:rsidRPr="001F4F0B" w:rsidRDefault="009F5639" w:rsidP="00124384">
      <w:pPr>
        <w:tabs>
          <w:tab w:val="left" w:pos="5652"/>
        </w:tabs>
        <w:spacing w:after="0"/>
        <w:jc w:val="both"/>
        <w:rPr>
          <w:rFonts w:ascii="Times New Roman" w:hAnsi="Times New Roman" w:cs="Times New Roman"/>
          <w:sz w:val="24"/>
          <w:szCs w:val="24"/>
        </w:rPr>
      </w:pPr>
      <w:r w:rsidRPr="001F4F0B">
        <w:rPr>
          <w:rFonts w:ascii="Times New Roman" w:hAnsi="Times New Roman" w:cs="Times New Roman"/>
          <w:i/>
          <w:sz w:val="24"/>
          <w:szCs w:val="24"/>
        </w:rPr>
        <w:t>K. Maeresera,</w:t>
      </w:r>
      <w:r w:rsidRPr="001F4F0B">
        <w:rPr>
          <w:rFonts w:ascii="Times New Roman" w:hAnsi="Times New Roman" w:cs="Times New Roman"/>
          <w:sz w:val="24"/>
          <w:szCs w:val="24"/>
        </w:rPr>
        <w:t xml:space="preserve"> for the first respondent</w:t>
      </w:r>
    </w:p>
    <w:p w:rsidR="009F5639" w:rsidRPr="001F4F0B" w:rsidRDefault="009F5639" w:rsidP="00124384">
      <w:pPr>
        <w:tabs>
          <w:tab w:val="left" w:pos="5652"/>
        </w:tabs>
        <w:spacing w:after="0"/>
        <w:jc w:val="both"/>
        <w:rPr>
          <w:rFonts w:ascii="Times New Roman" w:hAnsi="Times New Roman" w:cs="Times New Roman"/>
          <w:sz w:val="24"/>
          <w:szCs w:val="24"/>
        </w:rPr>
      </w:pPr>
    </w:p>
    <w:p w:rsidR="009F5639" w:rsidRPr="001F4F0B" w:rsidRDefault="009F5639" w:rsidP="00124384">
      <w:pPr>
        <w:tabs>
          <w:tab w:val="left" w:pos="5652"/>
        </w:tabs>
        <w:spacing w:after="0"/>
        <w:jc w:val="both"/>
        <w:rPr>
          <w:rFonts w:ascii="Times New Roman" w:hAnsi="Times New Roman" w:cs="Times New Roman"/>
          <w:sz w:val="24"/>
          <w:szCs w:val="24"/>
        </w:rPr>
      </w:pPr>
      <w:r w:rsidRPr="001F4F0B">
        <w:rPr>
          <w:rFonts w:ascii="Times New Roman" w:hAnsi="Times New Roman" w:cs="Times New Roman"/>
          <w:sz w:val="24"/>
          <w:szCs w:val="24"/>
        </w:rPr>
        <w:t>No appearance for the second respondent</w:t>
      </w:r>
      <w:r w:rsidRPr="001F4F0B">
        <w:rPr>
          <w:rFonts w:ascii="Times New Roman" w:hAnsi="Times New Roman" w:cs="Times New Roman"/>
          <w:sz w:val="24"/>
          <w:szCs w:val="24"/>
        </w:rPr>
        <w:tab/>
      </w:r>
    </w:p>
    <w:p w:rsidR="009F5639" w:rsidRPr="001F4F0B" w:rsidRDefault="009F5639" w:rsidP="00124384">
      <w:pPr>
        <w:tabs>
          <w:tab w:val="left" w:pos="5652"/>
        </w:tabs>
        <w:spacing w:after="0" w:line="480" w:lineRule="auto"/>
        <w:jc w:val="both"/>
        <w:rPr>
          <w:rFonts w:ascii="Times New Roman" w:hAnsi="Times New Roman" w:cs="Times New Roman"/>
          <w:sz w:val="24"/>
          <w:szCs w:val="24"/>
        </w:rPr>
      </w:pPr>
    </w:p>
    <w:p w:rsidR="009F5639" w:rsidRPr="001F4F0B" w:rsidRDefault="009F5639" w:rsidP="00124384">
      <w:pPr>
        <w:spacing w:after="0"/>
        <w:jc w:val="both"/>
        <w:rPr>
          <w:rFonts w:ascii="Times New Roman" w:hAnsi="Times New Roman" w:cs="Times New Roman"/>
          <w:sz w:val="24"/>
          <w:szCs w:val="24"/>
        </w:rPr>
      </w:pPr>
    </w:p>
    <w:p w:rsidR="009F5639" w:rsidRPr="001F4F0B" w:rsidRDefault="009F5639" w:rsidP="00124384">
      <w:pPr>
        <w:spacing w:after="0"/>
        <w:jc w:val="both"/>
        <w:rPr>
          <w:rFonts w:ascii="Times New Roman" w:hAnsi="Times New Roman" w:cs="Times New Roman"/>
          <w:sz w:val="24"/>
          <w:szCs w:val="24"/>
        </w:rPr>
      </w:pPr>
    </w:p>
    <w:p w:rsidR="009F5639" w:rsidRPr="001F4F0B" w:rsidRDefault="009F5639" w:rsidP="001F4F0B">
      <w:pPr>
        <w:pStyle w:val="NoSpacing"/>
        <w:tabs>
          <w:tab w:val="left" w:pos="1134"/>
          <w:tab w:val="left" w:pos="3261"/>
          <w:tab w:val="left" w:pos="3544"/>
        </w:tabs>
        <w:spacing w:line="480" w:lineRule="auto"/>
        <w:jc w:val="both"/>
        <w:rPr>
          <w:rFonts w:ascii="Times New Roman" w:hAnsi="Times New Roman" w:cs="Times New Roman"/>
          <w:sz w:val="24"/>
          <w:szCs w:val="24"/>
        </w:rPr>
      </w:pPr>
      <w:r w:rsidRPr="001F4F0B">
        <w:rPr>
          <w:rFonts w:ascii="Times New Roman" w:hAnsi="Times New Roman" w:cs="Times New Roman"/>
          <w:b/>
          <w:sz w:val="24"/>
          <w:szCs w:val="24"/>
        </w:rPr>
        <w:tab/>
        <w:t>MATHONSI JA:</w:t>
      </w:r>
      <w:r w:rsidRPr="001F4F0B">
        <w:rPr>
          <w:rFonts w:ascii="Times New Roman" w:hAnsi="Times New Roman" w:cs="Times New Roman"/>
          <w:sz w:val="24"/>
          <w:szCs w:val="24"/>
        </w:rPr>
        <w:tab/>
      </w:r>
      <w:r w:rsidR="003F1810" w:rsidRPr="001F4F0B">
        <w:rPr>
          <w:rFonts w:ascii="Times New Roman" w:hAnsi="Times New Roman" w:cs="Times New Roman"/>
          <w:sz w:val="24"/>
          <w:szCs w:val="24"/>
        </w:rPr>
        <w:tab/>
        <w:t>This is an appeal against</w:t>
      </w:r>
      <w:r w:rsidR="001F4F0B">
        <w:rPr>
          <w:rFonts w:ascii="Times New Roman" w:hAnsi="Times New Roman" w:cs="Times New Roman"/>
          <w:sz w:val="24"/>
          <w:szCs w:val="24"/>
        </w:rPr>
        <w:t xml:space="preserve"> the whole judgment of the High </w:t>
      </w:r>
      <w:r w:rsidR="003F1810" w:rsidRPr="001F4F0B">
        <w:rPr>
          <w:rFonts w:ascii="Times New Roman" w:hAnsi="Times New Roman" w:cs="Times New Roman"/>
          <w:sz w:val="24"/>
          <w:szCs w:val="24"/>
        </w:rPr>
        <w:t xml:space="preserve">Court (“the court </w:t>
      </w:r>
      <w:r w:rsidR="003F1810" w:rsidRPr="001F4F0B">
        <w:rPr>
          <w:rFonts w:ascii="Times New Roman" w:hAnsi="Times New Roman" w:cs="Times New Roman"/>
          <w:i/>
          <w:sz w:val="24"/>
          <w:szCs w:val="24"/>
        </w:rPr>
        <w:t>a quo</w:t>
      </w:r>
      <w:r w:rsidR="00124384" w:rsidRPr="001F4F0B">
        <w:rPr>
          <w:rFonts w:ascii="Times New Roman" w:hAnsi="Times New Roman" w:cs="Times New Roman"/>
          <w:sz w:val="24"/>
          <w:szCs w:val="24"/>
        </w:rPr>
        <w:t>”)</w:t>
      </w:r>
      <w:r w:rsidR="000E496E">
        <w:rPr>
          <w:rFonts w:ascii="Times New Roman" w:hAnsi="Times New Roman" w:cs="Times New Roman"/>
          <w:sz w:val="24"/>
          <w:szCs w:val="24"/>
        </w:rPr>
        <w:t xml:space="preserve"> </w:t>
      </w:r>
      <w:r w:rsidR="00124384" w:rsidRPr="001F4F0B">
        <w:rPr>
          <w:rFonts w:ascii="Times New Roman" w:hAnsi="Times New Roman" w:cs="Times New Roman"/>
          <w:sz w:val="24"/>
          <w:szCs w:val="24"/>
        </w:rPr>
        <w:t>handed down on 29 </w:t>
      </w:r>
      <w:r w:rsidR="003F1810" w:rsidRPr="001F4F0B">
        <w:rPr>
          <w:rFonts w:ascii="Times New Roman" w:hAnsi="Times New Roman" w:cs="Times New Roman"/>
          <w:sz w:val="24"/>
          <w:szCs w:val="24"/>
        </w:rPr>
        <w:t xml:space="preserve">June </w:t>
      </w:r>
      <w:r w:rsidR="00EB5B34">
        <w:rPr>
          <w:rFonts w:ascii="Times New Roman" w:hAnsi="Times New Roman" w:cs="Times New Roman"/>
          <w:sz w:val="24"/>
          <w:szCs w:val="24"/>
        </w:rPr>
        <w:t>2022 which allowed the first </w:t>
      </w:r>
      <w:r w:rsidR="003F1810" w:rsidRPr="001F4F0B">
        <w:rPr>
          <w:rFonts w:ascii="Times New Roman" w:hAnsi="Times New Roman" w:cs="Times New Roman"/>
          <w:sz w:val="24"/>
          <w:szCs w:val="24"/>
        </w:rPr>
        <w:t>respondent to amend his summons and declaration in a claim for an order confirming the validity of an agreement of sale between the parties.</w:t>
      </w:r>
    </w:p>
    <w:p w:rsidR="003F1810" w:rsidRPr="001F4F0B" w:rsidRDefault="003F1810" w:rsidP="00124384">
      <w:pPr>
        <w:pStyle w:val="NoSpacing"/>
        <w:tabs>
          <w:tab w:val="left" w:pos="1134"/>
        </w:tabs>
        <w:spacing w:line="480" w:lineRule="auto"/>
        <w:jc w:val="both"/>
        <w:rPr>
          <w:rFonts w:ascii="Times New Roman" w:hAnsi="Times New Roman" w:cs="Times New Roman"/>
          <w:sz w:val="24"/>
          <w:szCs w:val="24"/>
        </w:rPr>
      </w:pPr>
    </w:p>
    <w:p w:rsidR="003F1810" w:rsidRPr="001F4F0B" w:rsidRDefault="003F1810"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 xml:space="preserve">The court </w:t>
      </w:r>
      <w:r w:rsidR="009A28FC" w:rsidRPr="001F4F0B">
        <w:rPr>
          <w:rFonts w:ascii="Times New Roman" w:hAnsi="Times New Roman" w:cs="Times New Roman"/>
          <w:sz w:val="24"/>
          <w:szCs w:val="24"/>
        </w:rPr>
        <w:t>holds</w:t>
      </w:r>
      <w:r w:rsidRPr="001F4F0B">
        <w:rPr>
          <w:rFonts w:ascii="Times New Roman" w:hAnsi="Times New Roman" w:cs="Times New Roman"/>
          <w:sz w:val="24"/>
          <w:szCs w:val="24"/>
        </w:rPr>
        <w:t xml:space="preserve"> that in terms of the rules of the court </w:t>
      </w:r>
      <w:r w:rsidRPr="001F4F0B">
        <w:rPr>
          <w:rFonts w:ascii="Times New Roman" w:hAnsi="Times New Roman" w:cs="Times New Roman"/>
          <w:i/>
          <w:sz w:val="24"/>
          <w:szCs w:val="24"/>
        </w:rPr>
        <w:t>a quo</w:t>
      </w:r>
      <w:r w:rsidR="009A28FC" w:rsidRPr="001F4F0B">
        <w:rPr>
          <w:rFonts w:ascii="Times New Roman" w:hAnsi="Times New Roman" w:cs="Times New Roman"/>
          <w:i/>
          <w:sz w:val="24"/>
          <w:szCs w:val="24"/>
        </w:rPr>
        <w:t>,</w:t>
      </w:r>
      <w:r w:rsidRPr="001F4F0B">
        <w:rPr>
          <w:rFonts w:ascii="Times New Roman" w:hAnsi="Times New Roman" w:cs="Times New Roman"/>
          <w:sz w:val="24"/>
          <w:szCs w:val="24"/>
        </w:rPr>
        <w:t xml:space="preserve"> the court</w:t>
      </w:r>
      <w:r w:rsidR="004336FF" w:rsidRPr="001F4F0B">
        <w:rPr>
          <w:rFonts w:ascii="Times New Roman" w:hAnsi="Times New Roman" w:cs="Times New Roman"/>
          <w:sz w:val="24"/>
          <w:szCs w:val="24"/>
        </w:rPr>
        <w:t xml:space="preserve"> may, at any stage of the proceedings before judgment is delivered, allow a party to amend any pleading in any manner necessary for the purpose of placing the real issues in dispute between the parties.  The court </w:t>
      </w:r>
      <w:r w:rsidR="009A28FC" w:rsidRPr="001F4F0B">
        <w:rPr>
          <w:rFonts w:ascii="Times New Roman" w:hAnsi="Times New Roman" w:cs="Times New Roman"/>
          <w:sz w:val="24"/>
          <w:szCs w:val="24"/>
        </w:rPr>
        <w:t>holds</w:t>
      </w:r>
      <w:r w:rsidR="004336FF" w:rsidRPr="001F4F0B">
        <w:rPr>
          <w:rFonts w:ascii="Times New Roman" w:hAnsi="Times New Roman" w:cs="Times New Roman"/>
          <w:sz w:val="24"/>
          <w:szCs w:val="24"/>
        </w:rPr>
        <w:t xml:space="preserve"> further that</w:t>
      </w:r>
      <w:r w:rsidR="00A73B05">
        <w:rPr>
          <w:rFonts w:ascii="Times New Roman" w:hAnsi="Times New Roman" w:cs="Times New Roman"/>
          <w:sz w:val="24"/>
          <w:szCs w:val="24"/>
        </w:rPr>
        <w:t>,</w:t>
      </w:r>
      <w:r w:rsidR="004336FF" w:rsidRPr="001F4F0B">
        <w:rPr>
          <w:rFonts w:ascii="Times New Roman" w:hAnsi="Times New Roman" w:cs="Times New Roman"/>
          <w:sz w:val="24"/>
          <w:szCs w:val="24"/>
        </w:rPr>
        <w:t xml:space="preserve"> in granting the amendment</w:t>
      </w:r>
      <w:r w:rsidR="009A28FC" w:rsidRPr="001F4F0B">
        <w:rPr>
          <w:rFonts w:ascii="Times New Roman" w:hAnsi="Times New Roman" w:cs="Times New Roman"/>
          <w:sz w:val="24"/>
          <w:szCs w:val="24"/>
        </w:rPr>
        <w:t>,</w:t>
      </w:r>
      <w:r w:rsidR="004336FF" w:rsidRPr="001F4F0B">
        <w:rPr>
          <w:rFonts w:ascii="Times New Roman" w:hAnsi="Times New Roman" w:cs="Times New Roman"/>
          <w:sz w:val="24"/>
          <w:szCs w:val="24"/>
        </w:rPr>
        <w:t xml:space="preserve"> the court </w:t>
      </w:r>
      <w:r w:rsidR="004336FF" w:rsidRPr="001F4F0B">
        <w:rPr>
          <w:rFonts w:ascii="Times New Roman" w:hAnsi="Times New Roman" w:cs="Times New Roman"/>
          <w:i/>
          <w:sz w:val="24"/>
          <w:szCs w:val="24"/>
        </w:rPr>
        <w:t>a quo</w:t>
      </w:r>
      <w:r w:rsidR="004336FF" w:rsidRPr="001F4F0B">
        <w:rPr>
          <w:rFonts w:ascii="Times New Roman" w:hAnsi="Times New Roman" w:cs="Times New Roman"/>
          <w:sz w:val="24"/>
          <w:szCs w:val="24"/>
        </w:rPr>
        <w:t xml:space="preserve"> was involved </w:t>
      </w:r>
      <w:r w:rsidR="006E36D4" w:rsidRPr="001F4F0B">
        <w:rPr>
          <w:rFonts w:ascii="Times New Roman" w:hAnsi="Times New Roman" w:cs="Times New Roman"/>
          <w:sz w:val="24"/>
          <w:szCs w:val="24"/>
        </w:rPr>
        <w:t>in the exercise of judicial discretion and it judicially exercised that discretion by allowing an amendment enabling the parties to ventilate the real controversy between them.</w:t>
      </w:r>
    </w:p>
    <w:p w:rsidR="0012259D" w:rsidRPr="001F4F0B" w:rsidRDefault="0012259D" w:rsidP="00124384">
      <w:pPr>
        <w:pStyle w:val="NoSpacing"/>
        <w:tabs>
          <w:tab w:val="left" w:pos="1134"/>
        </w:tabs>
        <w:spacing w:line="480" w:lineRule="auto"/>
        <w:jc w:val="both"/>
        <w:rPr>
          <w:rFonts w:ascii="Times New Roman" w:hAnsi="Times New Roman" w:cs="Times New Roman"/>
          <w:sz w:val="24"/>
          <w:szCs w:val="24"/>
        </w:rPr>
      </w:pPr>
    </w:p>
    <w:p w:rsidR="0012259D" w:rsidRPr="001F4F0B" w:rsidRDefault="0012259D" w:rsidP="001F4F0B">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lastRenderedPageBreak/>
        <w:tab/>
      </w:r>
      <w:r w:rsidR="006C09A7" w:rsidRPr="001F4F0B">
        <w:rPr>
          <w:rFonts w:ascii="Times New Roman" w:hAnsi="Times New Roman" w:cs="Times New Roman"/>
          <w:sz w:val="24"/>
          <w:szCs w:val="24"/>
        </w:rPr>
        <w:t>No prejudice would be suffered by the appellant as a result of the amendment.  The fact that the amendment, undertaken as a result of the appellant’</w:t>
      </w:r>
      <w:r w:rsidR="00711CF9" w:rsidRPr="001F4F0B">
        <w:rPr>
          <w:rFonts w:ascii="Times New Roman" w:hAnsi="Times New Roman" w:cs="Times New Roman"/>
          <w:sz w:val="24"/>
          <w:szCs w:val="24"/>
        </w:rPr>
        <w:t>s pointing out the defects in the first respondent’s pleadings, deprived the appellant the opportunity to defeat the claim by raising a special plea is not the kind of prejudice contemplated by the law.  It cannot weigh in the mind of the court.</w:t>
      </w:r>
    </w:p>
    <w:p w:rsidR="00711CF9" w:rsidRPr="001F4F0B" w:rsidRDefault="00711CF9" w:rsidP="00124384">
      <w:pPr>
        <w:pStyle w:val="NoSpacing"/>
        <w:tabs>
          <w:tab w:val="left" w:pos="1134"/>
        </w:tabs>
        <w:spacing w:line="480" w:lineRule="auto"/>
        <w:jc w:val="both"/>
        <w:rPr>
          <w:rFonts w:ascii="Times New Roman" w:hAnsi="Times New Roman" w:cs="Times New Roman"/>
          <w:sz w:val="24"/>
          <w:szCs w:val="24"/>
        </w:rPr>
      </w:pPr>
    </w:p>
    <w:p w:rsidR="00711CF9" w:rsidRPr="001F4F0B" w:rsidRDefault="00711CF9"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 xml:space="preserve">The court holds the view that the filing </w:t>
      </w:r>
      <w:r w:rsidR="00E2250A" w:rsidRPr="001F4F0B">
        <w:rPr>
          <w:rFonts w:ascii="Times New Roman" w:hAnsi="Times New Roman" w:cs="Times New Roman"/>
          <w:sz w:val="24"/>
          <w:szCs w:val="24"/>
        </w:rPr>
        <w:t>of pleadings is not a game of draft where the “touch is a move” rule applies to such an extent that if a mistake is made then the forfeit is claimed.</w:t>
      </w:r>
    </w:p>
    <w:p w:rsidR="00E2250A" w:rsidRPr="001F4F0B" w:rsidRDefault="00E2250A" w:rsidP="00124384">
      <w:pPr>
        <w:pStyle w:val="NoSpacing"/>
        <w:tabs>
          <w:tab w:val="left" w:pos="1134"/>
        </w:tabs>
        <w:spacing w:line="480" w:lineRule="auto"/>
        <w:jc w:val="both"/>
        <w:rPr>
          <w:rFonts w:ascii="Times New Roman" w:hAnsi="Times New Roman" w:cs="Times New Roman"/>
          <w:sz w:val="24"/>
          <w:szCs w:val="24"/>
        </w:rPr>
      </w:pPr>
    </w:p>
    <w:p w:rsidR="00E2250A" w:rsidRPr="001F4F0B" w:rsidRDefault="00E2250A"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Finally</w:t>
      </w:r>
      <w:r w:rsidR="002137F0" w:rsidRPr="001F4F0B">
        <w:rPr>
          <w:rFonts w:ascii="Times New Roman" w:hAnsi="Times New Roman" w:cs="Times New Roman"/>
          <w:sz w:val="24"/>
          <w:szCs w:val="24"/>
        </w:rPr>
        <w:t>,</w:t>
      </w:r>
      <w:r w:rsidRPr="001F4F0B">
        <w:rPr>
          <w:rFonts w:ascii="Times New Roman" w:hAnsi="Times New Roman" w:cs="Times New Roman"/>
          <w:sz w:val="24"/>
          <w:szCs w:val="24"/>
        </w:rPr>
        <w:t xml:space="preserve"> the court holds that the issue </w:t>
      </w:r>
      <w:r w:rsidR="004121B9" w:rsidRPr="001F4F0B">
        <w:rPr>
          <w:rFonts w:ascii="Times New Roman" w:hAnsi="Times New Roman" w:cs="Times New Roman"/>
          <w:sz w:val="24"/>
          <w:szCs w:val="24"/>
        </w:rPr>
        <w:t>of John Vhurumundu, the first respondent’s elder son</w:t>
      </w:r>
      <w:r w:rsidR="002137F0" w:rsidRPr="001F4F0B">
        <w:rPr>
          <w:rFonts w:ascii="Times New Roman" w:hAnsi="Times New Roman" w:cs="Times New Roman"/>
          <w:sz w:val="24"/>
          <w:szCs w:val="24"/>
        </w:rPr>
        <w:t>,</w:t>
      </w:r>
      <w:r w:rsidR="004121B9" w:rsidRPr="001F4F0B">
        <w:rPr>
          <w:rFonts w:ascii="Times New Roman" w:hAnsi="Times New Roman" w:cs="Times New Roman"/>
          <w:sz w:val="24"/>
          <w:szCs w:val="24"/>
        </w:rPr>
        <w:t xml:space="preserve"> being included as one of the two sons represented by the first respondent in the action was not raised in the court </w:t>
      </w:r>
      <w:r w:rsidR="004121B9" w:rsidRPr="001F4F0B">
        <w:rPr>
          <w:rFonts w:ascii="Times New Roman" w:hAnsi="Times New Roman" w:cs="Times New Roman"/>
          <w:i/>
          <w:sz w:val="24"/>
          <w:szCs w:val="24"/>
        </w:rPr>
        <w:t>a quo</w:t>
      </w:r>
      <w:r w:rsidR="004121B9" w:rsidRPr="001F4F0B">
        <w:rPr>
          <w:rFonts w:ascii="Times New Roman" w:hAnsi="Times New Roman" w:cs="Times New Roman"/>
          <w:sz w:val="24"/>
          <w:szCs w:val="24"/>
        </w:rPr>
        <w:t xml:space="preserve">.  It did not </w:t>
      </w:r>
      <w:r w:rsidR="00033939" w:rsidRPr="001F4F0B">
        <w:rPr>
          <w:rFonts w:ascii="Times New Roman" w:hAnsi="Times New Roman" w:cs="Times New Roman"/>
          <w:sz w:val="24"/>
          <w:szCs w:val="24"/>
        </w:rPr>
        <w:t>relate to it and as such it cannot be raised for the first time on appeal.  Its practical effect is that there may be need for a further amendment and a joinder of John Vhurumundu, but that is not the subject of the present proceedings.</w:t>
      </w:r>
    </w:p>
    <w:p w:rsidR="00124384" w:rsidRPr="001F4F0B" w:rsidRDefault="00124384" w:rsidP="00124384">
      <w:pPr>
        <w:pStyle w:val="NoSpacing"/>
        <w:tabs>
          <w:tab w:val="left" w:pos="1134"/>
        </w:tabs>
        <w:spacing w:line="480" w:lineRule="auto"/>
        <w:jc w:val="both"/>
        <w:rPr>
          <w:rFonts w:ascii="Times New Roman" w:hAnsi="Times New Roman" w:cs="Times New Roman"/>
          <w:sz w:val="24"/>
          <w:szCs w:val="24"/>
        </w:rPr>
      </w:pPr>
    </w:p>
    <w:p w:rsidR="00033939" w:rsidRPr="001F4F0B" w:rsidRDefault="00033939" w:rsidP="00124384">
      <w:pPr>
        <w:pStyle w:val="NoSpacing"/>
        <w:tabs>
          <w:tab w:val="left" w:pos="1134"/>
        </w:tabs>
        <w:spacing w:line="480" w:lineRule="auto"/>
        <w:jc w:val="both"/>
        <w:rPr>
          <w:rFonts w:ascii="Times New Roman" w:hAnsi="Times New Roman" w:cs="Times New Roman"/>
          <w:b/>
          <w:sz w:val="24"/>
          <w:szCs w:val="24"/>
        </w:rPr>
      </w:pPr>
      <w:r w:rsidRPr="001F4F0B">
        <w:rPr>
          <w:rFonts w:ascii="Times New Roman" w:hAnsi="Times New Roman" w:cs="Times New Roman"/>
          <w:b/>
          <w:sz w:val="24"/>
          <w:szCs w:val="24"/>
        </w:rPr>
        <w:t>THE FACTS</w:t>
      </w:r>
    </w:p>
    <w:p w:rsidR="00864FF1" w:rsidRPr="001F4F0B" w:rsidRDefault="00033939"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The appellant and the first respondent entered into an agreement of sale in respect of what was then a vacant stand</w:t>
      </w:r>
      <w:r w:rsidR="00FD5125" w:rsidRPr="001F4F0B">
        <w:rPr>
          <w:rFonts w:ascii="Times New Roman" w:hAnsi="Times New Roman" w:cs="Times New Roman"/>
          <w:sz w:val="24"/>
          <w:szCs w:val="24"/>
        </w:rPr>
        <w:t>,</w:t>
      </w:r>
      <w:r w:rsidRPr="001F4F0B">
        <w:rPr>
          <w:rFonts w:ascii="Times New Roman" w:hAnsi="Times New Roman" w:cs="Times New Roman"/>
          <w:sz w:val="24"/>
          <w:szCs w:val="24"/>
        </w:rPr>
        <w:t xml:space="preserve"> being Stand Number 583</w:t>
      </w:r>
      <w:r w:rsidR="005B5CB9" w:rsidRPr="001F4F0B">
        <w:rPr>
          <w:rFonts w:ascii="Times New Roman" w:hAnsi="Times New Roman" w:cs="Times New Roman"/>
          <w:sz w:val="24"/>
          <w:szCs w:val="24"/>
        </w:rPr>
        <w:t xml:space="preserve"> Charles Street Chegutu (“the stand”).  The agreement of sale signed on 5 June 2011 recorded that the purchasers were the first respondent and his two minor children duly represented by himself.  Certain terms and conditions were also recorded including the development of the stand.  It turns out that a di</w:t>
      </w:r>
      <w:r w:rsidR="00FD5125" w:rsidRPr="001F4F0B">
        <w:rPr>
          <w:rFonts w:ascii="Times New Roman" w:hAnsi="Times New Roman" w:cs="Times New Roman"/>
          <w:sz w:val="24"/>
          <w:szCs w:val="24"/>
        </w:rPr>
        <w:t>spute arose between the parties</w:t>
      </w:r>
      <w:r w:rsidR="005B5CB9" w:rsidRPr="001F4F0B">
        <w:rPr>
          <w:rFonts w:ascii="Times New Roman" w:hAnsi="Times New Roman" w:cs="Times New Roman"/>
          <w:sz w:val="24"/>
          <w:szCs w:val="24"/>
        </w:rPr>
        <w:t xml:space="preserve"> after the first respondent had effected improvements on the stand, when the appellant came up with</w:t>
      </w:r>
      <w:r w:rsidR="00124384" w:rsidRPr="001F4F0B">
        <w:rPr>
          <w:rFonts w:ascii="Times New Roman" w:hAnsi="Times New Roman" w:cs="Times New Roman"/>
          <w:sz w:val="24"/>
          <w:szCs w:val="24"/>
        </w:rPr>
        <w:t xml:space="preserve"> yet another agreement dated 30 October </w:t>
      </w:r>
      <w:r w:rsidR="00CA7722">
        <w:rPr>
          <w:rFonts w:ascii="Times New Roman" w:hAnsi="Times New Roman" w:cs="Times New Roman"/>
          <w:sz w:val="24"/>
          <w:szCs w:val="24"/>
        </w:rPr>
        <w:t>202</w:t>
      </w:r>
      <w:r w:rsidR="005B5CB9" w:rsidRPr="001F4F0B">
        <w:rPr>
          <w:rFonts w:ascii="Times New Roman" w:hAnsi="Times New Roman" w:cs="Times New Roman"/>
          <w:sz w:val="24"/>
          <w:szCs w:val="24"/>
        </w:rPr>
        <w:t xml:space="preserve">0 which contained different terms.  </w:t>
      </w:r>
      <w:r w:rsidR="00FD5125" w:rsidRPr="001F4F0B">
        <w:rPr>
          <w:rFonts w:ascii="Times New Roman" w:hAnsi="Times New Roman" w:cs="Times New Roman"/>
          <w:sz w:val="24"/>
          <w:szCs w:val="24"/>
        </w:rPr>
        <w:t>He</w:t>
      </w:r>
      <w:r w:rsidR="005B5CB9" w:rsidRPr="001F4F0B">
        <w:rPr>
          <w:rFonts w:ascii="Times New Roman" w:hAnsi="Times New Roman" w:cs="Times New Roman"/>
          <w:sz w:val="24"/>
          <w:szCs w:val="24"/>
        </w:rPr>
        <w:t xml:space="preserve"> sought to enforce it as the agreement of the parties.</w:t>
      </w:r>
    </w:p>
    <w:p w:rsidR="00864FF1" w:rsidRPr="001F4F0B" w:rsidRDefault="00864FF1" w:rsidP="00EB5B3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lastRenderedPageBreak/>
        <w:tab/>
        <w:t xml:space="preserve">The first respondent instituted summons action in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against the </w:t>
      </w:r>
      <w:r w:rsidR="005916B2" w:rsidRPr="001F4F0B">
        <w:rPr>
          <w:rFonts w:ascii="Times New Roman" w:hAnsi="Times New Roman" w:cs="Times New Roman"/>
          <w:sz w:val="24"/>
          <w:szCs w:val="24"/>
        </w:rPr>
        <w:t xml:space="preserve">appellant for an order declaring the validity of the agreement </w:t>
      </w:r>
      <w:r w:rsidR="001F4F0B">
        <w:rPr>
          <w:rFonts w:ascii="Times New Roman" w:hAnsi="Times New Roman" w:cs="Times New Roman"/>
          <w:sz w:val="24"/>
          <w:szCs w:val="24"/>
        </w:rPr>
        <w:t>of sale entered into on 15 June </w:t>
      </w:r>
      <w:r w:rsidR="005916B2" w:rsidRPr="001F4F0B">
        <w:rPr>
          <w:rFonts w:ascii="Times New Roman" w:hAnsi="Times New Roman" w:cs="Times New Roman"/>
          <w:sz w:val="24"/>
          <w:szCs w:val="24"/>
        </w:rPr>
        <w:t xml:space="preserve">2011 and the cancellation of the one dated 30 October 2020.  The claim was contested by the appellant who, after entering appearance to defend, filed a plea including special pleas of absence of jurisdiction, </w:t>
      </w:r>
      <w:r w:rsidR="005916B2" w:rsidRPr="001F4F0B">
        <w:rPr>
          <w:rFonts w:ascii="Times New Roman" w:hAnsi="Times New Roman" w:cs="Times New Roman"/>
          <w:i/>
          <w:sz w:val="24"/>
          <w:szCs w:val="24"/>
        </w:rPr>
        <w:t>lis pendens</w:t>
      </w:r>
      <w:r w:rsidR="005916B2" w:rsidRPr="001F4F0B">
        <w:rPr>
          <w:rFonts w:ascii="Times New Roman" w:hAnsi="Times New Roman" w:cs="Times New Roman"/>
          <w:sz w:val="24"/>
          <w:szCs w:val="24"/>
        </w:rPr>
        <w:t xml:space="preserve">, lack of </w:t>
      </w:r>
      <w:r w:rsidR="005916B2" w:rsidRPr="001F4F0B">
        <w:rPr>
          <w:rFonts w:ascii="Times New Roman" w:hAnsi="Times New Roman" w:cs="Times New Roman"/>
          <w:i/>
          <w:sz w:val="24"/>
          <w:szCs w:val="24"/>
        </w:rPr>
        <w:t>locus standi</w:t>
      </w:r>
      <w:r w:rsidR="005916B2" w:rsidRPr="001F4F0B">
        <w:rPr>
          <w:rFonts w:ascii="Times New Roman" w:hAnsi="Times New Roman" w:cs="Times New Roman"/>
          <w:sz w:val="24"/>
          <w:szCs w:val="24"/>
        </w:rPr>
        <w:t xml:space="preserve"> a</w:t>
      </w:r>
      <w:r w:rsidR="00EB5B34">
        <w:rPr>
          <w:rFonts w:ascii="Times New Roman" w:hAnsi="Times New Roman" w:cs="Times New Roman"/>
          <w:sz w:val="24"/>
          <w:szCs w:val="24"/>
        </w:rPr>
        <w:t>nd the non-joinder of the first </w:t>
      </w:r>
      <w:r w:rsidR="005916B2" w:rsidRPr="001F4F0B">
        <w:rPr>
          <w:rFonts w:ascii="Times New Roman" w:hAnsi="Times New Roman" w:cs="Times New Roman"/>
          <w:sz w:val="24"/>
          <w:szCs w:val="24"/>
        </w:rPr>
        <w:t>respondent’s children in the suit.</w:t>
      </w:r>
    </w:p>
    <w:p w:rsidR="008556D8" w:rsidRPr="001F4F0B" w:rsidRDefault="008556D8" w:rsidP="00124384">
      <w:pPr>
        <w:pStyle w:val="NoSpacing"/>
        <w:tabs>
          <w:tab w:val="left" w:pos="1134"/>
        </w:tabs>
        <w:spacing w:line="480" w:lineRule="auto"/>
        <w:jc w:val="both"/>
        <w:rPr>
          <w:rFonts w:ascii="Times New Roman" w:hAnsi="Times New Roman" w:cs="Times New Roman"/>
          <w:sz w:val="24"/>
          <w:szCs w:val="24"/>
        </w:rPr>
      </w:pPr>
    </w:p>
    <w:p w:rsidR="008556D8" w:rsidRPr="001F4F0B" w:rsidRDefault="008556D8"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On 9 July 2021 the first respondent filed a notice of amendment of the summons and declaration in response to the appellant’s plea.  The proposed amendment sought to add the first respondent as the plaintiff in his personal capacity and as a representative of his two children in his capacity as their father and natural guardian.  The appellant would have none of it.  In a long winding notice of intention to oppose the amendment, the appellant bemourned the first respondent’s design to defeat his special pleas.</w:t>
      </w:r>
    </w:p>
    <w:p w:rsidR="008556D8" w:rsidRPr="001F4F0B" w:rsidRDefault="008556D8" w:rsidP="00124384">
      <w:pPr>
        <w:pStyle w:val="NoSpacing"/>
        <w:tabs>
          <w:tab w:val="left" w:pos="1134"/>
        </w:tabs>
        <w:spacing w:line="480" w:lineRule="auto"/>
        <w:jc w:val="both"/>
        <w:rPr>
          <w:rFonts w:ascii="Times New Roman" w:hAnsi="Times New Roman" w:cs="Times New Roman"/>
          <w:sz w:val="24"/>
          <w:szCs w:val="24"/>
        </w:rPr>
      </w:pPr>
    </w:p>
    <w:p w:rsidR="008556D8" w:rsidRPr="001F4F0B" w:rsidRDefault="008556D8"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 xml:space="preserve">Meanwhile the rules of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were repealed and the High Court Rules, 2021 </w:t>
      </w:r>
      <w:r w:rsidR="00A54622" w:rsidRPr="001F4F0B">
        <w:rPr>
          <w:rFonts w:ascii="Times New Roman" w:hAnsi="Times New Roman" w:cs="Times New Roman"/>
          <w:sz w:val="24"/>
          <w:szCs w:val="24"/>
        </w:rPr>
        <w:t xml:space="preserve">came into effect.  They contain a new procedure for amendments in r 41.  The first respondent reacted by filing a second notice of intention to amend the summons and declaration in compliance with the new rules of the court </w:t>
      </w:r>
      <w:r w:rsidR="00A54622" w:rsidRPr="001F4F0B">
        <w:rPr>
          <w:rFonts w:ascii="Times New Roman" w:hAnsi="Times New Roman" w:cs="Times New Roman"/>
          <w:i/>
          <w:sz w:val="24"/>
          <w:szCs w:val="24"/>
        </w:rPr>
        <w:t>a quo</w:t>
      </w:r>
      <w:r w:rsidR="00A54622" w:rsidRPr="001F4F0B">
        <w:rPr>
          <w:rFonts w:ascii="Times New Roman" w:hAnsi="Times New Roman" w:cs="Times New Roman"/>
          <w:sz w:val="24"/>
          <w:szCs w:val="24"/>
        </w:rPr>
        <w:t>.  The appellant again filed an objection to the proposed amendment</w:t>
      </w:r>
      <w:r w:rsidR="007341AF" w:rsidRPr="001F4F0B">
        <w:rPr>
          <w:rFonts w:ascii="Times New Roman" w:hAnsi="Times New Roman" w:cs="Times New Roman"/>
          <w:sz w:val="24"/>
          <w:szCs w:val="24"/>
        </w:rPr>
        <w:t xml:space="preserve"> complaining </w:t>
      </w:r>
      <w:r w:rsidR="003C59AB" w:rsidRPr="001F4F0B">
        <w:rPr>
          <w:rFonts w:ascii="Times New Roman" w:hAnsi="Times New Roman" w:cs="Times New Roman"/>
          <w:sz w:val="24"/>
          <w:szCs w:val="24"/>
        </w:rPr>
        <w:t>bitterly</w:t>
      </w:r>
      <w:r w:rsidR="007341AF" w:rsidRPr="001F4F0B">
        <w:rPr>
          <w:rFonts w:ascii="Times New Roman" w:hAnsi="Times New Roman" w:cs="Times New Roman"/>
          <w:sz w:val="24"/>
          <w:szCs w:val="24"/>
        </w:rPr>
        <w:t xml:space="preserve"> that, save for reference to r 42, the second notice was a replica of the first.</w:t>
      </w:r>
    </w:p>
    <w:p w:rsidR="007341AF" w:rsidRPr="001F4F0B" w:rsidRDefault="007341AF" w:rsidP="00124384">
      <w:pPr>
        <w:pStyle w:val="NoSpacing"/>
        <w:tabs>
          <w:tab w:val="left" w:pos="1134"/>
        </w:tabs>
        <w:spacing w:line="480" w:lineRule="auto"/>
        <w:jc w:val="both"/>
        <w:rPr>
          <w:rFonts w:ascii="Times New Roman" w:hAnsi="Times New Roman" w:cs="Times New Roman"/>
          <w:sz w:val="24"/>
          <w:szCs w:val="24"/>
        </w:rPr>
      </w:pPr>
    </w:p>
    <w:p w:rsidR="007341AF" w:rsidRPr="001F4F0B" w:rsidRDefault="007341AF" w:rsidP="00124384">
      <w:pPr>
        <w:pStyle w:val="NoSpacing"/>
        <w:tabs>
          <w:tab w:val="left" w:pos="1134"/>
        </w:tabs>
        <w:spacing w:line="480" w:lineRule="auto"/>
        <w:jc w:val="both"/>
        <w:rPr>
          <w:rFonts w:ascii="Times New Roman" w:hAnsi="Times New Roman" w:cs="Times New Roman"/>
          <w:b/>
          <w:sz w:val="24"/>
          <w:szCs w:val="24"/>
        </w:rPr>
      </w:pPr>
      <w:r w:rsidRPr="001F4F0B">
        <w:rPr>
          <w:rFonts w:ascii="Times New Roman" w:hAnsi="Times New Roman" w:cs="Times New Roman"/>
          <w:b/>
          <w:sz w:val="24"/>
          <w:szCs w:val="24"/>
        </w:rPr>
        <w:t xml:space="preserve">PROCEEDINGS BEFORE THE COURT </w:t>
      </w:r>
      <w:r w:rsidRPr="001F4F0B">
        <w:rPr>
          <w:rFonts w:ascii="Times New Roman" w:hAnsi="Times New Roman" w:cs="Times New Roman"/>
          <w:b/>
          <w:i/>
          <w:sz w:val="24"/>
          <w:szCs w:val="24"/>
        </w:rPr>
        <w:t>A QUO</w:t>
      </w:r>
    </w:p>
    <w:p w:rsidR="007341AF" w:rsidRPr="001F4F0B" w:rsidRDefault="007341AF"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 xml:space="preserve">As a result, the first respondent filed an application for leave to amend the summons and declaration in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The application was opposed by the appellant.  The basis for his opposition, in the main, was that the amendment addressed issues he had raised in his </w:t>
      </w:r>
      <w:r w:rsidRPr="001F4F0B">
        <w:rPr>
          <w:rFonts w:ascii="Times New Roman" w:hAnsi="Times New Roman" w:cs="Times New Roman"/>
          <w:sz w:val="24"/>
          <w:szCs w:val="24"/>
        </w:rPr>
        <w:lastRenderedPageBreak/>
        <w:t>special plea as a result of which the amendment would defeat his case.  The amendment would deprive him an opportunity</w:t>
      </w:r>
      <w:r w:rsidR="00A52D4B" w:rsidRPr="001F4F0B">
        <w:rPr>
          <w:rFonts w:ascii="Times New Roman" w:hAnsi="Times New Roman" w:cs="Times New Roman"/>
          <w:sz w:val="24"/>
          <w:szCs w:val="24"/>
        </w:rPr>
        <w:t xml:space="preserve"> to have the first respondent’s c</w:t>
      </w:r>
      <w:r w:rsidRPr="001F4F0B">
        <w:rPr>
          <w:rFonts w:ascii="Times New Roman" w:hAnsi="Times New Roman" w:cs="Times New Roman"/>
          <w:sz w:val="24"/>
          <w:szCs w:val="24"/>
        </w:rPr>
        <w:t>laim dismissed on the basis of the special plea.</w:t>
      </w:r>
    </w:p>
    <w:p w:rsidR="007341AF" w:rsidRPr="001F4F0B" w:rsidRDefault="007341AF" w:rsidP="00124384">
      <w:pPr>
        <w:pStyle w:val="NoSpacing"/>
        <w:tabs>
          <w:tab w:val="left" w:pos="1134"/>
        </w:tabs>
        <w:spacing w:line="480" w:lineRule="auto"/>
        <w:jc w:val="both"/>
        <w:rPr>
          <w:rFonts w:ascii="Times New Roman" w:hAnsi="Times New Roman" w:cs="Times New Roman"/>
          <w:sz w:val="24"/>
          <w:szCs w:val="24"/>
        </w:rPr>
      </w:pPr>
    </w:p>
    <w:p w:rsidR="007341AF" w:rsidRPr="001F4F0B" w:rsidRDefault="007341AF"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 xml:space="preserve">For his part, the first respondent asserted that the special pleas had not been prosecuted, they were not set down for argument and as such it was within his rights to seek an amendment to rectify the anomaly complained of by the appellant.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was therefor called upon </w:t>
      </w:r>
      <w:r w:rsidR="00ED02A8" w:rsidRPr="001F4F0B">
        <w:rPr>
          <w:rFonts w:ascii="Times New Roman" w:hAnsi="Times New Roman" w:cs="Times New Roman"/>
          <w:sz w:val="24"/>
          <w:szCs w:val="24"/>
        </w:rPr>
        <w:t xml:space="preserve">to determine whether </w:t>
      </w:r>
      <w:r w:rsidR="000D5763">
        <w:rPr>
          <w:rFonts w:ascii="Times New Roman" w:hAnsi="Times New Roman" w:cs="Times New Roman"/>
          <w:sz w:val="24"/>
          <w:szCs w:val="24"/>
        </w:rPr>
        <w:t xml:space="preserve">or not </w:t>
      </w:r>
      <w:r w:rsidR="00ED02A8" w:rsidRPr="001F4F0B">
        <w:rPr>
          <w:rFonts w:ascii="Times New Roman" w:hAnsi="Times New Roman" w:cs="Times New Roman"/>
          <w:sz w:val="24"/>
          <w:szCs w:val="24"/>
        </w:rPr>
        <w:t>to grant the application for amendment.</w:t>
      </w:r>
    </w:p>
    <w:p w:rsidR="00ED02A8" w:rsidRPr="001F4F0B" w:rsidRDefault="00ED02A8" w:rsidP="00124384">
      <w:pPr>
        <w:pStyle w:val="NoSpacing"/>
        <w:tabs>
          <w:tab w:val="left" w:pos="1134"/>
        </w:tabs>
        <w:spacing w:line="480" w:lineRule="auto"/>
        <w:jc w:val="both"/>
        <w:rPr>
          <w:rFonts w:ascii="Times New Roman" w:hAnsi="Times New Roman" w:cs="Times New Roman"/>
          <w:sz w:val="24"/>
          <w:szCs w:val="24"/>
        </w:rPr>
      </w:pPr>
    </w:p>
    <w:p w:rsidR="007341AF" w:rsidRPr="001F4F0B" w:rsidRDefault="00ED02A8"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 xml:space="preserve">Observing that r 41 of the High Court Rules, 2021 </w:t>
      </w:r>
      <w:r w:rsidR="006C332B" w:rsidRPr="001F4F0B">
        <w:rPr>
          <w:rFonts w:ascii="Times New Roman" w:hAnsi="Times New Roman" w:cs="Times New Roman"/>
          <w:sz w:val="24"/>
          <w:szCs w:val="24"/>
        </w:rPr>
        <w:t xml:space="preserve">provides for alteration and amendment of pleadings before judgment, the court </w:t>
      </w:r>
      <w:r w:rsidR="006C332B" w:rsidRPr="001F4F0B">
        <w:rPr>
          <w:rFonts w:ascii="Times New Roman" w:hAnsi="Times New Roman" w:cs="Times New Roman"/>
          <w:i/>
          <w:sz w:val="24"/>
          <w:szCs w:val="24"/>
        </w:rPr>
        <w:t>a quo</w:t>
      </w:r>
      <w:r w:rsidR="006C332B" w:rsidRPr="001F4F0B">
        <w:rPr>
          <w:rFonts w:ascii="Times New Roman" w:hAnsi="Times New Roman" w:cs="Times New Roman"/>
          <w:sz w:val="24"/>
          <w:szCs w:val="24"/>
        </w:rPr>
        <w:t xml:space="preserve"> found that the first respondent was entitled to amend his pleadings.  It found that no prejudice would be suffered by the appellant were the amendment to be granted.  In the court </w:t>
      </w:r>
      <w:r w:rsidR="006C332B" w:rsidRPr="001F4F0B">
        <w:rPr>
          <w:rFonts w:ascii="Times New Roman" w:hAnsi="Times New Roman" w:cs="Times New Roman"/>
          <w:i/>
          <w:sz w:val="24"/>
          <w:szCs w:val="24"/>
        </w:rPr>
        <w:t>a quo</w:t>
      </w:r>
      <w:r w:rsidR="006C332B" w:rsidRPr="001F4F0B">
        <w:rPr>
          <w:rFonts w:ascii="Times New Roman" w:hAnsi="Times New Roman" w:cs="Times New Roman"/>
          <w:sz w:val="24"/>
          <w:szCs w:val="24"/>
        </w:rPr>
        <w:t>’s view, the proposed amendments would enable the parties to ventilate all the issues raised in the main action.</w:t>
      </w:r>
    </w:p>
    <w:p w:rsidR="00E7660A" w:rsidRPr="001F4F0B" w:rsidRDefault="00E7660A" w:rsidP="00124384">
      <w:pPr>
        <w:pStyle w:val="NoSpacing"/>
        <w:tabs>
          <w:tab w:val="left" w:pos="1134"/>
        </w:tabs>
        <w:spacing w:line="480" w:lineRule="auto"/>
        <w:jc w:val="both"/>
        <w:rPr>
          <w:rFonts w:ascii="Times New Roman" w:hAnsi="Times New Roman" w:cs="Times New Roman"/>
          <w:sz w:val="24"/>
          <w:szCs w:val="24"/>
        </w:rPr>
      </w:pPr>
    </w:p>
    <w:p w:rsidR="00E7660A" w:rsidRPr="001F4F0B" w:rsidRDefault="00E7660A"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 xml:space="preserve">In exercising its discretion,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took into account </w:t>
      </w:r>
      <w:r w:rsidR="003E0C71" w:rsidRPr="001F4F0B">
        <w:rPr>
          <w:rFonts w:ascii="Times New Roman" w:hAnsi="Times New Roman" w:cs="Times New Roman"/>
          <w:sz w:val="24"/>
          <w:szCs w:val="24"/>
        </w:rPr>
        <w:t>the</w:t>
      </w:r>
      <w:r w:rsidR="00DD2A1F">
        <w:rPr>
          <w:rFonts w:ascii="Times New Roman" w:hAnsi="Times New Roman" w:cs="Times New Roman"/>
          <w:sz w:val="24"/>
          <w:szCs w:val="24"/>
        </w:rPr>
        <w:t xml:space="preserve"> relevance of </w:t>
      </w:r>
      <w:r w:rsidR="003E0C71" w:rsidRPr="001F4F0B">
        <w:rPr>
          <w:rFonts w:ascii="Times New Roman" w:hAnsi="Times New Roman" w:cs="Times New Roman"/>
          <w:sz w:val="24"/>
          <w:szCs w:val="24"/>
        </w:rPr>
        <w:t xml:space="preserve">the notice of amendment and that the amendments themselves were clear and straight forward.  To that extent </w:t>
      </w:r>
      <w:r w:rsidR="00434962" w:rsidRPr="001F4F0B">
        <w:rPr>
          <w:rFonts w:ascii="Times New Roman" w:hAnsi="Times New Roman" w:cs="Times New Roman"/>
          <w:sz w:val="24"/>
          <w:szCs w:val="24"/>
        </w:rPr>
        <w:t>there was no need to withdraw the summons as urged by the appellant.  The application was granted.</w:t>
      </w:r>
    </w:p>
    <w:p w:rsidR="00434962" w:rsidRPr="001F4F0B" w:rsidRDefault="00434962" w:rsidP="00124384">
      <w:pPr>
        <w:pStyle w:val="NoSpacing"/>
        <w:tabs>
          <w:tab w:val="left" w:pos="1134"/>
        </w:tabs>
        <w:spacing w:line="480" w:lineRule="auto"/>
        <w:jc w:val="both"/>
        <w:rPr>
          <w:rFonts w:ascii="Times New Roman" w:hAnsi="Times New Roman" w:cs="Times New Roman"/>
          <w:sz w:val="24"/>
          <w:szCs w:val="24"/>
        </w:rPr>
      </w:pPr>
    </w:p>
    <w:p w:rsidR="00434962" w:rsidRPr="001F4F0B" w:rsidRDefault="00434962" w:rsidP="00124384">
      <w:pPr>
        <w:pStyle w:val="NoSpacing"/>
        <w:tabs>
          <w:tab w:val="left" w:pos="1134"/>
        </w:tabs>
        <w:spacing w:line="480" w:lineRule="auto"/>
        <w:jc w:val="both"/>
        <w:rPr>
          <w:rFonts w:ascii="Times New Roman" w:hAnsi="Times New Roman" w:cs="Times New Roman"/>
          <w:b/>
          <w:sz w:val="24"/>
          <w:szCs w:val="24"/>
        </w:rPr>
      </w:pPr>
      <w:r w:rsidRPr="001F4F0B">
        <w:rPr>
          <w:rFonts w:ascii="Times New Roman" w:hAnsi="Times New Roman" w:cs="Times New Roman"/>
          <w:b/>
          <w:sz w:val="24"/>
          <w:szCs w:val="24"/>
        </w:rPr>
        <w:t>PROCEEDINGS BEFORE THIS COURT</w:t>
      </w:r>
    </w:p>
    <w:p w:rsidR="00434962" w:rsidRPr="001F4F0B" w:rsidRDefault="00434962" w:rsidP="00EE13F7">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T</w:t>
      </w:r>
      <w:r w:rsidR="00272117" w:rsidRPr="001F4F0B">
        <w:rPr>
          <w:rFonts w:ascii="Times New Roman" w:hAnsi="Times New Roman" w:cs="Times New Roman"/>
          <w:sz w:val="24"/>
          <w:szCs w:val="24"/>
        </w:rPr>
        <w:t>he appellant was aggrieved.  He</w:t>
      </w:r>
      <w:r w:rsidRPr="001F4F0B">
        <w:rPr>
          <w:rFonts w:ascii="Times New Roman" w:hAnsi="Times New Roman" w:cs="Times New Roman"/>
          <w:sz w:val="24"/>
          <w:szCs w:val="24"/>
        </w:rPr>
        <w:t xml:space="preserve"> noted an appeal to this Court on the following grounds:</w:t>
      </w:r>
    </w:p>
    <w:p w:rsidR="00434962" w:rsidRPr="001F4F0B" w:rsidRDefault="000833B1" w:rsidP="00EE13F7">
      <w:pPr>
        <w:pStyle w:val="NoSpacing"/>
        <w:tabs>
          <w:tab w:val="left" w:pos="567"/>
          <w:tab w:val="left" w:pos="1134"/>
        </w:tabs>
        <w:ind w:left="1134" w:hanging="1134"/>
        <w:jc w:val="both"/>
        <w:rPr>
          <w:rFonts w:ascii="Times New Roman" w:hAnsi="Times New Roman" w:cs="Times New Roman"/>
          <w:sz w:val="24"/>
          <w:szCs w:val="24"/>
        </w:rPr>
      </w:pPr>
      <w:r w:rsidRPr="001F4F0B">
        <w:rPr>
          <w:rFonts w:ascii="Times New Roman" w:hAnsi="Times New Roman" w:cs="Times New Roman"/>
          <w:sz w:val="24"/>
          <w:szCs w:val="24"/>
        </w:rPr>
        <w:tab/>
      </w:r>
      <w:r w:rsidR="00434962" w:rsidRPr="001F4F0B">
        <w:rPr>
          <w:rFonts w:ascii="Times New Roman" w:hAnsi="Times New Roman" w:cs="Times New Roman"/>
          <w:sz w:val="24"/>
          <w:szCs w:val="24"/>
        </w:rPr>
        <w:t>“1.</w:t>
      </w:r>
      <w:r w:rsidR="00434962" w:rsidRPr="001F4F0B">
        <w:rPr>
          <w:rFonts w:ascii="Times New Roman" w:hAnsi="Times New Roman" w:cs="Times New Roman"/>
          <w:sz w:val="24"/>
          <w:szCs w:val="24"/>
        </w:rPr>
        <w:tab/>
        <w:t>The High Court erred at law in allowing an amendment whose effect was to:</w:t>
      </w:r>
    </w:p>
    <w:p w:rsidR="00434962" w:rsidRPr="001F4F0B" w:rsidRDefault="00434962" w:rsidP="00124384">
      <w:pPr>
        <w:pStyle w:val="NoSpacing"/>
        <w:numPr>
          <w:ilvl w:val="0"/>
          <w:numId w:val="2"/>
        </w:numPr>
        <w:tabs>
          <w:tab w:val="left" w:pos="567"/>
          <w:tab w:val="left" w:pos="1134"/>
        </w:tabs>
        <w:ind w:left="1560"/>
        <w:jc w:val="both"/>
        <w:rPr>
          <w:rFonts w:ascii="Times New Roman" w:hAnsi="Times New Roman" w:cs="Times New Roman"/>
          <w:sz w:val="24"/>
          <w:szCs w:val="24"/>
        </w:rPr>
      </w:pPr>
      <w:r w:rsidRPr="001F4F0B">
        <w:rPr>
          <w:rFonts w:ascii="Times New Roman" w:hAnsi="Times New Roman" w:cs="Times New Roman"/>
          <w:sz w:val="24"/>
          <w:szCs w:val="24"/>
        </w:rPr>
        <w:t>add additional parties to the suit under HC 2843/21 in the absence of a legal basis for doing so.</w:t>
      </w:r>
    </w:p>
    <w:p w:rsidR="00434962" w:rsidRPr="001F4F0B" w:rsidRDefault="00434962" w:rsidP="00124384">
      <w:pPr>
        <w:pStyle w:val="NoSpacing"/>
        <w:numPr>
          <w:ilvl w:val="0"/>
          <w:numId w:val="2"/>
        </w:numPr>
        <w:tabs>
          <w:tab w:val="left" w:pos="567"/>
          <w:tab w:val="left" w:pos="1134"/>
        </w:tabs>
        <w:ind w:left="1560"/>
        <w:jc w:val="both"/>
        <w:rPr>
          <w:rFonts w:ascii="Times New Roman" w:hAnsi="Times New Roman" w:cs="Times New Roman"/>
          <w:sz w:val="24"/>
          <w:szCs w:val="24"/>
        </w:rPr>
      </w:pPr>
      <w:r w:rsidRPr="001F4F0B">
        <w:rPr>
          <w:rFonts w:ascii="Times New Roman" w:hAnsi="Times New Roman" w:cs="Times New Roman"/>
          <w:sz w:val="24"/>
          <w:szCs w:val="24"/>
        </w:rPr>
        <w:lastRenderedPageBreak/>
        <w:t xml:space="preserve">add parties to the suit before it whose existence </w:t>
      </w:r>
      <w:r w:rsidR="000833B1" w:rsidRPr="001F4F0B">
        <w:rPr>
          <w:rFonts w:ascii="Times New Roman" w:hAnsi="Times New Roman" w:cs="Times New Roman"/>
          <w:sz w:val="24"/>
          <w:szCs w:val="24"/>
        </w:rPr>
        <w:t>was specifically challenged by the appellant and not proved by the first respondent.</w:t>
      </w:r>
    </w:p>
    <w:p w:rsidR="000833B1" w:rsidRPr="00026A94" w:rsidRDefault="000833B1" w:rsidP="00026A94">
      <w:pPr>
        <w:pStyle w:val="NoSpacing"/>
        <w:numPr>
          <w:ilvl w:val="0"/>
          <w:numId w:val="5"/>
        </w:numPr>
        <w:tabs>
          <w:tab w:val="left" w:pos="709"/>
          <w:tab w:val="left" w:pos="1134"/>
        </w:tabs>
        <w:ind w:hanging="11"/>
        <w:jc w:val="both"/>
        <w:rPr>
          <w:rFonts w:ascii="Times New Roman" w:hAnsi="Times New Roman" w:cs="Times New Roman"/>
          <w:sz w:val="24"/>
          <w:szCs w:val="24"/>
        </w:rPr>
      </w:pPr>
      <w:r w:rsidRPr="001F4F0B">
        <w:rPr>
          <w:rFonts w:ascii="Times New Roman" w:hAnsi="Times New Roman" w:cs="Times New Roman"/>
          <w:sz w:val="24"/>
          <w:szCs w:val="24"/>
        </w:rPr>
        <w:t xml:space="preserve">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erred and misdirected itself in </w:t>
      </w:r>
      <w:r w:rsidRPr="00026A94">
        <w:rPr>
          <w:rFonts w:ascii="Times New Roman" w:hAnsi="Times New Roman" w:cs="Times New Roman"/>
          <w:sz w:val="24"/>
          <w:szCs w:val="24"/>
        </w:rPr>
        <w:t xml:space="preserve">granting </w:t>
      </w:r>
      <w:r w:rsidR="002A154C" w:rsidRPr="00026A94">
        <w:rPr>
          <w:rFonts w:ascii="Times New Roman" w:hAnsi="Times New Roman" w:cs="Times New Roman"/>
          <w:sz w:val="24"/>
          <w:szCs w:val="24"/>
        </w:rPr>
        <w:t>an amendment:</w:t>
      </w:r>
    </w:p>
    <w:p w:rsidR="001F4F0B" w:rsidRDefault="002A154C" w:rsidP="001F4F0B">
      <w:pPr>
        <w:pStyle w:val="NoSpacing"/>
        <w:numPr>
          <w:ilvl w:val="0"/>
          <w:numId w:val="7"/>
        </w:numPr>
        <w:tabs>
          <w:tab w:val="left" w:pos="1560"/>
          <w:tab w:val="left" w:pos="1701"/>
        </w:tabs>
        <w:ind w:hanging="175"/>
        <w:jc w:val="both"/>
        <w:rPr>
          <w:rFonts w:ascii="Times New Roman" w:hAnsi="Times New Roman" w:cs="Times New Roman"/>
          <w:sz w:val="24"/>
          <w:szCs w:val="24"/>
        </w:rPr>
      </w:pPr>
      <w:r w:rsidRPr="001F4F0B">
        <w:rPr>
          <w:rFonts w:ascii="Times New Roman" w:hAnsi="Times New Roman" w:cs="Times New Roman"/>
          <w:sz w:val="24"/>
          <w:szCs w:val="24"/>
        </w:rPr>
        <w:t xml:space="preserve">that further complicated the matter under HC 2843/21 as opposed to defining </w:t>
      </w:r>
    </w:p>
    <w:p w:rsidR="002A154C" w:rsidRPr="001F4F0B" w:rsidRDefault="001F4F0B" w:rsidP="001F4F0B">
      <w:pPr>
        <w:pStyle w:val="NoSpacing"/>
        <w:tabs>
          <w:tab w:val="left" w:pos="1560"/>
          <w:tab w:val="left" w:pos="1701"/>
        </w:tabs>
        <w:ind w:left="1451"/>
        <w:jc w:val="both"/>
        <w:rPr>
          <w:rFonts w:ascii="Times New Roman" w:hAnsi="Times New Roman" w:cs="Times New Roman"/>
          <w:sz w:val="24"/>
          <w:szCs w:val="24"/>
        </w:rPr>
      </w:pPr>
      <w:r>
        <w:rPr>
          <w:rFonts w:ascii="Times New Roman" w:hAnsi="Times New Roman" w:cs="Times New Roman"/>
          <w:sz w:val="24"/>
          <w:szCs w:val="24"/>
        </w:rPr>
        <w:tab/>
      </w:r>
      <w:r w:rsidR="002A154C" w:rsidRPr="001F4F0B">
        <w:rPr>
          <w:rFonts w:ascii="Times New Roman" w:hAnsi="Times New Roman" w:cs="Times New Roman"/>
          <w:sz w:val="24"/>
          <w:szCs w:val="24"/>
        </w:rPr>
        <w:t>the issues.</w:t>
      </w:r>
    </w:p>
    <w:p w:rsidR="002A154C" w:rsidRPr="001F4F0B" w:rsidRDefault="002A154C" w:rsidP="001F4F0B">
      <w:pPr>
        <w:pStyle w:val="NoSpacing"/>
        <w:numPr>
          <w:ilvl w:val="0"/>
          <w:numId w:val="7"/>
        </w:numPr>
        <w:tabs>
          <w:tab w:val="left" w:pos="1560"/>
        </w:tabs>
        <w:ind w:hanging="175"/>
        <w:jc w:val="both"/>
        <w:rPr>
          <w:rFonts w:ascii="Times New Roman" w:hAnsi="Times New Roman" w:cs="Times New Roman"/>
          <w:sz w:val="24"/>
          <w:szCs w:val="24"/>
        </w:rPr>
      </w:pPr>
      <w:r w:rsidRPr="001F4F0B">
        <w:rPr>
          <w:rFonts w:ascii="Times New Roman" w:hAnsi="Times New Roman" w:cs="Times New Roman"/>
          <w:sz w:val="24"/>
          <w:szCs w:val="24"/>
        </w:rPr>
        <w:t xml:space="preserve">that clearly prejudiced the appellant’s defence in the main summons matter. </w:t>
      </w:r>
    </w:p>
    <w:p w:rsidR="001F4F0B" w:rsidRDefault="00CC17F9" w:rsidP="001F4F0B">
      <w:pPr>
        <w:pStyle w:val="NoSpacing"/>
        <w:numPr>
          <w:ilvl w:val="0"/>
          <w:numId w:val="5"/>
        </w:numPr>
        <w:tabs>
          <w:tab w:val="left" w:pos="709"/>
          <w:tab w:val="left" w:pos="1134"/>
        </w:tabs>
        <w:ind w:hanging="22"/>
        <w:jc w:val="both"/>
        <w:rPr>
          <w:rFonts w:ascii="Times New Roman" w:hAnsi="Times New Roman" w:cs="Times New Roman"/>
          <w:sz w:val="24"/>
          <w:szCs w:val="24"/>
        </w:rPr>
      </w:pPr>
      <w:r w:rsidRPr="001F4F0B">
        <w:rPr>
          <w:rFonts w:ascii="Times New Roman" w:hAnsi="Times New Roman" w:cs="Times New Roman"/>
          <w:sz w:val="24"/>
          <w:szCs w:val="24"/>
        </w:rPr>
        <w:t xml:space="preserve">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further misdirected itself at law by allowing </w:t>
      </w:r>
      <w:r w:rsidR="00AC4720" w:rsidRPr="001F4F0B">
        <w:rPr>
          <w:rFonts w:ascii="Times New Roman" w:hAnsi="Times New Roman" w:cs="Times New Roman"/>
          <w:sz w:val="24"/>
          <w:szCs w:val="24"/>
        </w:rPr>
        <w:t xml:space="preserve">a futile amendment to </w:t>
      </w:r>
    </w:p>
    <w:p w:rsidR="00AC4720" w:rsidRPr="001F4F0B" w:rsidRDefault="00AC4720" w:rsidP="001F4F0B">
      <w:pPr>
        <w:pStyle w:val="NoSpacing"/>
        <w:tabs>
          <w:tab w:val="left" w:pos="709"/>
          <w:tab w:val="left" w:pos="1134"/>
        </w:tabs>
        <w:ind w:left="1134"/>
        <w:jc w:val="both"/>
        <w:rPr>
          <w:rFonts w:ascii="Times New Roman" w:hAnsi="Times New Roman" w:cs="Times New Roman"/>
          <w:sz w:val="24"/>
          <w:szCs w:val="24"/>
        </w:rPr>
      </w:pPr>
      <w:r w:rsidRPr="001F4F0B">
        <w:rPr>
          <w:rFonts w:ascii="Times New Roman" w:hAnsi="Times New Roman" w:cs="Times New Roman"/>
          <w:sz w:val="24"/>
          <w:szCs w:val="24"/>
        </w:rPr>
        <w:t>a meritless case that could not found a basis for relied (sic)</w:t>
      </w:r>
      <w:r w:rsidR="00EE13F7">
        <w:rPr>
          <w:rFonts w:ascii="Times New Roman" w:hAnsi="Times New Roman" w:cs="Times New Roman"/>
          <w:sz w:val="24"/>
          <w:szCs w:val="24"/>
        </w:rPr>
        <w:t xml:space="preserve"> </w:t>
      </w:r>
      <w:r w:rsidRPr="001F4F0B">
        <w:rPr>
          <w:rFonts w:ascii="Times New Roman" w:hAnsi="Times New Roman" w:cs="Times New Roman"/>
          <w:sz w:val="24"/>
          <w:szCs w:val="24"/>
        </w:rPr>
        <w:t xml:space="preserve">under s 14 of the </w:t>
      </w:r>
      <w:r w:rsidR="001F4F0B">
        <w:rPr>
          <w:rFonts w:ascii="Times New Roman" w:hAnsi="Times New Roman" w:cs="Times New Roman"/>
          <w:sz w:val="24"/>
          <w:szCs w:val="24"/>
        </w:rPr>
        <w:t>High </w:t>
      </w:r>
      <w:r w:rsidRPr="001F4F0B">
        <w:rPr>
          <w:rFonts w:ascii="Times New Roman" w:hAnsi="Times New Roman" w:cs="Times New Roman"/>
          <w:sz w:val="24"/>
          <w:szCs w:val="24"/>
        </w:rPr>
        <w:t>Court Act [</w:t>
      </w:r>
      <w:r w:rsidRPr="001F4F0B">
        <w:rPr>
          <w:rFonts w:ascii="Times New Roman" w:hAnsi="Times New Roman" w:cs="Times New Roman"/>
          <w:i/>
          <w:sz w:val="24"/>
          <w:szCs w:val="24"/>
        </w:rPr>
        <w:t>Chapter 7:06</w:t>
      </w:r>
      <w:r w:rsidRPr="001F4F0B">
        <w:rPr>
          <w:rFonts w:ascii="Times New Roman" w:hAnsi="Times New Roman" w:cs="Times New Roman"/>
          <w:sz w:val="24"/>
          <w:szCs w:val="24"/>
        </w:rPr>
        <w:t>].</w:t>
      </w:r>
    </w:p>
    <w:p w:rsidR="001F4F0B" w:rsidRDefault="00AC4720" w:rsidP="001F4F0B">
      <w:pPr>
        <w:pStyle w:val="NoSpacing"/>
        <w:numPr>
          <w:ilvl w:val="0"/>
          <w:numId w:val="5"/>
        </w:numPr>
        <w:tabs>
          <w:tab w:val="left" w:pos="709"/>
          <w:tab w:val="left" w:pos="1134"/>
        </w:tabs>
        <w:ind w:hanging="22"/>
        <w:jc w:val="both"/>
        <w:rPr>
          <w:rFonts w:ascii="Times New Roman" w:hAnsi="Times New Roman" w:cs="Times New Roman"/>
          <w:sz w:val="24"/>
          <w:szCs w:val="24"/>
        </w:rPr>
      </w:pPr>
      <w:r w:rsidRPr="001F4F0B">
        <w:rPr>
          <w:rFonts w:ascii="Times New Roman" w:hAnsi="Times New Roman" w:cs="Times New Roman"/>
          <w:sz w:val="24"/>
          <w:szCs w:val="24"/>
        </w:rPr>
        <w:t xml:space="preserve">The court </w:t>
      </w:r>
      <w:r w:rsidRPr="00026A94">
        <w:rPr>
          <w:rFonts w:ascii="Times New Roman" w:hAnsi="Times New Roman" w:cs="Times New Roman"/>
          <w:i/>
          <w:sz w:val="24"/>
          <w:szCs w:val="24"/>
        </w:rPr>
        <w:t>a quo</w:t>
      </w:r>
      <w:r w:rsidRPr="001F4F0B">
        <w:rPr>
          <w:rFonts w:ascii="Times New Roman" w:hAnsi="Times New Roman" w:cs="Times New Roman"/>
          <w:sz w:val="24"/>
          <w:szCs w:val="24"/>
        </w:rPr>
        <w:t xml:space="preserve"> erred in granting relief not sought before it by ordering an </w:t>
      </w:r>
    </w:p>
    <w:p w:rsidR="00AC4720" w:rsidRPr="001F4F0B" w:rsidRDefault="00AC4720" w:rsidP="001F4F0B">
      <w:pPr>
        <w:pStyle w:val="NoSpacing"/>
        <w:tabs>
          <w:tab w:val="left" w:pos="709"/>
          <w:tab w:val="left" w:pos="1134"/>
        </w:tabs>
        <w:ind w:left="1134"/>
        <w:jc w:val="both"/>
        <w:rPr>
          <w:rFonts w:ascii="Times New Roman" w:hAnsi="Times New Roman" w:cs="Times New Roman"/>
          <w:sz w:val="24"/>
          <w:szCs w:val="24"/>
        </w:rPr>
      </w:pPr>
      <w:r w:rsidRPr="001F4F0B">
        <w:rPr>
          <w:rFonts w:ascii="Times New Roman" w:hAnsi="Times New Roman" w:cs="Times New Roman"/>
          <w:sz w:val="24"/>
          <w:szCs w:val="24"/>
        </w:rPr>
        <w:t>amendment to the summons under HC 2843/21, which had not been sought before it.”</w:t>
      </w:r>
    </w:p>
    <w:p w:rsidR="00AC4720" w:rsidRPr="001F4F0B" w:rsidRDefault="00AC4720" w:rsidP="00124384">
      <w:pPr>
        <w:pStyle w:val="NoSpacing"/>
        <w:tabs>
          <w:tab w:val="left" w:pos="709"/>
          <w:tab w:val="left" w:pos="1134"/>
        </w:tabs>
        <w:jc w:val="both"/>
        <w:rPr>
          <w:rFonts w:ascii="Times New Roman" w:hAnsi="Times New Roman" w:cs="Times New Roman"/>
          <w:sz w:val="24"/>
          <w:szCs w:val="24"/>
        </w:rPr>
      </w:pPr>
    </w:p>
    <w:p w:rsidR="00AC4720" w:rsidRPr="001F4F0B" w:rsidRDefault="00AC4720" w:rsidP="00124384">
      <w:pPr>
        <w:pStyle w:val="NoSpacing"/>
        <w:tabs>
          <w:tab w:val="left" w:pos="709"/>
          <w:tab w:val="left" w:pos="1134"/>
        </w:tabs>
        <w:jc w:val="both"/>
        <w:rPr>
          <w:rFonts w:ascii="Times New Roman" w:hAnsi="Times New Roman" w:cs="Times New Roman"/>
          <w:sz w:val="24"/>
          <w:szCs w:val="24"/>
        </w:rPr>
      </w:pPr>
    </w:p>
    <w:p w:rsidR="00AC4720" w:rsidRPr="001F4F0B" w:rsidRDefault="00AC4720" w:rsidP="00124384">
      <w:pPr>
        <w:pStyle w:val="NoSpacing"/>
        <w:tabs>
          <w:tab w:val="left" w:pos="709"/>
          <w:tab w:val="left" w:pos="1134"/>
        </w:tabs>
        <w:jc w:val="both"/>
        <w:rPr>
          <w:rFonts w:ascii="Times New Roman" w:hAnsi="Times New Roman" w:cs="Times New Roman"/>
          <w:sz w:val="24"/>
          <w:szCs w:val="24"/>
        </w:rPr>
      </w:pPr>
    </w:p>
    <w:p w:rsidR="00AC4720" w:rsidRPr="001F4F0B" w:rsidRDefault="00AC4720" w:rsidP="00124384">
      <w:pPr>
        <w:pStyle w:val="NoSpacing"/>
        <w:tabs>
          <w:tab w:val="left" w:pos="709"/>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 xml:space="preserve">The four grounds of appeal are repetitive because they raise just one issue for consideration.  It is whether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erred at law in granting the application for leave to amend the summons and declaration.  Rule 44(1) of this Court’s rules requires that grounds of appeal be set fourth clearly and concisely.  I will therefore proceed to relate to the appeal on the basis of that single issue.</w:t>
      </w:r>
    </w:p>
    <w:p w:rsidR="00AC4720" w:rsidRPr="001F4F0B" w:rsidRDefault="00AC4720" w:rsidP="00124384">
      <w:pPr>
        <w:pStyle w:val="NoSpacing"/>
        <w:tabs>
          <w:tab w:val="left" w:pos="709"/>
          <w:tab w:val="left" w:pos="1134"/>
        </w:tabs>
        <w:spacing w:line="480" w:lineRule="auto"/>
        <w:jc w:val="both"/>
        <w:rPr>
          <w:rFonts w:ascii="Times New Roman" w:hAnsi="Times New Roman" w:cs="Times New Roman"/>
          <w:sz w:val="24"/>
          <w:szCs w:val="24"/>
        </w:rPr>
      </w:pPr>
    </w:p>
    <w:p w:rsidR="00B06AF8" w:rsidRDefault="00AC4720" w:rsidP="00124384">
      <w:pPr>
        <w:pStyle w:val="NoSpacing"/>
        <w:tabs>
          <w:tab w:val="left" w:pos="709"/>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 xml:space="preserve">Ms </w:t>
      </w:r>
      <w:r w:rsidRPr="001F4F0B">
        <w:rPr>
          <w:rFonts w:ascii="Times New Roman" w:hAnsi="Times New Roman" w:cs="Times New Roman"/>
          <w:i/>
          <w:sz w:val="24"/>
          <w:szCs w:val="24"/>
        </w:rPr>
        <w:t>Mabwe</w:t>
      </w:r>
      <w:r w:rsidRPr="001F4F0B">
        <w:rPr>
          <w:rFonts w:ascii="Times New Roman" w:hAnsi="Times New Roman" w:cs="Times New Roman"/>
          <w:sz w:val="24"/>
          <w:szCs w:val="24"/>
        </w:rPr>
        <w:t xml:space="preserve">, who appeared for the appellant, submitted that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misdirected itself in granting an amendment which is v</w:t>
      </w:r>
      <w:r w:rsidR="00286898" w:rsidRPr="001F4F0B">
        <w:rPr>
          <w:rFonts w:ascii="Times New Roman" w:hAnsi="Times New Roman" w:cs="Times New Roman"/>
          <w:sz w:val="24"/>
          <w:szCs w:val="24"/>
        </w:rPr>
        <w:t>ague and embarrassing.  In her view, the amendment to the summons does not tally with that in the declaration as the relief contained in the summons is different from that in the declaration.</w:t>
      </w:r>
      <w:r w:rsidR="007124AE" w:rsidRPr="001F4F0B">
        <w:rPr>
          <w:rFonts w:ascii="Times New Roman" w:hAnsi="Times New Roman" w:cs="Times New Roman"/>
          <w:sz w:val="24"/>
          <w:szCs w:val="24"/>
        </w:rPr>
        <w:t xml:space="preserve"> She did not elaborate.</w:t>
      </w:r>
    </w:p>
    <w:p w:rsidR="001F4F0B" w:rsidRPr="001F4F0B" w:rsidRDefault="001F4F0B" w:rsidP="00124384">
      <w:pPr>
        <w:pStyle w:val="NoSpacing"/>
        <w:tabs>
          <w:tab w:val="left" w:pos="709"/>
          <w:tab w:val="left" w:pos="1134"/>
        </w:tabs>
        <w:spacing w:line="480" w:lineRule="auto"/>
        <w:jc w:val="both"/>
        <w:rPr>
          <w:rFonts w:ascii="Times New Roman" w:hAnsi="Times New Roman" w:cs="Times New Roman"/>
          <w:sz w:val="24"/>
          <w:szCs w:val="24"/>
        </w:rPr>
      </w:pPr>
    </w:p>
    <w:p w:rsidR="00B06AF8" w:rsidRPr="001F4F0B" w:rsidRDefault="00B06AF8" w:rsidP="00124384">
      <w:pPr>
        <w:pStyle w:val="NoSpacing"/>
        <w:tabs>
          <w:tab w:val="left" w:pos="709"/>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00124384" w:rsidRPr="001F4F0B">
        <w:rPr>
          <w:rFonts w:ascii="Times New Roman" w:hAnsi="Times New Roman" w:cs="Times New Roman"/>
          <w:sz w:val="24"/>
          <w:szCs w:val="24"/>
        </w:rPr>
        <w:tab/>
      </w:r>
      <w:r w:rsidRPr="001F4F0B">
        <w:rPr>
          <w:rFonts w:ascii="Times New Roman" w:hAnsi="Times New Roman" w:cs="Times New Roman"/>
          <w:sz w:val="24"/>
          <w:szCs w:val="24"/>
        </w:rPr>
        <w:t xml:space="preserve">Counsel for the appellant raised a new issue not </w:t>
      </w:r>
      <w:r w:rsidR="004922DE" w:rsidRPr="001F4F0B">
        <w:rPr>
          <w:rFonts w:ascii="Times New Roman" w:hAnsi="Times New Roman" w:cs="Times New Roman"/>
          <w:sz w:val="24"/>
          <w:szCs w:val="24"/>
        </w:rPr>
        <w:t>placed</w:t>
      </w:r>
      <w:r w:rsidRPr="001F4F0B">
        <w:rPr>
          <w:rFonts w:ascii="Times New Roman" w:hAnsi="Times New Roman" w:cs="Times New Roman"/>
          <w:sz w:val="24"/>
          <w:szCs w:val="24"/>
        </w:rPr>
        <w:t xml:space="preserve"> before the court </w:t>
      </w:r>
      <w:r w:rsidRPr="001F4F0B">
        <w:rPr>
          <w:rFonts w:ascii="Times New Roman" w:hAnsi="Times New Roman" w:cs="Times New Roman"/>
          <w:i/>
          <w:sz w:val="24"/>
          <w:szCs w:val="24"/>
        </w:rPr>
        <w:t>a quo</w:t>
      </w:r>
      <w:r w:rsidR="00506BA2" w:rsidRPr="001F4F0B">
        <w:rPr>
          <w:rFonts w:ascii="Times New Roman" w:hAnsi="Times New Roman" w:cs="Times New Roman"/>
          <w:i/>
          <w:sz w:val="24"/>
          <w:szCs w:val="24"/>
        </w:rPr>
        <w:t>,</w:t>
      </w:r>
      <w:r w:rsidRPr="001F4F0B">
        <w:rPr>
          <w:rFonts w:ascii="Times New Roman" w:hAnsi="Times New Roman" w:cs="Times New Roman"/>
          <w:sz w:val="24"/>
          <w:szCs w:val="24"/>
        </w:rPr>
        <w:t xml:space="preserve"> namely that John V</w:t>
      </w:r>
      <w:r w:rsidR="004922DE" w:rsidRPr="001F4F0B">
        <w:rPr>
          <w:rFonts w:ascii="Times New Roman" w:hAnsi="Times New Roman" w:cs="Times New Roman"/>
          <w:sz w:val="24"/>
          <w:szCs w:val="24"/>
        </w:rPr>
        <w:t>hurumundu</w:t>
      </w:r>
      <w:r w:rsidR="00506BA2" w:rsidRPr="001F4F0B">
        <w:rPr>
          <w:rFonts w:ascii="Times New Roman" w:hAnsi="Times New Roman" w:cs="Times New Roman"/>
          <w:sz w:val="24"/>
          <w:szCs w:val="24"/>
        </w:rPr>
        <w:t>, one of the first respondent’s</w:t>
      </w:r>
      <w:r w:rsidR="004922DE" w:rsidRPr="001F4F0B">
        <w:rPr>
          <w:rFonts w:ascii="Times New Roman" w:hAnsi="Times New Roman" w:cs="Times New Roman"/>
          <w:sz w:val="24"/>
          <w:szCs w:val="24"/>
        </w:rPr>
        <w:t xml:space="preserve"> sons sought to be included in the suit</w:t>
      </w:r>
      <w:r w:rsidR="00506BA2" w:rsidRPr="001F4F0B">
        <w:rPr>
          <w:rFonts w:ascii="Times New Roman" w:hAnsi="Times New Roman" w:cs="Times New Roman"/>
          <w:sz w:val="24"/>
          <w:szCs w:val="24"/>
        </w:rPr>
        <w:t>,</w:t>
      </w:r>
      <w:r w:rsidR="004922DE" w:rsidRPr="001F4F0B">
        <w:rPr>
          <w:rFonts w:ascii="Times New Roman" w:hAnsi="Times New Roman" w:cs="Times New Roman"/>
          <w:sz w:val="24"/>
          <w:szCs w:val="24"/>
        </w:rPr>
        <w:t xml:space="preserve"> had attained majority status.  He could not, so it was argued, be represented by his father as he now has full legal capacity.  She submitted that although the issue was not taken </w:t>
      </w:r>
      <w:r w:rsidR="004922DE" w:rsidRPr="001F4F0B">
        <w:rPr>
          <w:rFonts w:ascii="Times New Roman" w:hAnsi="Times New Roman" w:cs="Times New Roman"/>
          <w:i/>
          <w:sz w:val="24"/>
          <w:szCs w:val="24"/>
        </w:rPr>
        <w:t>a quo</w:t>
      </w:r>
      <w:r w:rsidR="00506BA2" w:rsidRPr="001F4F0B">
        <w:rPr>
          <w:rFonts w:ascii="Times New Roman" w:hAnsi="Times New Roman" w:cs="Times New Roman"/>
          <w:i/>
          <w:sz w:val="24"/>
          <w:szCs w:val="24"/>
        </w:rPr>
        <w:t>,</w:t>
      </w:r>
      <w:r w:rsidR="004922DE" w:rsidRPr="001F4F0B">
        <w:rPr>
          <w:rFonts w:ascii="Times New Roman" w:hAnsi="Times New Roman" w:cs="Times New Roman"/>
          <w:sz w:val="24"/>
          <w:szCs w:val="24"/>
        </w:rPr>
        <w:t xml:space="preserve"> it is </w:t>
      </w:r>
      <w:r w:rsidR="00CB1869" w:rsidRPr="001F4F0B">
        <w:rPr>
          <w:rFonts w:ascii="Times New Roman" w:hAnsi="Times New Roman" w:cs="Times New Roman"/>
          <w:sz w:val="24"/>
          <w:szCs w:val="24"/>
        </w:rPr>
        <w:t>perfectly in order to raise if for the first time on appeal it being a point of law.</w:t>
      </w:r>
    </w:p>
    <w:p w:rsidR="00CB1869" w:rsidRPr="001F4F0B" w:rsidRDefault="00CB1869" w:rsidP="00124384">
      <w:pPr>
        <w:pStyle w:val="NoSpacing"/>
        <w:tabs>
          <w:tab w:val="left" w:pos="709"/>
          <w:tab w:val="left" w:pos="1134"/>
        </w:tabs>
        <w:spacing w:line="480" w:lineRule="auto"/>
        <w:jc w:val="both"/>
        <w:rPr>
          <w:rFonts w:ascii="Times New Roman" w:hAnsi="Times New Roman" w:cs="Times New Roman"/>
          <w:sz w:val="24"/>
          <w:szCs w:val="24"/>
        </w:rPr>
      </w:pPr>
    </w:p>
    <w:p w:rsidR="003F0DD5" w:rsidRPr="001F4F0B" w:rsidRDefault="00CB1869" w:rsidP="00124384">
      <w:pPr>
        <w:pStyle w:val="NoSpacing"/>
        <w:tabs>
          <w:tab w:val="left" w:pos="709"/>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lastRenderedPageBreak/>
        <w:tab/>
      </w:r>
      <w:r w:rsidR="003F0DD5" w:rsidRPr="001F4F0B">
        <w:rPr>
          <w:rFonts w:ascii="Times New Roman" w:hAnsi="Times New Roman" w:cs="Times New Roman"/>
          <w:sz w:val="24"/>
          <w:szCs w:val="24"/>
        </w:rPr>
        <w:tab/>
      </w:r>
      <w:r w:rsidRPr="001F4F0B">
        <w:rPr>
          <w:rFonts w:ascii="Times New Roman" w:hAnsi="Times New Roman" w:cs="Times New Roman"/>
          <w:sz w:val="24"/>
          <w:szCs w:val="24"/>
        </w:rPr>
        <w:t xml:space="preserve">Ms </w:t>
      </w:r>
      <w:r w:rsidRPr="001F4F0B">
        <w:rPr>
          <w:rFonts w:ascii="Times New Roman" w:hAnsi="Times New Roman" w:cs="Times New Roman"/>
          <w:i/>
          <w:sz w:val="24"/>
          <w:szCs w:val="24"/>
        </w:rPr>
        <w:t>Mabwe</w:t>
      </w:r>
      <w:r w:rsidRPr="001F4F0B">
        <w:rPr>
          <w:rFonts w:ascii="Times New Roman" w:hAnsi="Times New Roman" w:cs="Times New Roman"/>
          <w:sz w:val="24"/>
          <w:szCs w:val="24"/>
        </w:rPr>
        <w:t xml:space="preserve"> concluded by saying that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ought to have considered the effect, nature and import of the amendment sought by the first respondent.  In her view, the first respondent should simply withdraw the claim and start afresh</w:t>
      </w:r>
      <w:r w:rsidR="003F0DD5" w:rsidRPr="001F4F0B">
        <w:rPr>
          <w:rFonts w:ascii="Times New Roman" w:hAnsi="Times New Roman" w:cs="Times New Roman"/>
          <w:sz w:val="24"/>
          <w:szCs w:val="24"/>
        </w:rPr>
        <w:t xml:space="preserve"> because the summons and declaration, in their present form, are susceptible to exception.  As to why the appellant did not file an exception instead of pursuing the appeal, counsel would not say.</w:t>
      </w:r>
    </w:p>
    <w:p w:rsidR="003F0DD5" w:rsidRPr="001F4F0B" w:rsidRDefault="003F0DD5" w:rsidP="00124384">
      <w:pPr>
        <w:pStyle w:val="NoSpacing"/>
        <w:tabs>
          <w:tab w:val="left" w:pos="709"/>
          <w:tab w:val="left" w:pos="1134"/>
        </w:tabs>
        <w:spacing w:line="480" w:lineRule="auto"/>
        <w:jc w:val="both"/>
        <w:rPr>
          <w:rFonts w:ascii="Times New Roman" w:hAnsi="Times New Roman" w:cs="Times New Roman"/>
          <w:sz w:val="24"/>
          <w:szCs w:val="24"/>
        </w:rPr>
      </w:pPr>
    </w:p>
    <w:p w:rsidR="003F0DD5" w:rsidRPr="001F4F0B" w:rsidRDefault="003F0DD5" w:rsidP="00124384">
      <w:pPr>
        <w:pStyle w:val="NoSpacing"/>
        <w:tabs>
          <w:tab w:val="left" w:pos="709"/>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i/>
          <w:sz w:val="24"/>
          <w:szCs w:val="24"/>
        </w:rPr>
        <w:t>Per contra</w:t>
      </w:r>
      <w:r w:rsidRPr="001F4F0B">
        <w:rPr>
          <w:rFonts w:ascii="Times New Roman" w:hAnsi="Times New Roman" w:cs="Times New Roman"/>
          <w:sz w:val="24"/>
          <w:szCs w:val="24"/>
        </w:rPr>
        <w:t xml:space="preserve">, Mr </w:t>
      </w:r>
      <w:r w:rsidRPr="001F4F0B">
        <w:rPr>
          <w:rFonts w:ascii="Times New Roman" w:hAnsi="Times New Roman" w:cs="Times New Roman"/>
          <w:i/>
          <w:sz w:val="24"/>
          <w:szCs w:val="24"/>
        </w:rPr>
        <w:t>Maeresera</w:t>
      </w:r>
      <w:r w:rsidRPr="001F4F0B">
        <w:rPr>
          <w:rFonts w:ascii="Times New Roman" w:hAnsi="Times New Roman" w:cs="Times New Roman"/>
          <w:sz w:val="24"/>
          <w:szCs w:val="24"/>
        </w:rPr>
        <w:t xml:space="preserve"> for the first </w:t>
      </w:r>
      <w:r w:rsidR="00D632F0" w:rsidRPr="001F4F0B">
        <w:rPr>
          <w:rFonts w:ascii="Times New Roman" w:hAnsi="Times New Roman" w:cs="Times New Roman"/>
          <w:sz w:val="24"/>
          <w:szCs w:val="24"/>
        </w:rPr>
        <w:t>respondent</w:t>
      </w:r>
      <w:r w:rsidRPr="001F4F0B">
        <w:rPr>
          <w:rFonts w:ascii="Times New Roman" w:hAnsi="Times New Roman" w:cs="Times New Roman"/>
          <w:sz w:val="24"/>
          <w:szCs w:val="24"/>
        </w:rPr>
        <w:t xml:space="preserve"> disputed the claim that the relief </w:t>
      </w:r>
      <w:r w:rsidR="00A9350E" w:rsidRPr="001F4F0B">
        <w:rPr>
          <w:rFonts w:ascii="Times New Roman" w:hAnsi="Times New Roman" w:cs="Times New Roman"/>
          <w:sz w:val="24"/>
          <w:szCs w:val="24"/>
        </w:rPr>
        <w:t xml:space="preserve">sought in the summons was different from the one in the declaration.  He asserted that both pleadings spoke of the same thing.  In his view, if indeed there were such defects, the appellant’s remedy was to file an exception in the court </w:t>
      </w:r>
      <w:r w:rsidR="00A9350E" w:rsidRPr="001F4F0B">
        <w:rPr>
          <w:rFonts w:ascii="Times New Roman" w:hAnsi="Times New Roman" w:cs="Times New Roman"/>
          <w:i/>
          <w:sz w:val="24"/>
          <w:szCs w:val="24"/>
        </w:rPr>
        <w:t>a quo</w:t>
      </w:r>
      <w:r w:rsidR="00A9350E" w:rsidRPr="001F4F0B">
        <w:rPr>
          <w:rFonts w:ascii="Times New Roman" w:hAnsi="Times New Roman" w:cs="Times New Roman"/>
          <w:sz w:val="24"/>
          <w:szCs w:val="24"/>
        </w:rPr>
        <w:t xml:space="preserve"> and not proceed by way of an </w:t>
      </w:r>
      <w:r w:rsidR="00D3254F" w:rsidRPr="001F4F0B">
        <w:rPr>
          <w:rFonts w:ascii="Times New Roman" w:hAnsi="Times New Roman" w:cs="Times New Roman"/>
          <w:sz w:val="24"/>
          <w:szCs w:val="24"/>
        </w:rPr>
        <w:t>appeal.</w:t>
      </w:r>
    </w:p>
    <w:p w:rsidR="00D3254F" w:rsidRPr="001F4F0B" w:rsidRDefault="00D3254F" w:rsidP="00124384">
      <w:pPr>
        <w:pStyle w:val="NoSpacing"/>
        <w:tabs>
          <w:tab w:val="left" w:pos="709"/>
          <w:tab w:val="left" w:pos="1134"/>
        </w:tabs>
        <w:spacing w:line="480" w:lineRule="auto"/>
        <w:jc w:val="both"/>
        <w:rPr>
          <w:rFonts w:ascii="Times New Roman" w:hAnsi="Times New Roman" w:cs="Times New Roman"/>
          <w:sz w:val="24"/>
          <w:szCs w:val="24"/>
        </w:rPr>
      </w:pPr>
    </w:p>
    <w:p w:rsidR="00D3254F" w:rsidRPr="001F4F0B" w:rsidRDefault="00D3254F"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 xml:space="preserve">Regarding the point of law taken for the first time on appeal, Mr </w:t>
      </w:r>
      <w:r w:rsidRPr="001F4F0B">
        <w:rPr>
          <w:rFonts w:ascii="Times New Roman" w:hAnsi="Times New Roman" w:cs="Times New Roman"/>
          <w:i/>
          <w:sz w:val="24"/>
          <w:szCs w:val="24"/>
        </w:rPr>
        <w:t xml:space="preserve">Maeresera </w:t>
      </w:r>
      <w:r w:rsidRPr="001F4F0B">
        <w:rPr>
          <w:rFonts w:ascii="Times New Roman" w:hAnsi="Times New Roman" w:cs="Times New Roman"/>
          <w:sz w:val="24"/>
          <w:szCs w:val="24"/>
        </w:rPr>
        <w:t xml:space="preserve">submitted that the issue was only relevant to the extent that it affected John Vhurumundu and not the rest of the amendments.  The issue cannot, he argued, be used to defeat the entire amendment.  He also bemourned the belated inclusion of that issue on appeal when it was never placed before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whose judgment is being impugned.</w:t>
      </w:r>
    </w:p>
    <w:p w:rsidR="003D47E2" w:rsidRPr="001F4F0B" w:rsidRDefault="003D47E2" w:rsidP="00124384">
      <w:pPr>
        <w:pStyle w:val="NoSpacing"/>
        <w:tabs>
          <w:tab w:val="left" w:pos="1134"/>
        </w:tabs>
        <w:spacing w:line="480" w:lineRule="auto"/>
        <w:jc w:val="both"/>
        <w:rPr>
          <w:rFonts w:ascii="Times New Roman" w:hAnsi="Times New Roman" w:cs="Times New Roman"/>
          <w:sz w:val="24"/>
          <w:szCs w:val="24"/>
        </w:rPr>
      </w:pPr>
    </w:p>
    <w:p w:rsidR="003D47E2" w:rsidRPr="001F4F0B" w:rsidRDefault="003D47E2" w:rsidP="00124384">
      <w:pPr>
        <w:pStyle w:val="NoSpacing"/>
        <w:tabs>
          <w:tab w:val="left" w:pos="1134"/>
        </w:tabs>
        <w:spacing w:line="480" w:lineRule="auto"/>
        <w:jc w:val="both"/>
        <w:rPr>
          <w:rFonts w:ascii="Times New Roman" w:hAnsi="Times New Roman" w:cs="Times New Roman"/>
          <w:b/>
          <w:sz w:val="24"/>
          <w:szCs w:val="24"/>
        </w:rPr>
      </w:pPr>
      <w:r w:rsidRPr="001F4F0B">
        <w:rPr>
          <w:rFonts w:ascii="Times New Roman" w:hAnsi="Times New Roman" w:cs="Times New Roman"/>
          <w:b/>
          <w:sz w:val="24"/>
          <w:szCs w:val="24"/>
        </w:rPr>
        <w:t>THE LAW</w:t>
      </w:r>
    </w:p>
    <w:p w:rsidR="006A4D37" w:rsidRPr="001F4F0B" w:rsidRDefault="003D47E2"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The High Court Rules, 2021 have introduced a new system of effecting amendments to pleadings which require a party intending</w:t>
      </w:r>
      <w:r w:rsidR="00DC6A23" w:rsidRPr="001F4F0B">
        <w:rPr>
          <w:rFonts w:ascii="Times New Roman" w:hAnsi="Times New Roman" w:cs="Times New Roman"/>
          <w:sz w:val="24"/>
          <w:szCs w:val="24"/>
        </w:rPr>
        <w:t xml:space="preserve"> to amend a pleading to give notice of intention to amend.  The other party is required to also file an objection to the proposed amendment, if it so wishes, within a prescribed period of time.  Once an objection is made, the party intending to amend a pleading should file a formal application to the court </w:t>
      </w:r>
      <w:r w:rsidR="00DC6A23" w:rsidRPr="001F4F0B">
        <w:rPr>
          <w:rFonts w:ascii="Times New Roman" w:hAnsi="Times New Roman" w:cs="Times New Roman"/>
          <w:i/>
          <w:sz w:val="24"/>
          <w:szCs w:val="24"/>
        </w:rPr>
        <w:t>a quo</w:t>
      </w:r>
      <w:r w:rsidR="00DC6A23" w:rsidRPr="001F4F0B">
        <w:rPr>
          <w:rFonts w:ascii="Times New Roman" w:hAnsi="Times New Roman" w:cs="Times New Roman"/>
          <w:sz w:val="24"/>
          <w:szCs w:val="24"/>
        </w:rPr>
        <w:t xml:space="preserve"> for leave to amend.</w:t>
      </w:r>
    </w:p>
    <w:p w:rsidR="006A4D37" w:rsidRPr="001F4F0B" w:rsidRDefault="006A4D37"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lastRenderedPageBreak/>
        <w:tab/>
        <w:t>What the court may do upon such application being made is provided for in r 41 which reads:</w:t>
      </w:r>
    </w:p>
    <w:p w:rsidR="006A4D37" w:rsidRPr="001F4F0B" w:rsidRDefault="006A4D37" w:rsidP="001F4F0B">
      <w:pPr>
        <w:pStyle w:val="NoSpacing"/>
        <w:tabs>
          <w:tab w:val="left" w:pos="567"/>
          <w:tab w:val="left" w:pos="1134"/>
        </w:tabs>
        <w:ind w:left="567"/>
        <w:jc w:val="both"/>
        <w:rPr>
          <w:rFonts w:ascii="Times New Roman" w:hAnsi="Times New Roman" w:cs="Times New Roman"/>
          <w:sz w:val="24"/>
          <w:szCs w:val="24"/>
        </w:rPr>
      </w:pPr>
      <w:r w:rsidRPr="001F4F0B">
        <w:rPr>
          <w:rFonts w:ascii="Times New Roman" w:hAnsi="Times New Roman" w:cs="Times New Roman"/>
          <w:sz w:val="24"/>
          <w:szCs w:val="24"/>
        </w:rPr>
        <w:t>“The court or a Judge may, notwithstanding anything to the contrary in this rule, at any stage of the proceedings before judgment, allow either party to alter or amend any pleading or document, in such manner and on such terms as may be just, and all such amendments shall be made as may be necessary for the purpose of determining the real question in controversy between the parties.</w:t>
      </w:r>
    </w:p>
    <w:p w:rsidR="006A4D37" w:rsidRPr="001F4F0B" w:rsidRDefault="006A4D37" w:rsidP="00124384">
      <w:pPr>
        <w:pStyle w:val="NoSpacing"/>
        <w:tabs>
          <w:tab w:val="left" w:pos="567"/>
          <w:tab w:val="left" w:pos="1134"/>
        </w:tabs>
        <w:jc w:val="both"/>
        <w:rPr>
          <w:rFonts w:ascii="Times New Roman" w:hAnsi="Times New Roman" w:cs="Times New Roman"/>
          <w:sz w:val="24"/>
          <w:szCs w:val="24"/>
        </w:rPr>
      </w:pPr>
    </w:p>
    <w:p w:rsidR="006A4D37" w:rsidRPr="001F4F0B" w:rsidRDefault="006A4D37" w:rsidP="00124384">
      <w:pPr>
        <w:pStyle w:val="NoSpacing"/>
        <w:tabs>
          <w:tab w:val="left" w:pos="567"/>
          <w:tab w:val="left" w:pos="1134"/>
        </w:tabs>
        <w:jc w:val="both"/>
        <w:rPr>
          <w:rFonts w:ascii="Times New Roman" w:hAnsi="Times New Roman" w:cs="Times New Roman"/>
          <w:sz w:val="24"/>
          <w:szCs w:val="24"/>
        </w:rPr>
      </w:pPr>
    </w:p>
    <w:p w:rsidR="006A4D37" w:rsidRPr="001F4F0B" w:rsidRDefault="006A4D37" w:rsidP="00124384">
      <w:pPr>
        <w:pStyle w:val="NoSpacing"/>
        <w:tabs>
          <w:tab w:val="left" w:pos="567"/>
          <w:tab w:val="left" w:pos="1134"/>
        </w:tabs>
        <w:jc w:val="both"/>
        <w:rPr>
          <w:rFonts w:ascii="Times New Roman" w:hAnsi="Times New Roman" w:cs="Times New Roman"/>
          <w:sz w:val="24"/>
          <w:szCs w:val="24"/>
        </w:rPr>
      </w:pPr>
    </w:p>
    <w:p w:rsidR="006A4D37" w:rsidRPr="001F4F0B" w:rsidRDefault="006A4D37" w:rsidP="001F4F0B">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 xml:space="preserve">Clearly the court is at liberty to allow the amendment of pleadings before </w:t>
      </w:r>
      <w:r w:rsidR="00C12991" w:rsidRPr="001F4F0B">
        <w:rPr>
          <w:rFonts w:ascii="Times New Roman" w:hAnsi="Times New Roman" w:cs="Times New Roman"/>
          <w:sz w:val="24"/>
          <w:szCs w:val="24"/>
        </w:rPr>
        <w:t>judgment is delivered as may be just and as may assist in bringing to the fore the real issues for determination.  When considering an application for leave to amend a pleading the court exercises a discretion.</w:t>
      </w:r>
    </w:p>
    <w:p w:rsidR="00C12991" w:rsidRPr="001F4F0B" w:rsidRDefault="00C12991" w:rsidP="00124384">
      <w:pPr>
        <w:pStyle w:val="NoSpacing"/>
        <w:tabs>
          <w:tab w:val="left" w:pos="567"/>
          <w:tab w:val="left" w:pos="1134"/>
        </w:tabs>
        <w:spacing w:line="480" w:lineRule="auto"/>
        <w:jc w:val="both"/>
        <w:rPr>
          <w:rFonts w:ascii="Times New Roman" w:hAnsi="Times New Roman" w:cs="Times New Roman"/>
          <w:sz w:val="24"/>
          <w:szCs w:val="24"/>
        </w:rPr>
      </w:pPr>
    </w:p>
    <w:p w:rsidR="00C12991" w:rsidRPr="001F4F0B" w:rsidRDefault="00C12991"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The modern approach in this jurisdiction is to lean in favour of allowing all amendments which are necessary for the parties to ventilate the issues and to achiev</w:t>
      </w:r>
      <w:r w:rsidR="001F4F0B">
        <w:rPr>
          <w:rFonts w:ascii="Times New Roman" w:hAnsi="Times New Roman" w:cs="Times New Roman"/>
          <w:sz w:val="24"/>
          <w:szCs w:val="24"/>
        </w:rPr>
        <w:t>e justice.  This C</w:t>
      </w:r>
      <w:r w:rsidRPr="001F4F0B">
        <w:rPr>
          <w:rFonts w:ascii="Times New Roman" w:hAnsi="Times New Roman" w:cs="Times New Roman"/>
          <w:sz w:val="24"/>
          <w:szCs w:val="24"/>
        </w:rPr>
        <w:t xml:space="preserve">ourt underscored that approach in </w:t>
      </w:r>
      <w:r w:rsidRPr="001F4F0B">
        <w:rPr>
          <w:rFonts w:ascii="Times New Roman" w:hAnsi="Times New Roman" w:cs="Times New Roman"/>
          <w:i/>
          <w:sz w:val="24"/>
          <w:szCs w:val="24"/>
        </w:rPr>
        <w:t xml:space="preserve">Lourenco v Raja Dry Cleaners and Steam Laundry (Pvt) Ltd </w:t>
      </w:r>
      <w:r w:rsidRPr="001F4F0B">
        <w:rPr>
          <w:rFonts w:ascii="Times New Roman" w:hAnsi="Times New Roman" w:cs="Times New Roman"/>
          <w:sz w:val="24"/>
          <w:szCs w:val="24"/>
        </w:rPr>
        <w:t xml:space="preserve">1984 (2) ZLR 151 (S) </w:t>
      </w:r>
      <w:r w:rsidR="00910AC7" w:rsidRPr="001F4F0B">
        <w:rPr>
          <w:rFonts w:ascii="Times New Roman" w:hAnsi="Times New Roman" w:cs="Times New Roman"/>
          <w:sz w:val="24"/>
          <w:szCs w:val="24"/>
        </w:rPr>
        <w:t xml:space="preserve">at 159 D-E </w:t>
      </w:r>
      <w:r w:rsidRPr="001F4F0B">
        <w:rPr>
          <w:rFonts w:ascii="Times New Roman" w:hAnsi="Times New Roman" w:cs="Times New Roman"/>
          <w:sz w:val="24"/>
          <w:szCs w:val="24"/>
        </w:rPr>
        <w:t>where it stated:</w:t>
      </w:r>
    </w:p>
    <w:p w:rsidR="00C12991" w:rsidRPr="001F4F0B" w:rsidRDefault="00C12991" w:rsidP="00026A94">
      <w:pPr>
        <w:pStyle w:val="NoSpacing"/>
        <w:tabs>
          <w:tab w:val="left" w:pos="567"/>
          <w:tab w:val="left" w:pos="1134"/>
        </w:tabs>
        <w:ind w:left="567"/>
        <w:jc w:val="both"/>
        <w:rPr>
          <w:rFonts w:ascii="Times New Roman" w:hAnsi="Times New Roman" w:cs="Times New Roman"/>
          <w:sz w:val="24"/>
          <w:szCs w:val="24"/>
        </w:rPr>
      </w:pPr>
      <w:r w:rsidRPr="001F4F0B">
        <w:rPr>
          <w:rFonts w:ascii="Times New Roman" w:hAnsi="Times New Roman" w:cs="Times New Roman"/>
          <w:sz w:val="24"/>
          <w:szCs w:val="24"/>
        </w:rPr>
        <w:t>“The main aim and object of allowing an amendment to pleadings is to do justice to the parties by deciding the real</w:t>
      </w:r>
      <w:r w:rsidR="001B0FA3" w:rsidRPr="001F4F0B">
        <w:rPr>
          <w:rFonts w:ascii="Times New Roman" w:hAnsi="Times New Roman" w:cs="Times New Roman"/>
          <w:sz w:val="24"/>
          <w:szCs w:val="24"/>
        </w:rPr>
        <w:t xml:space="preserve"> issues between them.  The mistake or neglect of one of the parties in the process of placin</w:t>
      </w:r>
      <w:r w:rsidR="00910AC7" w:rsidRPr="001F4F0B">
        <w:rPr>
          <w:rFonts w:ascii="Times New Roman" w:hAnsi="Times New Roman" w:cs="Times New Roman"/>
          <w:sz w:val="24"/>
          <w:szCs w:val="24"/>
        </w:rPr>
        <w:t xml:space="preserve">g issues before the court and on </w:t>
      </w:r>
      <w:r w:rsidR="001B0FA3" w:rsidRPr="001F4F0B">
        <w:rPr>
          <w:rFonts w:ascii="Times New Roman" w:hAnsi="Times New Roman" w:cs="Times New Roman"/>
          <w:sz w:val="24"/>
          <w:szCs w:val="24"/>
        </w:rPr>
        <w:t>record will not stand in the way of this unless the prejudice caused to the other party cannot be compensated for in an award of costs.”</w:t>
      </w:r>
    </w:p>
    <w:p w:rsidR="001B0FA3" w:rsidRPr="001F4F0B" w:rsidRDefault="001B0FA3" w:rsidP="00124384">
      <w:pPr>
        <w:pStyle w:val="NoSpacing"/>
        <w:tabs>
          <w:tab w:val="left" w:pos="567"/>
          <w:tab w:val="left" w:pos="1134"/>
        </w:tabs>
        <w:jc w:val="both"/>
        <w:rPr>
          <w:rFonts w:ascii="Times New Roman" w:hAnsi="Times New Roman" w:cs="Times New Roman"/>
          <w:sz w:val="24"/>
          <w:szCs w:val="24"/>
        </w:rPr>
      </w:pPr>
    </w:p>
    <w:p w:rsidR="001B0FA3" w:rsidRPr="001F4F0B" w:rsidRDefault="001B0FA3" w:rsidP="00124384">
      <w:pPr>
        <w:pStyle w:val="NoSpacing"/>
        <w:tabs>
          <w:tab w:val="left" w:pos="567"/>
          <w:tab w:val="left" w:pos="1134"/>
        </w:tabs>
        <w:jc w:val="both"/>
        <w:rPr>
          <w:rFonts w:ascii="Times New Roman" w:hAnsi="Times New Roman" w:cs="Times New Roman"/>
          <w:sz w:val="24"/>
          <w:szCs w:val="24"/>
        </w:rPr>
      </w:pPr>
    </w:p>
    <w:p w:rsidR="001B0FA3" w:rsidRPr="001F4F0B" w:rsidRDefault="001B0FA3" w:rsidP="00124384">
      <w:pPr>
        <w:pStyle w:val="NoSpacing"/>
        <w:tabs>
          <w:tab w:val="left" w:pos="567"/>
          <w:tab w:val="left" w:pos="1134"/>
        </w:tabs>
        <w:jc w:val="both"/>
        <w:rPr>
          <w:rFonts w:ascii="Times New Roman" w:hAnsi="Times New Roman" w:cs="Times New Roman"/>
          <w:sz w:val="24"/>
          <w:szCs w:val="24"/>
        </w:rPr>
      </w:pPr>
    </w:p>
    <w:p w:rsidR="001B0FA3" w:rsidRPr="001F4F0B" w:rsidRDefault="001B0FA3"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 xml:space="preserve">As I have said the granting or refusal of an application for amendment is a matter for the discretion of the court which discretion is exercised in a judicial way considering the circumstances of the case.  See </w:t>
      </w:r>
      <w:r w:rsidRPr="001F4F0B">
        <w:rPr>
          <w:rFonts w:ascii="Times New Roman" w:hAnsi="Times New Roman" w:cs="Times New Roman"/>
          <w:i/>
          <w:sz w:val="24"/>
          <w:szCs w:val="24"/>
        </w:rPr>
        <w:t xml:space="preserve">UDC Ltd v Shamva Flora (Pvt) Ltd </w:t>
      </w:r>
      <w:r w:rsidRPr="001F4F0B">
        <w:rPr>
          <w:rFonts w:ascii="Times New Roman" w:hAnsi="Times New Roman" w:cs="Times New Roman"/>
          <w:sz w:val="24"/>
          <w:szCs w:val="24"/>
        </w:rPr>
        <w:t>2000(2) ZLR 210 (H) at 216 D.</w:t>
      </w:r>
    </w:p>
    <w:p w:rsidR="001B0FA3" w:rsidRPr="001F4F0B" w:rsidRDefault="001B0FA3" w:rsidP="00124384">
      <w:pPr>
        <w:pStyle w:val="NoSpacing"/>
        <w:tabs>
          <w:tab w:val="left" w:pos="567"/>
          <w:tab w:val="left" w:pos="1134"/>
        </w:tabs>
        <w:spacing w:line="480" w:lineRule="auto"/>
        <w:jc w:val="both"/>
        <w:rPr>
          <w:rFonts w:ascii="Times New Roman" w:hAnsi="Times New Roman" w:cs="Times New Roman"/>
          <w:sz w:val="24"/>
          <w:szCs w:val="24"/>
        </w:rPr>
      </w:pPr>
    </w:p>
    <w:p w:rsidR="001B0FA3" w:rsidRPr="001F4F0B" w:rsidRDefault="001B0FA3"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lastRenderedPageBreak/>
        <w:tab/>
      </w:r>
      <w:r w:rsidRPr="001F4F0B">
        <w:rPr>
          <w:rFonts w:ascii="Times New Roman" w:hAnsi="Times New Roman" w:cs="Times New Roman"/>
          <w:sz w:val="24"/>
          <w:szCs w:val="24"/>
        </w:rPr>
        <w:tab/>
        <w:t>While the court is required to have regard to the prejudice likely to be visited upon the other party if the amendment is granted, such prejudice may be compensated by an award of costs where appropriate.</w:t>
      </w:r>
    </w:p>
    <w:p w:rsidR="00745D5C" w:rsidRPr="001F4F0B" w:rsidRDefault="00745D5C" w:rsidP="00124384">
      <w:pPr>
        <w:pStyle w:val="NoSpacing"/>
        <w:tabs>
          <w:tab w:val="left" w:pos="567"/>
          <w:tab w:val="left" w:pos="1134"/>
        </w:tabs>
        <w:spacing w:line="480" w:lineRule="auto"/>
        <w:jc w:val="both"/>
        <w:rPr>
          <w:rFonts w:ascii="Times New Roman" w:hAnsi="Times New Roman" w:cs="Times New Roman"/>
          <w:sz w:val="24"/>
          <w:szCs w:val="24"/>
        </w:rPr>
      </w:pPr>
    </w:p>
    <w:p w:rsidR="001B0FA3" w:rsidRPr="001F4F0B" w:rsidRDefault="001B0FA3"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 xml:space="preserve">The point was made by this Court in </w:t>
      </w:r>
      <w:r w:rsidRPr="001F4F0B">
        <w:rPr>
          <w:rFonts w:ascii="Times New Roman" w:hAnsi="Times New Roman" w:cs="Times New Roman"/>
          <w:i/>
          <w:sz w:val="24"/>
          <w:szCs w:val="24"/>
        </w:rPr>
        <w:t xml:space="preserve">Copper Trading Co (Pvt) Ltd v City of Bulawayo </w:t>
      </w:r>
      <w:r w:rsidRPr="001F4F0B">
        <w:rPr>
          <w:rFonts w:ascii="Times New Roman" w:hAnsi="Times New Roman" w:cs="Times New Roman"/>
          <w:sz w:val="24"/>
          <w:szCs w:val="24"/>
        </w:rPr>
        <w:t>1997 (1) ZLR 134 (S) at 143 H – 144 B and G that:</w:t>
      </w:r>
    </w:p>
    <w:p w:rsidR="001B0FA3" w:rsidRPr="001F4F0B" w:rsidRDefault="001B0FA3" w:rsidP="00026A94">
      <w:pPr>
        <w:pStyle w:val="NoSpacing"/>
        <w:tabs>
          <w:tab w:val="left" w:pos="567"/>
          <w:tab w:val="left" w:pos="1134"/>
        </w:tabs>
        <w:ind w:left="567"/>
        <w:jc w:val="both"/>
        <w:rPr>
          <w:rFonts w:ascii="Times New Roman" w:hAnsi="Times New Roman" w:cs="Times New Roman"/>
          <w:sz w:val="24"/>
          <w:szCs w:val="24"/>
        </w:rPr>
      </w:pPr>
      <w:r w:rsidRPr="001F4F0B">
        <w:rPr>
          <w:rFonts w:ascii="Times New Roman" w:hAnsi="Times New Roman" w:cs="Times New Roman"/>
          <w:sz w:val="24"/>
          <w:szCs w:val="24"/>
        </w:rPr>
        <w:t>“It is paramount that the discretion reposed in the court in respect of amendments be exe</w:t>
      </w:r>
      <w:r w:rsidR="00CF4091" w:rsidRPr="001F4F0B">
        <w:rPr>
          <w:rFonts w:ascii="Times New Roman" w:hAnsi="Times New Roman" w:cs="Times New Roman"/>
          <w:sz w:val="24"/>
          <w:szCs w:val="24"/>
        </w:rPr>
        <w:t xml:space="preserve">rcised in a manner which allows the issue between the parties to be fairly tried.  The fact that the amendment might lead to the defeat of the other party is not the kind of prejudice which should weigh with the court: </w:t>
      </w:r>
      <w:r w:rsidR="00CF4091" w:rsidRPr="001F4F0B">
        <w:rPr>
          <w:rFonts w:ascii="Times New Roman" w:hAnsi="Times New Roman" w:cs="Times New Roman"/>
          <w:i/>
          <w:sz w:val="24"/>
          <w:szCs w:val="24"/>
        </w:rPr>
        <w:t>GMF Kontrakteurs (Edms) Bpk &amp; Anor v Pretoria city Council</w:t>
      </w:r>
      <w:r w:rsidR="00CF4091" w:rsidRPr="001F4F0B">
        <w:rPr>
          <w:rFonts w:ascii="Times New Roman" w:hAnsi="Times New Roman" w:cs="Times New Roman"/>
          <w:sz w:val="24"/>
          <w:szCs w:val="24"/>
        </w:rPr>
        <w:t xml:space="preserve"> 1978 (2) SA 219 (T) at 222 C-F.</w:t>
      </w:r>
    </w:p>
    <w:p w:rsidR="002C4525" w:rsidRPr="001F4F0B" w:rsidRDefault="002C4525" w:rsidP="00124384">
      <w:pPr>
        <w:pStyle w:val="NoSpacing"/>
        <w:tabs>
          <w:tab w:val="left" w:pos="567"/>
          <w:tab w:val="left" w:pos="1134"/>
        </w:tabs>
        <w:jc w:val="both"/>
        <w:rPr>
          <w:rFonts w:ascii="Times New Roman" w:hAnsi="Times New Roman" w:cs="Times New Roman"/>
          <w:sz w:val="24"/>
          <w:szCs w:val="24"/>
        </w:rPr>
      </w:pPr>
    </w:p>
    <w:p w:rsidR="002C4525" w:rsidRPr="001F4F0B" w:rsidRDefault="002C4525" w:rsidP="00124384">
      <w:pPr>
        <w:pStyle w:val="NoSpacing"/>
        <w:tabs>
          <w:tab w:val="left" w:pos="567"/>
          <w:tab w:val="left" w:pos="1134"/>
        </w:tabs>
        <w:jc w:val="both"/>
        <w:rPr>
          <w:rFonts w:ascii="Times New Roman" w:hAnsi="Times New Roman" w:cs="Times New Roman"/>
          <w:sz w:val="24"/>
          <w:szCs w:val="24"/>
        </w:rPr>
      </w:pPr>
    </w:p>
    <w:p w:rsidR="002C4525" w:rsidRPr="001F4F0B" w:rsidRDefault="002C4525" w:rsidP="00124384">
      <w:pPr>
        <w:pStyle w:val="NoSpacing"/>
        <w:tabs>
          <w:tab w:val="left" w:pos="567"/>
          <w:tab w:val="left" w:pos="1134"/>
        </w:tabs>
        <w:jc w:val="both"/>
        <w:rPr>
          <w:rFonts w:ascii="Times New Roman" w:hAnsi="Times New Roman" w:cs="Times New Roman"/>
          <w:sz w:val="24"/>
          <w:szCs w:val="24"/>
        </w:rPr>
      </w:pPr>
    </w:p>
    <w:p w:rsidR="002C4525" w:rsidRPr="001F4F0B" w:rsidRDefault="002C4525"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 xml:space="preserve">Where a lower court has exercised a discretion, an appellate court will not lightly interfere with such exercise.  It will only do so where it is shown that the lower court committed a gross irregularity or misdirection in the exercise of its discretion.  The often cited case of </w:t>
      </w:r>
      <w:r w:rsidRPr="001F4F0B">
        <w:rPr>
          <w:rFonts w:ascii="Times New Roman" w:hAnsi="Times New Roman" w:cs="Times New Roman"/>
          <w:i/>
          <w:sz w:val="24"/>
          <w:szCs w:val="24"/>
        </w:rPr>
        <w:t>Barros &amp; Anor v Chimphonda</w:t>
      </w:r>
      <w:r w:rsidRPr="001F4F0B">
        <w:rPr>
          <w:rFonts w:ascii="Times New Roman" w:hAnsi="Times New Roman" w:cs="Times New Roman"/>
          <w:sz w:val="24"/>
          <w:szCs w:val="24"/>
        </w:rPr>
        <w:t xml:space="preserve"> 1999 (1) ZLR</w:t>
      </w:r>
      <w:r w:rsidR="006801B4" w:rsidRPr="001F4F0B">
        <w:rPr>
          <w:rFonts w:ascii="Times New Roman" w:hAnsi="Times New Roman" w:cs="Times New Roman"/>
          <w:sz w:val="24"/>
          <w:szCs w:val="24"/>
        </w:rPr>
        <w:t xml:space="preserve"> 58 (S) at 62 G – H and 63A is a</w:t>
      </w:r>
      <w:r w:rsidRPr="001F4F0B">
        <w:rPr>
          <w:rFonts w:ascii="Times New Roman" w:hAnsi="Times New Roman" w:cs="Times New Roman"/>
          <w:sz w:val="24"/>
          <w:szCs w:val="24"/>
        </w:rPr>
        <w:t>pposite:</w:t>
      </w:r>
    </w:p>
    <w:p w:rsidR="002C4525" w:rsidRPr="001F4F0B" w:rsidRDefault="002C4525" w:rsidP="00124384">
      <w:pPr>
        <w:pStyle w:val="NoSpacing"/>
        <w:tabs>
          <w:tab w:val="left" w:pos="567"/>
          <w:tab w:val="left" w:pos="1134"/>
        </w:tabs>
        <w:ind w:left="567"/>
        <w:jc w:val="both"/>
        <w:rPr>
          <w:rFonts w:ascii="Times New Roman" w:hAnsi="Times New Roman" w:cs="Times New Roman"/>
          <w:sz w:val="24"/>
          <w:szCs w:val="24"/>
        </w:rPr>
      </w:pPr>
      <w:r w:rsidRPr="001F4F0B">
        <w:rPr>
          <w:rFonts w:ascii="Times New Roman" w:hAnsi="Times New Roman" w:cs="Times New Roman"/>
          <w:sz w:val="24"/>
          <w:szCs w:val="24"/>
        </w:rPr>
        <w:t>“It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w:t>
      </w:r>
      <w:r w:rsidR="00C4184C" w:rsidRPr="001F4F0B">
        <w:rPr>
          <w:rFonts w:ascii="Times New Roman" w:hAnsi="Times New Roman" w:cs="Times New Roman"/>
          <w:sz w:val="24"/>
          <w:szCs w:val="24"/>
        </w:rPr>
        <w:t xml:space="preserve"> extraneous or irrelevant ma</w:t>
      </w:r>
      <w:r w:rsidR="00873C5C" w:rsidRPr="001F4F0B">
        <w:rPr>
          <w:rFonts w:ascii="Times New Roman" w:hAnsi="Times New Roman" w:cs="Times New Roman"/>
          <w:sz w:val="24"/>
          <w:szCs w:val="24"/>
        </w:rPr>
        <w:t>tters to guide or affect it, if it mistakes the facts, if it does not take into account (some) relevant consideration, then its determination should be reviewed and the appellate court may exercise its own discretion in s</w:t>
      </w:r>
      <w:r w:rsidR="003167BC" w:rsidRPr="001F4F0B">
        <w:rPr>
          <w:rFonts w:ascii="Times New Roman" w:hAnsi="Times New Roman" w:cs="Times New Roman"/>
          <w:sz w:val="24"/>
          <w:szCs w:val="24"/>
        </w:rPr>
        <w:t>ubstitution</w:t>
      </w:r>
      <w:r w:rsidR="00873C5C" w:rsidRPr="001F4F0B">
        <w:rPr>
          <w:rFonts w:ascii="Times New Roman" w:hAnsi="Times New Roman" w:cs="Times New Roman"/>
          <w:sz w:val="24"/>
          <w:szCs w:val="24"/>
        </w:rPr>
        <w:t xml:space="preserve">, provided always (it) has materials for doing so.  In </w:t>
      </w:r>
      <w:r w:rsidR="003167BC" w:rsidRPr="001F4F0B">
        <w:rPr>
          <w:rFonts w:ascii="Times New Roman" w:hAnsi="Times New Roman" w:cs="Times New Roman"/>
          <w:sz w:val="24"/>
          <w:szCs w:val="24"/>
        </w:rPr>
        <w:t xml:space="preserve">short, this Court is not imbued with the same broad discretion as was enjoyed by the trial court.” </w:t>
      </w:r>
    </w:p>
    <w:p w:rsidR="003167BC" w:rsidRPr="001F4F0B" w:rsidRDefault="003167BC" w:rsidP="00124384">
      <w:pPr>
        <w:pStyle w:val="NoSpacing"/>
        <w:tabs>
          <w:tab w:val="left" w:pos="567"/>
          <w:tab w:val="left" w:pos="1134"/>
        </w:tabs>
        <w:jc w:val="both"/>
        <w:rPr>
          <w:rFonts w:ascii="Times New Roman" w:hAnsi="Times New Roman" w:cs="Times New Roman"/>
          <w:sz w:val="24"/>
          <w:szCs w:val="24"/>
        </w:rPr>
      </w:pPr>
    </w:p>
    <w:p w:rsidR="003167BC" w:rsidRPr="001F4F0B" w:rsidRDefault="003167BC" w:rsidP="00124384">
      <w:pPr>
        <w:pStyle w:val="NoSpacing"/>
        <w:tabs>
          <w:tab w:val="left" w:pos="567"/>
          <w:tab w:val="left" w:pos="1134"/>
        </w:tabs>
        <w:jc w:val="both"/>
        <w:rPr>
          <w:rFonts w:ascii="Times New Roman" w:hAnsi="Times New Roman" w:cs="Times New Roman"/>
          <w:sz w:val="24"/>
          <w:szCs w:val="24"/>
        </w:rPr>
      </w:pPr>
    </w:p>
    <w:p w:rsidR="007C5653" w:rsidRPr="001F4F0B" w:rsidRDefault="007C5653" w:rsidP="00124384">
      <w:pPr>
        <w:pStyle w:val="NoSpacing"/>
        <w:tabs>
          <w:tab w:val="left" w:pos="567"/>
          <w:tab w:val="left" w:pos="1134"/>
        </w:tabs>
        <w:jc w:val="both"/>
        <w:rPr>
          <w:rFonts w:ascii="Times New Roman" w:hAnsi="Times New Roman" w:cs="Times New Roman"/>
          <w:sz w:val="24"/>
          <w:szCs w:val="24"/>
        </w:rPr>
      </w:pPr>
    </w:p>
    <w:p w:rsidR="003167BC" w:rsidRPr="001F4F0B" w:rsidRDefault="003167BC" w:rsidP="00124384">
      <w:pPr>
        <w:pStyle w:val="NoSpacing"/>
        <w:tabs>
          <w:tab w:val="left" w:pos="567"/>
          <w:tab w:val="left" w:pos="1134"/>
        </w:tabs>
        <w:spacing w:line="480" w:lineRule="auto"/>
        <w:jc w:val="both"/>
        <w:rPr>
          <w:rFonts w:ascii="Times New Roman" w:hAnsi="Times New Roman" w:cs="Times New Roman"/>
          <w:b/>
          <w:sz w:val="24"/>
          <w:szCs w:val="24"/>
        </w:rPr>
      </w:pPr>
      <w:r w:rsidRPr="001F4F0B">
        <w:rPr>
          <w:rFonts w:ascii="Times New Roman" w:hAnsi="Times New Roman" w:cs="Times New Roman"/>
          <w:b/>
          <w:sz w:val="24"/>
          <w:szCs w:val="24"/>
        </w:rPr>
        <w:t>SYNTHESIS</w:t>
      </w:r>
    </w:p>
    <w:p w:rsidR="003167BC" w:rsidRPr="001F4F0B" w:rsidRDefault="003167BC"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 xml:space="preserve">On its way to granting the amendment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stated at p 3 of its judgment:</w:t>
      </w:r>
    </w:p>
    <w:p w:rsidR="003167BC" w:rsidRPr="001F4F0B" w:rsidRDefault="003167BC" w:rsidP="00077EDE">
      <w:pPr>
        <w:pStyle w:val="NoSpacing"/>
        <w:tabs>
          <w:tab w:val="left" w:pos="567"/>
          <w:tab w:val="left" w:pos="1134"/>
        </w:tabs>
        <w:ind w:left="567"/>
        <w:jc w:val="both"/>
        <w:rPr>
          <w:rFonts w:ascii="Times New Roman" w:hAnsi="Times New Roman" w:cs="Times New Roman"/>
          <w:sz w:val="24"/>
          <w:szCs w:val="24"/>
        </w:rPr>
      </w:pPr>
      <w:r w:rsidRPr="001F4F0B">
        <w:rPr>
          <w:rFonts w:ascii="Times New Roman" w:hAnsi="Times New Roman" w:cs="Times New Roman"/>
          <w:sz w:val="24"/>
          <w:szCs w:val="24"/>
        </w:rPr>
        <w:t xml:space="preserve">“I have taken cognisance of the fact that humans are </w:t>
      </w:r>
      <w:r w:rsidR="00BD79F6" w:rsidRPr="001F4F0B">
        <w:rPr>
          <w:rFonts w:ascii="Times New Roman" w:hAnsi="Times New Roman" w:cs="Times New Roman"/>
          <w:sz w:val="24"/>
          <w:szCs w:val="24"/>
        </w:rPr>
        <w:t>fallible.  Mistakes and errors though not encouraged are common to litigants and (in) some cases the adjudicating officer.  That is why there are rules of court designed for the correction of such mistakes and exigencies.”</w:t>
      </w:r>
    </w:p>
    <w:p w:rsidR="00BD79F6" w:rsidRPr="001F4F0B" w:rsidRDefault="00BD79F6" w:rsidP="00124384">
      <w:pPr>
        <w:pStyle w:val="NoSpacing"/>
        <w:tabs>
          <w:tab w:val="left" w:pos="567"/>
          <w:tab w:val="left" w:pos="1134"/>
        </w:tabs>
        <w:jc w:val="both"/>
        <w:rPr>
          <w:rFonts w:ascii="Times New Roman" w:hAnsi="Times New Roman" w:cs="Times New Roman"/>
          <w:sz w:val="24"/>
          <w:szCs w:val="24"/>
        </w:rPr>
      </w:pPr>
    </w:p>
    <w:p w:rsidR="00BD79F6" w:rsidRPr="001F4F0B" w:rsidRDefault="00BD79F6" w:rsidP="00124384">
      <w:pPr>
        <w:pStyle w:val="NoSpacing"/>
        <w:tabs>
          <w:tab w:val="left" w:pos="567"/>
          <w:tab w:val="left" w:pos="1134"/>
        </w:tabs>
        <w:jc w:val="both"/>
        <w:rPr>
          <w:rFonts w:ascii="Times New Roman" w:hAnsi="Times New Roman" w:cs="Times New Roman"/>
          <w:sz w:val="24"/>
          <w:szCs w:val="24"/>
        </w:rPr>
      </w:pPr>
    </w:p>
    <w:p w:rsidR="00BD79F6" w:rsidRPr="001F4F0B" w:rsidRDefault="00BD79F6" w:rsidP="00124384">
      <w:pPr>
        <w:pStyle w:val="NoSpacing"/>
        <w:tabs>
          <w:tab w:val="left" w:pos="567"/>
          <w:tab w:val="left" w:pos="1134"/>
        </w:tabs>
        <w:jc w:val="both"/>
        <w:rPr>
          <w:rFonts w:ascii="Times New Roman" w:hAnsi="Times New Roman" w:cs="Times New Roman"/>
          <w:sz w:val="24"/>
          <w:szCs w:val="24"/>
        </w:rPr>
      </w:pPr>
    </w:p>
    <w:p w:rsidR="00BD79F6" w:rsidRPr="001F4F0B" w:rsidRDefault="00BD79F6"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lastRenderedPageBreak/>
        <w:tab/>
      </w:r>
      <w:r w:rsidRPr="001F4F0B">
        <w:rPr>
          <w:rFonts w:ascii="Times New Roman" w:hAnsi="Times New Roman" w:cs="Times New Roman"/>
          <w:sz w:val="24"/>
          <w:szCs w:val="24"/>
        </w:rPr>
        <w:tab/>
        <w:t xml:space="preserve">The court </w:t>
      </w:r>
      <w:r w:rsidRPr="00026A94">
        <w:rPr>
          <w:rFonts w:ascii="Times New Roman" w:hAnsi="Times New Roman" w:cs="Times New Roman"/>
          <w:i/>
          <w:sz w:val="24"/>
          <w:szCs w:val="24"/>
        </w:rPr>
        <w:t>a quo</w:t>
      </w:r>
      <w:r w:rsidRPr="001F4F0B">
        <w:rPr>
          <w:rFonts w:ascii="Times New Roman" w:hAnsi="Times New Roman" w:cs="Times New Roman"/>
          <w:sz w:val="24"/>
          <w:szCs w:val="24"/>
        </w:rPr>
        <w:t xml:space="preserve"> also took into account that no prejudice would be suffered by the appellant by the grant of the amendment and that the amendments were necessary for the parties to ventilate all the issues.  Indeed the amendments do not cause inconvenience to the court and they do not prejudice the appellant but for depriving him the opportunity to successfully pursue his special plea.  The </w:t>
      </w:r>
      <w:r w:rsidR="00DA2BEE" w:rsidRPr="001F4F0B">
        <w:rPr>
          <w:rFonts w:ascii="Times New Roman" w:hAnsi="Times New Roman" w:cs="Times New Roman"/>
          <w:sz w:val="24"/>
          <w:szCs w:val="24"/>
        </w:rPr>
        <w:t xml:space="preserve">authorities </w:t>
      </w:r>
      <w:r w:rsidR="00E46071" w:rsidRPr="001F4F0B">
        <w:rPr>
          <w:rFonts w:ascii="Times New Roman" w:hAnsi="Times New Roman" w:cs="Times New Roman"/>
          <w:sz w:val="24"/>
          <w:szCs w:val="24"/>
        </w:rPr>
        <w:t xml:space="preserve">I </w:t>
      </w:r>
      <w:r w:rsidR="00DA2BEE" w:rsidRPr="001F4F0B">
        <w:rPr>
          <w:rFonts w:ascii="Times New Roman" w:hAnsi="Times New Roman" w:cs="Times New Roman"/>
          <w:sz w:val="24"/>
          <w:szCs w:val="24"/>
        </w:rPr>
        <w:t xml:space="preserve">have cited </w:t>
      </w:r>
      <w:r w:rsidR="00E46071" w:rsidRPr="001F4F0B">
        <w:rPr>
          <w:rFonts w:ascii="Times New Roman" w:hAnsi="Times New Roman" w:cs="Times New Roman"/>
          <w:sz w:val="24"/>
          <w:szCs w:val="24"/>
        </w:rPr>
        <w:t>make it clear that such prejudice should not weigh with the court.</w:t>
      </w:r>
    </w:p>
    <w:p w:rsidR="00E46071" w:rsidRPr="001F4F0B" w:rsidRDefault="00E46071" w:rsidP="00124384">
      <w:pPr>
        <w:pStyle w:val="NoSpacing"/>
        <w:tabs>
          <w:tab w:val="left" w:pos="567"/>
          <w:tab w:val="left" w:pos="1134"/>
        </w:tabs>
        <w:spacing w:line="480" w:lineRule="auto"/>
        <w:jc w:val="both"/>
        <w:rPr>
          <w:rFonts w:ascii="Times New Roman" w:hAnsi="Times New Roman" w:cs="Times New Roman"/>
          <w:sz w:val="24"/>
          <w:szCs w:val="24"/>
        </w:rPr>
      </w:pPr>
    </w:p>
    <w:p w:rsidR="00E46071" w:rsidRPr="001F4F0B" w:rsidRDefault="00E46071"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 xml:space="preserve">I hold the view that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cannot be faulted </w:t>
      </w:r>
      <w:r w:rsidR="00304A09" w:rsidRPr="001F4F0B">
        <w:rPr>
          <w:rFonts w:ascii="Times New Roman" w:hAnsi="Times New Roman" w:cs="Times New Roman"/>
          <w:sz w:val="24"/>
          <w:szCs w:val="24"/>
        </w:rPr>
        <w:t>for exercising its discretion in favour of granting the amendments.  The grounds of appeal upon which the appeal was motivated do not even begin to set out a case for interference with judicial discretion as required by the law.  All the grounds of appeal ought to fail.</w:t>
      </w:r>
    </w:p>
    <w:p w:rsidR="00304A09" w:rsidRPr="001F4F0B" w:rsidRDefault="00304A09" w:rsidP="00124384">
      <w:pPr>
        <w:pStyle w:val="NoSpacing"/>
        <w:tabs>
          <w:tab w:val="left" w:pos="567"/>
          <w:tab w:val="left" w:pos="1134"/>
        </w:tabs>
        <w:spacing w:line="480" w:lineRule="auto"/>
        <w:jc w:val="both"/>
        <w:rPr>
          <w:rFonts w:ascii="Times New Roman" w:hAnsi="Times New Roman" w:cs="Times New Roman"/>
          <w:sz w:val="24"/>
          <w:szCs w:val="24"/>
        </w:rPr>
      </w:pPr>
    </w:p>
    <w:p w:rsidR="00304A09" w:rsidRPr="001F4F0B" w:rsidRDefault="00304A09"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 xml:space="preserve">It may have been upon a realisation that the grounds of appeal could not be sustained that Ms </w:t>
      </w:r>
      <w:r w:rsidRPr="001F4F0B">
        <w:rPr>
          <w:rFonts w:ascii="Times New Roman" w:hAnsi="Times New Roman" w:cs="Times New Roman"/>
          <w:i/>
          <w:sz w:val="24"/>
          <w:szCs w:val="24"/>
        </w:rPr>
        <w:t>Mabwe</w:t>
      </w:r>
      <w:r w:rsidRPr="001F4F0B">
        <w:rPr>
          <w:rFonts w:ascii="Times New Roman" w:hAnsi="Times New Roman" w:cs="Times New Roman"/>
          <w:sz w:val="24"/>
          <w:szCs w:val="24"/>
        </w:rPr>
        <w:t xml:space="preserve"> for the appellant sought to introduce the issue of the majority status of John Vhurumundu for the first time on appeal.  However, this Court is not a court of first instance.  As was stated in </w:t>
      </w:r>
      <w:r w:rsidRPr="001F4F0B">
        <w:rPr>
          <w:rFonts w:ascii="Times New Roman" w:hAnsi="Times New Roman" w:cs="Times New Roman"/>
          <w:i/>
          <w:sz w:val="24"/>
          <w:szCs w:val="24"/>
        </w:rPr>
        <w:t>Kearns v Walter Enterprises</w:t>
      </w:r>
      <w:r w:rsidRPr="001F4F0B">
        <w:rPr>
          <w:rFonts w:ascii="Times New Roman" w:hAnsi="Times New Roman" w:cs="Times New Roman"/>
          <w:sz w:val="24"/>
          <w:szCs w:val="24"/>
        </w:rPr>
        <w:t xml:space="preserve"> SC 190/90:</w:t>
      </w:r>
    </w:p>
    <w:p w:rsidR="00304A09" w:rsidRPr="001F4F0B" w:rsidRDefault="00304A09" w:rsidP="00124384">
      <w:pPr>
        <w:pStyle w:val="NoSpacing"/>
        <w:tabs>
          <w:tab w:val="left" w:pos="567"/>
          <w:tab w:val="left" w:pos="1134"/>
        </w:tabs>
        <w:ind w:left="567"/>
        <w:jc w:val="both"/>
        <w:rPr>
          <w:rFonts w:ascii="Times New Roman" w:hAnsi="Times New Roman" w:cs="Times New Roman"/>
          <w:sz w:val="24"/>
          <w:szCs w:val="24"/>
        </w:rPr>
      </w:pPr>
      <w:r w:rsidRPr="001F4F0B">
        <w:rPr>
          <w:rFonts w:ascii="Times New Roman" w:hAnsi="Times New Roman" w:cs="Times New Roman"/>
          <w:sz w:val="24"/>
          <w:szCs w:val="24"/>
        </w:rPr>
        <w:t xml:space="preserve">“In the circumstances we do not wish to set a precedent for litigants to treat the </w:t>
      </w:r>
      <w:r w:rsidR="007B2589" w:rsidRPr="001F4F0B">
        <w:rPr>
          <w:rFonts w:ascii="Times New Roman" w:hAnsi="Times New Roman" w:cs="Times New Roman"/>
          <w:sz w:val="24"/>
          <w:szCs w:val="24"/>
        </w:rPr>
        <w:t>Supreme Court as a second court of first instance, a court in which they can try out the issues again on fresh facts if the first set proved to be inadequate.”</w:t>
      </w:r>
    </w:p>
    <w:p w:rsidR="007B2589" w:rsidRPr="001F4F0B" w:rsidRDefault="007B2589" w:rsidP="00124384">
      <w:pPr>
        <w:pStyle w:val="NoSpacing"/>
        <w:tabs>
          <w:tab w:val="left" w:pos="567"/>
          <w:tab w:val="left" w:pos="1134"/>
        </w:tabs>
        <w:jc w:val="both"/>
        <w:rPr>
          <w:rFonts w:ascii="Times New Roman" w:hAnsi="Times New Roman" w:cs="Times New Roman"/>
          <w:sz w:val="24"/>
          <w:szCs w:val="24"/>
        </w:rPr>
      </w:pPr>
    </w:p>
    <w:p w:rsidR="007B2589" w:rsidRPr="001F4F0B" w:rsidRDefault="007B2589" w:rsidP="00124384">
      <w:pPr>
        <w:pStyle w:val="NoSpacing"/>
        <w:tabs>
          <w:tab w:val="left" w:pos="567"/>
          <w:tab w:val="left" w:pos="1134"/>
        </w:tabs>
        <w:jc w:val="both"/>
        <w:rPr>
          <w:rFonts w:ascii="Times New Roman" w:hAnsi="Times New Roman" w:cs="Times New Roman"/>
          <w:sz w:val="24"/>
          <w:szCs w:val="24"/>
        </w:rPr>
      </w:pPr>
    </w:p>
    <w:p w:rsidR="007B2589" w:rsidRPr="001F4F0B" w:rsidRDefault="007B2589" w:rsidP="00124384">
      <w:pPr>
        <w:pStyle w:val="NoSpacing"/>
        <w:tabs>
          <w:tab w:val="left" w:pos="567"/>
          <w:tab w:val="left" w:pos="1134"/>
        </w:tabs>
        <w:jc w:val="both"/>
        <w:rPr>
          <w:rFonts w:ascii="Times New Roman" w:hAnsi="Times New Roman" w:cs="Times New Roman"/>
          <w:sz w:val="24"/>
          <w:szCs w:val="24"/>
        </w:rPr>
      </w:pPr>
    </w:p>
    <w:p w:rsidR="00C674FA" w:rsidRPr="001F4F0B" w:rsidRDefault="007B2589" w:rsidP="00CF7BCC">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 xml:space="preserve">While Ms </w:t>
      </w:r>
      <w:r w:rsidRPr="001F4F0B">
        <w:rPr>
          <w:rFonts w:ascii="Times New Roman" w:hAnsi="Times New Roman" w:cs="Times New Roman"/>
          <w:i/>
          <w:sz w:val="24"/>
          <w:szCs w:val="24"/>
        </w:rPr>
        <w:t>Mabwe</w:t>
      </w:r>
      <w:r w:rsidRPr="001F4F0B">
        <w:rPr>
          <w:rFonts w:ascii="Times New Roman" w:hAnsi="Times New Roman" w:cs="Times New Roman"/>
          <w:sz w:val="24"/>
          <w:szCs w:val="24"/>
        </w:rPr>
        <w:t xml:space="preserve"> was correct </w:t>
      </w:r>
      <w:r w:rsidR="009E1996" w:rsidRPr="001F4F0B">
        <w:rPr>
          <w:rFonts w:ascii="Times New Roman" w:hAnsi="Times New Roman" w:cs="Times New Roman"/>
          <w:sz w:val="24"/>
          <w:szCs w:val="24"/>
        </w:rPr>
        <w:t xml:space="preserve">to state that a point of law may be raised </w:t>
      </w:r>
      <w:r w:rsidR="00F87D34" w:rsidRPr="001F4F0B">
        <w:rPr>
          <w:rFonts w:ascii="Times New Roman" w:hAnsi="Times New Roman" w:cs="Times New Roman"/>
          <w:sz w:val="24"/>
          <w:szCs w:val="24"/>
        </w:rPr>
        <w:t xml:space="preserve">at any stage even on appeal, there is really no magic in that principle.  Certain conditions still have to be met before that can be done.  For instance, the point of law sought to be raised should have been pleaded and must appear </w:t>
      </w:r>
      <w:r w:rsidR="00F87D34" w:rsidRPr="001F4F0B">
        <w:rPr>
          <w:rFonts w:ascii="Times New Roman" w:hAnsi="Times New Roman" w:cs="Times New Roman"/>
          <w:i/>
          <w:sz w:val="24"/>
          <w:szCs w:val="24"/>
        </w:rPr>
        <w:t>ex facie</w:t>
      </w:r>
      <w:r w:rsidR="00F87D34" w:rsidRPr="001F4F0B">
        <w:rPr>
          <w:rFonts w:ascii="Times New Roman" w:hAnsi="Times New Roman" w:cs="Times New Roman"/>
          <w:sz w:val="24"/>
          <w:szCs w:val="24"/>
        </w:rPr>
        <w:t xml:space="preserve"> the recor</w:t>
      </w:r>
      <w:r w:rsidR="00C674FA" w:rsidRPr="001F4F0B">
        <w:rPr>
          <w:rFonts w:ascii="Times New Roman" w:hAnsi="Times New Roman" w:cs="Times New Roman"/>
          <w:sz w:val="24"/>
          <w:szCs w:val="24"/>
        </w:rPr>
        <w:t>d.  In addition, raising it for the first time on appeal should not cause prejudice to the other party.</w:t>
      </w:r>
    </w:p>
    <w:p w:rsidR="00C674FA" w:rsidRPr="001F4F0B" w:rsidRDefault="00C674FA" w:rsidP="00124384">
      <w:pPr>
        <w:pStyle w:val="NoSpacing"/>
        <w:tabs>
          <w:tab w:val="left" w:pos="567"/>
          <w:tab w:val="left" w:pos="1134"/>
        </w:tabs>
        <w:spacing w:line="480" w:lineRule="auto"/>
        <w:jc w:val="both"/>
        <w:rPr>
          <w:rFonts w:ascii="Times New Roman" w:hAnsi="Times New Roman" w:cs="Times New Roman"/>
          <w:sz w:val="24"/>
          <w:szCs w:val="24"/>
        </w:rPr>
      </w:pPr>
    </w:p>
    <w:p w:rsidR="00C674FA" w:rsidRPr="001F4F0B" w:rsidRDefault="00C674FA" w:rsidP="00077EDE">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lastRenderedPageBreak/>
        <w:tab/>
      </w:r>
      <w:r w:rsidRPr="001F4F0B">
        <w:rPr>
          <w:rFonts w:ascii="Times New Roman" w:hAnsi="Times New Roman" w:cs="Times New Roman"/>
          <w:sz w:val="24"/>
          <w:szCs w:val="24"/>
        </w:rPr>
        <w:tab/>
        <w:t xml:space="preserve">I am of the view that the conditions for reliance on a point of law have not been satisfied.  I am fortified in that position by the fact that all the grounds of appeal are spectacularly without merit and no serious effort was made to motivate the appeal on any of them.  Effectively, counsel sought to motivate the appeal almost entirely on a point of law that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whose judgment is sought to be impugned, did not relate to at all.  The appellant cannot be allowed to do so.</w:t>
      </w:r>
    </w:p>
    <w:p w:rsidR="00C674FA" w:rsidRPr="001F4F0B" w:rsidRDefault="00C674FA" w:rsidP="00124384">
      <w:pPr>
        <w:pStyle w:val="NoSpacing"/>
        <w:tabs>
          <w:tab w:val="left" w:pos="567"/>
          <w:tab w:val="left" w:pos="1134"/>
        </w:tabs>
        <w:spacing w:line="480" w:lineRule="auto"/>
        <w:jc w:val="both"/>
        <w:rPr>
          <w:rFonts w:ascii="Times New Roman" w:hAnsi="Times New Roman" w:cs="Times New Roman"/>
          <w:sz w:val="24"/>
          <w:szCs w:val="24"/>
        </w:rPr>
      </w:pPr>
    </w:p>
    <w:p w:rsidR="007B2589" w:rsidRPr="001F4F0B" w:rsidRDefault="00C674FA"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In any event, even if indeed John Vhuru</w:t>
      </w:r>
      <w:r w:rsidR="00404738" w:rsidRPr="001F4F0B">
        <w:rPr>
          <w:rFonts w:ascii="Times New Roman" w:hAnsi="Times New Roman" w:cs="Times New Roman"/>
          <w:sz w:val="24"/>
          <w:szCs w:val="24"/>
        </w:rPr>
        <w:t xml:space="preserve">mundu has since become a major, </w:t>
      </w:r>
      <w:r w:rsidRPr="001F4F0B">
        <w:rPr>
          <w:rFonts w:ascii="Times New Roman" w:hAnsi="Times New Roman" w:cs="Times New Roman"/>
          <w:sz w:val="24"/>
          <w:szCs w:val="24"/>
        </w:rPr>
        <w:t xml:space="preserve">that </w:t>
      </w:r>
      <w:r w:rsidR="00CF7BCC" w:rsidRPr="001F4F0B">
        <w:rPr>
          <w:rFonts w:ascii="Times New Roman" w:hAnsi="Times New Roman" w:cs="Times New Roman"/>
          <w:sz w:val="24"/>
          <w:szCs w:val="24"/>
        </w:rPr>
        <w:t>is</w:t>
      </w:r>
      <w:r w:rsidRPr="001F4F0B">
        <w:rPr>
          <w:rFonts w:ascii="Times New Roman" w:hAnsi="Times New Roman" w:cs="Times New Roman"/>
          <w:sz w:val="24"/>
          <w:szCs w:val="24"/>
        </w:rPr>
        <w:t xml:space="preserve"> an issue that can still be rectified in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either by a further amendment or an application for his joinder as a </w:t>
      </w:r>
      <w:r w:rsidR="00404738" w:rsidRPr="001F4F0B">
        <w:rPr>
          <w:rFonts w:ascii="Times New Roman" w:hAnsi="Times New Roman" w:cs="Times New Roman"/>
          <w:sz w:val="24"/>
          <w:szCs w:val="24"/>
        </w:rPr>
        <w:t>stand-alone</w:t>
      </w:r>
      <w:r w:rsidRPr="001F4F0B">
        <w:rPr>
          <w:rFonts w:ascii="Times New Roman" w:hAnsi="Times New Roman" w:cs="Times New Roman"/>
          <w:sz w:val="24"/>
          <w:szCs w:val="24"/>
        </w:rPr>
        <w:t xml:space="preserve"> party in the proceedings.</w:t>
      </w:r>
    </w:p>
    <w:p w:rsidR="00C674FA" w:rsidRPr="001F4F0B" w:rsidRDefault="00C674FA" w:rsidP="00124384">
      <w:pPr>
        <w:pStyle w:val="NoSpacing"/>
        <w:tabs>
          <w:tab w:val="left" w:pos="567"/>
          <w:tab w:val="left" w:pos="1134"/>
        </w:tabs>
        <w:spacing w:line="480" w:lineRule="auto"/>
        <w:jc w:val="both"/>
        <w:rPr>
          <w:rFonts w:ascii="Times New Roman" w:hAnsi="Times New Roman" w:cs="Times New Roman"/>
          <w:sz w:val="24"/>
          <w:szCs w:val="24"/>
        </w:rPr>
      </w:pPr>
    </w:p>
    <w:p w:rsidR="00C674FA" w:rsidRPr="001F4F0B" w:rsidRDefault="00C674FA" w:rsidP="00124384">
      <w:pPr>
        <w:pStyle w:val="NoSpacing"/>
        <w:tabs>
          <w:tab w:val="left" w:pos="567"/>
          <w:tab w:val="left" w:pos="1134"/>
        </w:tabs>
        <w:spacing w:line="480" w:lineRule="auto"/>
        <w:jc w:val="both"/>
        <w:rPr>
          <w:rFonts w:ascii="Times New Roman" w:hAnsi="Times New Roman" w:cs="Times New Roman"/>
          <w:b/>
          <w:sz w:val="24"/>
          <w:szCs w:val="24"/>
        </w:rPr>
      </w:pPr>
      <w:r w:rsidRPr="001F4F0B">
        <w:rPr>
          <w:rFonts w:ascii="Times New Roman" w:hAnsi="Times New Roman" w:cs="Times New Roman"/>
          <w:b/>
          <w:sz w:val="24"/>
          <w:szCs w:val="24"/>
        </w:rPr>
        <w:t>DISPOSITION</w:t>
      </w:r>
    </w:p>
    <w:p w:rsidR="00C674FA" w:rsidRPr="001F4F0B" w:rsidRDefault="00C674FA"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 xml:space="preserve">The granting or refusal of leave to amend a pleading is a matter for the discretion of the court.  In granting the amendment, the court </w:t>
      </w:r>
      <w:r w:rsidRPr="001F4F0B">
        <w:rPr>
          <w:rFonts w:ascii="Times New Roman" w:hAnsi="Times New Roman" w:cs="Times New Roman"/>
          <w:i/>
          <w:sz w:val="24"/>
          <w:szCs w:val="24"/>
        </w:rPr>
        <w:t>a quo</w:t>
      </w:r>
      <w:r w:rsidRPr="001F4F0B">
        <w:rPr>
          <w:rFonts w:ascii="Times New Roman" w:hAnsi="Times New Roman" w:cs="Times New Roman"/>
          <w:sz w:val="24"/>
          <w:szCs w:val="24"/>
        </w:rPr>
        <w:t xml:space="preserve"> properly exercised its discretion.  No basis for interference with that discretion was established on appeal.</w:t>
      </w:r>
    </w:p>
    <w:p w:rsidR="00C674FA" w:rsidRPr="001F4F0B" w:rsidRDefault="00C674FA" w:rsidP="00124384">
      <w:pPr>
        <w:pStyle w:val="NoSpacing"/>
        <w:tabs>
          <w:tab w:val="left" w:pos="567"/>
          <w:tab w:val="left" w:pos="1134"/>
        </w:tabs>
        <w:spacing w:line="480" w:lineRule="auto"/>
        <w:jc w:val="both"/>
        <w:rPr>
          <w:rFonts w:ascii="Times New Roman" w:hAnsi="Times New Roman" w:cs="Times New Roman"/>
          <w:sz w:val="24"/>
          <w:szCs w:val="24"/>
        </w:rPr>
      </w:pPr>
    </w:p>
    <w:p w:rsidR="00C674FA" w:rsidRPr="001F4F0B" w:rsidRDefault="00C674FA"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The issue of John Vhurumundu having attained majority status is one which could not be raised on appeal it n</w:t>
      </w:r>
      <w:r w:rsidR="00576E6B" w:rsidRPr="001F4F0B">
        <w:rPr>
          <w:rFonts w:ascii="Times New Roman" w:hAnsi="Times New Roman" w:cs="Times New Roman"/>
          <w:sz w:val="24"/>
          <w:szCs w:val="24"/>
        </w:rPr>
        <w:t xml:space="preserve">ot having been placed before the court </w:t>
      </w:r>
      <w:r w:rsidR="00576E6B" w:rsidRPr="001F4F0B">
        <w:rPr>
          <w:rFonts w:ascii="Times New Roman" w:hAnsi="Times New Roman" w:cs="Times New Roman"/>
          <w:i/>
          <w:sz w:val="24"/>
          <w:szCs w:val="24"/>
        </w:rPr>
        <w:t>a quo</w:t>
      </w:r>
      <w:r w:rsidR="00576E6B" w:rsidRPr="001F4F0B">
        <w:rPr>
          <w:rFonts w:ascii="Times New Roman" w:hAnsi="Times New Roman" w:cs="Times New Roman"/>
          <w:sz w:val="24"/>
          <w:szCs w:val="24"/>
        </w:rPr>
        <w:t xml:space="preserve">.  There is no basis for </w:t>
      </w:r>
      <w:r w:rsidR="00530CBA" w:rsidRPr="001F4F0B">
        <w:rPr>
          <w:rFonts w:ascii="Times New Roman" w:hAnsi="Times New Roman" w:cs="Times New Roman"/>
          <w:sz w:val="24"/>
          <w:szCs w:val="24"/>
        </w:rPr>
        <w:t>bringing it belatedly on appeal.</w:t>
      </w:r>
    </w:p>
    <w:p w:rsidR="00530CBA" w:rsidRPr="001F4F0B" w:rsidRDefault="00530CBA" w:rsidP="00124384">
      <w:pPr>
        <w:pStyle w:val="NoSpacing"/>
        <w:tabs>
          <w:tab w:val="left" w:pos="567"/>
          <w:tab w:val="left" w:pos="1134"/>
        </w:tabs>
        <w:spacing w:line="480" w:lineRule="auto"/>
        <w:jc w:val="both"/>
        <w:rPr>
          <w:rFonts w:ascii="Times New Roman" w:hAnsi="Times New Roman" w:cs="Times New Roman"/>
          <w:sz w:val="24"/>
          <w:szCs w:val="24"/>
        </w:rPr>
      </w:pPr>
    </w:p>
    <w:p w:rsidR="00530CBA" w:rsidRPr="001F4F0B" w:rsidRDefault="00530CBA"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Regarding the issue of costs, the appeal has no merit.  I find no reason whatsoever for departing from the usual stance that costs follow the result.</w:t>
      </w:r>
    </w:p>
    <w:p w:rsidR="00530CBA" w:rsidRPr="001F4F0B" w:rsidRDefault="00530CBA" w:rsidP="00124384">
      <w:pPr>
        <w:pStyle w:val="NoSpacing"/>
        <w:tabs>
          <w:tab w:val="left" w:pos="567"/>
          <w:tab w:val="left" w:pos="1134"/>
        </w:tabs>
        <w:spacing w:line="480" w:lineRule="auto"/>
        <w:jc w:val="both"/>
        <w:rPr>
          <w:rFonts w:ascii="Times New Roman" w:hAnsi="Times New Roman" w:cs="Times New Roman"/>
          <w:sz w:val="24"/>
          <w:szCs w:val="24"/>
        </w:rPr>
      </w:pPr>
    </w:p>
    <w:p w:rsidR="00530CBA" w:rsidRPr="001F4F0B" w:rsidRDefault="00530CBA" w:rsidP="00077EDE">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Accordingly it is ordered as follows:</w:t>
      </w:r>
    </w:p>
    <w:p w:rsidR="0094362E" w:rsidRPr="001F4F0B" w:rsidRDefault="00530CBA"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t>The appeal</w:t>
      </w:r>
      <w:r w:rsidR="0094362E" w:rsidRPr="001F4F0B">
        <w:rPr>
          <w:rFonts w:ascii="Times New Roman" w:hAnsi="Times New Roman" w:cs="Times New Roman"/>
          <w:sz w:val="24"/>
          <w:szCs w:val="24"/>
        </w:rPr>
        <w:t xml:space="preserve"> is dismissed with costs</w:t>
      </w:r>
    </w:p>
    <w:p w:rsidR="00404738" w:rsidRPr="001F4F0B" w:rsidRDefault="00404738" w:rsidP="00124384">
      <w:pPr>
        <w:pStyle w:val="NoSpacing"/>
        <w:tabs>
          <w:tab w:val="left" w:pos="567"/>
          <w:tab w:val="left" w:pos="1134"/>
        </w:tabs>
        <w:spacing w:line="480" w:lineRule="auto"/>
        <w:jc w:val="both"/>
        <w:rPr>
          <w:rFonts w:ascii="Times New Roman" w:hAnsi="Times New Roman" w:cs="Times New Roman"/>
          <w:sz w:val="24"/>
          <w:szCs w:val="24"/>
        </w:rPr>
      </w:pPr>
    </w:p>
    <w:p w:rsidR="0094362E" w:rsidRPr="001F4F0B" w:rsidRDefault="0094362E"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b/>
          <w:sz w:val="24"/>
          <w:szCs w:val="24"/>
        </w:rPr>
        <w:t>UCHENA JA:</w:t>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t>I agree</w:t>
      </w:r>
    </w:p>
    <w:p w:rsidR="0094362E" w:rsidRPr="001F4F0B" w:rsidRDefault="0094362E" w:rsidP="00124384">
      <w:pPr>
        <w:pStyle w:val="NoSpacing"/>
        <w:tabs>
          <w:tab w:val="left" w:pos="567"/>
          <w:tab w:val="left" w:pos="1134"/>
        </w:tabs>
        <w:spacing w:line="480" w:lineRule="auto"/>
        <w:jc w:val="both"/>
        <w:rPr>
          <w:rFonts w:ascii="Times New Roman" w:hAnsi="Times New Roman" w:cs="Times New Roman"/>
          <w:sz w:val="24"/>
          <w:szCs w:val="24"/>
        </w:rPr>
      </w:pPr>
    </w:p>
    <w:p w:rsidR="0094362E" w:rsidRPr="001F4F0B" w:rsidRDefault="0094362E" w:rsidP="00124384">
      <w:pPr>
        <w:pStyle w:val="NoSpacing"/>
        <w:tabs>
          <w:tab w:val="left" w:pos="567"/>
          <w:tab w:val="left" w:pos="1134"/>
        </w:tabs>
        <w:spacing w:line="480" w:lineRule="auto"/>
        <w:jc w:val="both"/>
        <w:rPr>
          <w:rFonts w:ascii="Times New Roman" w:hAnsi="Times New Roman" w:cs="Times New Roman"/>
          <w:sz w:val="24"/>
          <w:szCs w:val="24"/>
        </w:rPr>
      </w:pPr>
    </w:p>
    <w:p w:rsidR="00404738" w:rsidRDefault="0094362E"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b/>
          <w:sz w:val="24"/>
          <w:szCs w:val="24"/>
        </w:rPr>
        <w:t>CHIWESHE JA:</w:t>
      </w:r>
      <w:r w:rsidR="00077EDE">
        <w:rPr>
          <w:rFonts w:ascii="Times New Roman" w:hAnsi="Times New Roman" w:cs="Times New Roman"/>
          <w:sz w:val="24"/>
          <w:szCs w:val="24"/>
        </w:rPr>
        <w:tab/>
      </w:r>
      <w:r w:rsidR="00077EDE">
        <w:rPr>
          <w:rFonts w:ascii="Times New Roman" w:hAnsi="Times New Roman" w:cs="Times New Roman"/>
          <w:sz w:val="24"/>
          <w:szCs w:val="24"/>
        </w:rPr>
        <w:tab/>
      </w:r>
      <w:r w:rsidR="00077EDE">
        <w:rPr>
          <w:rFonts w:ascii="Times New Roman" w:hAnsi="Times New Roman" w:cs="Times New Roman"/>
          <w:sz w:val="24"/>
          <w:szCs w:val="24"/>
        </w:rPr>
        <w:tab/>
      </w:r>
      <w:r w:rsidRPr="001F4F0B">
        <w:rPr>
          <w:rFonts w:ascii="Times New Roman" w:hAnsi="Times New Roman" w:cs="Times New Roman"/>
          <w:sz w:val="24"/>
          <w:szCs w:val="24"/>
        </w:rPr>
        <w:t>I agree</w:t>
      </w:r>
    </w:p>
    <w:p w:rsidR="00077EDE" w:rsidRDefault="00077EDE" w:rsidP="00124384">
      <w:pPr>
        <w:pStyle w:val="NoSpacing"/>
        <w:tabs>
          <w:tab w:val="left" w:pos="567"/>
          <w:tab w:val="left" w:pos="1134"/>
        </w:tabs>
        <w:spacing w:line="480" w:lineRule="auto"/>
        <w:jc w:val="both"/>
        <w:rPr>
          <w:rFonts w:ascii="Times New Roman" w:hAnsi="Times New Roman" w:cs="Times New Roman"/>
          <w:sz w:val="24"/>
          <w:szCs w:val="24"/>
        </w:rPr>
      </w:pPr>
    </w:p>
    <w:p w:rsidR="00077EDE" w:rsidRPr="001F4F0B" w:rsidRDefault="00077EDE" w:rsidP="00124384">
      <w:pPr>
        <w:pStyle w:val="NoSpacing"/>
        <w:tabs>
          <w:tab w:val="left" w:pos="567"/>
          <w:tab w:val="left" w:pos="1134"/>
        </w:tabs>
        <w:spacing w:line="480" w:lineRule="auto"/>
        <w:jc w:val="both"/>
        <w:rPr>
          <w:rFonts w:ascii="Times New Roman" w:hAnsi="Times New Roman" w:cs="Times New Roman"/>
          <w:sz w:val="24"/>
          <w:szCs w:val="24"/>
        </w:rPr>
      </w:pPr>
    </w:p>
    <w:p w:rsidR="0094362E" w:rsidRPr="001F4F0B" w:rsidRDefault="0094362E"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i/>
          <w:sz w:val="24"/>
          <w:szCs w:val="24"/>
        </w:rPr>
        <w:t>Hamunakwadi &amp; Nyandoro Law Chambers</w:t>
      </w:r>
      <w:r w:rsidRPr="001F4F0B">
        <w:rPr>
          <w:rFonts w:ascii="Times New Roman" w:hAnsi="Times New Roman" w:cs="Times New Roman"/>
          <w:sz w:val="24"/>
          <w:szCs w:val="24"/>
        </w:rPr>
        <w:t>, appellant’s legal practitioners.</w:t>
      </w:r>
    </w:p>
    <w:p w:rsidR="0094362E" w:rsidRPr="001F4F0B" w:rsidRDefault="0094362E"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i/>
          <w:sz w:val="24"/>
          <w:szCs w:val="24"/>
        </w:rPr>
        <w:t>Chizengeya Maeresera &amp; Chikumba</w:t>
      </w:r>
      <w:r w:rsidRPr="001F4F0B">
        <w:rPr>
          <w:rFonts w:ascii="Times New Roman" w:hAnsi="Times New Roman" w:cs="Times New Roman"/>
          <w:sz w:val="24"/>
          <w:szCs w:val="24"/>
        </w:rPr>
        <w:t>, 1</w:t>
      </w:r>
      <w:r w:rsidRPr="001F4F0B">
        <w:rPr>
          <w:rFonts w:ascii="Times New Roman" w:hAnsi="Times New Roman" w:cs="Times New Roman"/>
          <w:sz w:val="24"/>
          <w:szCs w:val="24"/>
          <w:vertAlign w:val="superscript"/>
        </w:rPr>
        <w:t>st</w:t>
      </w:r>
      <w:r w:rsidRPr="001F4F0B">
        <w:rPr>
          <w:rFonts w:ascii="Times New Roman" w:hAnsi="Times New Roman" w:cs="Times New Roman"/>
          <w:sz w:val="24"/>
          <w:szCs w:val="24"/>
        </w:rPr>
        <w:t xml:space="preserve"> respondent’s legal practitioners.</w:t>
      </w:r>
    </w:p>
    <w:p w:rsidR="002C4525" w:rsidRPr="001F4F0B" w:rsidRDefault="002C4525" w:rsidP="00124384">
      <w:pPr>
        <w:pStyle w:val="NoSpacing"/>
        <w:tabs>
          <w:tab w:val="left" w:pos="567"/>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r w:rsidRPr="001F4F0B">
        <w:rPr>
          <w:rFonts w:ascii="Times New Roman" w:hAnsi="Times New Roman" w:cs="Times New Roman"/>
          <w:sz w:val="24"/>
          <w:szCs w:val="24"/>
        </w:rPr>
        <w:tab/>
      </w:r>
    </w:p>
    <w:p w:rsidR="003F0DD5" w:rsidRPr="001F4F0B" w:rsidRDefault="003F0DD5" w:rsidP="00124384">
      <w:pPr>
        <w:pStyle w:val="NoSpacing"/>
        <w:tabs>
          <w:tab w:val="left" w:pos="709"/>
          <w:tab w:val="left" w:pos="1134"/>
        </w:tabs>
        <w:spacing w:line="480" w:lineRule="auto"/>
        <w:jc w:val="both"/>
        <w:rPr>
          <w:rFonts w:ascii="Times New Roman" w:hAnsi="Times New Roman" w:cs="Times New Roman"/>
          <w:sz w:val="24"/>
          <w:szCs w:val="24"/>
        </w:rPr>
      </w:pPr>
    </w:p>
    <w:p w:rsidR="00CB1869" w:rsidRPr="001F4F0B" w:rsidRDefault="00CB1869" w:rsidP="00124384">
      <w:pPr>
        <w:pStyle w:val="NoSpacing"/>
        <w:tabs>
          <w:tab w:val="left" w:pos="709"/>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 xml:space="preserve"> </w:t>
      </w:r>
    </w:p>
    <w:p w:rsidR="00AC4720" w:rsidRPr="001F4F0B" w:rsidRDefault="00AC4720" w:rsidP="00124384">
      <w:pPr>
        <w:pStyle w:val="NoSpacing"/>
        <w:tabs>
          <w:tab w:val="left" w:pos="709"/>
          <w:tab w:val="left" w:pos="1134"/>
        </w:tabs>
        <w:spacing w:line="480" w:lineRule="auto"/>
        <w:jc w:val="both"/>
        <w:rPr>
          <w:rFonts w:ascii="Times New Roman" w:hAnsi="Times New Roman" w:cs="Times New Roman"/>
          <w:sz w:val="24"/>
          <w:szCs w:val="24"/>
        </w:rPr>
      </w:pPr>
    </w:p>
    <w:p w:rsidR="00AC4720" w:rsidRPr="001F4F0B" w:rsidRDefault="00AC4720" w:rsidP="00124384">
      <w:pPr>
        <w:pStyle w:val="NoSpacing"/>
        <w:tabs>
          <w:tab w:val="left" w:pos="709"/>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 xml:space="preserve"> </w:t>
      </w:r>
    </w:p>
    <w:p w:rsidR="00434962" w:rsidRPr="001F4F0B" w:rsidRDefault="00434962" w:rsidP="00124384">
      <w:pPr>
        <w:pStyle w:val="NoSpacing"/>
        <w:tabs>
          <w:tab w:val="left" w:pos="567"/>
          <w:tab w:val="left" w:pos="1134"/>
        </w:tabs>
        <w:ind w:left="1134" w:hanging="1140"/>
        <w:jc w:val="both"/>
        <w:rPr>
          <w:rFonts w:ascii="Times New Roman" w:hAnsi="Times New Roman" w:cs="Times New Roman"/>
          <w:sz w:val="24"/>
          <w:szCs w:val="24"/>
        </w:rPr>
      </w:pPr>
      <w:r w:rsidRPr="001F4F0B">
        <w:rPr>
          <w:rFonts w:ascii="Times New Roman" w:hAnsi="Times New Roman" w:cs="Times New Roman"/>
          <w:sz w:val="24"/>
          <w:szCs w:val="24"/>
        </w:rPr>
        <w:tab/>
      </w:r>
      <w:r w:rsidRPr="001F4F0B">
        <w:rPr>
          <w:rFonts w:ascii="Times New Roman" w:hAnsi="Times New Roman" w:cs="Times New Roman"/>
          <w:sz w:val="24"/>
          <w:szCs w:val="24"/>
        </w:rPr>
        <w:tab/>
      </w:r>
    </w:p>
    <w:p w:rsidR="007341AF" w:rsidRPr="001F4F0B" w:rsidRDefault="007341AF" w:rsidP="00124384">
      <w:pPr>
        <w:pStyle w:val="NoSpacing"/>
        <w:tabs>
          <w:tab w:val="left" w:pos="1134"/>
        </w:tabs>
        <w:spacing w:line="480" w:lineRule="auto"/>
        <w:jc w:val="both"/>
        <w:rPr>
          <w:rFonts w:ascii="Times New Roman" w:hAnsi="Times New Roman" w:cs="Times New Roman"/>
          <w:sz w:val="24"/>
          <w:szCs w:val="24"/>
        </w:rPr>
      </w:pPr>
      <w:r w:rsidRPr="001F4F0B">
        <w:rPr>
          <w:rFonts w:ascii="Times New Roman" w:hAnsi="Times New Roman" w:cs="Times New Roman"/>
          <w:sz w:val="24"/>
          <w:szCs w:val="24"/>
        </w:rPr>
        <w:tab/>
        <w:t xml:space="preserve"> </w:t>
      </w:r>
    </w:p>
    <w:p w:rsidR="008556D8" w:rsidRPr="001F4F0B" w:rsidRDefault="008556D8" w:rsidP="00124384">
      <w:pPr>
        <w:pStyle w:val="NoSpacing"/>
        <w:tabs>
          <w:tab w:val="left" w:pos="1134"/>
        </w:tabs>
        <w:spacing w:line="480" w:lineRule="auto"/>
        <w:jc w:val="both"/>
        <w:rPr>
          <w:rFonts w:ascii="Times New Roman" w:hAnsi="Times New Roman" w:cs="Times New Roman"/>
          <w:sz w:val="24"/>
          <w:szCs w:val="24"/>
        </w:rPr>
      </w:pPr>
    </w:p>
    <w:p w:rsidR="008556D8" w:rsidRPr="001F4F0B" w:rsidRDefault="008556D8" w:rsidP="00124384">
      <w:pPr>
        <w:pStyle w:val="NoSpacing"/>
        <w:tabs>
          <w:tab w:val="left" w:pos="1134"/>
        </w:tabs>
        <w:spacing w:line="480" w:lineRule="auto"/>
        <w:jc w:val="both"/>
        <w:rPr>
          <w:rFonts w:ascii="Times New Roman" w:hAnsi="Times New Roman" w:cs="Times New Roman"/>
          <w:sz w:val="24"/>
          <w:szCs w:val="24"/>
        </w:rPr>
      </w:pPr>
    </w:p>
    <w:sectPr w:rsidR="008556D8" w:rsidRPr="001F4F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994" w:rsidRDefault="00404994" w:rsidP="009F5639">
      <w:pPr>
        <w:spacing w:after="0" w:line="240" w:lineRule="auto"/>
      </w:pPr>
      <w:r>
        <w:separator/>
      </w:r>
    </w:p>
  </w:endnote>
  <w:endnote w:type="continuationSeparator" w:id="0">
    <w:p w:rsidR="00404994" w:rsidRDefault="00404994" w:rsidP="009F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CA6" w:rsidRDefault="00F61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CA6" w:rsidRDefault="00F61C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CA6" w:rsidRDefault="00F61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994" w:rsidRDefault="00404994" w:rsidP="009F5639">
      <w:pPr>
        <w:spacing w:after="0" w:line="240" w:lineRule="auto"/>
      </w:pPr>
      <w:r>
        <w:separator/>
      </w:r>
    </w:p>
  </w:footnote>
  <w:footnote w:type="continuationSeparator" w:id="0">
    <w:p w:rsidR="00404994" w:rsidRDefault="00404994" w:rsidP="009F5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CA6" w:rsidRDefault="00F61C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525" w:rsidRDefault="002C4525">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525" w:rsidRPr="001F4F0B" w:rsidRDefault="00F61CA6">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129</w:t>
                          </w:r>
                          <w:r w:rsidR="002C4525" w:rsidRPr="001F4F0B">
                            <w:rPr>
                              <w:rFonts w:ascii="Times New Roman" w:hAnsi="Times New Roman" w:cs="Times New Roman"/>
                              <w:noProof/>
                              <w:sz w:val="24"/>
                              <w:szCs w:val="24"/>
                            </w:rPr>
                            <w:t>/22</w:t>
                          </w:r>
                        </w:p>
                        <w:p w:rsidR="002C4525" w:rsidRPr="001F4F0B" w:rsidRDefault="002C4525">
                          <w:pPr>
                            <w:spacing w:after="0" w:line="240" w:lineRule="auto"/>
                            <w:jc w:val="right"/>
                            <w:rPr>
                              <w:rFonts w:ascii="Times New Roman" w:hAnsi="Times New Roman" w:cs="Times New Roman"/>
                              <w:noProof/>
                              <w:sz w:val="24"/>
                              <w:szCs w:val="24"/>
                            </w:rPr>
                          </w:pPr>
                          <w:r w:rsidRPr="001F4F0B">
                            <w:rPr>
                              <w:rFonts w:ascii="Times New Roman" w:hAnsi="Times New Roman" w:cs="Times New Roman"/>
                              <w:noProof/>
                              <w:sz w:val="24"/>
                              <w:szCs w:val="24"/>
                            </w:rPr>
                            <w:t>Civil Appeal No. SC 361/22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C4525" w:rsidRPr="001F4F0B" w:rsidRDefault="00F61CA6">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129</w:t>
                    </w:r>
                    <w:bookmarkStart w:id="1" w:name="_GoBack"/>
                    <w:bookmarkEnd w:id="1"/>
                    <w:r w:rsidR="002C4525" w:rsidRPr="001F4F0B">
                      <w:rPr>
                        <w:rFonts w:ascii="Times New Roman" w:hAnsi="Times New Roman" w:cs="Times New Roman"/>
                        <w:noProof/>
                        <w:sz w:val="24"/>
                        <w:szCs w:val="24"/>
                      </w:rPr>
                      <w:t>/22</w:t>
                    </w:r>
                  </w:p>
                  <w:p w:rsidR="002C4525" w:rsidRPr="001F4F0B" w:rsidRDefault="002C4525">
                    <w:pPr>
                      <w:spacing w:after="0" w:line="240" w:lineRule="auto"/>
                      <w:jc w:val="right"/>
                      <w:rPr>
                        <w:rFonts w:ascii="Times New Roman" w:hAnsi="Times New Roman" w:cs="Times New Roman"/>
                        <w:noProof/>
                        <w:sz w:val="24"/>
                        <w:szCs w:val="24"/>
                      </w:rPr>
                    </w:pPr>
                    <w:r w:rsidRPr="001F4F0B">
                      <w:rPr>
                        <w:rFonts w:ascii="Times New Roman" w:hAnsi="Times New Roman" w:cs="Times New Roman"/>
                        <w:noProof/>
                        <w:sz w:val="24"/>
                        <w:szCs w:val="24"/>
                      </w:rPr>
                      <w:t>Civil Appeal No. SC 361/22</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C4525" w:rsidRDefault="002C4525">
                          <w:pPr>
                            <w:spacing w:after="0" w:line="240" w:lineRule="auto"/>
                            <w:rPr>
                              <w:color w:val="FFFFFF" w:themeColor="background1"/>
                            </w:rPr>
                          </w:pPr>
                          <w:r>
                            <w:fldChar w:fldCharType="begin"/>
                          </w:r>
                          <w:r>
                            <w:instrText xml:space="preserve"> PAGE   \* MERGEFORMAT </w:instrText>
                          </w:r>
                          <w:r>
                            <w:fldChar w:fldCharType="separate"/>
                          </w:r>
                          <w:r w:rsidR="006F1606" w:rsidRPr="006F160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C4525" w:rsidRDefault="002C4525">
                    <w:pPr>
                      <w:spacing w:after="0" w:line="240" w:lineRule="auto"/>
                      <w:rPr>
                        <w:color w:val="FFFFFF" w:themeColor="background1"/>
                      </w:rPr>
                    </w:pPr>
                    <w:r>
                      <w:fldChar w:fldCharType="begin"/>
                    </w:r>
                    <w:r>
                      <w:instrText xml:space="preserve"> PAGE   \* MERGEFORMAT </w:instrText>
                    </w:r>
                    <w:r>
                      <w:fldChar w:fldCharType="separate"/>
                    </w:r>
                    <w:r w:rsidR="006F1606" w:rsidRPr="006F160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CA6" w:rsidRDefault="00F61C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108EB"/>
    <w:multiLevelType w:val="hybridMultilevel"/>
    <w:tmpl w:val="9664ECF6"/>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1" w15:restartNumberingAfterBreak="0">
    <w:nsid w:val="0FB0063A"/>
    <w:multiLevelType w:val="hybridMultilevel"/>
    <w:tmpl w:val="DFE617F6"/>
    <w:lvl w:ilvl="0" w:tplc="30090017">
      <w:start w:val="1"/>
      <w:numFmt w:val="lowerLetter"/>
      <w:lvlText w:val="%1)"/>
      <w:lvlJc w:val="left"/>
      <w:pPr>
        <w:ind w:left="1451" w:hanging="360"/>
      </w:pPr>
    </w:lvl>
    <w:lvl w:ilvl="1" w:tplc="30090019" w:tentative="1">
      <w:start w:val="1"/>
      <w:numFmt w:val="lowerLetter"/>
      <w:lvlText w:val="%2."/>
      <w:lvlJc w:val="left"/>
      <w:pPr>
        <w:ind w:left="2171" w:hanging="360"/>
      </w:pPr>
    </w:lvl>
    <w:lvl w:ilvl="2" w:tplc="3009001B" w:tentative="1">
      <w:start w:val="1"/>
      <w:numFmt w:val="lowerRoman"/>
      <w:lvlText w:val="%3."/>
      <w:lvlJc w:val="right"/>
      <w:pPr>
        <w:ind w:left="2891" w:hanging="180"/>
      </w:pPr>
    </w:lvl>
    <w:lvl w:ilvl="3" w:tplc="3009000F" w:tentative="1">
      <w:start w:val="1"/>
      <w:numFmt w:val="decimal"/>
      <w:lvlText w:val="%4."/>
      <w:lvlJc w:val="left"/>
      <w:pPr>
        <w:ind w:left="3611" w:hanging="360"/>
      </w:pPr>
    </w:lvl>
    <w:lvl w:ilvl="4" w:tplc="30090019" w:tentative="1">
      <w:start w:val="1"/>
      <w:numFmt w:val="lowerLetter"/>
      <w:lvlText w:val="%5."/>
      <w:lvlJc w:val="left"/>
      <w:pPr>
        <w:ind w:left="4331" w:hanging="360"/>
      </w:pPr>
    </w:lvl>
    <w:lvl w:ilvl="5" w:tplc="3009001B" w:tentative="1">
      <w:start w:val="1"/>
      <w:numFmt w:val="lowerRoman"/>
      <w:lvlText w:val="%6."/>
      <w:lvlJc w:val="right"/>
      <w:pPr>
        <w:ind w:left="5051" w:hanging="180"/>
      </w:pPr>
    </w:lvl>
    <w:lvl w:ilvl="6" w:tplc="3009000F" w:tentative="1">
      <w:start w:val="1"/>
      <w:numFmt w:val="decimal"/>
      <w:lvlText w:val="%7."/>
      <w:lvlJc w:val="left"/>
      <w:pPr>
        <w:ind w:left="5771" w:hanging="360"/>
      </w:pPr>
    </w:lvl>
    <w:lvl w:ilvl="7" w:tplc="30090019" w:tentative="1">
      <w:start w:val="1"/>
      <w:numFmt w:val="lowerLetter"/>
      <w:lvlText w:val="%8."/>
      <w:lvlJc w:val="left"/>
      <w:pPr>
        <w:ind w:left="6491" w:hanging="360"/>
      </w:pPr>
    </w:lvl>
    <w:lvl w:ilvl="8" w:tplc="3009001B" w:tentative="1">
      <w:start w:val="1"/>
      <w:numFmt w:val="lowerRoman"/>
      <w:lvlText w:val="%9."/>
      <w:lvlJc w:val="right"/>
      <w:pPr>
        <w:ind w:left="7211" w:hanging="180"/>
      </w:pPr>
    </w:lvl>
  </w:abstractNum>
  <w:abstractNum w:abstractNumId="2" w15:restartNumberingAfterBreak="0">
    <w:nsid w:val="1A6E276A"/>
    <w:multiLevelType w:val="hybridMultilevel"/>
    <w:tmpl w:val="925AFDE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4FC0ECC"/>
    <w:multiLevelType w:val="hybridMultilevel"/>
    <w:tmpl w:val="DB528234"/>
    <w:lvl w:ilvl="0" w:tplc="3009000F">
      <w:start w:val="2"/>
      <w:numFmt w:val="decimal"/>
      <w:lvlText w:val="%1."/>
      <w:lvlJc w:val="left"/>
      <w:pPr>
        <w:ind w:left="731" w:hanging="360"/>
      </w:pPr>
      <w:rPr>
        <w:rFonts w:hint="default"/>
      </w:rPr>
    </w:lvl>
    <w:lvl w:ilvl="1" w:tplc="30090019">
      <w:start w:val="1"/>
      <w:numFmt w:val="lowerLetter"/>
      <w:lvlText w:val="%2."/>
      <w:lvlJc w:val="left"/>
      <w:pPr>
        <w:ind w:left="1451" w:hanging="360"/>
      </w:pPr>
    </w:lvl>
    <w:lvl w:ilvl="2" w:tplc="3009001B" w:tentative="1">
      <w:start w:val="1"/>
      <w:numFmt w:val="lowerRoman"/>
      <w:lvlText w:val="%3."/>
      <w:lvlJc w:val="right"/>
      <w:pPr>
        <w:ind w:left="2171" w:hanging="180"/>
      </w:pPr>
    </w:lvl>
    <w:lvl w:ilvl="3" w:tplc="3009000F" w:tentative="1">
      <w:start w:val="1"/>
      <w:numFmt w:val="decimal"/>
      <w:lvlText w:val="%4."/>
      <w:lvlJc w:val="left"/>
      <w:pPr>
        <w:ind w:left="2891" w:hanging="360"/>
      </w:pPr>
    </w:lvl>
    <w:lvl w:ilvl="4" w:tplc="30090019" w:tentative="1">
      <w:start w:val="1"/>
      <w:numFmt w:val="lowerLetter"/>
      <w:lvlText w:val="%5."/>
      <w:lvlJc w:val="left"/>
      <w:pPr>
        <w:ind w:left="3611" w:hanging="360"/>
      </w:pPr>
    </w:lvl>
    <w:lvl w:ilvl="5" w:tplc="3009001B" w:tentative="1">
      <w:start w:val="1"/>
      <w:numFmt w:val="lowerRoman"/>
      <w:lvlText w:val="%6."/>
      <w:lvlJc w:val="right"/>
      <w:pPr>
        <w:ind w:left="4331" w:hanging="180"/>
      </w:pPr>
    </w:lvl>
    <w:lvl w:ilvl="6" w:tplc="3009000F" w:tentative="1">
      <w:start w:val="1"/>
      <w:numFmt w:val="decimal"/>
      <w:lvlText w:val="%7."/>
      <w:lvlJc w:val="left"/>
      <w:pPr>
        <w:ind w:left="5051" w:hanging="360"/>
      </w:pPr>
    </w:lvl>
    <w:lvl w:ilvl="7" w:tplc="30090019" w:tentative="1">
      <w:start w:val="1"/>
      <w:numFmt w:val="lowerLetter"/>
      <w:lvlText w:val="%8."/>
      <w:lvlJc w:val="left"/>
      <w:pPr>
        <w:ind w:left="5771" w:hanging="360"/>
      </w:pPr>
    </w:lvl>
    <w:lvl w:ilvl="8" w:tplc="3009001B" w:tentative="1">
      <w:start w:val="1"/>
      <w:numFmt w:val="lowerRoman"/>
      <w:lvlText w:val="%9."/>
      <w:lvlJc w:val="right"/>
      <w:pPr>
        <w:ind w:left="6491" w:hanging="180"/>
      </w:pPr>
    </w:lvl>
  </w:abstractNum>
  <w:abstractNum w:abstractNumId="4" w15:restartNumberingAfterBreak="0">
    <w:nsid w:val="436C594A"/>
    <w:multiLevelType w:val="hybridMultilevel"/>
    <w:tmpl w:val="6C92AA68"/>
    <w:lvl w:ilvl="0" w:tplc="3009000F">
      <w:start w:val="1"/>
      <w:numFmt w:val="decimal"/>
      <w:lvlText w:val="%1."/>
      <w:lvlJc w:val="left"/>
      <w:pPr>
        <w:ind w:left="1425" w:hanging="360"/>
      </w:pPr>
    </w:lvl>
    <w:lvl w:ilvl="1" w:tplc="30090019" w:tentative="1">
      <w:start w:val="1"/>
      <w:numFmt w:val="lowerLetter"/>
      <w:lvlText w:val="%2."/>
      <w:lvlJc w:val="left"/>
      <w:pPr>
        <w:ind w:left="2145" w:hanging="360"/>
      </w:pPr>
    </w:lvl>
    <w:lvl w:ilvl="2" w:tplc="3009001B" w:tentative="1">
      <w:start w:val="1"/>
      <w:numFmt w:val="lowerRoman"/>
      <w:lvlText w:val="%3."/>
      <w:lvlJc w:val="right"/>
      <w:pPr>
        <w:ind w:left="2865" w:hanging="180"/>
      </w:pPr>
    </w:lvl>
    <w:lvl w:ilvl="3" w:tplc="3009000F" w:tentative="1">
      <w:start w:val="1"/>
      <w:numFmt w:val="decimal"/>
      <w:lvlText w:val="%4."/>
      <w:lvlJc w:val="left"/>
      <w:pPr>
        <w:ind w:left="3585" w:hanging="360"/>
      </w:pPr>
    </w:lvl>
    <w:lvl w:ilvl="4" w:tplc="30090019" w:tentative="1">
      <w:start w:val="1"/>
      <w:numFmt w:val="lowerLetter"/>
      <w:lvlText w:val="%5."/>
      <w:lvlJc w:val="left"/>
      <w:pPr>
        <w:ind w:left="4305" w:hanging="360"/>
      </w:pPr>
    </w:lvl>
    <w:lvl w:ilvl="5" w:tplc="3009001B" w:tentative="1">
      <w:start w:val="1"/>
      <w:numFmt w:val="lowerRoman"/>
      <w:lvlText w:val="%6."/>
      <w:lvlJc w:val="right"/>
      <w:pPr>
        <w:ind w:left="5025" w:hanging="180"/>
      </w:pPr>
    </w:lvl>
    <w:lvl w:ilvl="6" w:tplc="3009000F" w:tentative="1">
      <w:start w:val="1"/>
      <w:numFmt w:val="decimal"/>
      <w:lvlText w:val="%7."/>
      <w:lvlJc w:val="left"/>
      <w:pPr>
        <w:ind w:left="5745" w:hanging="360"/>
      </w:pPr>
    </w:lvl>
    <w:lvl w:ilvl="7" w:tplc="30090019" w:tentative="1">
      <w:start w:val="1"/>
      <w:numFmt w:val="lowerLetter"/>
      <w:lvlText w:val="%8."/>
      <w:lvlJc w:val="left"/>
      <w:pPr>
        <w:ind w:left="6465" w:hanging="360"/>
      </w:pPr>
    </w:lvl>
    <w:lvl w:ilvl="8" w:tplc="3009001B" w:tentative="1">
      <w:start w:val="1"/>
      <w:numFmt w:val="lowerRoman"/>
      <w:lvlText w:val="%9."/>
      <w:lvlJc w:val="right"/>
      <w:pPr>
        <w:ind w:left="7185" w:hanging="180"/>
      </w:pPr>
    </w:lvl>
  </w:abstractNum>
  <w:abstractNum w:abstractNumId="5" w15:restartNumberingAfterBreak="0">
    <w:nsid w:val="474C6157"/>
    <w:multiLevelType w:val="hybridMultilevel"/>
    <w:tmpl w:val="A01A8BAC"/>
    <w:lvl w:ilvl="0" w:tplc="D908B0F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C790AC7"/>
    <w:multiLevelType w:val="hybridMultilevel"/>
    <w:tmpl w:val="311C77AC"/>
    <w:lvl w:ilvl="0" w:tplc="30090017">
      <w:start w:val="1"/>
      <w:numFmt w:val="lowerLetter"/>
      <w:lvlText w:val="%1)"/>
      <w:lvlJc w:val="left"/>
      <w:pPr>
        <w:ind w:left="1860" w:hanging="360"/>
      </w:p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num w:numId="1">
    <w:abstractNumId w:val="5"/>
  </w:num>
  <w:num w:numId="2">
    <w:abstractNumId w:val="6"/>
  </w:num>
  <w:num w:numId="3">
    <w:abstractNumId w:val="0"/>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39"/>
    <w:rsid w:val="000102A1"/>
    <w:rsid w:val="00026A94"/>
    <w:rsid w:val="00033939"/>
    <w:rsid w:val="00077EDE"/>
    <w:rsid w:val="000833B1"/>
    <w:rsid w:val="000A1C6E"/>
    <w:rsid w:val="000B1A4E"/>
    <w:rsid w:val="000D5763"/>
    <w:rsid w:val="000E496E"/>
    <w:rsid w:val="0012259D"/>
    <w:rsid w:val="00124384"/>
    <w:rsid w:val="00141985"/>
    <w:rsid w:val="001B0FA3"/>
    <w:rsid w:val="001C42F5"/>
    <w:rsid w:val="001F4F0B"/>
    <w:rsid w:val="002137F0"/>
    <w:rsid w:val="00272117"/>
    <w:rsid w:val="00286898"/>
    <w:rsid w:val="002A154C"/>
    <w:rsid w:val="002C4525"/>
    <w:rsid w:val="00304A09"/>
    <w:rsid w:val="003167BC"/>
    <w:rsid w:val="00371AB3"/>
    <w:rsid w:val="0037792A"/>
    <w:rsid w:val="003C59AB"/>
    <w:rsid w:val="003D47E2"/>
    <w:rsid w:val="003E0C71"/>
    <w:rsid w:val="003F0DD5"/>
    <w:rsid w:val="003F1810"/>
    <w:rsid w:val="00404738"/>
    <w:rsid w:val="00404994"/>
    <w:rsid w:val="004121B9"/>
    <w:rsid w:val="004336FF"/>
    <w:rsid w:val="00434962"/>
    <w:rsid w:val="004922DE"/>
    <w:rsid w:val="00506BA2"/>
    <w:rsid w:val="00530CBA"/>
    <w:rsid w:val="00576E6B"/>
    <w:rsid w:val="005916B2"/>
    <w:rsid w:val="005B5CB9"/>
    <w:rsid w:val="005D1D04"/>
    <w:rsid w:val="006342F6"/>
    <w:rsid w:val="006801B4"/>
    <w:rsid w:val="006A4D37"/>
    <w:rsid w:val="006C09A7"/>
    <w:rsid w:val="006C332B"/>
    <w:rsid w:val="006E36D4"/>
    <w:rsid w:val="006F1606"/>
    <w:rsid w:val="00711CF9"/>
    <w:rsid w:val="007124AE"/>
    <w:rsid w:val="007341AF"/>
    <w:rsid w:val="00745D5C"/>
    <w:rsid w:val="007B2589"/>
    <w:rsid w:val="007C5653"/>
    <w:rsid w:val="008556D8"/>
    <w:rsid w:val="00864FF1"/>
    <w:rsid w:val="00873C5C"/>
    <w:rsid w:val="008D6BBF"/>
    <w:rsid w:val="00910AC7"/>
    <w:rsid w:val="0094362E"/>
    <w:rsid w:val="009A28FC"/>
    <w:rsid w:val="009E1996"/>
    <w:rsid w:val="009F5639"/>
    <w:rsid w:val="00A52D4B"/>
    <w:rsid w:val="00A54622"/>
    <w:rsid w:val="00A73B05"/>
    <w:rsid w:val="00A9350E"/>
    <w:rsid w:val="00AC4720"/>
    <w:rsid w:val="00B06AF8"/>
    <w:rsid w:val="00BD79F6"/>
    <w:rsid w:val="00C12991"/>
    <w:rsid w:val="00C4184C"/>
    <w:rsid w:val="00C674FA"/>
    <w:rsid w:val="00CA7722"/>
    <w:rsid w:val="00CB1869"/>
    <w:rsid w:val="00CC17F9"/>
    <w:rsid w:val="00CF4091"/>
    <w:rsid w:val="00CF7BCC"/>
    <w:rsid w:val="00D3254F"/>
    <w:rsid w:val="00D632F0"/>
    <w:rsid w:val="00DA2BEE"/>
    <w:rsid w:val="00DC6A23"/>
    <w:rsid w:val="00DD2A1F"/>
    <w:rsid w:val="00E2250A"/>
    <w:rsid w:val="00E46071"/>
    <w:rsid w:val="00E7660A"/>
    <w:rsid w:val="00EA4519"/>
    <w:rsid w:val="00EB5B34"/>
    <w:rsid w:val="00ED02A8"/>
    <w:rsid w:val="00EE13F7"/>
    <w:rsid w:val="00F50D4A"/>
    <w:rsid w:val="00F61CA6"/>
    <w:rsid w:val="00F87D34"/>
    <w:rsid w:val="00FD51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C003757-07A0-4671-BE30-D598DF92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63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639"/>
  </w:style>
  <w:style w:type="paragraph" w:styleId="Footer">
    <w:name w:val="footer"/>
    <w:basedOn w:val="Normal"/>
    <w:link w:val="FooterChar"/>
    <w:uiPriority w:val="99"/>
    <w:unhideWhenUsed/>
    <w:rsid w:val="009F5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639"/>
  </w:style>
  <w:style w:type="paragraph" w:styleId="NoSpacing">
    <w:name w:val="No Spacing"/>
    <w:uiPriority w:val="1"/>
    <w:qFormat/>
    <w:rsid w:val="009F5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2022-11-18T08:30:00Z</dcterms:created>
  <dcterms:modified xsi:type="dcterms:W3CDTF">2022-11-18T08:30:00Z</dcterms:modified>
</cp:coreProperties>
</file>