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044" w:rsidRDefault="00A3258F">
      <w:pPr>
        <w:pStyle w:val="Heading1"/>
        <w:tabs>
          <w:tab w:val="left" w:pos="5681"/>
        </w:tabs>
        <w:spacing w:before="80" w:line="499" w:lineRule="auto"/>
        <w:ind w:right="1022"/>
        <w:jc w:val="both"/>
      </w:pPr>
      <w:r>
        <w:t>IN THE LABOUR COURT OF ZIMBABWE</w:t>
      </w:r>
      <w:r>
        <w:rPr>
          <w:spacing w:val="1"/>
        </w:rPr>
        <w:t xml:space="preserve"> </w:t>
      </w:r>
      <w:r>
        <w:t>JUDGMENT NO LCH273/23</w:t>
      </w:r>
      <w:r>
        <w:rPr>
          <w:spacing w:val="-57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AT HARARE</w:t>
      </w:r>
      <w:r>
        <w:rPr>
          <w:spacing w:val="-1"/>
        </w:rPr>
        <w:t xml:space="preserve"> </w:t>
      </w:r>
      <w:r>
        <w:t>11JULY 2023</w:t>
      </w:r>
      <w:r>
        <w:tab/>
        <w:t>CASE NO LC/H/635/22</w:t>
      </w:r>
      <w:r>
        <w:rPr>
          <w:spacing w:val="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2023</w:t>
      </w:r>
    </w:p>
    <w:p w:rsidR="003E0044" w:rsidRDefault="003E0044">
      <w:pPr>
        <w:pStyle w:val="BodyText"/>
        <w:rPr>
          <w:b/>
          <w:sz w:val="26"/>
        </w:rPr>
      </w:pPr>
    </w:p>
    <w:p w:rsidR="003E0044" w:rsidRDefault="003E0044">
      <w:pPr>
        <w:pStyle w:val="BodyText"/>
        <w:spacing w:before="11"/>
        <w:rPr>
          <w:b/>
          <w:sz w:val="23"/>
        </w:rPr>
      </w:pPr>
    </w:p>
    <w:p w:rsidR="003E0044" w:rsidRDefault="00A3258F">
      <w:pPr>
        <w:pStyle w:val="BodyText"/>
        <w:ind w:left="100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 BETWEEN</w:t>
      </w:r>
    </w:p>
    <w:p w:rsidR="003E0044" w:rsidRDefault="003E0044">
      <w:pPr>
        <w:pStyle w:val="BodyText"/>
        <w:rPr>
          <w:sz w:val="26"/>
        </w:rPr>
      </w:pPr>
    </w:p>
    <w:p w:rsidR="003E0044" w:rsidRDefault="003E0044">
      <w:pPr>
        <w:pStyle w:val="BodyText"/>
        <w:rPr>
          <w:sz w:val="26"/>
        </w:rPr>
      </w:pPr>
    </w:p>
    <w:p w:rsidR="003E0044" w:rsidRDefault="003E0044">
      <w:pPr>
        <w:pStyle w:val="BodyText"/>
        <w:spacing w:before="9"/>
        <w:rPr>
          <w:sz w:val="23"/>
        </w:rPr>
      </w:pPr>
    </w:p>
    <w:p w:rsidR="003E0044" w:rsidRDefault="00A3258F">
      <w:pPr>
        <w:pStyle w:val="Heading1"/>
        <w:tabs>
          <w:tab w:val="left" w:pos="6281"/>
        </w:tabs>
      </w:pPr>
      <w:r>
        <w:t>PHILLIP</w:t>
      </w:r>
      <w:r>
        <w:rPr>
          <w:spacing w:val="-4"/>
        </w:rPr>
        <w:t xml:space="preserve"> </w:t>
      </w:r>
      <w:r>
        <w:t>CHIKUMBU</w:t>
      </w:r>
      <w:r>
        <w:tab/>
        <w:t>APPLICANT</w:t>
      </w:r>
    </w:p>
    <w:p w:rsidR="003E0044" w:rsidRDefault="003E0044">
      <w:pPr>
        <w:pStyle w:val="BodyText"/>
        <w:spacing w:before="10"/>
        <w:rPr>
          <w:b/>
          <w:sz w:val="25"/>
        </w:rPr>
      </w:pPr>
    </w:p>
    <w:p w:rsidR="003E0044" w:rsidRDefault="00A3258F">
      <w:pPr>
        <w:pStyle w:val="BodyText"/>
        <w:ind w:left="160"/>
      </w:pPr>
      <w:r>
        <w:t>AND</w:t>
      </w:r>
    </w:p>
    <w:p w:rsidR="003E0044" w:rsidRDefault="003E0044">
      <w:pPr>
        <w:pStyle w:val="BodyText"/>
        <w:spacing w:before="10"/>
        <w:rPr>
          <w:sz w:val="25"/>
        </w:rPr>
      </w:pPr>
    </w:p>
    <w:p w:rsidR="003E0044" w:rsidRDefault="00A3258F">
      <w:pPr>
        <w:pStyle w:val="Heading1"/>
        <w:tabs>
          <w:tab w:val="left" w:pos="6341"/>
        </w:tabs>
      </w:pPr>
      <w:r>
        <w:t>TM</w:t>
      </w:r>
      <w:r>
        <w:rPr>
          <w:spacing w:val="56"/>
        </w:rPr>
        <w:t xml:space="preserve"> </w:t>
      </w:r>
      <w:r>
        <w:t>SUPERMARKETS</w:t>
      </w:r>
      <w:r>
        <w:rPr>
          <w:spacing w:val="-1"/>
        </w:rPr>
        <w:t xml:space="preserve"> </w:t>
      </w:r>
      <w:r>
        <w:t>(PRIVATE)</w:t>
      </w:r>
      <w:r>
        <w:rPr>
          <w:spacing w:val="-1"/>
        </w:rPr>
        <w:t xml:space="preserve"> </w:t>
      </w:r>
      <w:r>
        <w:t>LIMITED</w:t>
      </w:r>
      <w:r>
        <w:tab/>
        <w:t>RESPONDENT</w:t>
      </w:r>
    </w:p>
    <w:p w:rsidR="003E0044" w:rsidRDefault="003E0044">
      <w:pPr>
        <w:pStyle w:val="BodyText"/>
        <w:rPr>
          <w:b/>
          <w:sz w:val="26"/>
        </w:rPr>
      </w:pPr>
    </w:p>
    <w:p w:rsidR="003E0044" w:rsidRDefault="003E0044">
      <w:pPr>
        <w:pStyle w:val="BodyText"/>
        <w:rPr>
          <w:b/>
          <w:sz w:val="26"/>
        </w:rPr>
      </w:pPr>
    </w:p>
    <w:p w:rsidR="003E0044" w:rsidRDefault="003E0044">
      <w:pPr>
        <w:pStyle w:val="BodyText"/>
        <w:rPr>
          <w:b/>
        </w:rPr>
      </w:pPr>
    </w:p>
    <w:p w:rsidR="003E0044" w:rsidRDefault="00A3258F">
      <w:pPr>
        <w:ind w:left="10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HONOURABLE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MAKAMURE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JUDGE</w:t>
      </w:r>
    </w:p>
    <w:p w:rsidR="003E0044" w:rsidRDefault="003E0044">
      <w:pPr>
        <w:pStyle w:val="BodyText"/>
        <w:rPr>
          <w:b/>
          <w:sz w:val="26"/>
        </w:rPr>
      </w:pPr>
    </w:p>
    <w:p w:rsidR="003E0044" w:rsidRDefault="003E0044">
      <w:pPr>
        <w:pStyle w:val="BodyText"/>
        <w:rPr>
          <w:b/>
          <w:sz w:val="26"/>
        </w:rPr>
      </w:pPr>
    </w:p>
    <w:p w:rsidR="003E0044" w:rsidRDefault="003E0044">
      <w:pPr>
        <w:pStyle w:val="BodyText"/>
        <w:rPr>
          <w:b/>
          <w:sz w:val="26"/>
        </w:rPr>
      </w:pPr>
    </w:p>
    <w:p w:rsidR="003E0044" w:rsidRDefault="003E0044">
      <w:pPr>
        <w:pStyle w:val="BodyText"/>
        <w:rPr>
          <w:b/>
          <w:sz w:val="26"/>
        </w:rPr>
      </w:pPr>
    </w:p>
    <w:p w:rsidR="003E0044" w:rsidRDefault="003E0044">
      <w:pPr>
        <w:pStyle w:val="BodyText"/>
        <w:spacing w:before="8"/>
        <w:rPr>
          <w:b/>
          <w:sz w:val="21"/>
        </w:rPr>
      </w:pPr>
    </w:p>
    <w:p w:rsidR="003E0044" w:rsidRDefault="00A3258F">
      <w:pPr>
        <w:pStyle w:val="Heading1"/>
        <w:tabs>
          <w:tab w:val="left" w:pos="3173"/>
        </w:tabs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tab/>
        <w:t>: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PERSON</w:t>
      </w:r>
    </w:p>
    <w:p w:rsidR="003E0044" w:rsidRDefault="003E0044">
      <w:pPr>
        <w:pStyle w:val="BodyText"/>
        <w:spacing w:before="10"/>
        <w:rPr>
          <w:b/>
          <w:sz w:val="25"/>
        </w:rPr>
      </w:pPr>
    </w:p>
    <w:p w:rsidR="003E0044" w:rsidRDefault="00A3258F">
      <w:pPr>
        <w:tabs>
          <w:tab w:val="left" w:pos="3173"/>
        </w:tabs>
        <w:ind w:left="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SIBANDA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(LEGAL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PRACTITIONER)</w:t>
      </w:r>
    </w:p>
    <w:p w:rsidR="003E0044" w:rsidRDefault="003E0044">
      <w:pPr>
        <w:pStyle w:val="BodyText"/>
        <w:rPr>
          <w:b/>
          <w:sz w:val="26"/>
        </w:rPr>
      </w:pPr>
    </w:p>
    <w:p w:rsidR="003E0044" w:rsidRDefault="003E0044">
      <w:pPr>
        <w:pStyle w:val="BodyText"/>
        <w:rPr>
          <w:b/>
          <w:sz w:val="26"/>
        </w:rPr>
      </w:pPr>
    </w:p>
    <w:p w:rsidR="003E0044" w:rsidRDefault="003E0044">
      <w:pPr>
        <w:pStyle w:val="BodyText"/>
        <w:spacing w:before="9"/>
        <w:rPr>
          <w:b/>
          <w:sz w:val="23"/>
        </w:rPr>
      </w:pPr>
    </w:p>
    <w:p w:rsidR="003E0044" w:rsidRDefault="00A3258F">
      <w:pPr>
        <w:pStyle w:val="Heading1"/>
      </w:pPr>
      <w:r>
        <w:t>MAKAMURE</w:t>
      </w:r>
      <w:r>
        <w:rPr>
          <w:spacing w:val="-2"/>
        </w:rPr>
        <w:t xml:space="preserve"> </w:t>
      </w:r>
      <w:r>
        <w:t>J.</w:t>
      </w:r>
    </w:p>
    <w:p w:rsidR="003E0044" w:rsidRDefault="003E0044">
      <w:pPr>
        <w:pStyle w:val="BodyText"/>
        <w:spacing w:before="1"/>
        <w:rPr>
          <w:b/>
          <w:sz w:val="26"/>
        </w:rPr>
      </w:pPr>
    </w:p>
    <w:p w:rsidR="003E0044" w:rsidRDefault="00A3258F">
      <w:pPr>
        <w:pStyle w:val="BodyText"/>
        <w:spacing w:before="1" w:line="360" w:lineRule="auto"/>
        <w:ind w:left="100" w:right="121"/>
        <w:jc w:val="both"/>
      </w:pPr>
      <w:r>
        <w:t>This is an application for reinstatement of an application for condonation for late noting of an</w:t>
      </w:r>
      <w:r>
        <w:rPr>
          <w:spacing w:val="-57"/>
        </w:rPr>
        <w:t xml:space="preserve"> </w:t>
      </w:r>
      <w:r>
        <w:t>appeal which was deemed abandoned in terms of the Rules of this Court Statutory Instrument</w:t>
      </w:r>
      <w:r>
        <w:rPr>
          <w:spacing w:val="-57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2017 (S.I.150/17).</w:t>
      </w:r>
      <w:r>
        <w:rPr>
          <w:spacing w:val="4"/>
        </w:rPr>
        <w:t xml:space="preserve"> </w:t>
      </w:r>
      <w:r>
        <w:t>It is opposed.</w:t>
      </w:r>
    </w:p>
    <w:p w:rsidR="003E0044" w:rsidRDefault="00A3258F">
      <w:pPr>
        <w:pStyle w:val="BodyText"/>
        <w:spacing w:before="159"/>
        <w:ind w:left="100"/>
        <w:jc w:val="both"/>
      </w:pPr>
      <w:r>
        <w:t>Rule</w:t>
      </w:r>
      <w:r>
        <w:rPr>
          <w:spacing w:val="58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S.I.</w:t>
      </w:r>
      <w:r>
        <w:rPr>
          <w:spacing w:val="-1"/>
        </w:rPr>
        <w:t xml:space="preserve"> </w:t>
      </w:r>
      <w:r>
        <w:t>150/17</w:t>
      </w:r>
      <w:r>
        <w:rPr>
          <w:spacing w:val="-1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for reinstatement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:rsidR="003E0044" w:rsidRDefault="003E0044">
      <w:pPr>
        <w:pStyle w:val="BodyText"/>
        <w:spacing w:before="10"/>
        <w:rPr>
          <w:sz w:val="25"/>
        </w:rPr>
      </w:pPr>
    </w:p>
    <w:p w:rsidR="003E0044" w:rsidRDefault="00A3258F">
      <w:pPr>
        <w:spacing w:line="360" w:lineRule="auto"/>
        <w:ind w:left="820" w:right="190"/>
        <w:rPr>
          <w:i/>
          <w:sz w:val="24"/>
        </w:rPr>
      </w:pPr>
      <w:r>
        <w:rPr>
          <w:i/>
          <w:sz w:val="24"/>
        </w:rPr>
        <w:t xml:space="preserve">‘ Where a matter has been deemed abandoned in terms of these </w:t>
      </w:r>
      <w:r>
        <w:rPr>
          <w:i/>
          <w:sz w:val="24"/>
        </w:rPr>
        <w:t>rules, a Judge may,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 good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cause shown upon application by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party made within twenty – one days 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becoming aware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abandonment 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matter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reinstated.’</w:t>
      </w:r>
    </w:p>
    <w:p w:rsidR="003E0044" w:rsidRDefault="00A3258F">
      <w:pPr>
        <w:pStyle w:val="BodyText"/>
        <w:spacing w:before="161"/>
        <w:ind w:left="100"/>
      </w:pPr>
      <w:r>
        <w:t>And</w:t>
      </w:r>
      <w:r>
        <w:rPr>
          <w:spacing w:val="-1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provides for</w:t>
      </w:r>
      <w:r>
        <w:rPr>
          <w:spacing w:val="1"/>
        </w:rPr>
        <w:t xml:space="preserve"> </w:t>
      </w:r>
      <w:r>
        <w:t>abandonment</w:t>
      </w:r>
      <w:r>
        <w:rPr>
          <w:spacing w:val="-1"/>
        </w:rPr>
        <w:t xml:space="preserve"> </w:t>
      </w:r>
      <w:r>
        <w:t>as follows:</w:t>
      </w:r>
    </w:p>
    <w:p w:rsidR="003E0044" w:rsidRDefault="003E0044">
      <w:pPr>
        <w:sectPr w:rsidR="003E0044">
          <w:headerReference w:type="default" r:id="rId7"/>
          <w:type w:val="continuous"/>
          <w:pgSz w:w="11910" w:h="16840"/>
          <w:pgMar w:top="1340" w:right="1360" w:bottom="280" w:left="1340" w:header="751" w:footer="720" w:gutter="0"/>
          <w:pgNumType w:start="1"/>
          <w:cols w:space="720"/>
        </w:sectPr>
      </w:pPr>
    </w:p>
    <w:p w:rsidR="003E0044" w:rsidRDefault="003E0044">
      <w:pPr>
        <w:pStyle w:val="BodyText"/>
        <w:rPr>
          <w:sz w:val="20"/>
        </w:rPr>
      </w:pPr>
    </w:p>
    <w:p w:rsidR="003E0044" w:rsidRDefault="003E0044">
      <w:pPr>
        <w:pStyle w:val="BodyText"/>
        <w:rPr>
          <w:sz w:val="20"/>
        </w:rPr>
      </w:pPr>
    </w:p>
    <w:p w:rsidR="003E0044" w:rsidRDefault="003E0044">
      <w:pPr>
        <w:pStyle w:val="BodyText"/>
        <w:rPr>
          <w:sz w:val="20"/>
        </w:rPr>
      </w:pPr>
    </w:p>
    <w:p w:rsidR="003E0044" w:rsidRDefault="003E0044">
      <w:pPr>
        <w:pStyle w:val="BodyText"/>
        <w:rPr>
          <w:sz w:val="20"/>
        </w:rPr>
      </w:pPr>
    </w:p>
    <w:p w:rsidR="003E0044" w:rsidRDefault="003E0044">
      <w:pPr>
        <w:pStyle w:val="BodyText"/>
        <w:spacing w:before="10"/>
        <w:rPr>
          <w:sz w:val="18"/>
        </w:rPr>
      </w:pPr>
    </w:p>
    <w:p w:rsidR="003E0044" w:rsidRDefault="00A3258F">
      <w:pPr>
        <w:spacing w:before="90" w:line="499" w:lineRule="auto"/>
        <w:ind w:left="820" w:right="5650"/>
        <w:rPr>
          <w:i/>
          <w:sz w:val="24"/>
        </w:rPr>
      </w:pPr>
      <w:r>
        <w:rPr>
          <w:i/>
          <w:sz w:val="24"/>
        </w:rPr>
        <w:t>46. Abandonment of matters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Where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 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reason—</w:t>
      </w:r>
    </w:p>
    <w:p w:rsidR="003E0044" w:rsidRDefault="00A3258F">
      <w:pPr>
        <w:pStyle w:val="ListParagraph"/>
        <w:numPr>
          <w:ilvl w:val="0"/>
          <w:numId w:val="2"/>
        </w:numPr>
        <w:tabs>
          <w:tab w:val="left" w:pos="1160"/>
        </w:tabs>
        <w:spacing w:before="1" w:line="499" w:lineRule="auto"/>
        <w:ind w:right="226" w:firstLine="0"/>
        <w:rPr>
          <w:i/>
          <w:sz w:val="24"/>
        </w:rPr>
      </w:pPr>
      <w:r>
        <w:rPr>
          <w:i/>
          <w:sz w:val="24"/>
        </w:rPr>
        <w:t>proof of service is not filed by the applicant or appellant with the Registrar in 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manner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time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prescribed;</w:t>
      </w:r>
    </w:p>
    <w:p w:rsidR="003E0044" w:rsidRDefault="00A3258F">
      <w:pPr>
        <w:pStyle w:val="ListParagraph"/>
        <w:numPr>
          <w:ilvl w:val="0"/>
          <w:numId w:val="2"/>
        </w:numPr>
        <w:tabs>
          <w:tab w:val="left" w:pos="1160"/>
        </w:tabs>
        <w:spacing w:line="360" w:lineRule="auto"/>
        <w:ind w:right="297" w:firstLine="0"/>
        <w:rPr>
          <w:i/>
          <w:sz w:val="24"/>
        </w:rPr>
      </w:pPr>
      <w:r>
        <w:rPr>
          <w:i/>
          <w:sz w:val="24"/>
        </w:rPr>
        <w:t>the Registrar does not receive heads of argument from an applicant or appellant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who is represented by a legal practitioner or representative within the prescribed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period;</w:t>
      </w:r>
    </w:p>
    <w:p w:rsidR="003E0044" w:rsidRDefault="00A3258F">
      <w:pPr>
        <w:spacing w:before="160" w:line="360" w:lineRule="auto"/>
        <w:ind w:left="820" w:right="190"/>
        <w:rPr>
          <w:i/>
          <w:sz w:val="24"/>
        </w:rPr>
      </w:pPr>
      <w:r>
        <w:rPr>
          <w:i/>
          <w:sz w:val="24"/>
        </w:rPr>
        <w:t>the matter shall be regarded as abandoned and the Registrar shall inform the parties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accordingly:</w:t>
      </w:r>
    </w:p>
    <w:p w:rsidR="003E0044" w:rsidRDefault="00A3258F">
      <w:pPr>
        <w:spacing w:before="161" w:line="360" w:lineRule="auto"/>
        <w:ind w:left="820" w:right="465"/>
        <w:rPr>
          <w:i/>
          <w:sz w:val="24"/>
        </w:rPr>
      </w:pPr>
      <w:r>
        <w:rPr>
          <w:i/>
          <w:sz w:val="24"/>
        </w:rPr>
        <w:t>Provided that the matter may be reinstated by a Judge in chambers on good cause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shown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upon application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within twenty-one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days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the abandonment.’</w:t>
      </w:r>
    </w:p>
    <w:p w:rsidR="003E0044" w:rsidRDefault="003E0044">
      <w:pPr>
        <w:pStyle w:val="BodyText"/>
        <w:rPr>
          <w:i/>
          <w:sz w:val="26"/>
        </w:rPr>
      </w:pPr>
    </w:p>
    <w:p w:rsidR="003E0044" w:rsidRDefault="003E0044">
      <w:pPr>
        <w:pStyle w:val="BodyText"/>
        <w:spacing w:before="7"/>
        <w:rPr>
          <w:i/>
          <w:sz w:val="37"/>
        </w:rPr>
      </w:pPr>
    </w:p>
    <w:p w:rsidR="003E0044" w:rsidRDefault="00A3258F">
      <w:pPr>
        <w:pStyle w:val="BodyText"/>
        <w:spacing w:before="1" w:line="360" w:lineRule="auto"/>
        <w:ind w:left="100" w:right="101"/>
      </w:pPr>
      <w:r>
        <w:t>In the present case the matter was deemed abandoned on 16 June 2022. This was because</w:t>
      </w:r>
      <w:r>
        <w:rPr>
          <w:spacing w:val="1"/>
        </w:rPr>
        <w:t xml:space="preserve"> </w:t>
      </w:r>
      <w:r>
        <w:t>Provisions of r46(a) had not complied with. The applicant</w:t>
      </w:r>
      <w:r>
        <w:rPr>
          <w:spacing w:val="1"/>
        </w:rPr>
        <w:t xml:space="preserve"> </w:t>
      </w:r>
      <w:r>
        <w:t>appears to have been unaware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abandonment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still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reasons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>abandonment.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beca</w:t>
      </w:r>
      <w:r>
        <w:t>use he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material time</w:t>
      </w:r>
      <w:r>
        <w:rPr>
          <w:spacing w:val="-2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represented. It was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personally</w:t>
      </w:r>
      <w:r>
        <w:rPr>
          <w:spacing w:val="-6"/>
        </w:rPr>
        <w:t xml:space="preserve"> </w:t>
      </w:r>
      <w:r>
        <w:t>followed up</w:t>
      </w:r>
      <w:r>
        <w:rPr>
          <w:spacing w:val="-1"/>
        </w:rPr>
        <w:t xml:space="preserve"> </w:t>
      </w:r>
      <w:r>
        <w:t>the matter</w:t>
      </w:r>
      <w:r>
        <w:rPr>
          <w:spacing w:val="-57"/>
        </w:rPr>
        <w:t xml:space="preserve"> </w:t>
      </w:r>
      <w:r>
        <w:t>that he became aware of the abandonment. According to his founding affidavit and his</w:t>
      </w:r>
      <w:r>
        <w:rPr>
          <w:spacing w:val="1"/>
        </w:rPr>
        <w:t xml:space="preserve"> </w:t>
      </w:r>
      <w:r>
        <w:t>address before this Court , it</w:t>
      </w:r>
      <w:r>
        <w:rPr>
          <w:spacing w:val="1"/>
        </w:rPr>
        <w:t xml:space="preserve"> </w:t>
      </w:r>
      <w:r>
        <w:t>would appear that there were issues of communication between</w:t>
      </w:r>
      <w:r>
        <w:rPr>
          <w:spacing w:val="1"/>
        </w:rPr>
        <w:t xml:space="preserve"> </w:t>
      </w:r>
      <w:r>
        <w:t>the applicant and his erstwhile legal practitioner. As soon as he (the applicant),became aware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court</w:t>
      </w:r>
      <w:r>
        <w:rPr>
          <w:spacing w:val="2"/>
        </w:rPr>
        <w:t xml:space="preserve"> </w:t>
      </w:r>
      <w:r>
        <w:t>papers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moving properly,</w:t>
      </w:r>
      <w:r>
        <w:rPr>
          <w:spacing w:val="63"/>
        </w:rPr>
        <w:t xml:space="preserve"> </w:t>
      </w:r>
      <w:r>
        <w:t>he personally</w:t>
      </w:r>
      <w:r>
        <w:rPr>
          <w:spacing w:val="57"/>
        </w:rPr>
        <w:t xml:space="preserve"> </w:t>
      </w:r>
      <w:r>
        <w:t>filed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1</w:t>
      </w:r>
      <w:r>
        <w:t>9</w:t>
      </w:r>
      <w:r>
        <w:rPr>
          <w:vertAlign w:val="superscript"/>
        </w:rPr>
        <w:t>th</w:t>
      </w:r>
      <w:r>
        <w:rPr>
          <w:spacing w:val="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2022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abandoned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his</w:t>
      </w:r>
      <w:r>
        <w:rPr>
          <w:spacing w:val="2"/>
        </w:rPr>
        <w:t xml:space="preserve"> </w:t>
      </w:r>
      <w:r>
        <w:t>erstwhile</w:t>
      </w:r>
      <w:r>
        <w:rPr>
          <w:spacing w:val="3"/>
        </w:rPr>
        <w:t xml:space="preserve"> </w:t>
      </w:r>
      <w:r>
        <w:t>legal</w:t>
      </w:r>
      <w:r>
        <w:rPr>
          <w:spacing w:val="3"/>
        </w:rPr>
        <w:t xml:space="preserve"> </w:t>
      </w:r>
      <w:r>
        <w:t>practitioner.</w:t>
      </w:r>
      <w:r>
        <w:rPr>
          <w:spacing w:val="3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therefore</w:t>
      </w:r>
      <w:r>
        <w:rPr>
          <w:spacing w:val="2"/>
        </w:rPr>
        <w:t xml:space="preserve"> </w:t>
      </w:r>
      <w:r>
        <w:t>was four (4) days out of time.</w:t>
      </w:r>
    </w:p>
    <w:p w:rsidR="003E0044" w:rsidRDefault="00A3258F">
      <w:pPr>
        <w:spacing w:before="161" w:line="360" w:lineRule="auto"/>
        <w:ind w:left="100" w:right="384" w:firstLine="62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58"/>
          <w:sz w:val="24"/>
        </w:rPr>
        <w:t xml:space="preserve"> </w:t>
      </w:r>
      <w:r>
        <w:rPr>
          <w:sz w:val="24"/>
        </w:rPr>
        <w:t>labour</w:t>
      </w:r>
      <w:r>
        <w:rPr>
          <w:spacing w:val="-3"/>
          <w:sz w:val="24"/>
        </w:rPr>
        <w:t xml:space="preserve"> </w:t>
      </w:r>
      <w:r>
        <w:rPr>
          <w:sz w:val="24"/>
        </w:rPr>
        <w:t>disputes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resolved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basis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technicalities</w:t>
      </w:r>
      <w:r>
        <w:rPr>
          <w:spacing w:val="-57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such technicalities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put</w:t>
      </w:r>
      <w:r>
        <w:rPr>
          <w:spacing w:val="-1"/>
          <w:sz w:val="24"/>
        </w:rPr>
        <w:t xml:space="preserve"> </w:t>
      </w:r>
      <w:r>
        <w:rPr>
          <w:sz w:val="24"/>
        </w:rPr>
        <w:t>right.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Dalny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Banda 1999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(1) ZLR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220 (S)</w:t>
      </w:r>
      <w:r>
        <w:rPr>
          <w:sz w:val="24"/>
        </w:rPr>
        <w:t>.</w:t>
      </w:r>
    </w:p>
    <w:p w:rsidR="003E0044" w:rsidRDefault="00A3258F">
      <w:pPr>
        <w:pStyle w:val="BodyText"/>
        <w:spacing w:before="161" w:line="360" w:lineRule="auto"/>
        <w:ind w:left="100" w:right="326"/>
        <w:jc w:val="both"/>
        <w:rPr>
          <w:b/>
        </w:rPr>
      </w:pPr>
      <w:r>
        <w:t>The respondent vehemently opposes the application for reinstatement arguing that the main</w:t>
      </w:r>
      <w:r>
        <w:rPr>
          <w:spacing w:val="-57"/>
        </w:rPr>
        <w:t xml:space="preserve"> </w:t>
      </w:r>
      <w:r>
        <w:t>application has got no merit. The following are some of the</w:t>
      </w:r>
      <w:r>
        <w:rPr>
          <w:spacing w:val="1"/>
        </w:rPr>
        <w:t xml:space="preserve"> </w:t>
      </w:r>
      <w:r>
        <w:t>authorities which were cited in</w:t>
      </w:r>
      <w:r>
        <w:rPr>
          <w:spacing w:val="-57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application for</w:t>
      </w:r>
      <w:r>
        <w:rPr>
          <w:spacing w:val="-1"/>
        </w:rPr>
        <w:t xml:space="preserve"> </w:t>
      </w:r>
      <w:r>
        <w:t xml:space="preserve">condonation.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Ready</w:t>
      </w:r>
    </w:p>
    <w:p w:rsidR="003E0044" w:rsidRDefault="003E0044">
      <w:pPr>
        <w:spacing w:line="360" w:lineRule="auto"/>
        <w:jc w:val="both"/>
        <w:sectPr w:rsidR="003E0044">
          <w:pgSz w:w="11910" w:h="16840"/>
          <w:pgMar w:top="1340" w:right="1360" w:bottom="280" w:left="1340" w:header="751" w:footer="0" w:gutter="0"/>
          <w:cols w:space="720"/>
        </w:sectPr>
      </w:pPr>
    </w:p>
    <w:p w:rsidR="003E0044" w:rsidRDefault="00A3258F">
      <w:pPr>
        <w:spacing w:before="80" w:line="360" w:lineRule="auto"/>
        <w:ind w:left="100" w:right="190"/>
        <w:rPr>
          <w:sz w:val="24"/>
        </w:rPr>
      </w:pPr>
      <w:r>
        <w:rPr>
          <w:b/>
          <w:sz w:val="24"/>
        </w:rPr>
        <w:lastRenderedPageBreak/>
        <w:t>Wholesalers(Pvt)Ltd t/a Power Sales v Katsande and Others [2003] ZWSC7;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Ruturi v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Heritage Clothing (Pvt ) Ltd 1994 (2) ZLR 374 (S)</w:t>
      </w:r>
      <w:r>
        <w:rPr>
          <w:sz w:val="24"/>
        </w:rPr>
        <w:t>.While the authorities are appreciated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the view of the Court is that it is the application for reinstatement which is before it and not</w:t>
      </w:r>
      <w:r>
        <w:rPr>
          <w:spacing w:val="1"/>
          <w:sz w:val="24"/>
        </w:rPr>
        <w:t xml:space="preserve"> </w:t>
      </w:r>
      <w:r>
        <w:rPr>
          <w:sz w:val="24"/>
        </w:rPr>
        <w:t>the one for condonation. The Court will therefore confine itself to the application 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reinstatement. This is to ensure that justice is done and seen to be </w:t>
      </w:r>
      <w:r>
        <w:rPr>
          <w:sz w:val="24"/>
        </w:rPr>
        <w:t>done. If the Court were to</w:t>
      </w:r>
      <w:r>
        <w:rPr>
          <w:spacing w:val="-57"/>
          <w:sz w:val="24"/>
        </w:rPr>
        <w:t xml:space="preserve"> </w:t>
      </w:r>
      <w:r>
        <w:rPr>
          <w:sz w:val="24"/>
        </w:rPr>
        <w:t>consider the two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 together where the applicant was not prepared for such , it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neither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fair nor</w:t>
      </w:r>
      <w:r>
        <w:rPr>
          <w:spacing w:val="2"/>
          <w:sz w:val="24"/>
        </w:rPr>
        <w:t xml:space="preserve"> </w:t>
      </w:r>
      <w:r>
        <w:rPr>
          <w:sz w:val="24"/>
        </w:rPr>
        <w:t>equitable.</w:t>
      </w:r>
    </w:p>
    <w:p w:rsidR="003E0044" w:rsidRDefault="00A3258F">
      <w:pPr>
        <w:pStyle w:val="BodyText"/>
        <w:spacing w:before="159" w:line="360" w:lineRule="auto"/>
        <w:ind w:left="100" w:right="166" w:firstLine="60"/>
      </w:pPr>
      <w:r>
        <w:t>The Rules require that ‘good cause’ be shown before an application for reinstatement can be</w:t>
      </w:r>
      <w:r>
        <w:rPr>
          <w:spacing w:val="-57"/>
        </w:rPr>
        <w:t xml:space="preserve"> </w:t>
      </w:r>
      <w:r>
        <w:t>granted or</w:t>
      </w:r>
      <w:r>
        <w:t xml:space="preserve"> declined. In the present case, it would appear that there was miscommunication</w:t>
      </w:r>
      <w:r>
        <w:rPr>
          <w:spacing w:val="1"/>
        </w:rPr>
        <w:t xml:space="preserve"> </w:t>
      </w:r>
      <w:r>
        <w:t>between the applicant and his erstwhile legal practitioner. From the applicant’s address in</w:t>
      </w:r>
      <w:r>
        <w:rPr>
          <w:spacing w:val="1"/>
        </w:rPr>
        <w:t xml:space="preserve"> </w:t>
      </w:r>
      <w:r>
        <w:t>Court and in his founding affidavit the legal practitioner in question communicated</w:t>
      </w:r>
      <w:r>
        <w:rPr>
          <w:spacing w:val="1"/>
        </w:rPr>
        <w:t xml:space="preserve"> </w:t>
      </w:r>
      <w:r>
        <w:t>with the</w:t>
      </w:r>
      <w:r>
        <w:rPr>
          <w:spacing w:val="-57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applicant’s queries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‘WhatsApp’</w:t>
      </w:r>
      <w:r>
        <w:rPr>
          <w:spacing w:val="-3"/>
        </w:rPr>
        <w:t xml:space="preserve"> </w:t>
      </w:r>
      <w:r>
        <w:t>platform.</w:t>
      </w:r>
    </w:p>
    <w:p w:rsidR="003E0044" w:rsidRDefault="00A3258F">
      <w:pPr>
        <w:pStyle w:val="BodyText"/>
        <w:tabs>
          <w:tab w:val="left" w:pos="4819"/>
        </w:tabs>
        <w:spacing w:line="360" w:lineRule="auto"/>
        <w:ind w:left="100" w:right="101"/>
      </w:pPr>
      <w:r>
        <w:t>The legal practitioner did not depose to an affidavit for the benefit of the Court. However, in</w:t>
      </w:r>
      <w:r>
        <w:rPr>
          <w:spacing w:val="1"/>
        </w:rPr>
        <w:t xml:space="preserve"> </w:t>
      </w:r>
      <w:r>
        <w:t>view of the</w:t>
      </w:r>
      <w:r>
        <w:rPr>
          <w:spacing w:val="1"/>
        </w:rPr>
        <w:t xml:space="preserve"> </w:t>
      </w:r>
      <w:r>
        <w:t>impression created by the applicant , that is, as soon as he became aware that his</w:t>
      </w:r>
      <w:r>
        <w:rPr>
          <w:spacing w:val="1"/>
        </w:rPr>
        <w:t xml:space="preserve"> </w:t>
      </w:r>
      <w:r>
        <w:t>papers were not in order, he took measures to correct the situation, I am prepared to give the</w:t>
      </w:r>
      <w:r>
        <w:rPr>
          <w:spacing w:val="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benefit of</w:t>
      </w:r>
      <w:r>
        <w:rPr>
          <w:spacing w:val="-1"/>
        </w:rPr>
        <w:t xml:space="preserve"> </w:t>
      </w:r>
      <w:r>
        <w:t>doubt and</w:t>
      </w:r>
      <w:r>
        <w:rPr>
          <w:spacing w:val="-1"/>
        </w:rPr>
        <w:t xml:space="preserve"> </w:t>
      </w:r>
      <w:r>
        <w:t>believe</w:t>
      </w:r>
      <w:r>
        <w:rPr>
          <w:spacing w:val="-1"/>
        </w:rPr>
        <w:t xml:space="preserve"> </w:t>
      </w:r>
      <w:r>
        <w:t>him.</w:t>
      </w:r>
      <w:r>
        <w:tab/>
        <w:t>Further the applicant’s papers</w:t>
      </w:r>
      <w:r>
        <w:rPr>
          <w:spacing w:val="1"/>
        </w:rPr>
        <w:t xml:space="preserve"> </w:t>
      </w:r>
      <w:r>
        <w:t>had been</w:t>
      </w:r>
      <w:r>
        <w:rPr>
          <w:spacing w:val="1"/>
        </w:rPr>
        <w:t xml:space="preserve"> </w:t>
      </w:r>
      <w:r>
        <w:t>served</w:t>
      </w:r>
      <w:r>
        <w:rPr>
          <w:spacing w:val="1"/>
        </w:rPr>
        <w:t xml:space="preserve"> </w:t>
      </w:r>
      <w:r>
        <w:t>on the respondent but such service had not been timeously brought to the attention of</w:t>
      </w:r>
      <w:r>
        <w:rPr>
          <w:spacing w:val="1"/>
        </w:rPr>
        <w:t xml:space="preserve"> </w:t>
      </w:r>
      <w:r>
        <w:t>the Registrar as required by the Rules of this Court. This led to the matter being deemed</w:t>
      </w:r>
      <w:r>
        <w:rPr>
          <w:spacing w:val="1"/>
        </w:rPr>
        <w:t xml:space="preserve"> </w:t>
      </w:r>
      <w:r>
        <w:t>abandoned. Had the applicant been aware of the situation earlie</w:t>
      </w:r>
      <w:r>
        <w:t>r, I believe that he would have</w:t>
      </w:r>
      <w:r>
        <w:rPr>
          <w:spacing w:val="-57"/>
        </w:rPr>
        <w:t xml:space="preserve"> </w:t>
      </w:r>
      <w:r>
        <w:t>advised the Registrar timeously. Had that happened the present application would not have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necessary.</w:t>
      </w:r>
    </w:p>
    <w:p w:rsidR="003E0044" w:rsidRDefault="003E0044">
      <w:pPr>
        <w:pStyle w:val="BodyText"/>
        <w:rPr>
          <w:sz w:val="26"/>
        </w:rPr>
      </w:pPr>
    </w:p>
    <w:p w:rsidR="003E0044" w:rsidRDefault="003E0044">
      <w:pPr>
        <w:pStyle w:val="BodyText"/>
        <w:rPr>
          <w:sz w:val="38"/>
        </w:rPr>
      </w:pPr>
    </w:p>
    <w:p w:rsidR="003E0044" w:rsidRDefault="00A3258F">
      <w:pPr>
        <w:pStyle w:val="BodyText"/>
        <w:spacing w:line="360" w:lineRule="auto"/>
        <w:ind w:left="100" w:right="190"/>
      </w:pPr>
      <w:r>
        <w:t>After considering the papers and</w:t>
      </w:r>
      <w:r>
        <w:rPr>
          <w:spacing w:val="1"/>
        </w:rPr>
        <w:t xml:space="preserve"> </w:t>
      </w:r>
      <w:r>
        <w:t>addresses made by the parties, it is my view that the</w:t>
      </w:r>
      <w:r>
        <w:rPr>
          <w:spacing w:val="-57"/>
        </w:rPr>
        <w:t xml:space="preserve"> </w:t>
      </w:r>
      <w:r>
        <w:t>applicant has shown ‘good cause’ as required by the Rules, why the matter should be</w:t>
      </w:r>
      <w:r>
        <w:rPr>
          <w:spacing w:val="1"/>
        </w:rPr>
        <w:t xml:space="preserve"> </w:t>
      </w:r>
      <w:r>
        <w:t>reinstated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In view</w:t>
      </w:r>
      <w:r>
        <w:rPr>
          <w:spacing w:val="-1"/>
        </w:rPr>
        <w:t xml:space="preserve"> </w:t>
      </w:r>
      <w:r>
        <w:t>of this  the</w:t>
      </w:r>
      <w:r>
        <w:rPr>
          <w:spacing w:val="-2"/>
        </w:rPr>
        <w:t xml:space="preserve"> </w:t>
      </w:r>
      <w:r>
        <w:t>application succeeds.</w:t>
      </w:r>
    </w:p>
    <w:p w:rsidR="003E0044" w:rsidRDefault="00A3258F">
      <w:pPr>
        <w:pStyle w:val="BodyText"/>
        <w:spacing w:before="161" w:line="499" w:lineRule="auto"/>
        <w:ind w:left="100" w:right="6297"/>
      </w:pPr>
      <w:r>
        <w:t>The following order is made.</w:t>
      </w:r>
      <w:r>
        <w:rPr>
          <w:spacing w:val="-5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accordingly</w:t>
      </w:r>
      <w:r>
        <w:rPr>
          <w:spacing w:val="-6"/>
        </w:rPr>
        <w:t xml:space="preserve"> </w:t>
      </w:r>
      <w:r>
        <w:t>ordered</w:t>
      </w:r>
      <w:r>
        <w:rPr>
          <w:spacing w:val="1"/>
        </w:rPr>
        <w:t xml:space="preserve"> </w:t>
      </w:r>
      <w:r>
        <w:t>that</w:t>
      </w:r>
    </w:p>
    <w:p w:rsidR="003E0044" w:rsidRDefault="00A3258F">
      <w:pPr>
        <w:pStyle w:val="ListParagraph"/>
        <w:numPr>
          <w:ilvl w:val="0"/>
          <w:numId w:val="1"/>
        </w:numPr>
        <w:tabs>
          <w:tab w:val="left" w:pos="282"/>
        </w:tabs>
        <w:spacing w:line="360" w:lineRule="auto"/>
        <w:ind w:right="525" w:firstLine="0"/>
        <w:rPr>
          <w:sz w:val="24"/>
        </w:rPr>
      </w:pPr>
      <w:r>
        <w:rPr>
          <w:sz w:val="24"/>
        </w:rPr>
        <w:t>The application for Reinstatement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 Application for </w:t>
      </w:r>
      <w:r>
        <w:rPr>
          <w:sz w:val="24"/>
        </w:rPr>
        <w:t>Condonation</w:t>
      </w:r>
      <w:r>
        <w:rPr>
          <w:spacing w:val="1"/>
          <w:sz w:val="24"/>
        </w:rPr>
        <w:t xml:space="preserve"> </w:t>
      </w:r>
      <w:r>
        <w:rPr>
          <w:sz w:val="24"/>
        </w:rPr>
        <w:t>be and is hereby</w:t>
      </w:r>
      <w:r>
        <w:rPr>
          <w:spacing w:val="-57"/>
          <w:sz w:val="24"/>
        </w:rPr>
        <w:t xml:space="preserve"> </w:t>
      </w:r>
      <w:r>
        <w:rPr>
          <w:sz w:val="24"/>
        </w:rPr>
        <w:t>granted.</w:t>
      </w:r>
    </w:p>
    <w:p w:rsidR="003E0044" w:rsidRDefault="00A3258F">
      <w:pPr>
        <w:pStyle w:val="ListParagraph"/>
        <w:numPr>
          <w:ilvl w:val="0"/>
          <w:numId w:val="1"/>
        </w:numPr>
        <w:tabs>
          <w:tab w:val="left" w:pos="341"/>
        </w:tabs>
        <w:spacing w:before="160"/>
        <w:ind w:left="340" w:hanging="241"/>
        <w:rPr>
          <w:sz w:val="24"/>
        </w:rPr>
      </w:pPr>
      <w:r>
        <w:rPr>
          <w:sz w:val="24"/>
        </w:rPr>
        <w:t>Applicant’s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Number LC/H/401/22</w:t>
      </w:r>
      <w:r>
        <w:rPr>
          <w:spacing w:val="-1"/>
          <w:sz w:val="24"/>
        </w:rPr>
        <w:t xml:space="preserve"> </w:t>
      </w:r>
      <w:r>
        <w:rPr>
          <w:sz w:val="24"/>
        </w:rPr>
        <w:t>be and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hereby</w:t>
      </w:r>
      <w:r>
        <w:rPr>
          <w:spacing w:val="-6"/>
          <w:sz w:val="24"/>
        </w:rPr>
        <w:t xml:space="preserve"> </w:t>
      </w:r>
      <w:r>
        <w:rPr>
          <w:sz w:val="24"/>
        </w:rPr>
        <w:t>reinstated</w:t>
      </w:r>
      <w:r>
        <w:rPr>
          <w:spacing w:val="-1"/>
          <w:sz w:val="24"/>
        </w:rPr>
        <w:t xml:space="preserve"> </w:t>
      </w:r>
      <w:r>
        <w:rPr>
          <w:sz w:val="24"/>
        </w:rPr>
        <w:t>onto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Roll.</w:t>
      </w:r>
    </w:p>
    <w:p w:rsidR="003E0044" w:rsidRDefault="003E0044">
      <w:pPr>
        <w:rPr>
          <w:sz w:val="24"/>
        </w:rPr>
        <w:sectPr w:rsidR="003E0044">
          <w:pgSz w:w="11910" w:h="16840"/>
          <w:pgMar w:top="1340" w:right="1360" w:bottom="280" w:left="1340" w:header="751" w:footer="0" w:gutter="0"/>
          <w:cols w:space="720"/>
        </w:sectPr>
      </w:pPr>
    </w:p>
    <w:p w:rsidR="003E0044" w:rsidRDefault="00A3258F">
      <w:pPr>
        <w:pStyle w:val="ListParagraph"/>
        <w:numPr>
          <w:ilvl w:val="0"/>
          <w:numId w:val="1"/>
        </w:numPr>
        <w:tabs>
          <w:tab w:val="left" w:pos="341"/>
        </w:tabs>
        <w:spacing w:before="80"/>
        <w:ind w:left="340" w:hanging="241"/>
        <w:rPr>
          <w:sz w:val="24"/>
        </w:rPr>
      </w:pPr>
      <w:r>
        <w:rPr>
          <w:sz w:val="24"/>
        </w:rPr>
        <w:lastRenderedPageBreak/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 order</w:t>
      </w:r>
      <w:r>
        <w:rPr>
          <w:spacing w:val="-2"/>
          <w:sz w:val="24"/>
        </w:rPr>
        <w:t xml:space="preserve"> </w:t>
      </w:r>
      <w:r>
        <w:rPr>
          <w:sz w:val="24"/>
        </w:rPr>
        <w:t>as to</w:t>
      </w:r>
      <w:r>
        <w:rPr>
          <w:spacing w:val="1"/>
          <w:sz w:val="24"/>
        </w:rPr>
        <w:t xml:space="preserve"> </w:t>
      </w:r>
      <w:r>
        <w:rPr>
          <w:sz w:val="24"/>
        </w:rPr>
        <w:t>costs.</w:t>
      </w:r>
    </w:p>
    <w:p w:rsidR="003E0044" w:rsidRDefault="003E0044">
      <w:pPr>
        <w:pStyle w:val="BodyText"/>
        <w:rPr>
          <w:sz w:val="26"/>
        </w:rPr>
      </w:pPr>
    </w:p>
    <w:p w:rsidR="003E0044" w:rsidRDefault="003E0044">
      <w:pPr>
        <w:pStyle w:val="BodyText"/>
        <w:rPr>
          <w:sz w:val="26"/>
        </w:rPr>
      </w:pPr>
    </w:p>
    <w:p w:rsidR="003E0044" w:rsidRDefault="003E0044">
      <w:pPr>
        <w:pStyle w:val="BodyText"/>
        <w:rPr>
          <w:sz w:val="26"/>
        </w:rPr>
      </w:pPr>
    </w:p>
    <w:p w:rsidR="003E0044" w:rsidRDefault="003E0044">
      <w:pPr>
        <w:pStyle w:val="BodyText"/>
        <w:rPr>
          <w:sz w:val="26"/>
        </w:rPr>
      </w:pPr>
    </w:p>
    <w:p w:rsidR="003E0044" w:rsidRDefault="003E0044">
      <w:pPr>
        <w:pStyle w:val="BodyText"/>
        <w:rPr>
          <w:sz w:val="26"/>
        </w:rPr>
      </w:pPr>
    </w:p>
    <w:p w:rsidR="003E0044" w:rsidRDefault="003E0044">
      <w:pPr>
        <w:pStyle w:val="BodyText"/>
        <w:rPr>
          <w:sz w:val="26"/>
        </w:rPr>
      </w:pPr>
    </w:p>
    <w:p w:rsidR="003E0044" w:rsidRDefault="00A3258F">
      <w:pPr>
        <w:spacing w:before="226"/>
        <w:ind w:left="100"/>
        <w:rPr>
          <w:b/>
          <w:i/>
          <w:sz w:val="24"/>
        </w:rPr>
      </w:pPr>
      <w:r>
        <w:rPr>
          <w:b/>
          <w:i/>
          <w:sz w:val="24"/>
        </w:rPr>
        <w:t>HONEY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BLANCKENBERG,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RESPONDENT’S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LEGAL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PRACTITIONERS</w:t>
      </w:r>
    </w:p>
    <w:p w:rsidR="003E0044" w:rsidRDefault="003E0044">
      <w:pPr>
        <w:pStyle w:val="BodyText"/>
        <w:rPr>
          <w:b/>
          <w:i/>
          <w:sz w:val="20"/>
        </w:rPr>
      </w:pPr>
    </w:p>
    <w:p w:rsidR="003E0044" w:rsidRDefault="003E0044">
      <w:pPr>
        <w:pStyle w:val="BodyText"/>
        <w:rPr>
          <w:b/>
          <w:i/>
          <w:sz w:val="20"/>
        </w:rPr>
      </w:pPr>
    </w:p>
    <w:p w:rsidR="003E0044" w:rsidRDefault="003E0044">
      <w:pPr>
        <w:pStyle w:val="BodyText"/>
        <w:spacing w:before="7"/>
        <w:rPr>
          <w:b/>
          <w:i/>
          <w:sz w:val="27"/>
        </w:rPr>
      </w:pPr>
      <w:bookmarkStart w:id="0" w:name="_GoBack"/>
      <w:bookmarkEnd w:id="0"/>
    </w:p>
    <w:sectPr w:rsidR="003E0044">
      <w:pgSz w:w="11910" w:h="16840"/>
      <w:pgMar w:top="1340" w:right="136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58F" w:rsidRDefault="00A3258F">
      <w:r>
        <w:separator/>
      </w:r>
    </w:p>
  </w:endnote>
  <w:endnote w:type="continuationSeparator" w:id="0">
    <w:p w:rsidR="00A3258F" w:rsidRDefault="00A3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58F" w:rsidRDefault="00A3258F">
      <w:r>
        <w:separator/>
      </w:r>
    </w:p>
  </w:footnote>
  <w:footnote w:type="continuationSeparator" w:id="0">
    <w:p w:rsidR="00A3258F" w:rsidRDefault="00A32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044" w:rsidRDefault="00A3258F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pt;margin-top:36.55pt;width:11.6pt;height:13.05pt;z-index:-251658752;mso-position-horizontal-relative:page;mso-position-vertical-relative:page" filled="f" stroked="f">
          <v:textbox inset="0,0,0,0">
            <w:txbxContent>
              <w:p w:rsidR="003E0044" w:rsidRDefault="00A3258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92F67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87C12"/>
    <w:multiLevelType w:val="hybridMultilevel"/>
    <w:tmpl w:val="4484F07C"/>
    <w:lvl w:ilvl="0" w:tplc="5C68977E">
      <w:start w:val="1"/>
      <w:numFmt w:val="decimal"/>
      <w:lvlText w:val="%1."/>
      <w:lvlJc w:val="left"/>
      <w:pPr>
        <w:ind w:left="1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FEAEB08">
      <w:numFmt w:val="bullet"/>
      <w:lvlText w:val="•"/>
      <w:lvlJc w:val="left"/>
      <w:pPr>
        <w:ind w:left="1010" w:hanging="181"/>
      </w:pPr>
      <w:rPr>
        <w:rFonts w:hint="default"/>
        <w:lang w:val="en-US" w:eastAsia="en-US" w:bidi="ar-SA"/>
      </w:rPr>
    </w:lvl>
    <w:lvl w:ilvl="2" w:tplc="509AA29A">
      <w:numFmt w:val="bullet"/>
      <w:lvlText w:val="•"/>
      <w:lvlJc w:val="left"/>
      <w:pPr>
        <w:ind w:left="1921" w:hanging="181"/>
      </w:pPr>
      <w:rPr>
        <w:rFonts w:hint="default"/>
        <w:lang w:val="en-US" w:eastAsia="en-US" w:bidi="ar-SA"/>
      </w:rPr>
    </w:lvl>
    <w:lvl w:ilvl="3" w:tplc="74DEE9A2">
      <w:numFmt w:val="bullet"/>
      <w:lvlText w:val="•"/>
      <w:lvlJc w:val="left"/>
      <w:pPr>
        <w:ind w:left="2831" w:hanging="181"/>
      </w:pPr>
      <w:rPr>
        <w:rFonts w:hint="default"/>
        <w:lang w:val="en-US" w:eastAsia="en-US" w:bidi="ar-SA"/>
      </w:rPr>
    </w:lvl>
    <w:lvl w:ilvl="4" w:tplc="9F202EBE">
      <w:numFmt w:val="bullet"/>
      <w:lvlText w:val="•"/>
      <w:lvlJc w:val="left"/>
      <w:pPr>
        <w:ind w:left="3742" w:hanging="181"/>
      </w:pPr>
      <w:rPr>
        <w:rFonts w:hint="default"/>
        <w:lang w:val="en-US" w:eastAsia="en-US" w:bidi="ar-SA"/>
      </w:rPr>
    </w:lvl>
    <w:lvl w:ilvl="5" w:tplc="74EE2AFC">
      <w:numFmt w:val="bullet"/>
      <w:lvlText w:val="•"/>
      <w:lvlJc w:val="left"/>
      <w:pPr>
        <w:ind w:left="4653" w:hanging="181"/>
      </w:pPr>
      <w:rPr>
        <w:rFonts w:hint="default"/>
        <w:lang w:val="en-US" w:eastAsia="en-US" w:bidi="ar-SA"/>
      </w:rPr>
    </w:lvl>
    <w:lvl w:ilvl="6" w:tplc="70329CB6">
      <w:numFmt w:val="bullet"/>
      <w:lvlText w:val="•"/>
      <w:lvlJc w:val="left"/>
      <w:pPr>
        <w:ind w:left="5563" w:hanging="181"/>
      </w:pPr>
      <w:rPr>
        <w:rFonts w:hint="default"/>
        <w:lang w:val="en-US" w:eastAsia="en-US" w:bidi="ar-SA"/>
      </w:rPr>
    </w:lvl>
    <w:lvl w:ilvl="7" w:tplc="5BE4A096">
      <w:numFmt w:val="bullet"/>
      <w:lvlText w:val="•"/>
      <w:lvlJc w:val="left"/>
      <w:pPr>
        <w:ind w:left="6474" w:hanging="181"/>
      </w:pPr>
      <w:rPr>
        <w:rFonts w:hint="default"/>
        <w:lang w:val="en-US" w:eastAsia="en-US" w:bidi="ar-SA"/>
      </w:rPr>
    </w:lvl>
    <w:lvl w:ilvl="8" w:tplc="166CA02E">
      <w:numFmt w:val="bullet"/>
      <w:lvlText w:val="•"/>
      <w:lvlJc w:val="left"/>
      <w:pPr>
        <w:ind w:left="7385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4A655AB4"/>
    <w:multiLevelType w:val="hybridMultilevel"/>
    <w:tmpl w:val="F0625EAC"/>
    <w:lvl w:ilvl="0" w:tplc="74AC44AA">
      <w:start w:val="1"/>
      <w:numFmt w:val="lowerLetter"/>
      <w:lvlText w:val="(%1)"/>
      <w:lvlJc w:val="left"/>
      <w:pPr>
        <w:ind w:left="820" w:hanging="339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99"/>
        <w:sz w:val="24"/>
        <w:szCs w:val="24"/>
        <w:lang w:val="en-US" w:eastAsia="en-US" w:bidi="ar-SA"/>
      </w:rPr>
    </w:lvl>
    <w:lvl w:ilvl="1" w:tplc="9ECEDC02">
      <w:numFmt w:val="bullet"/>
      <w:lvlText w:val="•"/>
      <w:lvlJc w:val="left"/>
      <w:pPr>
        <w:ind w:left="1658" w:hanging="339"/>
      </w:pPr>
      <w:rPr>
        <w:rFonts w:hint="default"/>
        <w:lang w:val="en-US" w:eastAsia="en-US" w:bidi="ar-SA"/>
      </w:rPr>
    </w:lvl>
    <w:lvl w:ilvl="2" w:tplc="E54EA3E2">
      <w:numFmt w:val="bullet"/>
      <w:lvlText w:val="•"/>
      <w:lvlJc w:val="left"/>
      <w:pPr>
        <w:ind w:left="2497" w:hanging="339"/>
      </w:pPr>
      <w:rPr>
        <w:rFonts w:hint="default"/>
        <w:lang w:val="en-US" w:eastAsia="en-US" w:bidi="ar-SA"/>
      </w:rPr>
    </w:lvl>
    <w:lvl w:ilvl="3" w:tplc="A9EC59D8">
      <w:numFmt w:val="bullet"/>
      <w:lvlText w:val="•"/>
      <w:lvlJc w:val="left"/>
      <w:pPr>
        <w:ind w:left="3335" w:hanging="339"/>
      </w:pPr>
      <w:rPr>
        <w:rFonts w:hint="default"/>
        <w:lang w:val="en-US" w:eastAsia="en-US" w:bidi="ar-SA"/>
      </w:rPr>
    </w:lvl>
    <w:lvl w:ilvl="4" w:tplc="337A2374">
      <w:numFmt w:val="bullet"/>
      <w:lvlText w:val="•"/>
      <w:lvlJc w:val="left"/>
      <w:pPr>
        <w:ind w:left="4174" w:hanging="339"/>
      </w:pPr>
      <w:rPr>
        <w:rFonts w:hint="default"/>
        <w:lang w:val="en-US" w:eastAsia="en-US" w:bidi="ar-SA"/>
      </w:rPr>
    </w:lvl>
    <w:lvl w:ilvl="5" w:tplc="64129FDA">
      <w:numFmt w:val="bullet"/>
      <w:lvlText w:val="•"/>
      <w:lvlJc w:val="left"/>
      <w:pPr>
        <w:ind w:left="5013" w:hanging="339"/>
      </w:pPr>
      <w:rPr>
        <w:rFonts w:hint="default"/>
        <w:lang w:val="en-US" w:eastAsia="en-US" w:bidi="ar-SA"/>
      </w:rPr>
    </w:lvl>
    <w:lvl w:ilvl="6" w:tplc="E79CE632">
      <w:numFmt w:val="bullet"/>
      <w:lvlText w:val="•"/>
      <w:lvlJc w:val="left"/>
      <w:pPr>
        <w:ind w:left="5851" w:hanging="339"/>
      </w:pPr>
      <w:rPr>
        <w:rFonts w:hint="default"/>
        <w:lang w:val="en-US" w:eastAsia="en-US" w:bidi="ar-SA"/>
      </w:rPr>
    </w:lvl>
    <w:lvl w:ilvl="7" w:tplc="897618A0">
      <w:numFmt w:val="bullet"/>
      <w:lvlText w:val="•"/>
      <w:lvlJc w:val="left"/>
      <w:pPr>
        <w:ind w:left="6690" w:hanging="339"/>
      </w:pPr>
      <w:rPr>
        <w:rFonts w:hint="default"/>
        <w:lang w:val="en-US" w:eastAsia="en-US" w:bidi="ar-SA"/>
      </w:rPr>
    </w:lvl>
    <w:lvl w:ilvl="8" w:tplc="18722C36">
      <w:numFmt w:val="bullet"/>
      <w:lvlText w:val="•"/>
      <w:lvlJc w:val="left"/>
      <w:pPr>
        <w:ind w:left="7529" w:hanging="33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0044"/>
    <w:rsid w:val="003E0044"/>
    <w:rsid w:val="00892F67"/>
    <w:rsid w:val="00A3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B35EF59-EABF-4C33-8B16-68F3B225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Microsoft account</cp:lastModifiedBy>
  <cp:revision>2</cp:revision>
  <dcterms:created xsi:type="dcterms:W3CDTF">2023-09-19T07:04:00Z</dcterms:created>
  <dcterms:modified xsi:type="dcterms:W3CDTF">2023-09-19T07:35:00Z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</Properties>
</file>