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E7" w:rsidRPr="00D202E7" w:rsidRDefault="00626EE7" w:rsidP="008E7310">
      <w:pPr>
        <w:pStyle w:val="NoSpacing"/>
        <w:jc w:val="both"/>
        <w:rPr>
          <w:b/>
          <w:sz w:val="24"/>
          <w:szCs w:val="24"/>
          <w:lang w:val="en-US"/>
        </w:rPr>
      </w:pPr>
      <w:r w:rsidRPr="00D202E7">
        <w:rPr>
          <w:b/>
          <w:sz w:val="24"/>
          <w:szCs w:val="24"/>
          <w:lang w:val="en-US"/>
        </w:rPr>
        <w:t>PHILCOOL INVESTMENTS (PVT) LT</w:t>
      </w:r>
      <w:bookmarkStart w:id="0" w:name="_GoBack"/>
      <w:bookmarkEnd w:id="0"/>
      <w:r w:rsidRPr="00D202E7">
        <w:rPr>
          <w:b/>
          <w:sz w:val="24"/>
          <w:szCs w:val="24"/>
          <w:lang w:val="en-US"/>
        </w:rPr>
        <w:t>D</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Versus</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TAILYUAN SANXING COMPANY</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And</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THE SHERIFF OF THE HIGH COURT N.O.</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And</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GAMUCHIRAI SIWADI N.O.</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And</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MSITA AUCTIONEERS (PVT) LTD</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sz w:val="24"/>
          <w:szCs w:val="24"/>
          <w:lang w:val="en-US"/>
        </w:rPr>
      </w:pPr>
      <w:r w:rsidRPr="00D202E7">
        <w:rPr>
          <w:sz w:val="24"/>
          <w:szCs w:val="24"/>
          <w:lang w:val="en-US"/>
        </w:rPr>
        <w:t>IN THE HIGH COURT OF ZIMBABWE</w:t>
      </w:r>
    </w:p>
    <w:p w:rsidR="00626EE7" w:rsidRPr="00D202E7" w:rsidRDefault="00626EE7" w:rsidP="008E7310">
      <w:pPr>
        <w:pStyle w:val="NoSpacing"/>
        <w:jc w:val="both"/>
        <w:rPr>
          <w:sz w:val="24"/>
          <w:szCs w:val="24"/>
          <w:lang w:val="en-US"/>
        </w:rPr>
      </w:pPr>
      <w:r w:rsidRPr="00D202E7">
        <w:rPr>
          <w:sz w:val="24"/>
          <w:szCs w:val="24"/>
          <w:lang w:val="en-US"/>
        </w:rPr>
        <w:t>MAKONESE J</w:t>
      </w:r>
    </w:p>
    <w:p w:rsidR="00626EE7" w:rsidRPr="00D202E7" w:rsidRDefault="00626EE7" w:rsidP="008E7310">
      <w:pPr>
        <w:pStyle w:val="NoSpacing"/>
        <w:jc w:val="both"/>
        <w:rPr>
          <w:sz w:val="24"/>
          <w:szCs w:val="24"/>
          <w:lang w:val="en-US"/>
        </w:rPr>
      </w:pPr>
      <w:r w:rsidRPr="00D202E7">
        <w:rPr>
          <w:sz w:val="24"/>
          <w:szCs w:val="24"/>
          <w:lang w:val="en-US"/>
        </w:rPr>
        <w:t>BULAWAYO 5 &amp; 25 AUGUST 2022</w:t>
      </w:r>
    </w:p>
    <w:p w:rsidR="00626EE7" w:rsidRPr="00D202E7" w:rsidRDefault="00626EE7" w:rsidP="008E7310">
      <w:pPr>
        <w:pStyle w:val="NoSpacing"/>
        <w:jc w:val="both"/>
        <w:rPr>
          <w:sz w:val="24"/>
          <w:szCs w:val="24"/>
          <w:lang w:val="en-US"/>
        </w:rPr>
      </w:pPr>
    </w:p>
    <w:p w:rsidR="00626EE7" w:rsidRPr="00D202E7" w:rsidRDefault="00626EE7" w:rsidP="008E7310">
      <w:pPr>
        <w:pStyle w:val="NoSpacing"/>
        <w:jc w:val="both"/>
        <w:rPr>
          <w:b/>
          <w:sz w:val="24"/>
          <w:szCs w:val="24"/>
          <w:lang w:val="en-US"/>
        </w:rPr>
      </w:pPr>
      <w:r w:rsidRPr="00D202E7">
        <w:rPr>
          <w:b/>
          <w:sz w:val="24"/>
          <w:szCs w:val="24"/>
          <w:lang w:val="en-US"/>
        </w:rPr>
        <w:t>Urgent Chamber Application</w:t>
      </w:r>
    </w:p>
    <w:p w:rsidR="00626EE7" w:rsidRPr="00D202E7" w:rsidRDefault="00626EE7" w:rsidP="008E7310">
      <w:pPr>
        <w:pStyle w:val="NoSpacing"/>
        <w:jc w:val="both"/>
        <w:rPr>
          <w:b/>
          <w:sz w:val="24"/>
          <w:szCs w:val="24"/>
          <w:lang w:val="en-US"/>
        </w:rPr>
      </w:pPr>
    </w:p>
    <w:p w:rsidR="00626EE7" w:rsidRPr="00D202E7" w:rsidRDefault="00626EE7" w:rsidP="008E7310">
      <w:pPr>
        <w:pStyle w:val="NoSpacing"/>
        <w:jc w:val="both"/>
        <w:rPr>
          <w:sz w:val="24"/>
          <w:szCs w:val="24"/>
          <w:lang w:val="en-US"/>
        </w:rPr>
      </w:pPr>
      <w:r w:rsidRPr="00D202E7">
        <w:rPr>
          <w:i/>
          <w:sz w:val="24"/>
          <w:szCs w:val="24"/>
          <w:lang w:val="en-US"/>
        </w:rPr>
        <w:t>D. Dube with M Sibanda &amp; P. Ngwenya</w:t>
      </w:r>
      <w:r w:rsidRPr="00D202E7">
        <w:rPr>
          <w:sz w:val="24"/>
          <w:szCs w:val="24"/>
          <w:lang w:val="en-US"/>
        </w:rPr>
        <w:t xml:space="preserve"> for the applicant</w:t>
      </w:r>
    </w:p>
    <w:p w:rsidR="00626EE7" w:rsidRPr="00D202E7" w:rsidRDefault="00626EE7" w:rsidP="008E7310">
      <w:pPr>
        <w:pStyle w:val="NoSpacing"/>
        <w:jc w:val="both"/>
        <w:rPr>
          <w:sz w:val="24"/>
          <w:szCs w:val="24"/>
          <w:lang w:val="en-US"/>
        </w:rPr>
      </w:pPr>
      <w:r w:rsidRPr="00D202E7">
        <w:rPr>
          <w:i/>
          <w:sz w:val="24"/>
          <w:szCs w:val="24"/>
          <w:lang w:val="en-US"/>
        </w:rPr>
        <w:t>Advocate S. Banda</w:t>
      </w:r>
      <w:r w:rsidRPr="00D202E7">
        <w:rPr>
          <w:sz w:val="24"/>
          <w:szCs w:val="24"/>
          <w:lang w:val="en-US"/>
        </w:rPr>
        <w:t xml:space="preserve"> for the 1</w:t>
      </w:r>
      <w:r w:rsidRPr="00D202E7">
        <w:rPr>
          <w:sz w:val="24"/>
          <w:szCs w:val="24"/>
          <w:vertAlign w:val="superscript"/>
          <w:lang w:val="en-US"/>
        </w:rPr>
        <w:t>st</w:t>
      </w:r>
      <w:r w:rsidRPr="00D202E7">
        <w:rPr>
          <w:sz w:val="24"/>
          <w:szCs w:val="24"/>
          <w:lang w:val="en-US"/>
        </w:rPr>
        <w:t xml:space="preserve"> respondent</w:t>
      </w:r>
    </w:p>
    <w:p w:rsidR="00626EE7" w:rsidRPr="00D202E7" w:rsidRDefault="00626EE7" w:rsidP="008E7310">
      <w:pPr>
        <w:pStyle w:val="NoSpacing"/>
        <w:jc w:val="both"/>
        <w:rPr>
          <w:sz w:val="24"/>
          <w:szCs w:val="24"/>
          <w:lang w:val="en-US"/>
        </w:rPr>
      </w:pPr>
    </w:p>
    <w:p w:rsidR="00626EE7" w:rsidRPr="00D202E7" w:rsidRDefault="00626EE7" w:rsidP="008E7310">
      <w:pPr>
        <w:jc w:val="both"/>
        <w:rPr>
          <w:sz w:val="24"/>
          <w:szCs w:val="24"/>
          <w:lang w:val="en-US"/>
        </w:rPr>
      </w:pPr>
      <w:r w:rsidRPr="00D202E7">
        <w:rPr>
          <w:sz w:val="24"/>
          <w:szCs w:val="24"/>
          <w:lang w:val="en-US"/>
        </w:rPr>
        <w:tab/>
      </w:r>
      <w:r w:rsidRPr="00D202E7">
        <w:rPr>
          <w:b/>
          <w:sz w:val="24"/>
          <w:szCs w:val="24"/>
          <w:lang w:val="en-US"/>
        </w:rPr>
        <w:t>MAKONESE J:</w:t>
      </w:r>
      <w:r w:rsidRPr="00D202E7">
        <w:rPr>
          <w:b/>
          <w:sz w:val="24"/>
          <w:szCs w:val="24"/>
          <w:lang w:val="en-US"/>
        </w:rPr>
        <w:tab/>
      </w:r>
      <w:r w:rsidRPr="00D202E7">
        <w:rPr>
          <w:sz w:val="24"/>
          <w:szCs w:val="24"/>
          <w:lang w:val="en-US"/>
        </w:rPr>
        <w:t>This is an urgent chamber application for an interdict.  The order sought in the draft order is in the following terms:</w:t>
      </w:r>
    </w:p>
    <w:p w:rsidR="00626EE7" w:rsidRPr="00D202E7" w:rsidRDefault="00626EE7" w:rsidP="008E7310">
      <w:pPr>
        <w:jc w:val="both"/>
        <w:rPr>
          <w:sz w:val="24"/>
          <w:szCs w:val="24"/>
          <w:lang w:val="en-US"/>
        </w:rPr>
      </w:pPr>
      <w:r w:rsidRPr="00D202E7">
        <w:rPr>
          <w:sz w:val="24"/>
          <w:szCs w:val="24"/>
          <w:lang w:val="en-US"/>
        </w:rPr>
        <w:tab/>
        <w:t>“It is hereby ordered that</w:t>
      </w:r>
    </w:p>
    <w:p w:rsidR="00626EE7" w:rsidRPr="00D202E7" w:rsidRDefault="00626EE7" w:rsidP="008E7310">
      <w:pPr>
        <w:pStyle w:val="ListParagraph"/>
        <w:numPr>
          <w:ilvl w:val="0"/>
          <w:numId w:val="1"/>
        </w:numPr>
        <w:jc w:val="both"/>
        <w:rPr>
          <w:sz w:val="24"/>
          <w:szCs w:val="24"/>
          <w:lang w:val="en-US"/>
        </w:rPr>
      </w:pPr>
      <w:r w:rsidRPr="00D202E7">
        <w:rPr>
          <w:sz w:val="24"/>
          <w:szCs w:val="24"/>
          <w:lang w:val="en-US"/>
        </w:rPr>
        <w:t>1</w:t>
      </w:r>
      <w:r w:rsidRPr="00D202E7">
        <w:rPr>
          <w:sz w:val="24"/>
          <w:szCs w:val="24"/>
          <w:vertAlign w:val="superscript"/>
          <w:lang w:val="en-US"/>
        </w:rPr>
        <w:t>st</w:t>
      </w:r>
      <w:r w:rsidRPr="00D202E7">
        <w:rPr>
          <w:sz w:val="24"/>
          <w:szCs w:val="24"/>
          <w:lang w:val="en-US"/>
        </w:rPr>
        <w:t xml:space="preserve"> respondent be and is hereby ordered to tender a sum of US$2 734</w:t>
      </w:r>
      <w:r w:rsidR="005001E9" w:rsidRPr="00D202E7">
        <w:rPr>
          <w:sz w:val="24"/>
          <w:szCs w:val="24"/>
          <w:lang w:val="en-US"/>
        </w:rPr>
        <w:t xml:space="preserve"> 932</w:t>
      </w:r>
      <w:r w:rsidRPr="00D202E7">
        <w:rPr>
          <w:sz w:val="24"/>
          <w:szCs w:val="24"/>
          <w:lang w:val="en-US"/>
        </w:rPr>
        <w:t>,00 and ZWL608 832,00 within twenty four hours of the granting of this order before the 2</w:t>
      </w:r>
      <w:r w:rsidRPr="00D202E7">
        <w:rPr>
          <w:sz w:val="24"/>
          <w:szCs w:val="24"/>
          <w:vertAlign w:val="superscript"/>
          <w:lang w:val="en-US"/>
        </w:rPr>
        <w:t>nd</w:t>
      </w:r>
      <w:r w:rsidRPr="00D202E7">
        <w:rPr>
          <w:sz w:val="24"/>
          <w:szCs w:val="24"/>
          <w:lang w:val="en-US"/>
        </w:rPr>
        <w:t xml:space="preserve"> respondent proceeds in terms of Rule 63 of the High Court Rules, 2021.</w:t>
      </w:r>
    </w:p>
    <w:p w:rsidR="00626EE7" w:rsidRPr="00D202E7" w:rsidRDefault="00626EE7" w:rsidP="008E7310">
      <w:pPr>
        <w:pStyle w:val="ListParagraph"/>
        <w:ind w:left="1080"/>
        <w:jc w:val="both"/>
        <w:rPr>
          <w:sz w:val="24"/>
          <w:szCs w:val="24"/>
          <w:lang w:val="en-US"/>
        </w:rPr>
      </w:pPr>
      <w:r w:rsidRPr="00D202E7">
        <w:rPr>
          <w:sz w:val="24"/>
          <w:szCs w:val="24"/>
          <w:lang w:val="en-US"/>
        </w:rPr>
        <w:t>Failure</w:t>
      </w:r>
      <w:r w:rsidR="005001E9" w:rsidRPr="00D202E7">
        <w:rPr>
          <w:sz w:val="24"/>
          <w:szCs w:val="24"/>
          <w:lang w:val="en-US"/>
        </w:rPr>
        <w:t xml:space="preserve"> of paragraph (a) above;</w:t>
      </w:r>
    </w:p>
    <w:p w:rsidR="005001E9" w:rsidRPr="00D202E7" w:rsidRDefault="005001E9" w:rsidP="008E7310">
      <w:pPr>
        <w:pStyle w:val="ListParagraph"/>
        <w:numPr>
          <w:ilvl w:val="0"/>
          <w:numId w:val="1"/>
        </w:numPr>
        <w:jc w:val="both"/>
        <w:rPr>
          <w:sz w:val="24"/>
          <w:szCs w:val="24"/>
          <w:lang w:val="en-US"/>
        </w:rPr>
      </w:pPr>
      <w:r w:rsidRPr="00D202E7">
        <w:rPr>
          <w:sz w:val="24"/>
          <w:szCs w:val="24"/>
          <w:lang w:val="en-US"/>
        </w:rPr>
        <w:t>The 2</w:t>
      </w:r>
      <w:r w:rsidRPr="00D202E7">
        <w:rPr>
          <w:sz w:val="24"/>
          <w:szCs w:val="24"/>
          <w:vertAlign w:val="superscript"/>
          <w:lang w:val="en-US"/>
        </w:rPr>
        <w:t>nd</w:t>
      </w:r>
      <w:r w:rsidRPr="00D202E7">
        <w:rPr>
          <w:sz w:val="24"/>
          <w:szCs w:val="24"/>
          <w:lang w:val="en-US"/>
        </w:rPr>
        <w:t xml:space="preserve"> and 3</w:t>
      </w:r>
      <w:r w:rsidRPr="00D202E7">
        <w:rPr>
          <w:sz w:val="24"/>
          <w:szCs w:val="24"/>
          <w:vertAlign w:val="superscript"/>
          <w:lang w:val="en-US"/>
        </w:rPr>
        <w:t>rd</w:t>
      </w:r>
      <w:r w:rsidRPr="00D202E7">
        <w:rPr>
          <w:sz w:val="24"/>
          <w:szCs w:val="24"/>
          <w:lang w:val="en-US"/>
        </w:rPr>
        <w:t xml:space="preserve"> respondents be and are hereby ordered to proceed with sale in execution of High Court order obtained under HC 660/22 within 48 hours of the granting of this order.</w:t>
      </w:r>
    </w:p>
    <w:p w:rsidR="005001E9" w:rsidRPr="00D202E7" w:rsidRDefault="005001E9" w:rsidP="008E7310">
      <w:pPr>
        <w:pStyle w:val="ListParagraph"/>
        <w:numPr>
          <w:ilvl w:val="0"/>
          <w:numId w:val="1"/>
        </w:numPr>
        <w:jc w:val="both"/>
        <w:rPr>
          <w:sz w:val="24"/>
          <w:szCs w:val="24"/>
          <w:lang w:val="en-US"/>
        </w:rPr>
      </w:pPr>
      <w:r w:rsidRPr="00D202E7">
        <w:rPr>
          <w:sz w:val="24"/>
          <w:szCs w:val="24"/>
          <w:lang w:val="en-US"/>
        </w:rPr>
        <w:t>Costs of suit.</w:t>
      </w:r>
    </w:p>
    <w:p w:rsidR="005001E9" w:rsidRPr="00D202E7" w:rsidRDefault="005001E9" w:rsidP="008E7310">
      <w:pPr>
        <w:jc w:val="both"/>
        <w:rPr>
          <w:b/>
          <w:sz w:val="24"/>
          <w:szCs w:val="24"/>
          <w:lang w:val="en-US"/>
        </w:rPr>
      </w:pPr>
      <w:r w:rsidRPr="00D202E7">
        <w:rPr>
          <w:b/>
          <w:sz w:val="24"/>
          <w:szCs w:val="24"/>
          <w:lang w:val="en-US"/>
        </w:rPr>
        <w:lastRenderedPageBreak/>
        <w:t>Background facts</w:t>
      </w:r>
    </w:p>
    <w:p w:rsidR="005001E9" w:rsidRPr="00D202E7" w:rsidRDefault="005001E9" w:rsidP="008E7310">
      <w:pPr>
        <w:jc w:val="both"/>
        <w:rPr>
          <w:sz w:val="24"/>
          <w:szCs w:val="24"/>
          <w:lang w:val="en-US"/>
        </w:rPr>
      </w:pPr>
      <w:r w:rsidRPr="00D202E7">
        <w:rPr>
          <w:sz w:val="24"/>
          <w:szCs w:val="24"/>
          <w:lang w:val="en-US"/>
        </w:rPr>
        <w:tab/>
        <w:t>On the 30</w:t>
      </w:r>
      <w:r w:rsidRPr="00D202E7">
        <w:rPr>
          <w:sz w:val="24"/>
          <w:szCs w:val="24"/>
          <w:vertAlign w:val="superscript"/>
          <w:lang w:val="en-US"/>
        </w:rPr>
        <w:t>th</w:t>
      </w:r>
      <w:r w:rsidRPr="00D202E7">
        <w:rPr>
          <w:sz w:val="24"/>
          <w:szCs w:val="24"/>
          <w:lang w:val="en-US"/>
        </w:rPr>
        <w:t xml:space="preserve"> of June 2022 the applicant obtained an order for damages for loss of business for the sum of ZWL608 832,00 and US$2 734 932,00</w:t>
      </w:r>
      <w:r w:rsidR="00B36E7B">
        <w:rPr>
          <w:sz w:val="24"/>
          <w:szCs w:val="24"/>
          <w:lang w:val="en-US"/>
        </w:rPr>
        <w:t xml:space="preserve"> against Hwange Coal Gasification Company (Pvt) Ltd,</w:t>
      </w:r>
      <w:r w:rsidRPr="00D202E7">
        <w:rPr>
          <w:sz w:val="24"/>
          <w:szCs w:val="24"/>
          <w:lang w:val="en-US"/>
        </w:rPr>
        <w:t xml:space="preserve"> under case number HC 660/22.  The judgment was granted in default.  On the 6</w:t>
      </w:r>
      <w:r w:rsidRPr="00D202E7">
        <w:rPr>
          <w:sz w:val="24"/>
          <w:szCs w:val="24"/>
          <w:vertAlign w:val="superscript"/>
          <w:lang w:val="en-US"/>
        </w:rPr>
        <w:t>th</w:t>
      </w:r>
      <w:r w:rsidRPr="00D202E7">
        <w:rPr>
          <w:sz w:val="24"/>
          <w:szCs w:val="24"/>
          <w:lang w:val="en-US"/>
        </w:rPr>
        <w:t xml:space="preserve"> of July 2022 2</w:t>
      </w:r>
      <w:r w:rsidRPr="00D202E7">
        <w:rPr>
          <w:sz w:val="24"/>
          <w:szCs w:val="24"/>
          <w:vertAlign w:val="superscript"/>
          <w:lang w:val="en-US"/>
        </w:rPr>
        <w:t>nd</w:t>
      </w:r>
      <w:r w:rsidRPr="00D202E7">
        <w:rPr>
          <w:sz w:val="24"/>
          <w:szCs w:val="24"/>
          <w:lang w:val="en-US"/>
        </w:rPr>
        <w:t xml:space="preserve"> respondent issued a writ of execution agains</w:t>
      </w:r>
      <w:r w:rsidR="005B7946">
        <w:rPr>
          <w:sz w:val="24"/>
          <w:szCs w:val="24"/>
          <w:lang w:val="en-US"/>
        </w:rPr>
        <w:t>t immovable property.  Various good</w:t>
      </w:r>
      <w:r w:rsidRPr="00D202E7">
        <w:rPr>
          <w:sz w:val="24"/>
          <w:szCs w:val="24"/>
          <w:lang w:val="en-US"/>
        </w:rPr>
        <w:t>s belonging to the</w:t>
      </w:r>
      <w:r w:rsidR="005B7946">
        <w:rPr>
          <w:sz w:val="24"/>
          <w:szCs w:val="24"/>
          <w:lang w:val="en-US"/>
        </w:rPr>
        <w:t xml:space="preserve"> defendant</w:t>
      </w:r>
      <w:r w:rsidRPr="00D202E7">
        <w:rPr>
          <w:sz w:val="24"/>
          <w:szCs w:val="24"/>
          <w:lang w:val="en-US"/>
        </w:rPr>
        <w:t xml:space="preserve"> were placed under execution for disposal by way of sale by public auction.  4</w:t>
      </w:r>
      <w:r w:rsidRPr="00D202E7">
        <w:rPr>
          <w:sz w:val="24"/>
          <w:szCs w:val="24"/>
          <w:vertAlign w:val="superscript"/>
          <w:lang w:val="en-US"/>
        </w:rPr>
        <w:t>th</w:t>
      </w:r>
      <w:r w:rsidRPr="00D202E7">
        <w:rPr>
          <w:sz w:val="24"/>
          <w:szCs w:val="24"/>
          <w:lang w:val="en-US"/>
        </w:rPr>
        <w:t xml:space="preserve"> respondent proceeded with the sale of</w:t>
      </w:r>
      <w:r w:rsidR="00421E81">
        <w:rPr>
          <w:sz w:val="24"/>
          <w:szCs w:val="24"/>
          <w:lang w:val="en-US"/>
        </w:rPr>
        <w:t xml:space="preserve"> some of</w:t>
      </w:r>
      <w:r w:rsidRPr="00D202E7">
        <w:rPr>
          <w:sz w:val="24"/>
          <w:szCs w:val="24"/>
          <w:lang w:val="en-US"/>
        </w:rPr>
        <w:t xml:space="preserve"> the attac</w:t>
      </w:r>
      <w:r w:rsidR="00421E81">
        <w:rPr>
          <w:sz w:val="24"/>
          <w:szCs w:val="24"/>
          <w:lang w:val="en-US"/>
        </w:rPr>
        <w:t>hed goods which were</w:t>
      </w:r>
      <w:r w:rsidRPr="00D202E7">
        <w:rPr>
          <w:sz w:val="24"/>
          <w:szCs w:val="24"/>
          <w:lang w:val="en-US"/>
        </w:rPr>
        <w:t xml:space="preserve"> advertised as provided by the law on 25</w:t>
      </w:r>
      <w:r w:rsidRPr="00D202E7">
        <w:rPr>
          <w:sz w:val="24"/>
          <w:szCs w:val="24"/>
          <w:vertAlign w:val="superscript"/>
          <w:lang w:val="en-US"/>
        </w:rPr>
        <w:t>th</w:t>
      </w:r>
      <w:r w:rsidRPr="00D202E7">
        <w:rPr>
          <w:sz w:val="24"/>
          <w:szCs w:val="24"/>
          <w:lang w:val="en-US"/>
        </w:rPr>
        <w:t xml:space="preserve"> July 2022.  On the 25</w:t>
      </w:r>
      <w:r w:rsidRPr="00D202E7">
        <w:rPr>
          <w:sz w:val="24"/>
          <w:szCs w:val="24"/>
          <w:vertAlign w:val="superscript"/>
          <w:lang w:val="en-US"/>
        </w:rPr>
        <w:t>th</w:t>
      </w:r>
      <w:r w:rsidRPr="00D202E7">
        <w:rPr>
          <w:sz w:val="24"/>
          <w:szCs w:val="24"/>
          <w:lang w:val="en-US"/>
        </w:rPr>
        <w:t xml:space="preserve"> of July 2022, 2st respondent filed an affidavit claiming</w:t>
      </w:r>
      <w:r w:rsidR="00421E81">
        <w:rPr>
          <w:sz w:val="24"/>
          <w:szCs w:val="24"/>
          <w:lang w:val="en-US"/>
        </w:rPr>
        <w:t xml:space="preserve"> that some of the attached property belonged to 1</w:t>
      </w:r>
      <w:r w:rsidR="00421E81" w:rsidRPr="00421E81">
        <w:rPr>
          <w:sz w:val="24"/>
          <w:szCs w:val="24"/>
          <w:vertAlign w:val="superscript"/>
          <w:lang w:val="en-US"/>
        </w:rPr>
        <w:t>st</w:t>
      </w:r>
      <w:r w:rsidR="00421E81">
        <w:rPr>
          <w:sz w:val="24"/>
          <w:szCs w:val="24"/>
          <w:lang w:val="en-US"/>
        </w:rPr>
        <w:t xml:space="preserve"> respondent.</w:t>
      </w:r>
      <w:r w:rsidRPr="00D202E7">
        <w:rPr>
          <w:sz w:val="24"/>
          <w:szCs w:val="24"/>
          <w:lang w:val="en-US"/>
        </w:rPr>
        <w:t xml:space="preserve"> On the 27</w:t>
      </w:r>
      <w:r w:rsidRPr="00D202E7">
        <w:rPr>
          <w:sz w:val="24"/>
          <w:szCs w:val="24"/>
          <w:vertAlign w:val="superscript"/>
          <w:lang w:val="en-US"/>
        </w:rPr>
        <w:t>th</w:t>
      </w:r>
      <w:r w:rsidRPr="00D202E7">
        <w:rPr>
          <w:sz w:val="24"/>
          <w:szCs w:val="24"/>
          <w:lang w:val="en-US"/>
        </w:rPr>
        <w:t xml:space="preserve"> of July 2022, the applicant advised the respondent that the purported</w:t>
      </w:r>
      <w:r w:rsidR="00D712BB">
        <w:rPr>
          <w:sz w:val="24"/>
          <w:szCs w:val="24"/>
          <w:lang w:val="en-US"/>
        </w:rPr>
        <w:t xml:space="preserve"> interpleader </w:t>
      </w:r>
      <w:r w:rsidRPr="00D202E7">
        <w:rPr>
          <w:sz w:val="24"/>
          <w:szCs w:val="24"/>
          <w:lang w:val="en-US"/>
        </w:rPr>
        <w:t xml:space="preserve"> affidavit was defective by reason of the fact that 1</w:t>
      </w:r>
      <w:r w:rsidRPr="00D202E7">
        <w:rPr>
          <w:sz w:val="24"/>
          <w:szCs w:val="24"/>
          <w:vertAlign w:val="superscript"/>
          <w:lang w:val="en-US"/>
        </w:rPr>
        <w:t>st</w:t>
      </w:r>
      <w:r w:rsidRPr="00D202E7">
        <w:rPr>
          <w:sz w:val="24"/>
          <w:szCs w:val="24"/>
          <w:lang w:val="en-US"/>
        </w:rPr>
        <w:t xml:space="preserve"> respondent being a </w:t>
      </w:r>
      <w:r w:rsidRPr="00D202E7">
        <w:rPr>
          <w:i/>
          <w:sz w:val="24"/>
          <w:szCs w:val="24"/>
          <w:lang w:val="en-US"/>
        </w:rPr>
        <w:t>pere</w:t>
      </w:r>
      <w:r w:rsidR="006E58C3">
        <w:rPr>
          <w:i/>
          <w:sz w:val="24"/>
          <w:szCs w:val="24"/>
          <w:lang w:val="en-US"/>
        </w:rPr>
        <w:t>grinu</w:t>
      </w:r>
      <w:r w:rsidRPr="00D202E7">
        <w:rPr>
          <w:i/>
          <w:sz w:val="24"/>
          <w:szCs w:val="24"/>
          <w:lang w:val="en-US"/>
        </w:rPr>
        <w:t>s</w:t>
      </w:r>
      <w:r w:rsidRPr="00D202E7">
        <w:rPr>
          <w:sz w:val="24"/>
          <w:szCs w:val="24"/>
          <w:lang w:val="en-US"/>
        </w:rPr>
        <w:t>, was required to tender secu</w:t>
      </w:r>
      <w:r w:rsidR="00F02EE6" w:rsidRPr="00D202E7">
        <w:rPr>
          <w:sz w:val="24"/>
          <w:szCs w:val="24"/>
          <w:lang w:val="en-US"/>
        </w:rPr>
        <w:t>rity</w:t>
      </w:r>
      <w:r w:rsidRPr="00D202E7">
        <w:rPr>
          <w:sz w:val="24"/>
          <w:szCs w:val="24"/>
          <w:lang w:val="en-US"/>
        </w:rPr>
        <w:t xml:space="preserve">  deposit in the sum of US$2 734 932,00 and </w:t>
      </w:r>
      <w:r w:rsidR="00F02EE6" w:rsidRPr="00D202E7">
        <w:rPr>
          <w:sz w:val="24"/>
          <w:szCs w:val="24"/>
          <w:lang w:val="en-US"/>
        </w:rPr>
        <w:t xml:space="preserve"> ZWL608 832,00 with the Regis</w:t>
      </w:r>
      <w:r w:rsidR="008E7310" w:rsidRPr="00D202E7">
        <w:rPr>
          <w:sz w:val="24"/>
          <w:szCs w:val="24"/>
          <w:lang w:val="en-US"/>
        </w:rPr>
        <w:t>tra</w:t>
      </w:r>
      <w:r w:rsidR="00F02EE6" w:rsidRPr="00D202E7">
        <w:rPr>
          <w:sz w:val="24"/>
          <w:szCs w:val="24"/>
          <w:lang w:val="en-US"/>
        </w:rPr>
        <w:t>r of the High Court.  On 29</w:t>
      </w:r>
      <w:r w:rsidR="00F02EE6" w:rsidRPr="00D202E7">
        <w:rPr>
          <w:sz w:val="24"/>
          <w:szCs w:val="24"/>
          <w:vertAlign w:val="superscript"/>
          <w:lang w:val="en-US"/>
        </w:rPr>
        <w:t>th</w:t>
      </w:r>
      <w:r w:rsidR="00F02EE6" w:rsidRPr="00D202E7">
        <w:rPr>
          <w:sz w:val="24"/>
          <w:szCs w:val="24"/>
          <w:lang w:val="en-US"/>
        </w:rPr>
        <w:t xml:space="preserve"> July 2022, the 2</w:t>
      </w:r>
      <w:r w:rsidR="00F02EE6" w:rsidRPr="00D202E7">
        <w:rPr>
          <w:sz w:val="24"/>
          <w:szCs w:val="24"/>
          <w:vertAlign w:val="superscript"/>
          <w:lang w:val="en-US"/>
        </w:rPr>
        <w:t>nd</w:t>
      </w:r>
      <w:r w:rsidR="00F02EE6" w:rsidRPr="00D202E7">
        <w:rPr>
          <w:sz w:val="24"/>
          <w:szCs w:val="24"/>
          <w:lang w:val="en-US"/>
        </w:rPr>
        <w:t xml:space="preserve"> respondent suspended the sale in execution </w:t>
      </w:r>
      <w:r w:rsidR="008E7310" w:rsidRPr="00D202E7">
        <w:rPr>
          <w:sz w:val="24"/>
          <w:szCs w:val="24"/>
          <w:lang w:val="en-US"/>
        </w:rPr>
        <w:t>o</w:t>
      </w:r>
      <w:r w:rsidR="00F02EE6" w:rsidRPr="00D202E7">
        <w:rPr>
          <w:sz w:val="24"/>
          <w:szCs w:val="24"/>
          <w:lang w:val="en-US"/>
        </w:rPr>
        <w:t>n the grounds that an interplead</w:t>
      </w:r>
      <w:r w:rsidR="008E7310" w:rsidRPr="00D202E7">
        <w:rPr>
          <w:sz w:val="24"/>
          <w:szCs w:val="24"/>
          <w:lang w:val="en-US"/>
        </w:rPr>
        <w:t>e</w:t>
      </w:r>
      <w:r w:rsidR="00F02EE6" w:rsidRPr="00D202E7">
        <w:rPr>
          <w:sz w:val="24"/>
          <w:szCs w:val="24"/>
          <w:lang w:val="en-US"/>
        </w:rPr>
        <w:t>r application had been filed an</w:t>
      </w:r>
      <w:r w:rsidR="00D712BB">
        <w:rPr>
          <w:sz w:val="24"/>
          <w:szCs w:val="24"/>
          <w:lang w:val="en-US"/>
        </w:rPr>
        <w:t>d served.  The applicant contends</w:t>
      </w:r>
      <w:r w:rsidR="00F02EE6" w:rsidRPr="00D202E7">
        <w:rPr>
          <w:sz w:val="24"/>
          <w:szCs w:val="24"/>
          <w:lang w:val="en-US"/>
        </w:rPr>
        <w:t xml:space="preserve"> that the suspension of the </w:t>
      </w:r>
      <w:r w:rsidR="00D712BB">
        <w:rPr>
          <w:sz w:val="24"/>
          <w:szCs w:val="24"/>
          <w:lang w:val="en-US"/>
        </w:rPr>
        <w:t>sale in execution was unlawful   and that its employees</w:t>
      </w:r>
      <w:r w:rsidR="00F02EE6" w:rsidRPr="00D202E7">
        <w:rPr>
          <w:sz w:val="24"/>
          <w:szCs w:val="24"/>
          <w:lang w:val="en-US"/>
        </w:rPr>
        <w:t xml:space="preserve"> and creditors continued to be prejudiced by the suspension </w:t>
      </w:r>
      <w:r w:rsidR="00D712BB">
        <w:rPr>
          <w:sz w:val="24"/>
          <w:szCs w:val="24"/>
          <w:lang w:val="en-US"/>
        </w:rPr>
        <w:t>of the sale.  Applicant avers</w:t>
      </w:r>
      <w:r w:rsidR="00F02EE6" w:rsidRPr="00D202E7">
        <w:rPr>
          <w:sz w:val="24"/>
          <w:szCs w:val="24"/>
          <w:lang w:val="en-US"/>
        </w:rPr>
        <w:t xml:space="preserve"> that it is on the verge of insolvency as a result of the suspension of the sale in ex</w:t>
      </w:r>
      <w:r w:rsidR="00D712BB">
        <w:rPr>
          <w:sz w:val="24"/>
          <w:szCs w:val="24"/>
          <w:lang w:val="en-US"/>
        </w:rPr>
        <w:t>ecution.  The applicant argues</w:t>
      </w:r>
      <w:r w:rsidR="00F02EE6" w:rsidRPr="00D202E7">
        <w:rPr>
          <w:sz w:val="24"/>
          <w:szCs w:val="24"/>
          <w:lang w:val="en-US"/>
        </w:rPr>
        <w:t xml:space="preserve"> that the interpleader application is fatally defective in that 1</w:t>
      </w:r>
      <w:r w:rsidR="00F02EE6" w:rsidRPr="00D202E7">
        <w:rPr>
          <w:sz w:val="24"/>
          <w:szCs w:val="24"/>
          <w:vertAlign w:val="superscript"/>
          <w:lang w:val="en-US"/>
        </w:rPr>
        <w:t>st</w:t>
      </w:r>
      <w:r w:rsidR="00F02EE6" w:rsidRPr="00D202E7">
        <w:rPr>
          <w:sz w:val="24"/>
          <w:szCs w:val="24"/>
          <w:lang w:val="en-US"/>
        </w:rPr>
        <w:t xml:space="preserve"> respondent, a </w:t>
      </w:r>
      <w:r w:rsidR="003572F5">
        <w:rPr>
          <w:i/>
          <w:sz w:val="24"/>
          <w:szCs w:val="24"/>
          <w:lang w:val="en-US"/>
        </w:rPr>
        <w:t>peregrinu</w:t>
      </w:r>
      <w:r w:rsidR="00F02EE6" w:rsidRPr="00D202E7">
        <w:rPr>
          <w:i/>
          <w:sz w:val="24"/>
          <w:szCs w:val="24"/>
          <w:lang w:val="en-US"/>
        </w:rPr>
        <w:t>s</w:t>
      </w:r>
      <w:r w:rsidR="00F02EE6" w:rsidRPr="00D202E7">
        <w:rPr>
          <w:sz w:val="24"/>
          <w:szCs w:val="24"/>
          <w:lang w:val="en-US"/>
        </w:rPr>
        <w:t xml:space="preserve"> did not lodge with the Registrar </w:t>
      </w:r>
      <w:r w:rsidR="00D712BB">
        <w:rPr>
          <w:sz w:val="24"/>
          <w:szCs w:val="24"/>
          <w:lang w:val="en-US"/>
        </w:rPr>
        <w:t>security costs in terms of the Rule 63 (4) of the High Court Rules, 2021.</w:t>
      </w:r>
    </w:p>
    <w:p w:rsidR="00F02EE6" w:rsidRPr="00D202E7" w:rsidRDefault="00F02EE6" w:rsidP="008E7310">
      <w:pPr>
        <w:jc w:val="both"/>
        <w:rPr>
          <w:b/>
          <w:sz w:val="24"/>
          <w:szCs w:val="24"/>
          <w:lang w:val="en-US"/>
        </w:rPr>
      </w:pPr>
      <w:r w:rsidRPr="00D202E7">
        <w:rPr>
          <w:b/>
          <w:sz w:val="24"/>
          <w:szCs w:val="24"/>
          <w:lang w:val="en-US"/>
        </w:rPr>
        <w:t>Submission by the 1</w:t>
      </w:r>
      <w:r w:rsidRPr="00D202E7">
        <w:rPr>
          <w:b/>
          <w:sz w:val="24"/>
          <w:szCs w:val="24"/>
          <w:vertAlign w:val="superscript"/>
          <w:lang w:val="en-US"/>
        </w:rPr>
        <w:t>st</w:t>
      </w:r>
      <w:r w:rsidRPr="00D202E7">
        <w:rPr>
          <w:b/>
          <w:sz w:val="24"/>
          <w:szCs w:val="24"/>
          <w:lang w:val="en-US"/>
        </w:rPr>
        <w:t xml:space="preserve"> respondent</w:t>
      </w:r>
    </w:p>
    <w:p w:rsidR="00F02EE6" w:rsidRPr="00D202E7" w:rsidRDefault="00F02EE6" w:rsidP="008E7310">
      <w:pPr>
        <w:jc w:val="both"/>
        <w:rPr>
          <w:b/>
          <w:i/>
          <w:sz w:val="24"/>
          <w:szCs w:val="24"/>
          <w:lang w:val="en-US"/>
        </w:rPr>
      </w:pPr>
      <w:r w:rsidRPr="00D202E7">
        <w:rPr>
          <w:b/>
          <w:i/>
          <w:sz w:val="24"/>
          <w:szCs w:val="24"/>
          <w:lang w:val="en-US"/>
        </w:rPr>
        <w:t>In limine</w:t>
      </w:r>
    </w:p>
    <w:p w:rsidR="00F02EE6" w:rsidRPr="00D202E7" w:rsidRDefault="00F02EE6" w:rsidP="008E7310">
      <w:pPr>
        <w:jc w:val="both"/>
        <w:rPr>
          <w:b/>
          <w:sz w:val="24"/>
          <w:szCs w:val="24"/>
          <w:lang w:val="en-US"/>
        </w:rPr>
      </w:pPr>
      <w:r w:rsidRPr="00D202E7">
        <w:rPr>
          <w:b/>
          <w:sz w:val="24"/>
          <w:szCs w:val="24"/>
          <w:lang w:val="en-US"/>
        </w:rPr>
        <w:t>The matter is not urgent</w:t>
      </w:r>
    </w:p>
    <w:p w:rsidR="00F02EE6" w:rsidRPr="00D202E7" w:rsidRDefault="00F02EE6" w:rsidP="008E7310">
      <w:pPr>
        <w:jc w:val="both"/>
        <w:rPr>
          <w:sz w:val="24"/>
          <w:szCs w:val="24"/>
          <w:lang w:val="en-US"/>
        </w:rPr>
      </w:pPr>
      <w:r w:rsidRPr="00D202E7">
        <w:rPr>
          <w:sz w:val="24"/>
          <w:szCs w:val="24"/>
          <w:lang w:val="en-US"/>
        </w:rPr>
        <w:tab/>
        <w:t>1</w:t>
      </w:r>
      <w:r w:rsidRPr="00D202E7">
        <w:rPr>
          <w:sz w:val="24"/>
          <w:szCs w:val="24"/>
          <w:vertAlign w:val="superscript"/>
          <w:lang w:val="en-US"/>
        </w:rPr>
        <w:t>st</w:t>
      </w:r>
      <w:r w:rsidR="00CB1AB3">
        <w:rPr>
          <w:sz w:val="24"/>
          <w:szCs w:val="24"/>
          <w:lang w:val="en-US"/>
        </w:rPr>
        <w:t xml:space="preserve"> respondent argues</w:t>
      </w:r>
      <w:r w:rsidRPr="00D202E7">
        <w:rPr>
          <w:sz w:val="24"/>
          <w:szCs w:val="24"/>
          <w:lang w:val="en-US"/>
        </w:rPr>
        <w:t xml:space="preserve"> that the matter is not urgent and that applicant has not advanced any grounds to establish urgency.  1</w:t>
      </w:r>
      <w:r w:rsidRPr="00D202E7">
        <w:rPr>
          <w:sz w:val="24"/>
          <w:szCs w:val="24"/>
          <w:vertAlign w:val="superscript"/>
          <w:lang w:val="en-US"/>
        </w:rPr>
        <w:t>st</w:t>
      </w:r>
      <w:r w:rsidRPr="00D202E7">
        <w:rPr>
          <w:sz w:val="24"/>
          <w:szCs w:val="24"/>
          <w:lang w:val="en-US"/>
        </w:rPr>
        <w:t xml:space="preserve"> respondent claims that the certificate of urgency is completely devoid of any allegations upon which this court can conclude that the matter warrants being put on the urgent roll.  1</w:t>
      </w:r>
      <w:r w:rsidRPr="00D202E7">
        <w:rPr>
          <w:sz w:val="24"/>
          <w:szCs w:val="24"/>
          <w:vertAlign w:val="superscript"/>
          <w:lang w:val="en-US"/>
        </w:rPr>
        <w:t>st</w:t>
      </w:r>
      <w:r w:rsidRPr="00D202E7">
        <w:rPr>
          <w:sz w:val="24"/>
          <w:szCs w:val="24"/>
          <w:lang w:val="en-US"/>
        </w:rPr>
        <w:t xml:space="preserve"> respondent contends that the applicant has an alternative remedy to assert its rights by way of opposing the interpleader application.  The 1</w:t>
      </w:r>
      <w:r w:rsidRPr="00D202E7">
        <w:rPr>
          <w:sz w:val="24"/>
          <w:szCs w:val="24"/>
          <w:vertAlign w:val="superscript"/>
          <w:lang w:val="en-US"/>
        </w:rPr>
        <w:t>st</w:t>
      </w:r>
      <w:r w:rsidRPr="00D202E7">
        <w:rPr>
          <w:sz w:val="24"/>
          <w:szCs w:val="24"/>
          <w:lang w:val="en-US"/>
        </w:rPr>
        <w:t xml:space="preserve"> respondent argues that the interpleader application was served on the 2</w:t>
      </w:r>
      <w:r w:rsidRPr="00D202E7">
        <w:rPr>
          <w:sz w:val="24"/>
          <w:szCs w:val="24"/>
          <w:vertAlign w:val="superscript"/>
          <w:lang w:val="en-US"/>
        </w:rPr>
        <w:t>nd</w:t>
      </w:r>
      <w:r w:rsidRPr="00D202E7">
        <w:rPr>
          <w:sz w:val="24"/>
          <w:szCs w:val="24"/>
          <w:lang w:val="en-US"/>
        </w:rPr>
        <w:t xml:space="preserve"> of August 2022 and </w:t>
      </w:r>
      <w:r w:rsidRPr="00D202E7">
        <w:rPr>
          <w:sz w:val="24"/>
          <w:szCs w:val="24"/>
          <w:lang w:val="en-US"/>
        </w:rPr>
        <w:lastRenderedPageBreak/>
        <w:t>that there is no legal basis for the submission that the suspension of the sale was unprocedural and unlawful.</w:t>
      </w:r>
    </w:p>
    <w:p w:rsidR="00F84EEA" w:rsidRPr="00D202E7" w:rsidRDefault="00F02EE6" w:rsidP="008E7310">
      <w:pPr>
        <w:jc w:val="both"/>
        <w:rPr>
          <w:sz w:val="24"/>
          <w:szCs w:val="24"/>
          <w:lang w:val="en-US"/>
        </w:rPr>
      </w:pPr>
      <w:r w:rsidRPr="00D202E7">
        <w:rPr>
          <w:sz w:val="24"/>
          <w:szCs w:val="24"/>
          <w:lang w:val="en-US"/>
        </w:rPr>
        <w:tab/>
        <w:t xml:space="preserve">Applicant contends that the matter remains urgent as the interpleader application itself is defective and therefore </w:t>
      </w:r>
      <w:r w:rsidR="00F84EEA" w:rsidRPr="00D202E7">
        <w:rPr>
          <w:sz w:val="24"/>
          <w:szCs w:val="24"/>
          <w:lang w:val="en-US"/>
        </w:rPr>
        <w:t>there is no application before the cou</w:t>
      </w:r>
      <w:r w:rsidR="00CB1AB3">
        <w:rPr>
          <w:sz w:val="24"/>
          <w:szCs w:val="24"/>
          <w:lang w:val="en-US"/>
        </w:rPr>
        <w:t>rt.  In support of its assertion</w:t>
      </w:r>
      <w:r w:rsidR="00F84EEA" w:rsidRPr="00D202E7">
        <w:rPr>
          <w:sz w:val="24"/>
          <w:szCs w:val="24"/>
          <w:lang w:val="en-US"/>
        </w:rPr>
        <w:t xml:space="preserve"> that the matter is urgent, the applicant cited the celebrated case of </w:t>
      </w:r>
      <w:r w:rsidR="00F84EEA" w:rsidRPr="00D202E7">
        <w:rPr>
          <w:i/>
          <w:sz w:val="24"/>
          <w:szCs w:val="24"/>
          <w:lang w:val="en-US"/>
        </w:rPr>
        <w:t>Kuvarega</w:t>
      </w:r>
      <w:r w:rsidR="00F84EEA" w:rsidRPr="00D202E7">
        <w:rPr>
          <w:sz w:val="24"/>
          <w:szCs w:val="24"/>
          <w:lang w:val="en-US"/>
        </w:rPr>
        <w:t xml:space="preserve"> v </w:t>
      </w:r>
      <w:r w:rsidR="00F84EEA" w:rsidRPr="00D202E7">
        <w:rPr>
          <w:i/>
          <w:sz w:val="24"/>
          <w:szCs w:val="24"/>
          <w:lang w:val="en-US"/>
        </w:rPr>
        <w:t>Registrar-General</w:t>
      </w:r>
      <w:r w:rsidR="00F84EEA" w:rsidRPr="00D202E7">
        <w:rPr>
          <w:sz w:val="24"/>
          <w:szCs w:val="24"/>
          <w:lang w:val="en-US"/>
        </w:rPr>
        <w:t xml:space="preserve"> 1998 (1) ZLR 188 (H).  Applicant avers that it did not wait for the day of reckoning, but acted when the need to act arose.  Applicant contends that the matter is extremely urgent as it is on the verge of insolvency as a result of the suspension of the sale in execution.  In any event, applicant argues that the sale in execution itself was suspended on the strength of a defective application.  I am of the view that the matter is evidently urgent.  The matter deserves to be heard on the urgent roll.  It seems to me that it has become a matter of practice for respondents faced with and urgent </w:t>
      </w:r>
      <w:r w:rsidR="00E7115B">
        <w:rPr>
          <w:sz w:val="24"/>
          <w:szCs w:val="24"/>
          <w:lang w:val="en-US"/>
        </w:rPr>
        <w:t>chamber application to raise</w:t>
      </w:r>
      <w:r w:rsidR="00F84EEA" w:rsidRPr="00D202E7">
        <w:rPr>
          <w:sz w:val="24"/>
          <w:szCs w:val="24"/>
          <w:lang w:val="en-US"/>
        </w:rPr>
        <w:t xml:space="preserve"> point</w:t>
      </w:r>
      <w:r w:rsidR="00E7115B">
        <w:rPr>
          <w:sz w:val="24"/>
          <w:szCs w:val="24"/>
          <w:lang w:val="en-US"/>
        </w:rPr>
        <w:t>s</w:t>
      </w:r>
      <w:r w:rsidR="00F84EEA" w:rsidRPr="00D202E7">
        <w:rPr>
          <w:sz w:val="24"/>
          <w:szCs w:val="24"/>
          <w:lang w:val="en-US"/>
        </w:rPr>
        <w:t xml:space="preserve"> </w:t>
      </w:r>
      <w:r w:rsidR="00F84EEA" w:rsidRPr="00D202E7">
        <w:rPr>
          <w:i/>
          <w:sz w:val="24"/>
          <w:szCs w:val="24"/>
          <w:lang w:val="en-US"/>
        </w:rPr>
        <w:t>in limine</w:t>
      </w:r>
      <w:r w:rsidR="00F84EEA" w:rsidRPr="00D202E7">
        <w:rPr>
          <w:sz w:val="24"/>
          <w:szCs w:val="24"/>
          <w:lang w:val="en-US"/>
        </w:rPr>
        <w:t xml:space="preserve"> for the sole purpose of deflecting the court from hearing the matter on the merits.  When a matter is not urgent, it has to be shown by the party raising the preliminary objection, that this assertion is well grounded </w:t>
      </w:r>
      <w:r w:rsidR="00E7115B">
        <w:rPr>
          <w:sz w:val="24"/>
          <w:szCs w:val="24"/>
          <w:lang w:val="en-US"/>
        </w:rPr>
        <w:t>o</w:t>
      </w:r>
      <w:r w:rsidR="00F84EEA" w:rsidRPr="00D202E7">
        <w:rPr>
          <w:sz w:val="24"/>
          <w:szCs w:val="24"/>
          <w:lang w:val="en-US"/>
        </w:rPr>
        <w:t>n the facts and the law.  The p</w:t>
      </w:r>
      <w:r w:rsidR="008E7310" w:rsidRPr="00D202E7">
        <w:rPr>
          <w:sz w:val="24"/>
          <w:szCs w:val="24"/>
          <w:lang w:val="en-US"/>
        </w:rPr>
        <w:t>o</w:t>
      </w:r>
      <w:r w:rsidR="00F84EEA" w:rsidRPr="00D202E7">
        <w:rPr>
          <w:sz w:val="24"/>
          <w:szCs w:val="24"/>
          <w:lang w:val="en-US"/>
        </w:rPr>
        <w:t xml:space="preserve">int </w:t>
      </w:r>
      <w:r w:rsidR="00F84EEA" w:rsidRPr="00D202E7">
        <w:rPr>
          <w:i/>
          <w:sz w:val="24"/>
          <w:szCs w:val="24"/>
          <w:lang w:val="en-US"/>
        </w:rPr>
        <w:t>in limine</w:t>
      </w:r>
      <w:r w:rsidR="00F84EEA" w:rsidRPr="00D202E7">
        <w:rPr>
          <w:sz w:val="24"/>
          <w:szCs w:val="24"/>
          <w:lang w:val="en-US"/>
        </w:rPr>
        <w:t xml:space="preserve"> has no merit.</w:t>
      </w:r>
    </w:p>
    <w:p w:rsidR="00F84EEA" w:rsidRPr="00D202E7" w:rsidRDefault="00F84EEA" w:rsidP="008E7310">
      <w:pPr>
        <w:jc w:val="both"/>
        <w:rPr>
          <w:b/>
          <w:sz w:val="24"/>
          <w:szCs w:val="24"/>
          <w:lang w:val="en-US"/>
        </w:rPr>
      </w:pPr>
      <w:r w:rsidRPr="00D202E7">
        <w:rPr>
          <w:b/>
          <w:sz w:val="24"/>
          <w:szCs w:val="24"/>
          <w:lang w:val="en-US"/>
        </w:rPr>
        <w:t>Submissions on the merits by applicant</w:t>
      </w:r>
    </w:p>
    <w:p w:rsidR="00761453" w:rsidRPr="00D202E7" w:rsidRDefault="00F84EEA" w:rsidP="008E7310">
      <w:pPr>
        <w:jc w:val="both"/>
        <w:rPr>
          <w:sz w:val="24"/>
          <w:szCs w:val="24"/>
          <w:lang w:val="en-US"/>
        </w:rPr>
      </w:pPr>
      <w:r w:rsidRPr="00D202E7">
        <w:rPr>
          <w:sz w:val="24"/>
          <w:szCs w:val="24"/>
          <w:lang w:val="en-US"/>
        </w:rPr>
        <w:tab/>
        <w:t>The applicant contends that the interpleader application by 1</w:t>
      </w:r>
      <w:r w:rsidRPr="00D202E7">
        <w:rPr>
          <w:sz w:val="24"/>
          <w:szCs w:val="24"/>
          <w:vertAlign w:val="superscript"/>
          <w:lang w:val="en-US"/>
        </w:rPr>
        <w:t>st</w:t>
      </w:r>
      <w:r w:rsidRPr="00D202E7">
        <w:rPr>
          <w:sz w:val="24"/>
          <w:szCs w:val="24"/>
          <w:lang w:val="en-US"/>
        </w:rPr>
        <w:t xml:space="preserve"> respondent is seriously defective in that no security costs were paid into court by a </w:t>
      </w:r>
      <w:r w:rsidR="00AC27CD">
        <w:rPr>
          <w:i/>
          <w:sz w:val="24"/>
          <w:szCs w:val="24"/>
          <w:lang w:val="en-US"/>
        </w:rPr>
        <w:t>peregirinus</w:t>
      </w:r>
      <w:r w:rsidRPr="00D202E7">
        <w:rPr>
          <w:i/>
          <w:sz w:val="24"/>
          <w:szCs w:val="24"/>
          <w:lang w:val="en-US"/>
        </w:rPr>
        <w:t>.</w:t>
      </w:r>
      <w:r w:rsidRPr="00D202E7">
        <w:rPr>
          <w:sz w:val="24"/>
          <w:szCs w:val="24"/>
          <w:lang w:val="en-US"/>
        </w:rPr>
        <w:t xml:space="preserve">  In support of this a</w:t>
      </w:r>
      <w:r w:rsidR="008E7310" w:rsidRPr="00D202E7">
        <w:rPr>
          <w:sz w:val="24"/>
          <w:szCs w:val="24"/>
          <w:lang w:val="en-US"/>
        </w:rPr>
        <w:t>r</w:t>
      </w:r>
      <w:r w:rsidRPr="00D202E7">
        <w:rPr>
          <w:sz w:val="24"/>
          <w:szCs w:val="24"/>
          <w:lang w:val="en-US"/>
        </w:rPr>
        <w:t>gument the applicant narrated that on the 28</w:t>
      </w:r>
      <w:r w:rsidRPr="00D202E7">
        <w:rPr>
          <w:sz w:val="24"/>
          <w:szCs w:val="24"/>
          <w:vertAlign w:val="superscript"/>
          <w:lang w:val="en-US"/>
        </w:rPr>
        <w:t>th</w:t>
      </w:r>
      <w:r w:rsidRPr="00D202E7">
        <w:rPr>
          <w:sz w:val="24"/>
          <w:szCs w:val="24"/>
          <w:lang w:val="en-US"/>
        </w:rPr>
        <w:t xml:space="preserve"> of July 2022 they advised the Sheriff of the High Court that 1</w:t>
      </w:r>
      <w:r w:rsidRPr="00D202E7">
        <w:rPr>
          <w:sz w:val="24"/>
          <w:szCs w:val="24"/>
          <w:vertAlign w:val="superscript"/>
          <w:lang w:val="en-US"/>
        </w:rPr>
        <w:t>st</w:t>
      </w:r>
      <w:r w:rsidRPr="00D202E7">
        <w:rPr>
          <w:sz w:val="24"/>
          <w:szCs w:val="24"/>
          <w:lang w:val="en-US"/>
        </w:rPr>
        <w:t xml:space="preserve"> respondent, the cla</w:t>
      </w:r>
      <w:r w:rsidR="008E7310" w:rsidRPr="00D202E7">
        <w:rPr>
          <w:sz w:val="24"/>
          <w:szCs w:val="24"/>
          <w:lang w:val="en-US"/>
        </w:rPr>
        <w:t>imant Tailyuan Sanxing Company L</w:t>
      </w:r>
      <w:r w:rsidRPr="00D202E7">
        <w:rPr>
          <w:sz w:val="24"/>
          <w:szCs w:val="24"/>
          <w:lang w:val="en-US"/>
        </w:rPr>
        <w:t>td, is a company registered in China.  For that reason 1</w:t>
      </w:r>
      <w:r w:rsidRPr="00D202E7">
        <w:rPr>
          <w:sz w:val="24"/>
          <w:szCs w:val="24"/>
          <w:vertAlign w:val="superscript"/>
          <w:lang w:val="en-US"/>
        </w:rPr>
        <w:t>st</w:t>
      </w:r>
      <w:r w:rsidRPr="00D202E7">
        <w:rPr>
          <w:sz w:val="24"/>
          <w:szCs w:val="24"/>
          <w:lang w:val="en-US"/>
        </w:rPr>
        <w:t xml:space="preserve"> respondent ought to have paid s</w:t>
      </w:r>
      <w:r w:rsidR="008E7310" w:rsidRPr="00D202E7">
        <w:rPr>
          <w:sz w:val="24"/>
          <w:szCs w:val="24"/>
          <w:lang w:val="en-US"/>
        </w:rPr>
        <w:t xml:space="preserve">ecurity costs, being a </w:t>
      </w:r>
      <w:r w:rsidR="008E7310" w:rsidRPr="00D202E7">
        <w:rPr>
          <w:i/>
          <w:sz w:val="24"/>
          <w:szCs w:val="24"/>
          <w:lang w:val="en-US"/>
        </w:rPr>
        <w:t>pereg</w:t>
      </w:r>
      <w:r w:rsidR="00B53D0F">
        <w:rPr>
          <w:i/>
          <w:sz w:val="24"/>
          <w:szCs w:val="24"/>
          <w:lang w:val="en-US"/>
        </w:rPr>
        <w:t>rin</w:t>
      </w:r>
      <w:r w:rsidRPr="00D202E7">
        <w:rPr>
          <w:sz w:val="24"/>
          <w:szCs w:val="24"/>
          <w:lang w:val="en-US"/>
        </w:rPr>
        <w:t xml:space="preserve"> litigant.  All the </w:t>
      </w:r>
      <w:r w:rsidR="00761453" w:rsidRPr="00D202E7">
        <w:rPr>
          <w:sz w:val="24"/>
          <w:szCs w:val="24"/>
          <w:lang w:val="en-US"/>
        </w:rPr>
        <w:t>correspondence in that respect elicited no response from the 1</w:t>
      </w:r>
      <w:r w:rsidR="00761453" w:rsidRPr="00D202E7">
        <w:rPr>
          <w:sz w:val="24"/>
          <w:szCs w:val="24"/>
          <w:vertAlign w:val="superscript"/>
          <w:lang w:val="en-US"/>
        </w:rPr>
        <w:t>st</w:t>
      </w:r>
      <w:r w:rsidR="00761453" w:rsidRPr="00D202E7">
        <w:rPr>
          <w:sz w:val="24"/>
          <w:szCs w:val="24"/>
          <w:lang w:val="en-US"/>
        </w:rPr>
        <w:t xml:space="preserve"> respondent.  This despite the fact that the interpleader application was not filed in accordance with the provisions of Rule 63 of the High Court Rule to justify the suspension of the sale in execution.</w:t>
      </w:r>
    </w:p>
    <w:p w:rsidR="00F02EE6" w:rsidRPr="00D202E7" w:rsidRDefault="00761453" w:rsidP="008E7310">
      <w:pPr>
        <w:jc w:val="both"/>
        <w:rPr>
          <w:sz w:val="24"/>
          <w:szCs w:val="24"/>
          <w:lang w:val="en-US"/>
        </w:rPr>
      </w:pPr>
      <w:r w:rsidRPr="00D202E7">
        <w:rPr>
          <w:sz w:val="24"/>
          <w:szCs w:val="24"/>
          <w:lang w:val="en-US"/>
        </w:rPr>
        <w:tab/>
        <w:t>Order 63 (4) provides that:</w:t>
      </w:r>
      <w:r w:rsidR="00F02EE6" w:rsidRPr="00D202E7">
        <w:rPr>
          <w:sz w:val="24"/>
          <w:szCs w:val="24"/>
          <w:lang w:val="en-US"/>
        </w:rPr>
        <w:t xml:space="preserve"> </w:t>
      </w:r>
    </w:p>
    <w:p w:rsidR="00761453" w:rsidRPr="00D202E7" w:rsidRDefault="008E7310" w:rsidP="00D202E7">
      <w:pPr>
        <w:pStyle w:val="NoSpacing"/>
        <w:ind w:left="720"/>
        <w:rPr>
          <w:sz w:val="24"/>
          <w:szCs w:val="24"/>
          <w:lang w:val="en-US"/>
        </w:rPr>
      </w:pPr>
      <w:r w:rsidRPr="00D202E7">
        <w:rPr>
          <w:sz w:val="24"/>
          <w:szCs w:val="24"/>
          <w:lang w:val="en-US"/>
        </w:rPr>
        <w:t>“</w:t>
      </w:r>
      <w:r w:rsidR="00761453" w:rsidRPr="00D202E7">
        <w:rPr>
          <w:sz w:val="24"/>
          <w:szCs w:val="24"/>
          <w:lang w:val="en-US"/>
        </w:rPr>
        <w:t>Where the claims relate to money the applicant shall be required, on delivery the notice mentioned in sub-rule (2), to pay the money to the registrar who shall hold it until the conflicting claims have been decided.”</w:t>
      </w:r>
    </w:p>
    <w:p w:rsidR="00D202E7" w:rsidRPr="00D202E7" w:rsidRDefault="00D202E7" w:rsidP="008E7310">
      <w:pPr>
        <w:jc w:val="both"/>
        <w:rPr>
          <w:sz w:val="24"/>
          <w:szCs w:val="24"/>
          <w:lang w:val="en-US"/>
        </w:rPr>
      </w:pPr>
    </w:p>
    <w:p w:rsidR="00761453" w:rsidRPr="00D202E7" w:rsidRDefault="00761453" w:rsidP="008E7310">
      <w:pPr>
        <w:jc w:val="both"/>
        <w:rPr>
          <w:sz w:val="24"/>
          <w:szCs w:val="24"/>
          <w:lang w:val="en-US"/>
        </w:rPr>
      </w:pPr>
      <w:r w:rsidRPr="00D202E7">
        <w:rPr>
          <w:sz w:val="24"/>
          <w:szCs w:val="24"/>
          <w:lang w:val="en-US"/>
        </w:rPr>
        <w:lastRenderedPageBreak/>
        <w:tab/>
        <w:t>There is no dispute that the claims in respect of the judgment debt relate to the payment of money.  1</w:t>
      </w:r>
      <w:r w:rsidRPr="00D202E7">
        <w:rPr>
          <w:sz w:val="24"/>
          <w:szCs w:val="24"/>
          <w:vertAlign w:val="superscript"/>
          <w:lang w:val="en-US"/>
        </w:rPr>
        <w:t>st</w:t>
      </w:r>
      <w:r w:rsidRPr="00D202E7">
        <w:rPr>
          <w:sz w:val="24"/>
          <w:szCs w:val="24"/>
          <w:lang w:val="en-US"/>
        </w:rPr>
        <w:t xml:space="preserve"> respondent does not deny that it has not pad </w:t>
      </w:r>
      <w:r w:rsidR="00D01291">
        <w:rPr>
          <w:sz w:val="24"/>
          <w:szCs w:val="24"/>
          <w:lang w:val="en-US"/>
        </w:rPr>
        <w:t>o</w:t>
      </w:r>
      <w:r w:rsidRPr="00D202E7">
        <w:rPr>
          <w:sz w:val="24"/>
          <w:szCs w:val="24"/>
          <w:lang w:val="en-US"/>
        </w:rPr>
        <w:t>r tendered security costs to the Registrar.  1</w:t>
      </w:r>
      <w:r w:rsidRPr="00D202E7">
        <w:rPr>
          <w:sz w:val="24"/>
          <w:szCs w:val="24"/>
          <w:vertAlign w:val="superscript"/>
          <w:lang w:val="en-US"/>
        </w:rPr>
        <w:t>st</w:t>
      </w:r>
      <w:r w:rsidRPr="00D202E7">
        <w:rPr>
          <w:sz w:val="24"/>
          <w:szCs w:val="24"/>
          <w:lang w:val="en-US"/>
        </w:rPr>
        <w:t xml:space="preserve"> respondent does not dispute the fact that it is a </w:t>
      </w:r>
      <w:r w:rsidRPr="00D202E7">
        <w:rPr>
          <w:i/>
          <w:sz w:val="24"/>
          <w:szCs w:val="24"/>
          <w:lang w:val="en-US"/>
        </w:rPr>
        <w:t>pereg</w:t>
      </w:r>
      <w:r w:rsidR="000B1BAD">
        <w:rPr>
          <w:i/>
          <w:sz w:val="24"/>
          <w:szCs w:val="24"/>
          <w:lang w:val="en-US"/>
        </w:rPr>
        <w:t>rinus</w:t>
      </w:r>
      <w:r w:rsidRPr="00D202E7">
        <w:rPr>
          <w:sz w:val="24"/>
          <w:szCs w:val="24"/>
          <w:lang w:val="en-US"/>
        </w:rPr>
        <w:t xml:space="preserve"> and therefore a foreign litigant, whose registered address is in China.  The order obtained in HC 660/22 remains extant and has not been repealed or rescinded or appealed against.</w:t>
      </w:r>
    </w:p>
    <w:p w:rsidR="00761453" w:rsidRPr="00D202E7" w:rsidRDefault="00761453" w:rsidP="008E7310">
      <w:pPr>
        <w:jc w:val="both"/>
        <w:rPr>
          <w:sz w:val="24"/>
          <w:szCs w:val="24"/>
          <w:lang w:val="en-US"/>
        </w:rPr>
      </w:pPr>
      <w:r w:rsidRPr="00D202E7">
        <w:rPr>
          <w:sz w:val="24"/>
          <w:szCs w:val="24"/>
          <w:lang w:val="en-US"/>
        </w:rPr>
        <w:tab/>
        <w:t>Applicant contends that there is no lawful justification for the suspension of the s</w:t>
      </w:r>
      <w:r w:rsidR="00D202E7" w:rsidRPr="00D202E7">
        <w:rPr>
          <w:sz w:val="24"/>
          <w:szCs w:val="24"/>
          <w:lang w:val="en-US"/>
        </w:rPr>
        <w:t>a</w:t>
      </w:r>
      <w:r w:rsidRPr="00D202E7">
        <w:rPr>
          <w:sz w:val="24"/>
          <w:szCs w:val="24"/>
          <w:lang w:val="en-US"/>
        </w:rPr>
        <w:t>le in execution as no valid interpleader process has leg</w:t>
      </w:r>
      <w:r w:rsidR="00D202E7" w:rsidRPr="00D202E7">
        <w:rPr>
          <w:sz w:val="24"/>
          <w:szCs w:val="24"/>
          <w:lang w:val="en-US"/>
        </w:rPr>
        <w:t>a</w:t>
      </w:r>
      <w:r w:rsidRPr="00D202E7">
        <w:rPr>
          <w:sz w:val="24"/>
          <w:szCs w:val="24"/>
          <w:lang w:val="en-US"/>
        </w:rPr>
        <w:t>lly commenced or has been instituted.  Further, the applicant contends that the Sherrif</w:t>
      </w:r>
      <w:r w:rsidR="00D202E7" w:rsidRPr="00D202E7">
        <w:rPr>
          <w:sz w:val="24"/>
          <w:szCs w:val="24"/>
          <w:lang w:val="en-US"/>
        </w:rPr>
        <w:t>f</w:t>
      </w:r>
      <w:r w:rsidRPr="00D202E7">
        <w:rPr>
          <w:sz w:val="24"/>
          <w:szCs w:val="24"/>
          <w:lang w:val="en-US"/>
        </w:rPr>
        <w:t>’s office failed to take any reasonable steps to formerly issue interpleader applications.  The Sheriff’s office has negligently or intentionally refrained from demanding security costs as required under Rule 63 (4) of the High Court Rules.  The Sheriff’s office has the advantage of legal counsel and ought to have ensured that the interpleader application wa</w:t>
      </w:r>
      <w:r w:rsidR="00D202E7" w:rsidRPr="00D202E7">
        <w:rPr>
          <w:sz w:val="24"/>
          <w:szCs w:val="24"/>
          <w:lang w:val="en-US"/>
        </w:rPr>
        <w:t>s</w:t>
      </w:r>
      <w:r w:rsidRPr="00D202E7">
        <w:rPr>
          <w:sz w:val="24"/>
          <w:szCs w:val="24"/>
          <w:lang w:val="en-US"/>
        </w:rPr>
        <w:t xml:space="preserve"> issued in accordance with the law.</w:t>
      </w:r>
    </w:p>
    <w:p w:rsidR="00761453" w:rsidRPr="00D202E7" w:rsidRDefault="00761453" w:rsidP="008E7310">
      <w:pPr>
        <w:jc w:val="both"/>
        <w:rPr>
          <w:sz w:val="24"/>
          <w:szCs w:val="24"/>
          <w:lang w:val="en-US"/>
        </w:rPr>
      </w:pPr>
      <w:r w:rsidRPr="00D202E7">
        <w:rPr>
          <w:sz w:val="24"/>
          <w:szCs w:val="24"/>
          <w:lang w:val="en-US"/>
        </w:rPr>
        <w:tab/>
        <w:t>On the basis of the above submissions applicant is approaching this court for a mandatory interdict compelling the 1</w:t>
      </w:r>
      <w:r w:rsidRPr="00D202E7">
        <w:rPr>
          <w:sz w:val="24"/>
          <w:szCs w:val="24"/>
          <w:vertAlign w:val="superscript"/>
          <w:lang w:val="en-US"/>
        </w:rPr>
        <w:t>st</w:t>
      </w:r>
      <w:r w:rsidRPr="00D202E7">
        <w:rPr>
          <w:sz w:val="24"/>
          <w:szCs w:val="24"/>
          <w:lang w:val="en-US"/>
        </w:rPr>
        <w:t xml:space="preserve"> and 2</w:t>
      </w:r>
      <w:r w:rsidRPr="00D202E7">
        <w:rPr>
          <w:sz w:val="24"/>
          <w:szCs w:val="24"/>
          <w:vertAlign w:val="superscript"/>
          <w:lang w:val="en-US"/>
        </w:rPr>
        <w:t>nd</w:t>
      </w:r>
      <w:r w:rsidRPr="00D202E7">
        <w:rPr>
          <w:sz w:val="24"/>
          <w:szCs w:val="24"/>
          <w:lang w:val="en-US"/>
        </w:rPr>
        <w:t xml:space="preserve"> re</w:t>
      </w:r>
      <w:r w:rsidR="00D202E7" w:rsidRPr="00D202E7">
        <w:rPr>
          <w:sz w:val="24"/>
          <w:szCs w:val="24"/>
          <w:lang w:val="en-US"/>
        </w:rPr>
        <w:t>s</w:t>
      </w:r>
      <w:r w:rsidRPr="00D202E7">
        <w:rPr>
          <w:sz w:val="24"/>
          <w:szCs w:val="24"/>
          <w:lang w:val="en-US"/>
        </w:rPr>
        <w:t>pondents from c</w:t>
      </w:r>
      <w:r w:rsidR="00D202E7" w:rsidRPr="00D202E7">
        <w:rPr>
          <w:sz w:val="24"/>
          <w:szCs w:val="24"/>
          <w:lang w:val="en-US"/>
        </w:rPr>
        <w:t>o</w:t>
      </w:r>
      <w:r w:rsidRPr="00D202E7">
        <w:rPr>
          <w:sz w:val="24"/>
          <w:szCs w:val="24"/>
          <w:lang w:val="en-US"/>
        </w:rPr>
        <w:t>mply</w:t>
      </w:r>
      <w:r w:rsidR="00D202E7" w:rsidRPr="00D202E7">
        <w:rPr>
          <w:sz w:val="24"/>
          <w:szCs w:val="24"/>
          <w:lang w:val="en-US"/>
        </w:rPr>
        <w:t>i</w:t>
      </w:r>
      <w:r w:rsidRPr="00D202E7">
        <w:rPr>
          <w:sz w:val="24"/>
          <w:szCs w:val="24"/>
          <w:lang w:val="en-US"/>
        </w:rPr>
        <w:t>ng with the requirements of Rule 63 (4) of the</w:t>
      </w:r>
      <w:r w:rsidR="00BB5E46" w:rsidRPr="00D202E7">
        <w:rPr>
          <w:sz w:val="24"/>
          <w:szCs w:val="24"/>
          <w:lang w:val="en-US"/>
        </w:rPr>
        <w:t xml:space="preserve"> Rules of Court.  Applicant avers that it has satisfied the requirements of a final interdict which are a clear right, an injury actually committed and the absence of a similar or adequate protection.</w:t>
      </w:r>
    </w:p>
    <w:p w:rsidR="00BB5E46" w:rsidRPr="005B7532" w:rsidRDefault="00BB5E46" w:rsidP="008E7310">
      <w:pPr>
        <w:jc w:val="both"/>
        <w:rPr>
          <w:b/>
          <w:sz w:val="24"/>
          <w:szCs w:val="24"/>
          <w:lang w:val="en-US"/>
        </w:rPr>
      </w:pPr>
      <w:r w:rsidRPr="005B7532">
        <w:rPr>
          <w:b/>
          <w:sz w:val="24"/>
          <w:szCs w:val="24"/>
          <w:lang w:val="en-US"/>
        </w:rPr>
        <w:t>Analysis of the law on final interdicts</w:t>
      </w:r>
    </w:p>
    <w:p w:rsidR="00BB5E46" w:rsidRPr="00D202E7" w:rsidRDefault="00B54ABE" w:rsidP="008E7310">
      <w:pPr>
        <w:jc w:val="both"/>
        <w:rPr>
          <w:sz w:val="24"/>
          <w:szCs w:val="24"/>
          <w:lang w:val="en-US"/>
        </w:rPr>
      </w:pPr>
      <w:r w:rsidRPr="00D202E7">
        <w:rPr>
          <w:sz w:val="24"/>
          <w:szCs w:val="24"/>
          <w:lang w:val="en-US"/>
        </w:rPr>
        <w:tab/>
        <w:t>The requirements of a fina</w:t>
      </w:r>
      <w:r w:rsidR="00D202E7" w:rsidRPr="00D202E7">
        <w:rPr>
          <w:sz w:val="24"/>
          <w:szCs w:val="24"/>
          <w:lang w:val="en-US"/>
        </w:rPr>
        <w:t xml:space="preserve">l interdict are set out in the case of </w:t>
      </w:r>
      <w:r w:rsidRPr="00D202E7">
        <w:rPr>
          <w:i/>
          <w:sz w:val="24"/>
          <w:szCs w:val="24"/>
          <w:lang w:val="en-US"/>
        </w:rPr>
        <w:t>ZESA Staff Pens</w:t>
      </w:r>
      <w:r w:rsidR="00D202E7" w:rsidRPr="00D202E7">
        <w:rPr>
          <w:i/>
          <w:sz w:val="24"/>
          <w:szCs w:val="24"/>
          <w:lang w:val="en-US"/>
        </w:rPr>
        <w:t>i</w:t>
      </w:r>
      <w:r w:rsidRPr="00D202E7">
        <w:rPr>
          <w:i/>
          <w:sz w:val="24"/>
          <w:szCs w:val="24"/>
          <w:lang w:val="en-US"/>
        </w:rPr>
        <w:t>on Funds</w:t>
      </w:r>
      <w:r w:rsidRPr="00D202E7">
        <w:rPr>
          <w:sz w:val="24"/>
          <w:szCs w:val="24"/>
          <w:lang w:val="en-US"/>
        </w:rPr>
        <w:t xml:space="preserve"> v </w:t>
      </w:r>
      <w:r w:rsidRPr="00D202E7">
        <w:rPr>
          <w:i/>
          <w:sz w:val="24"/>
          <w:szCs w:val="24"/>
          <w:lang w:val="en-US"/>
        </w:rPr>
        <w:t xml:space="preserve">Mushambadzi </w:t>
      </w:r>
      <w:r w:rsidRPr="00D202E7">
        <w:rPr>
          <w:sz w:val="24"/>
          <w:szCs w:val="24"/>
          <w:lang w:val="en-US"/>
        </w:rPr>
        <w:t>SC-57-02 where Z</w:t>
      </w:r>
      <w:r w:rsidRPr="00A436CB">
        <w:rPr>
          <w:sz w:val="20"/>
          <w:szCs w:val="20"/>
          <w:lang w:val="en-US"/>
        </w:rPr>
        <w:t>IYAMBI</w:t>
      </w:r>
      <w:r w:rsidRPr="00D202E7">
        <w:rPr>
          <w:sz w:val="24"/>
          <w:szCs w:val="24"/>
          <w:lang w:val="en-US"/>
        </w:rPr>
        <w:t xml:space="preserve"> JA held as follows:</w:t>
      </w:r>
    </w:p>
    <w:p w:rsidR="00B54ABE" w:rsidRPr="002348C5" w:rsidRDefault="00B54ABE" w:rsidP="008E7310">
      <w:pPr>
        <w:pStyle w:val="NoSpacing"/>
        <w:jc w:val="both"/>
        <w:rPr>
          <w:i/>
          <w:sz w:val="24"/>
          <w:szCs w:val="24"/>
          <w:lang w:val="en-US"/>
        </w:rPr>
      </w:pPr>
      <w:r w:rsidRPr="00D202E7">
        <w:rPr>
          <w:sz w:val="24"/>
          <w:szCs w:val="24"/>
          <w:lang w:val="en-US"/>
        </w:rPr>
        <w:tab/>
        <w:t>“</w:t>
      </w:r>
      <w:r w:rsidRPr="002348C5">
        <w:rPr>
          <w:i/>
          <w:sz w:val="24"/>
          <w:szCs w:val="24"/>
          <w:lang w:val="en-US"/>
        </w:rPr>
        <w:t>It is trite the requirements for a final interdict are:</w:t>
      </w:r>
    </w:p>
    <w:p w:rsidR="002348C5" w:rsidRPr="002348C5" w:rsidRDefault="002348C5" w:rsidP="008E7310">
      <w:pPr>
        <w:pStyle w:val="NoSpacing"/>
        <w:jc w:val="both"/>
        <w:rPr>
          <w:i/>
          <w:sz w:val="24"/>
          <w:szCs w:val="24"/>
          <w:lang w:val="en-US"/>
        </w:rPr>
      </w:pPr>
    </w:p>
    <w:p w:rsidR="00B54ABE" w:rsidRPr="002348C5" w:rsidRDefault="00D202E7" w:rsidP="008E7310">
      <w:pPr>
        <w:pStyle w:val="NoSpacing"/>
        <w:numPr>
          <w:ilvl w:val="0"/>
          <w:numId w:val="2"/>
        </w:numPr>
        <w:jc w:val="both"/>
        <w:rPr>
          <w:i/>
          <w:sz w:val="24"/>
          <w:szCs w:val="24"/>
          <w:lang w:val="en-US"/>
        </w:rPr>
      </w:pPr>
      <w:r w:rsidRPr="002348C5">
        <w:rPr>
          <w:i/>
          <w:sz w:val="24"/>
          <w:szCs w:val="24"/>
          <w:lang w:val="en-US"/>
        </w:rPr>
        <w:t>a</w:t>
      </w:r>
      <w:r w:rsidR="00B54ABE" w:rsidRPr="002348C5">
        <w:rPr>
          <w:i/>
          <w:sz w:val="24"/>
          <w:szCs w:val="24"/>
          <w:lang w:val="en-US"/>
        </w:rPr>
        <w:t xml:space="preserve"> clear sight which must be established on a balance of probabilities;</w:t>
      </w:r>
    </w:p>
    <w:p w:rsidR="002348C5" w:rsidRPr="002348C5" w:rsidRDefault="002348C5" w:rsidP="002348C5">
      <w:pPr>
        <w:pStyle w:val="NoSpacing"/>
        <w:jc w:val="both"/>
        <w:rPr>
          <w:i/>
          <w:sz w:val="24"/>
          <w:szCs w:val="24"/>
          <w:lang w:val="en-US"/>
        </w:rPr>
      </w:pPr>
    </w:p>
    <w:p w:rsidR="00B54ABE" w:rsidRPr="002348C5" w:rsidRDefault="00D202E7" w:rsidP="008E7310">
      <w:pPr>
        <w:pStyle w:val="NoSpacing"/>
        <w:numPr>
          <w:ilvl w:val="0"/>
          <w:numId w:val="2"/>
        </w:numPr>
        <w:jc w:val="both"/>
        <w:rPr>
          <w:i/>
          <w:sz w:val="24"/>
          <w:szCs w:val="24"/>
          <w:lang w:val="en-US"/>
        </w:rPr>
      </w:pPr>
      <w:r w:rsidRPr="002348C5">
        <w:rPr>
          <w:i/>
          <w:sz w:val="24"/>
          <w:szCs w:val="24"/>
          <w:lang w:val="en-US"/>
        </w:rPr>
        <w:t>i</w:t>
      </w:r>
      <w:r w:rsidR="00B54ABE" w:rsidRPr="002348C5">
        <w:rPr>
          <w:i/>
          <w:sz w:val="24"/>
          <w:szCs w:val="24"/>
          <w:lang w:val="en-US"/>
        </w:rPr>
        <w:t>rreparable actually committed or reasonably apprehended; and</w:t>
      </w:r>
    </w:p>
    <w:p w:rsidR="002348C5" w:rsidRPr="002348C5" w:rsidRDefault="002348C5" w:rsidP="002348C5">
      <w:pPr>
        <w:pStyle w:val="NoSpacing"/>
        <w:jc w:val="both"/>
        <w:rPr>
          <w:i/>
          <w:sz w:val="24"/>
          <w:szCs w:val="24"/>
          <w:lang w:val="en-US"/>
        </w:rPr>
      </w:pPr>
    </w:p>
    <w:p w:rsidR="00B54ABE" w:rsidRPr="002348C5" w:rsidRDefault="00D202E7" w:rsidP="008E7310">
      <w:pPr>
        <w:pStyle w:val="NoSpacing"/>
        <w:numPr>
          <w:ilvl w:val="0"/>
          <w:numId w:val="2"/>
        </w:numPr>
        <w:jc w:val="both"/>
        <w:rPr>
          <w:i/>
          <w:sz w:val="24"/>
          <w:szCs w:val="24"/>
          <w:lang w:val="en-US"/>
        </w:rPr>
      </w:pPr>
      <w:proofErr w:type="gramStart"/>
      <w:r w:rsidRPr="002348C5">
        <w:rPr>
          <w:i/>
          <w:sz w:val="24"/>
          <w:szCs w:val="24"/>
          <w:lang w:val="en-US"/>
        </w:rPr>
        <w:t>t</w:t>
      </w:r>
      <w:r w:rsidR="00B54ABE" w:rsidRPr="002348C5">
        <w:rPr>
          <w:i/>
          <w:sz w:val="24"/>
          <w:szCs w:val="24"/>
          <w:lang w:val="en-US"/>
        </w:rPr>
        <w:t>he</w:t>
      </w:r>
      <w:proofErr w:type="gramEnd"/>
      <w:r w:rsidR="00B54ABE" w:rsidRPr="002348C5">
        <w:rPr>
          <w:i/>
          <w:sz w:val="24"/>
          <w:szCs w:val="24"/>
          <w:lang w:val="en-US"/>
        </w:rPr>
        <w:t xml:space="preserve"> absence of a simila</w:t>
      </w:r>
      <w:r w:rsidRPr="002348C5">
        <w:rPr>
          <w:i/>
          <w:sz w:val="24"/>
          <w:szCs w:val="24"/>
          <w:lang w:val="en-US"/>
        </w:rPr>
        <w:t>r</w:t>
      </w:r>
      <w:r w:rsidR="00B54ABE" w:rsidRPr="002348C5">
        <w:rPr>
          <w:i/>
          <w:sz w:val="24"/>
          <w:szCs w:val="24"/>
          <w:lang w:val="en-US"/>
        </w:rPr>
        <w:t xml:space="preserve"> protection of any other remedy.”</w:t>
      </w:r>
    </w:p>
    <w:p w:rsidR="002348C5" w:rsidRPr="00D202E7" w:rsidRDefault="002348C5" w:rsidP="002348C5">
      <w:pPr>
        <w:pStyle w:val="NoSpacing"/>
        <w:ind w:left="1080"/>
        <w:jc w:val="both"/>
        <w:rPr>
          <w:sz w:val="24"/>
          <w:szCs w:val="24"/>
          <w:lang w:val="en-US"/>
        </w:rPr>
      </w:pPr>
    </w:p>
    <w:p w:rsidR="00B54ABE" w:rsidRPr="00D202E7" w:rsidRDefault="00B54ABE" w:rsidP="008E7310">
      <w:pPr>
        <w:ind w:left="720"/>
        <w:jc w:val="both"/>
        <w:rPr>
          <w:sz w:val="24"/>
          <w:szCs w:val="24"/>
          <w:lang w:val="en-US"/>
        </w:rPr>
      </w:pPr>
    </w:p>
    <w:p w:rsidR="00B54ABE" w:rsidRPr="00D202E7" w:rsidRDefault="00B54ABE" w:rsidP="008E7310">
      <w:pPr>
        <w:ind w:firstLine="720"/>
        <w:jc w:val="both"/>
        <w:rPr>
          <w:i/>
          <w:sz w:val="24"/>
          <w:szCs w:val="24"/>
          <w:lang w:val="en-US"/>
        </w:rPr>
      </w:pPr>
      <w:r w:rsidRPr="00D202E7">
        <w:rPr>
          <w:sz w:val="24"/>
          <w:szCs w:val="24"/>
          <w:lang w:val="en-US"/>
        </w:rPr>
        <w:lastRenderedPageBreak/>
        <w:t xml:space="preserve">These requirements were established in the cases of </w:t>
      </w:r>
      <w:r w:rsidRPr="00D202E7">
        <w:rPr>
          <w:i/>
          <w:sz w:val="24"/>
          <w:szCs w:val="24"/>
          <w:lang w:val="en-US"/>
        </w:rPr>
        <w:t xml:space="preserve">Setlego </w:t>
      </w:r>
      <w:r w:rsidRPr="00D202E7">
        <w:rPr>
          <w:sz w:val="24"/>
          <w:szCs w:val="24"/>
          <w:lang w:val="en-US"/>
        </w:rPr>
        <w:t xml:space="preserve">v </w:t>
      </w:r>
      <w:r w:rsidRPr="00D202E7">
        <w:rPr>
          <w:i/>
          <w:sz w:val="24"/>
          <w:szCs w:val="24"/>
          <w:lang w:val="en-US"/>
        </w:rPr>
        <w:t xml:space="preserve">Setlego </w:t>
      </w:r>
      <w:r w:rsidRPr="00D202E7">
        <w:rPr>
          <w:sz w:val="24"/>
          <w:szCs w:val="24"/>
          <w:lang w:val="en-US"/>
        </w:rPr>
        <w:t xml:space="preserve">1914 AD 221 at 277; </w:t>
      </w:r>
      <w:r w:rsidRPr="00D202E7">
        <w:rPr>
          <w:i/>
          <w:sz w:val="24"/>
          <w:szCs w:val="24"/>
          <w:lang w:val="en-US"/>
        </w:rPr>
        <w:t>Flame Lily Investment Company (Pvt) Ltd</w:t>
      </w:r>
      <w:r w:rsidRPr="00D202E7">
        <w:rPr>
          <w:sz w:val="24"/>
          <w:szCs w:val="24"/>
          <w:lang w:val="en-US"/>
        </w:rPr>
        <w:t xml:space="preserve">; </w:t>
      </w:r>
      <w:r w:rsidRPr="00D202E7">
        <w:rPr>
          <w:i/>
          <w:sz w:val="24"/>
          <w:szCs w:val="24"/>
          <w:lang w:val="en-US"/>
        </w:rPr>
        <w:t>Zimbabwe Salware (Pvt) Ltd &amp; Anor</w:t>
      </w:r>
      <w:r w:rsidRPr="00D202E7">
        <w:rPr>
          <w:sz w:val="24"/>
          <w:szCs w:val="24"/>
          <w:lang w:val="en-US"/>
        </w:rPr>
        <w:t xml:space="preserve"> 1980 ZLR, 378 and </w:t>
      </w:r>
      <w:r w:rsidRPr="00D202E7">
        <w:rPr>
          <w:i/>
          <w:sz w:val="24"/>
          <w:szCs w:val="24"/>
          <w:lang w:val="en-US"/>
        </w:rPr>
        <w:t>Sanchem (Pty)</w:t>
      </w:r>
      <w:r w:rsidRPr="00D202E7">
        <w:rPr>
          <w:sz w:val="24"/>
          <w:szCs w:val="24"/>
          <w:lang w:val="en-US"/>
        </w:rPr>
        <w:t xml:space="preserve"> v </w:t>
      </w:r>
      <w:r w:rsidRPr="00D202E7">
        <w:rPr>
          <w:i/>
          <w:sz w:val="24"/>
          <w:szCs w:val="24"/>
          <w:lang w:val="en-US"/>
        </w:rPr>
        <w:t>Farmers Africare (Pty) Ltd</w:t>
      </w:r>
      <w:r w:rsidR="00D202E7" w:rsidRPr="00D202E7">
        <w:rPr>
          <w:i/>
          <w:sz w:val="24"/>
          <w:szCs w:val="24"/>
          <w:lang w:val="en-US"/>
        </w:rPr>
        <w:t>.</w:t>
      </w:r>
    </w:p>
    <w:p w:rsidR="00B54ABE" w:rsidRPr="00D202E7" w:rsidRDefault="0003094C" w:rsidP="008E7310">
      <w:pPr>
        <w:jc w:val="both"/>
        <w:rPr>
          <w:sz w:val="24"/>
          <w:szCs w:val="24"/>
          <w:lang w:val="en-US"/>
        </w:rPr>
      </w:pPr>
      <w:r>
        <w:rPr>
          <w:sz w:val="24"/>
          <w:szCs w:val="24"/>
          <w:lang w:val="en-US"/>
        </w:rPr>
        <w:tab/>
        <w:t>In appropriate cases, this</w:t>
      </w:r>
      <w:r w:rsidR="00B54ABE" w:rsidRPr="00D202E7">
        <w:rPr>
          <w:sz w:val="24"/>
          <w:szCs w:val="24"/>
          <w:lang w:val="en-US"/>
        </w:rPr>
        <w:t xml:space="preserve"> court may grant </w:t>
      </w:r>
      <w:r>
        <w:rPr>
          <w:sz w:val="24"/>
          <w:szCs w:val="24"/>
          <w:lang w:val="en-US"/>
        </w:rPr>
        <w:t>a final mandatory interdict when</w:t>
      </w:r>
      <w:r w:rsidR="00B54ABE" w:rsidRPr="00D202E7">
        <w:rPr>
          <w:sz w:val="24"/>
          <w:szCs w:val="24"/>
          <w:lang w:val="en-US"/>
        </w:rPr>
        <w:t xml:space="preserve"> all the requirements for an interdict are met.  The 1</w:t>
      </w:r>
      <w:r w:rsidR="00B54ABE" w:rsidRPr="00D202E7">
        <w:rPr>
          <w:sz w:val="24"/>
          <w:szCs w:val="24"/>
          <w:vertAlign w:val="superscript"/>
          <w:lang w:val="en-US"/>
        </w:rPr>
        <w:t>st</w:t>
      </w:r>
      <w:r w:rsidR="00B54ABE" w:rsidRPr="00D202E7">
        <w:rPr>
          <w:sz w:val="24"/>
          <w:szCs w:val="24"/>
          <w:lang w:val="en-US"/>
        </w:rPr>
        <w:t xml:space="preserve"> respondent contends that the order sought has the effect of interdicting lawful conduct.  This is hardly the case borne out by the fact</w:t>
      </w:r>
      <w:r w:rsidR="00BE3074" w:rsidRPr="00D202E7">
        <w:rPr>
          <w:sz w:val="24"/>
          <w:szCs w:val="24"/>
          <w:lang w:val="en-US"/>
        </w:rPr>
        <w:t>s and circumstances of the case.  The 1</w:t>
      </w:r>
      <w:r w:rsidR="00BE3074" w:rsidRPr="00D202E7">
        <w:rPr>
          <w:sz w:val="24"/>
          <w:szCs w:val="24"/>
          <w:vertAlign w:val="superscript"/>
          <w:lang w:val="en-US"/>
        </w:rPr>
        <w:t>st</w:t>
      </w:r>
      <w:r w:rsidR="00BE3074" w:rsidRPr="00D202E7">
        <w:rPr>
          <w:sz w:val="24"/>
          <w:szCs w:val="24"/>
          <w:lang w:val="en-US"/>
        </w:rPr>
        <w:t xml:space="preserve"> respondent’s abuse of court process cannot be</w:t>
      </w:r>
      <w:r w:rsidR="00B51A22">
        <w:rPr>
          <w:sz w:val="24"/>
          <w:szCs w:val="24"/>
          <w:lang w:val="en-US"/>
        </w:rPr>
        <w:t xml:space="preserve"> used as a shield by filing court</w:t>
      </w:r>
      <w:r w:rsidR="00BE3074" w:rsidRPr="00D202E7">
        <w:rPr>
          <w:sz w:val="24"/>
          <w:szCs w:val="24"/>
          <w:lang w:val="en-US"/>
        </w:rPr>
        <w:t xml:space="preserve"> process</w:t>
      </w:r>
      <w:r w:rsidR="00B51A22">
        <w:rPr>
          <w:sz w:val="24"/>
          <w:szCs w:val="24"/>
          <w:lang w:val="en-US"/>
        </w:rPr>
        <w:t xml:space="preserve"> outside the rules of court,</w:t>
      </w:r>
      <w:r w:rsidR="00BE3074" w:rsidRPr="00D202E7">
        <w:rPr>
          <w:sz w:val="24"/>
          <w:szCs w:val="24"/>
          <w:lang w:val="en-US"/>
        </w:rPr>
        <w:t xml:space="preserve"> and then having to seek shelter out of such process.  The order sought is </w:t>
      </w:r>
      <w:r w:rsidR="007732E1">
        <w:rPr>
          <w:sz w:val="24"/>
          <w:szCs w:val="24"/>
          <w:lang w:val="en-US"/>
        </w:rPr>
        <w:t>f</w:t>
      </w:r>
      <w:r w:rsidR="00BE3074" w:rsidRPr="00D202E7">
        <w:rPr>
          <w:sz w:val="24"/>
          <w:szCs w:val="24"/>
          <w:lang w:val="en-US"/>
        </w:rPr>
        <w:t>or the enforcement of the rules of this court.</w:t>
      </w:r>
    </w:p>
    <w:p w:rsidR="00BE3074" w:rsidRPr="00D202E7" w:rsidRDefault="00BE3074" w:rsidP="008E7310">
      <w:pPr>
        <w:jc w:val="both"/>
        <w:rPr>
          <w:sz w:val="24"/>
          <w:szCs w:val="24"/>
          <w:lang w:val="en-US"/>
        </w:rPr>
      </w:pPr>
      <w:r w:rsidRPr="00D202E7">
        <w:rPr>
          <w:sz w:val="24"/>
          <w:szCs w:val="24"/>
          <w:lang w:val="en-US"/>
        </w:rPr>
        <w:tab/>
        <w:t>The applicant has a right to protection of the law.  The judgment under case number HC 660/22 has to be executed to finality in terms of the law.  The applicant has the legitimate expectation for court orders to be enfor</w:t>
      </w:r>
      <w:r w:rsidR="00D202E7" w:rsidRPr="00D202E7">
        <w:rPr>
          <w:sz w:val="24"/>
          <w:szCs w:val="24"/>
          <w:lang w:val="en-US"/>
        </w:rPr>
        <w:t>c</w:t>
      </w:r>
      <w:r w:rsidRPr="00D202E7">
        <w:rPr>
          <w:sz w:val="24"/>
          <w:szCs w:val="24"/>
          <w:lang w:val="en-US"/>
        </w:rPr>
        <w:t>ed to finality.  I</w:t>
      </w:r>
      <w:r w:rsidR="007732E1">
        <w:rPr>
          <w:sz w:val="24"/>
          <w:szCs w:val="24"/>
          <w:lang w:val="en-US"/>
        </w:rPr>
        <w:t>n the absence of any lawful impedim</w:t>
      </w:r>
      <w:r w:rsidRPr="00D202E7">
        <w:rPr>
          <w:sz w:val="24"/>
          <w:szCs w:val="24"/>
          <w:lang w:val="en-US"/>
        </w:rPr>
        <w:t>ent the action should proceed as the applicant has no other effective remedy.</w:t>
      </w:r>
    </w:p>
    <w:p w:rsidR="00BE3074" w:rsidRPr="00D202E7" w:rsidRDefault="00BE3074" w:rsidP="008E7310">
      <w:pPr>
        <w:jc w:val="both"/>
        <w:rPr>
          <w:sz w:val="24"/>
          <w:szCs w:val="24"/>
          <w:lang w:val="en-US"/>
        </w:rPr>
      </w:pPr>
      <w:r w:rsidRPr="00D202E7">
        <w:rPr>
          <w:sz w:val="24"/>
          <w:szCs w:val="24"/>
          <w:lang w:val="en-US"/>
        </w:rPr>
        <w:tab/>
        <w:t>This urgent chamber application was filed on the 1</w:t>
      </w:r>
      <w:r w:rsidRPr="00D202E7">
        <w:rPr>
          <w:sz w:val="24"/>
          <w:szCs w:val="24"/>
          <w:vertAlign w:val="superscript"/>
          <w:lang w:val="en-US"/>
        </w:rPr>
        <w:t>st</w:t>
      </w:r>
      <w:r w:rsidRPr="00D202E7">
        <w:rPr>
          <w:sz w:val="24"/>
          <w:szCs w:val="24"/>
          <w:lang w:val="en-US"/>
        </w:rPr>
        <w:t xml:space="preserve"> of August 2022.  The 1</w:t>
      </w:r>
      <w:r w:rsidRPr="00D202E7">
        <w:rPr>
          <w:sz w:val="24"/>
          <w:szCs w:val="24"/>
          <w:vertAlign w:val="superscript"/>
          <w:lang w:val="en-US"/>
        </w:rPr>
        <w:t>st</w:t>
      </w:r>
      <w:r w:rsidRPr="00D202E7">
        <w:rPr>
          <w:sz w:val="24"/>
          <w:szCs w:val="24"/>
          <w:lang w:val="en-US"/>
        </w:rPr>
        <w:t xml:space="preserve"> respondent was advised t</w:t>
      </w:r>
      <w:r w:rsidR="00D202E7" w:rsidRPr="00D202E7">
        <w:rPr>
          <w:sz w:val="24"/>
          <w:szCs w:val="24"/>
          <w:lang w:val="en-US"/>
        </w:rPr>
        <w:t>ha</w:t>
      </w:r>
      <w:r w:rsidRPr="00D202E7">
        <w:rPr>
          <w:sz w:val="24"/>
          <w:szCs w:val="24"/>
          <w:lang w:val="en-US"/>
        </w:rPr>
        <w:t>t the purported interple</w:t>
      </w:r>
      <w:r w:rsidR="00D202E7" w:rsidRPr="00D202E7">
        <w:rPr>
          <w:sz w:val="24"/>
          <w:szCs w:val="24"/>
          <w:lang w:val="en-US"/>
        </w:rPr>
        <w:t>a</w:t>
      </w:r>
      <w:r w:rsidRPr="00D202E7">
        <w:rPr>
          <w:sz w:val="24"/>
          <w:szCs w:val="24"/>
          <w:lang w:val="en-US"/>
        </w:rPr>
        <w:t>der application was a nullity as no security costs were paid as required by the Rules.  Instead of attempting to comply with the Rules, the 1</w:t>
      </w:r>
      <w:r w:rsidRPr="00D202E7">
        <w:rPr>
          <w:sz w:val="24"/>
          <w:szCs w:val="24"/>
          <w:vertAlign w:val="superscript"/>
          <w:lang w:val="en-US"/>
        </w:rPr>
        <w:t>st</w:t>
      </w:r>
      <w:r w:rsidRPr="00D202E7">
        <w:rPr>
          <w:sz w:val="24"/>
          <w:szCs w:val="24"/>
          <w:lang w:val="en-US"/>
        </w:rPr>
        <w:t xml:space="preserve"> respondent has approached this court with dirty hands.  This court must register its displeasure with litigants who wilfully refuse to comply with the peremptory requirements of the law.  The principle on dirty hands was well articulated in the case of </w:t>
      </w:r>
      <w:r w:rsidRPr="00D202E7">
        <w:rPr>
          <w:i/>
          <w:sz w:val="24"/>
          <w:szCs w:val="24"/>
          <w:lang w:val="en-US"/>
        </w:rPr>
        <w:t xml:space="preserve">Econet Wireless (Pvt) </w:t>
      </w:r>
      <w:r w:rsidR="00D202E7" w:rsidRPr="00D202E7">
        <w:rPr>
          <w:i/>
          <w:sz w:val="24"/>
          <w:szCs w:val="24"/>
          <w:lang w:val="en-US"/>
        </w:rPr>
        <w:t>L</w:t>
      </w:r>
      <w:r w:rsidRPr="00D202E7">
        <w:rPr>
          <w:i/>
          <w:sz w:val="24"/>
          <w:szCs w:val="24"/>
          <w:lang w:val="en-US"/>
        </w:rPr>
        <w:t xml:space="preserve">td </w:t>
      </w:r>
      <w:r w:rsidRPr="00D202E7">
        <w:rPr>
          <w:sz w:val="24"/>
          <w:szCs w:val="24"/>
          <w:lang w:val="en-US"/>
        </w:rPr>
        <w:t xml:space="preserve">v </w:t>
      </w:r>
      <w:r w:rsidRPr="00D202E7">
        <w:rPr>
          <w:i/>
          <w:sz w:val="24"/>
          <w:szCs w:val="24"/>
          <w:lang w:val="en-US"/>
        </w:rPr>
        <w:t>The Minister of Public Service and Social Welfare &amp; Ors</w:t>
      </w:r>
      <w:r w:rsidRPr="00D202E7">
        <w:rPr>
          <w:sz w:val="24"/>
          <w:szCs w:val="24"/>
          <w:lang w:val="en-US"/>
        </w:rPr>
        <w:t xml:space="preserve"> HH-350-15.  </w:t>
      </w:r>
    </w:p>
    <w:p w:rsidR="00BE3074" w:rsidRPr="00D202E7" w:rsidRDefault="00BE3074" w:rsidP="008E7310">
      <w:pPr>
        <w:ind w:firstLine="720"/>
        <w:jc w:val="both"/>
        <w:rPr>
          <w:sz w:val="24"/>
          <w:szCs w:val="24"/>
          <w:lang w:val="en-US"/>
        </w:rPr>
      </w:pPr>
      <w:r w:rsidRPr="00D202E7">
        <w:rPr>
          <w:sz w:val="24"/>
          <w:szCs w:val="24"/>
          <w:lang w:val="en-US"/>
        </w:rPr>
        <w:t>On the basis above, the 1</w:t>
      </w:r>
      <w:r w:rsidRPr="00D202E7">
        <w:rPr>
          <w:sz w:val="24"/>
          <w:szCs w:val="24"/>
          <w:vertAlign w:val="superscript"/>
          <w:lang w:val="en-US"/>
        </w:rPr>
        <w:t>st</w:t>
      </w:r>
      <w:r w:rsidRPr="00D202E7">
        <w:rPr>
          <w:sz w:val="24"/>
          <w:szCs w:val="24"/>
          <w:lang w:val="en-US"/>
        </w:rPr>
        <w:t xml:space="preserve"> respondent should not enjoy</w:t>
      </w:r>
      <w:r w:rsidR="008E7310" w:rsidRPr="00D202E7">
        <w:rPr>
          <w:sz w:val="24"/>
          <w:szCs w:val="24"/>
          <w:lang w:val="en-US"/>
        </w:rPr>
        <w:t xml:space="preserve"> the audience of this court.  The 1</w:t>
      </w:r>
      <w:r w:rsidR="008E7310" w:rsidRPr="00D202E7">
        <w:rPr>
          <w:sz w:val="24"/>
          <w:szCs w:val="24"/>
          <w:vertAlign w:val="superscript"/>
          <w:lang w:val="en-US"/>
        </w:rPr>
        <w:t>st</w:t>
      </w:r>
      <w:r w:rsidR="008E7310" w:rsidRPr="00D202E7">
        <w:rPr>
          <w:sz w:val="24"/>
          <w:szCs w:val="24"/>
          <w:lang w:val="en-US"/>
        </w:rPr>
        <w:t xml:space="preserve"> respondent is not properly before the court.</w:t>
      </w:r>
    </w:p>
    <w:p w:rsidR="008E7310" w:rsidRPr="00D202E7" w:rsidRDefault="008E7310" w:rsidP="008E7310">
      <w:pPr>
        <w:jc w:val="both"/>
        <w:rPr>
          <w:b/>
          <w:sz w:val="24"/>
          <w:szCs w:val="24"/>
          <w:lang w:val="en-US"/>
        </w:rPr>
      </w:pPr>
      <w:r w:rsidRPr="00D202E7">
        <w:rPr>
          <w:b/>
          <w:sz w:val="24"/>
          <w:szCs w:val="24"/>
          <w:lang w:val="en-US"/>
        </w:rPr>
        <w:t>Disposition</w:t>
      </w:r>
    </w:p>
    <w:p w:rsidR="008E7310" w:rsidRPr="00D202E7" w:rsidRDefault="008E7310" w:rsidP="008E7310">
      <w:pPr>
        <w:jc w:val="both"/>
        <w:rPr>
          <w:sz w:val="24"/>
          <w:szCs w:val="24"/>
          <w:lang w:val="en-US"/>
        </w:rPr>
      </w:pPr>
      <w:r w:rsidRPr="00D202E7">
        <w:rPr>
          <w:sz w:val="24"/>
          <w:szCs w:val="24"/>
          <w:lang w:val="en-US"/>
        </w:rPr>
        <w:tab/>
        <w:t>I am satisfied that the applicant has established that it is entitled to a mandatory interdict compelling the 1</w:t>
      </w:r>
      <w:r w:rsidRPr="00D202E7">
        <w:rPr>
          <w:sz w:val="24"/>
          <w:szCs w:val="24"/>
          <w:vertAlign w:val="superscript"/>
          <w:lang w:val="en-US"/>
        </w:rPr>
        <w:t>st</w:t>
      </w:r>
      <w:r w:rsidRPr="00D202E7">
        <w:rPr>
          <w:sz w:val="24"/>
          <w:szCs w:val="24"/>
          <w:lang w:val="en-US"/>
        </w:rPr>
        <w:t xml:space="preserve"> respondent to tender security costs within the stipulated period, failing which the 2</w:t>
      </w:r>
      <w:r w:rsidRPr="00D202E7">
        <w:rPr>
          <w:sz w:val="24"/>
          <w:szCs w:val="24"/>
          <w:vertAlign w:val="superscript"/>
          <w:lang w:val="en-US"/>
        </w:rPr>
        <w:t>nd</w:t>
      </w:r>
      <w:r w:rsidRPr="00D202E7">
        <w:rPr>
          <w:sz w:val="24"/>
          <w:szCs w:val="24"/>
          <w:lang w:val="en-US"/>
        </w:rPr>
        <w:t xml:space="preserve"> and 3</w:t>
      </w:r>
      <w:r w:rsidRPr="00D202E7">
        <w:rPr>
          <w:sz w:val="24"/>
          <w:szCs w:val="24"/>
          <w:vertAlign w:val="superscript"/>
          <w:lang w:val="en-US"/>
        </w:rPr>
        <w:t>rd</w:t>
      </w:r>
      <w:r w:rsidRPr="00D202E7">
        <w:rPr>
          <w:sz w:val="24"/>
          <w:szCs w:val="24"/>
          <w:lang w:val="en-US"/>
        </w:rPr>
        <w:t xml:space="preserve"> respondents are hereby authorized to proceed with the sale in execution.</w:t>
      </w:r>
    </w:p>
    <w:p w:rsidR="008E7310" w:rsidRPr="00D202E7" w:rsidRDefault="008E7310" w:rsidP="008E7310">
      <w:pPr>
        <w:ind w:firstLine="720"/>
        <w:jc w:val="both"/>
        <w:rPr>
          <w:sz w:val="24"/>
          <w:szCs w:val="24"/>
          <w:lang w:val="en-US"/>
        </w:rPr>
      </w:pPr>
      <w:r w:rsidRPr="00D202E7">
        <w:rPr>
          <w:sz w:val="24"/>
          <w:szCs w:val="24"/>
          <w:lang w:val="en-US"/>
        </w:rPr>
        <w:lastRenderedPageBreak/>
        <w:t xml:space="preserve">Accordingly it is ordered that the application be and is </w:t>
      </w:r>
      <w:r w:rsidR="0097746D">
        <w:rPr>
          <w:sz w:val="24"/>
          <w:szCs w:val="24"/>
          <w:lang w:val="en-US"/>
        </w:rPr>
        <w:t>hereby granted in terms of the Draft O</w:t>
      </w:r>
      <w:r w:rsidRPr="00D202E7">
        <w:rPr>
          <w:sz w:val="24"/>
          <w:szCs w:val="24"/>
          <w:lang w:val="en-US"/>
        </w:rPr>
        <w:t>rder.</w:t>
      </w:r>
    </w:p>
    <w:p w:rsidR="008E7310" w:rsidRPr="00D202E7" w:rsidRDefault="008E7310" w:rsidP="008E7310">
      <w:pPr>
        <w:jc w:val="both"/>
        <w:rPr>
          <w:sz w:val="24"/>
          <w:szCs w:val="24"/>
          <w:lang w:val="en-US"/>
        </w:rPr>
      </w:pPr>
    </w:p>
    <w:p w:rsidR="008E7310" w:rsidRPr="00D202E7" w:rsidRDefault="008E7310" w:rsidP="008E7310">
      <w:pPr>
        <w:jc w:val="both"/>
        <w:rPr>
          <w:sz w:val="24"/>
          <w:szCs w:val="24"/>
          <w:lang w:val="en-US"/>
        </w:rPr>
      </w:pPr>
    </w:p>
    <w:p w:rsidR="008E7310" w:rsidRPr="00D202E7" w:rsidRDefault="008E7310" w:rsidP="008E7310">
      <w:pPr>
        <w:pStyle w:val="NoSpacing"/>
        <w:jc w:val="both"/>
        <w:rPr>
          <w:sz w:val="24"/>
          <w:szCs w:val="24"/>
          <w:lang w:val="en-US"/>
        </w:rPr>
      </w:pPr>
      <w:r w:rsidRPr="00D202E7">
        <w:rPr>
          <w:i/>
          <w:sz w:val="24"/>
          <w:szCs w:val="24"/>
          <w:lang w:val="en-US"/>
        </w:rPr>
        <w:t>Mathonsi</w:t>
      </w:r>
      <w:r w:rsidR="00D202E7" w:rsidRPr="00D202E7">
        <w:rPr>
          <w:i/>
          <w:sz w:val="24"/>
          <w:szCs w:val="24"/>
          <w:lang w:val="en-US"/>
        </w:rPr>
        <w:t>-</w:t>
      </w:r>
      <w:r w:rsidRPr="00D202E7">
        <w:rPr>
          <w:i/>
          <w:sz w:val="24"/>
          <w:szCs w:val="24"/>
          <w:lang w:val="en-US"/>
        </w:rPr>
        <w:t>Ncube Law Chambers</w:t>
      </w:r>
      <w:r w:rsidRPr="00D202E7">
        <w:rPr>
          <w:sz w:val="24"/>
          <w:szCs w:val="24"/>
          <w:lang w:val="en-US"/>
        </w:rPr>
        <w:t>, applicant’s legal practitioners</w:t>
      </w:r>
    </w:p>
    <w:p w:rsidR="008E7310" w:rsidRPr="00D202E7" w:rsidRDefault="008E7310" w:rsidP="008E7310">
      <w:pPr>
        <w:pStyle w:val="NoSpacing"/>
        <w:jc w:val="both"/>
        <w:rPr>
          <w:sz w:val="24"/>
          <w:szCs w:val="24"/>
          <w:lang w:val="en-US"/>
        </w:rPr>
      </w:pPr>
      <w:r w:rsidRPr="00D202E7">
        <w:rPr>
          <w:i/>
          <w:sz w:val="24"/>
          <w:szCs w:val="24"/>
          <w:lang w:val="en-US"/>
        </w:rPr>
        <w:t>Mutumbwa, Mugabe &amp; Partners</w:t>
      </w:r>
      <w:r w:rsidRPr="00D202E7">
        <w:rPr>
          <w:sz w:val="24"/>
          <w:szCs w:val="24"/>
          <w:lang w:val="en-US"/>
        </w:rPr>
        <w:t>, 1</w:t>
      </w:r>
      <w:r w:rsidRPr="00D202E7">
        <w:rPr>
          <w:sz w:val="24"/>
          <w:szCs w:val="24"/>
          <w:vertAlign w:val="superscript"/>
          <w:lang w:val="en-US"/>
        </w:rPr>
        <w:t>st</w:t>
      </w:r>
      <w:r w:rsidRPr="00D202E7">
        <w:rPr>
          <w:sz w:val="24"/>
          <w:szCs w:val="24"/>
          <w:lang w:val="en-US"/>
        </w:rPr>
        <w:t xml:space="preserve"> and 2</w:t>
      </w:r>
      <w:r w:rsidRPr="00D202E7">
        <w:rPr>
          <w:sz w:val="24"/>
          <w:szCs w:val="24"/>
          <w:vertAlign w:val="superscript"/>
          <w:lang w:val="en-US"/>
        </w:rPr>
        <w:t>nd</w:t>
      </w:r>
      <w:r w:rsidRPr="00D202E7">
        <w:rPr>
          <w:sz w:val="24"/>
          <w:szCs w:val="24"/>
          <w:lang w:val="en-US"/>
        </w:rPr>
        <w:t xml:space="preserve"> respondents’ legal practitioners</w:t>
      </w:r>
    </w:p>
    <w:sectPr w:rsidR="008E7310" w:rsidRPr="00D202E7" w:rsidSect="00AE60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39" w:rsidRDefault="00E20339" w:rsidP="008E7310">
      <w:pPr>
        <w:spacing w:after="0" w:line="240" w:lineRule="auto"/>
      </w:pPr>
      <w:r>
        <w:separator/>
      </w:r>
    </w:p>
  </w:endnote>
  <w:endnote w:type="continuationSeparator" w:id="0">
    <w:p w:rsidR="00E20339" w:rsidRDefault="00E20339" w:rsidP="008E7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39" w:rsidRDefault="00E20339" w:rsidP="008E7310">
      <w:pPr>
        <w:spacing w:after="0" w:line="240" w:lineRule="auto"/>
      </w:pPr>
      <w:r>
        <w:separator/>
      </w:r>
    </w:p>
  </w:footnote>
  <w:footnote w:type="continuationSeparator" w:id="0">
    <w:p w:rsidR="00E20339" w:rsidRDefault="00E20339" w:rsidP="008E7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917000"/>
      <w:docPartObj>
        <w:docPartGallery w:val="Page Numbers (Top of Page)"/>
        <w:docPartUnique/>
      </w:docPartObj>
    </w:sdtPr>
    <w:sdtEndPr>
      <w:rPr>
        <w:noProof/>
      </w:rPr>
    </w:sdtEndPr>
    <w:sdtContent>
      <w:p w:rsidR="008E7310" w:rsidRDefault="00D6482B">
        <w:pPr>
          <w:pStyle w:val="Header"/>
          <w:jc w:val="right"/>
          <w:rPr>
            <w:noProof/>
          </w:rPr>
        </w:pPr>
        <w:r>
          <w:fldChar w:fldCharType="begin"/>
        </w:r>
        <w:r w:rsidR="008E7310">
          <w:instrText xml:space="preserve"> PAGE   \* MERGEFORMAT </w:instrText>
        </w:r>
        <w:r>
          <w:fldChar w:fldCharType="separate"/>
        </w:r>
        <w:r w:rsidR="00A436CB">
          <w:rPr>
            <w:noProof/>
          </w:rPr>
          <w:t>1</w:t>
        </w:r>
        <w:r>
          <w:rPr>
            <w:noProof/>
          </w:rPr>
          <w:fldChar w:fldCharType="end"/>
        </w:r>
      </w:p>
      <w:p w:rsidR="008E7310" w:rsidRDefault="008E7310">
        <w:pPr>
          <w:pStyle w:val="Header"/>
          <w:jc w:val="right"/>
          <w:rPr>
            <w:noProof/>
          </w:rPr>
        </w:pPr>
        <w:r>
          <w:rPr>
            <w:noProof/>
          </w:rPr>
          <w:t xml:space="preserve">HB </w:t>
        </w:r>
        <w:r w:rsidR="00A436CB">
          <w:rPr>
            <w:noProof/>
          </w:rPr>
          <w:t>222</w:t>
        </w:r>
        <w:r>
          <w:rPr>
            <w:noProof/>
          </w:rPr>
          <w:t>/22</w:t>
        </w:r>
      </w:p>
      <w:p w:rsidR="008E7310" w:rsidRDefault="008E7310">
        <w:pPr>
          <w:pStyle w:val="Header"/>
          <w:jc w:val="right"/>
          <w:rPr>
            <w:noProof/>
          </w:rPr>
        </w:pPr>
        <w:r>
          <w:rPr>
            <w:noProof/>
          </w:rPr>
          <w:t>HC 1421/22</w:t>
        </w:r>
      </w:p>
      <w:p w:rsidR="008E7310" w:rsidRDefault="008E7310">
        <w:pPr>
          <w:pStyle w:val="Header"/>
          <w:jc w:val="right"/>
          <w:rPr>
            <w:noProof/>
          </w:rPr>
        </w:pPr>
        <w:r>
          <w:rPr>
            <w:noProof/>
          </w:rPr>
          <w:t>X ref hc 660/22</w:t>
        </w:r>
      </w:p>
      <w:p w:rsidR="008E7310" w:rsidRDefault="008E7310">
        <w:pPr>
          <w:pStyle w:val="Header"/>
          <w:jc w:val="right"/>
        </w:pPr>
        <w:r>
          <w:rPr>
            <w:noProof/>
          </w:rPr>
          <w:t>UCA 55/2</w:t>
        </w:r>
      </w:p>
    </w:sdtContent>
  </w:sdt>
  <w:p w:rsidR="008E7310" w:rsidRDefault="008E73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A322E"/>
    <w:multiLevelType w:val="hybridMultilevel"/>
    <w:tmpl w:val="CA6C4276"/>
    <w:lvl w:ilvl="0" w:tplc="4F2493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33228BF"/>
    <w:multiLevelType w:val="hybridMultilevel"/>
    <w:tmpl w:val="CA247F70"/>
    <w:lvl w:ilvl="0" w:tplc="51905E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26EE7"/>
    <w:rsid w:val="000240EF"/>
    <w:rsid w:val="0003094C"/>
    <w:rsid w:val="000B1BAD"/>
    <w:rsid w:val="002348C5"/>
    <w:rsid w:val="003572F5"/>
    <w:rsid w:val="00421E81"/>
    <w:rsid w:val="005001E9"/>
    <w:rsid w:val="005B7532"/>
    <w:rsid w:val="005B7946"/>
    <w:rsid w:val="00626EE7"/>
    <w:rsid w:val="006E58C3"/>
    <w:rsid w:val="00761453"/>
    <w:rsid w:val="007732E1"/>
    <w:rsid w:val="007840E7"/>
    <w:rsid w:val="008E7310"/>
    <w:rsid w:val="0097746D"/>
    <w:rsid w:val="00A436CB"/>
    <w:rsid w:val="00AC27CD"/>
    <w:rsid w:val="00AE60D4"/>
    <w:rsid w:val="00B36E7B"/>
    <w:rsid w:val="00B51A22"/>
    <w:rsid w:val="00B53D0F"/>
    <w:rsid w:val="00B54ABE"/>
    <w:rsid w:val="00BB5E46"/>
    <w:rsid w:val="00BD5110"/>
    <w:rsid w:val="00BE3074"/>
    <w:rsid w:val="00CB1AB3"/>
    <w:rsid w:val="00D01291"/>
    <w:rsid w:val="00D202E7"/>
    <w:rsid w:val="00D6482B"/>
    <w:rsid w:val="00D712BB"/>
    <w:rsid w:val="00D742AD"/>
    <w:rsid w:val="00DD2C38"/>
    <w:rsid w:val="00E20339"/>
    <w:rsid w:val="00E7115B"/>
    <w:rsid w:val="00F02EE6"/>
    <w:rsid w:val="00F84EE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D3954-FAC1-499D-A624-8DB353F7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EE7"/>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6EE7"/>
    <w:pPr>
      <w:spacing w:after="0" w:line="240" w:lineRule="auto"/>
    </w:pPr>
    <w:rPr>
      <w:rFonts w:ascii="Times New Roman" w:hAnsi="Times New Roman"/>
      <w:sz w:val="28"/>
    </w:rPr>
  </w:style>
  <w:style w:type="paragraph" w:styleId="ListParagraph">
    <w:name w:val="List Paragraph"/>
    <w:basedOn w:val="Normal"/>
    <w:uiPriority w:val="34"/>
    <w:qFormat/>
    <w:rsid w:val="00626EE7"/>
    <w:pPr>
      <w:ind w:left="720"/>
      <w:contextualSpacing/>
    </w:pPr>
  </w:style>
  <w:style w:type="paragraph" w:styleId="Header">
    <w:name w:val="header"/>
    <w:basedOn w:val="Normal"/>
    <w:link w:val="HeaderChar"/>
    <w:uiPriority w:val="99"/>
    <w:unhideWhenUsed/>
    <w:rsid w:val="008E73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310"/>
    <w:rPr>
      <w:rFonts w:ascii="Times New Roman" w:hAnsi="Times New Roman"/>
      <w:sz w:val="28"/>
    </w:rPr>
  </w:style>
  <w:style w:type="paragraph" w:styleId="Footer">
    <w:name w:val="footer"/>
    <w:basedOn w:val="Normal"/>
    <w:link w:val="FooterChar"/>
    <w:uiPriority w:val="99"/>
    <w:unhideWhenUsed/>
    <w:rsid w:val="008E73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31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25</cp:revision>
  <dcterms:created xsi:type="dcterms:W3CDTF">2022-08-18T11:47:00Z</dcterms:created>
  <dcterms:modified xsi:type="dcterms:W3CDTF">2022-08-19T06:47:00Z</dcterms:modified>
</cp:coreProperties>
</file>