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34058" w14:textId="5F38E247" w:rsidR="00743640" w:rsidRPr="000349F8" w:rsidRDefault="00743640">
      <w:pPr>
        <w:rPr>
          <w:rFonts w:ascii="Times New Roman" w:hAnsi="Times New Roman" w:cs="Times New Roman"/>
          <w:sz w:val="24"/>
          <w:szCs w:val="24"/>
        </w:rPr>
      </w:pPr>
      <w:bookmarkStart w:id="0" w:name="_GoBack"/>
      <w:bookmarkEnd w:id="0"/>
    </w:p>
    <w:p w14:paraId="244D96F6" w14:textId="4FA514B0" w:rsidR="00462ECE" w:rsidRPr="000349F8" w:rsidRDefault="00462ECE">
      <w:pPr>
        <w:rPr>
          <w:rFonts w:ascii="Times New Roman" w:hAnsi="Times New Roman" w:cs="Times New Roman"/>
          <w:sz w:val="24"/>
          <w:szCs w:val="24"/>
        </w:rPr>
      </w:pPr>
    </w:p>
    <w:p w14:paraId="0B177C0F" w14:textId="073800E3" w:rsidR="00462ECE" w:rsidRPr="000349F8" w:rsidRDefault="00462ECE" w:rsidP="00857170">
      <w:pPr>
        <w:pStyle w:val="NoSpacing"/>
        <w:rPr>
          <w:rFonts w:ascii="Times New Roman" w:hAnsi="Times New Roman" w:cs="Times New Roman"/>
          <w:sz w:val="24"/>
          <w:szCs w:val="24"/>
        </w:rPr>
      </w:pPr>
      <w:r w:rsidRPr="000349F8">
        <w:rPr>
          <w:rFonts w:ascii="Times New Roman" w:hAnsi="Times New Roman" w:cs="Times New Roman"/>
          <w:sz w:val="24"/>
          <w:szCs w:val="24"/>
        </w:rPr>
        <w:t xml:space="preserve">PHIBEON BUSANGABANYE </w:t>
      </w:r>
    </w:p>
    <w:p w14:paraId="0A86C31C" w14:textId="4208FFF6" w:rsidR="00462ECE" w:rsidRPr="000349F8" w:rsidRDefault="00462ECE" w:rsidP="00857170">
      <w:pPr>
        <w:pStyle w:val="NoSpacing"/>
        <w:rPr>
          <w:rFonts w:ascii="Times New Roman" w:hAnsi="Times New Roman" w:cs="Times New Roman"/>
          <w:sz w:val="24"/>
          <w:szCs w:val="24"/>
        </w:rPr>
      </w:pPr>
      <w:r w:rsidRPr="000349F8">
        <w:rPr>
          <w:rFonts w:ascii="Times New Roman" w:hAnsi="Times New Roman" w:cs="Times New Roman"/>
          <w:sz w:val="24"/>
          <w:szCs w:val="24"/>
        </w:rPr>
        <w:t xml:space="preserve">And </w:t>
      </w:r>
    </w:p>
    <w:p w14:paraId="6E504633" w14:textId="51AB0EFC" w:rsidR="00462ECE" w:rsidRPr="000349F8" w:rsidRDefault="00462ECE" w:rsidP="00857170">
      <w:pPr>
        <w:pStyle w:val="NoSpacing"/>
        <w:rPr>
          <w:rFonts w:ascii="Times New Roman" w:hAnsi="Times New Roman" w:cs="Times New Roman"/>
          <w:sz w:val="24"/>
          <w:szCs w:val="24"/>
        </w:rPr>
      </w:pPr>
      <w:r w:rsidRPr="000349F8">
        <w:rPr>
          <w:rFonts w:ascii="Times New Roman" w:hAnsi="Times New Roman" w:cs="Times New Roman"/>
          <w:sz w:val="24"/>
          <w:szCs w:val="24"/>
        </w:rPr>
        <w:t>TRANSFRONTIER INVESTMENTS (PVT) LTD</w:t>
      </w:r>
    </w:p>
    <w:p w14:paraId="2A6AAD3E" w14:textId="48D15909" w:rsidR="00462ECE" w:rsidRPr="000349F8" w:rsidRDefault="00462ECE" w:rsidP="00857170">
      <w:pPr>
        <w:pStyle w:val="NoSpacing"/>
        <w:rPr>
          <w:rFonts w:ascii="Times New Roman" w:hAnsi="Times New Roman" w:cs="Times New Roman"/>
          <w:sz w:val="24"/>
          <w:szCs w:val="24"/>
        </w:rPr>
      </w:pPr>
      <w:r w:rsidRPr="000349F8">
        <w:rPr>
          <w:rFonts w:ascii="Times New Roman" w:hAnsi="Times New Roman" w:cs="Times New Roman"/>
          <w:sz w:val="24"/>
          <w:szCs w:val="24"/>
        </w:rPr>
        <w:t xml:space="preserve">Versus </w:t>
      </w:r>
    </w:p>
    <w:p w14:paraId="22518124" w14:textId="1864DD45" w:rsidR="00462ECE" w:rsidRPr="000349F8" w:rsidRDefault="00462ECE" w:rsidP="00857170">
      <w:pPr>
        <w:pStyle w:val="NoSpacing"/>
        <w:rPr>
          <w:rFonts w:ascii="Times New Roman" w:hAnsi="Times New Roman" w:cs="Times New Roman"/>
          <w:sz w:val="24"/>
          <w:szCs w:val="24"/>
        </w:rPr>
      </w:pPr>
      <w:r w:rsidRPr="000349F8">
        <w:rPr>
          <w:rFonts w:ascii="Times New Roman" w:hAnsi="Times New Roman" w:cs="Times New Roman"/>
          <w:sz w:val="24"/>
          <w:szCs w:val="24"/>
        </w:rPr>
        <w:t>FARAI MATSIKA</w:t>
      </w:r>
    </w:p>
    <w:p w14:paraId="708958EF" w14:textId="39B7D687" w:rsidR="00462ECE" w:rsidRPr="000349F8" w:rsidRDefault="00462ECE" w:rsidP="00857170">
      <w:pPr>
        <w:pStyle w:val="NoSpacing"/>
        <w:rPr>
          <w:rFonts w:ascii="Times New Roman" w:hAnsi="Times New Roman" w:cs="Times New Roman"/>
          <w:sz w:val="24"/>
          <w:szCs w:val="24"/>
        </w:rPr>
      </w:pPr>
      <w:r w:rsidRPr="000349F8">
        <w:rPr>
          <w:rFonts w:ascii="Times New Roman" w:hAnsi="Times New Roman" w:cs="Times New Roman"/>
          <w:sz w:val="24"/>
          <w:szCs w:val="24"/>
        </w:rPr>
        <w:t>And</w:t>
      </w:r>
    </w:p>
    <w:p w14:paraId="5953C8BC" w14:textId="19D2DDB6" w:rsidR="008D334A" w:rsidRPr="000349F8" w:rsidRDefault="008D334A" w:rsidP="00857170">
      <w:pPr>
        <w:pStyle w:val="NoSpacing"/>
        <w:rPr>
          <w:rFonts w:ascii="Times New Roman" w:hAnsi="Times New Roman" w:cs="Times New Roman"/>
          <w:sz w:val="24"/>
          <w:szCs w:val="24"/>
        </w:rPr>
      </w:pPr>
      <w:r w:rsidRPr="000349F8">
        <w:rPr>
          <w:rFonts w:ascii="Times New Roman" w:hAnsi="Times New Roman" w:cs="Times New Roman"/>
          <w:sz w:val="24"/>
          <w:szCs w:val="24"/>
        </w:rPr>
        <w:t>FARAMATSI MOTORS (PVT) LTD</w:t>
      </w:r>
    </w:p>
    <w:p w14:paraId="2CA08731" w14:textId="77777777" w:rsidR="008D334A" w:rsidRPr="000349F8" w:rsidRDefault="008D334A" w:rsidP="00857170">
      <w:pPr>
        <w:pStyle w:val="NoSpacing"/>
        <w:rPr>
          <w:rFonts w:ascii="Times New Roman" w:hAnsi="Times New Roman" w:cs="Times New Roman"/>
          <w:sz w:val="24"/>
          <w:szCs w:val="24"/>
        </w:rPr>
      </w:pPr>
      <w:r w:rsidRPr="000349F8">
        <w:rPr>
          <w:rFonts w:ascii="Times New Roman" w:hAnsi="Times New Roman" w:cs="Times New Roman"/>
          <w:sz w:val="24"/>
          <w:szCs w:val="24"/>
        </w:rPr>
        <w:t>And</w:t>
      </w:r>
    </w:p>
    <w:p w14:paraId="5CADD25B" w14:textId="1B6FD73A" w:rsidR="00462ECE" w:rsidRPr="000349F8" w:rsidRDefault="00462ECE" w:rsidP="00857170">
      <w:pPr>
        <w:pStyle w:val="NoSpacing"/>
        <w:rPr>
          <w:rFonts w:ascii="Times New Roman" w:hAnsi="Times New Roman" w:cs="Times New Roman"/>
          <w:sz w:val="24"/>
          <w:szCs w:val="24"/>
        </w:rPr>
      </w:pPr>
      <w:r w:rsidRPr="000349F8">
        <w:rPr>
          <w:rFonts w:ascii="Times New Roman" w:hAnsi="Times New Roman" w:cs="Times New Roman"/>
          <w:sz w:val="24"/>
          <w:szCs w:val="24"/>
        </w:rPr>
        <w:t>EDSON GATSI</w:t>
      </w:r>
    </w:p>
    <w:p w14:paraId="695EF808" w14:textId="4E4066CC" w:rsidR="00462ECE" w:rsidRPr="000349F8" w:rsidRDefault="00462ECE" w:rsidP="00857170">
      <w:pPr>
        <w:pStyle w:val="NoSpacing"/>
        <w:rPr>
          <w:rFonts w:ascii="Times New Roman" w:hAnsi="Times New Roman" w:cs="Times New Roman"/>
          <w:sz w:val="24"/>
          <w:szCs w:val="24"/>
        </w:rPr>
      </w:pPr>
      <w:r w:rsidRPr="000349F8">
        <w:rPr>
          <w:rFonts w:ascii="Times New Roman" w:hAnsi="Times New Roman" w:cs="Times New Roman"/>
          <w:sz w:val="24"/>
          <w:szCs w:val="24"/>
        </w:rPr>
        <w:t>And</w:t>
      </w:r>
    </w:p>
    <w:p w14:paraId="17B471DC" w14:textId="06729D1F" w:rsidR="00462ECE" w:rsidRPr="000349F8" w:rsidRDefault="00462ECE" w:rsidP="00857170">
      <w:pPr>
        <w:pStyle w:val="NoSpacing"/>
        <w:rPr>
          <w:rFonts w:ascii="Times New Roman" w:hAnsi="Times New Roman" w:cs="Times New Roman"/>
          <w:sz w:val="24"/>
          <w:szCs w:val="24"/>
        </w:rPr>
      </w:pPr>
      <w:r w:rsidRPr="000349F8">
        <w:rPr>
          <w:rFonts w:ascii="Times New Roman" w:hAnsi="Times New Roman" w:cs="Times New Roman"/>
          <w:sz w:val="24"/>
          <w:szCs w:val="24"/>
        </w:rPr>
        <w:t>DOVES HOLDINGS (PVT) LTD</w:t>
      </w:r>
    </w:p>
    <w:p w14:paraId="76025A2B" w14:textId="0C8A96A0" w:rsidR="00462ECE" w:rsidRPr="000349F8" w:rsidRDefault="00462ECE" w:rsidP="00857170">
      <w:pPr>
        <w:pStyle w:val="NoSpacing"/>
        <w:rPr>
          <w:rFonts w:ascii="Times New Roman" w:hAnsi="Times New Roman" w:cs="Times New Roman"/>
          <w:sz w:val="24"/>
          <w:szCs w:val="24"/>
        </w:rPr>
      </w:pPr>
      <w:r w:rsidRPr="000349F8">
        <w:rPr>
          <w:rFonts w:ascii="Times New Roman" w:hAnsi="Times New Roman" w:cs="Times New Roman"/>
          <w:sz w:val="24"/>
          <w:szCs w:val="24"/>
        </w:rPr>
        <w:t>And</w:t>
      </w:r>
    </w:p>
    <w:p w14:paraId="3BC127A1" w14:textId="312F5F01" w:rsidR="00462ECE" w:rsidRPr="000349F8" w:rsidRDefault="00462ECE" w:rsidP="00857170">
      <w:pPr>
        <w:pStyle w:val="NoSpacing"/>
        <w:rPr>
          <w:rFonts w:ascii="Times New Roman" w:hAnsi="Times New Roman" w:cs="Times New Roman"/>
          <w:sz w:val="24"/>
          <w:szCs w:val="24"/>
        </w:rPr>
      </w:pPr>
      <w:r w:rsidRPr="000349F8">
        <w:rPr>
          <w:rFonts w:ascii="Times New Roman" w:hAnsi="Times New Roman" w:cs="Times New Roman"/>
          <w:sz w:val="24"/>
          <w:szCs w:val="24"/>
        </w:rPr>
        <w:t>DOVES LIFE ASURANCE (PVT) LTD</w:t>
      </w:r>
    </w:p>
    <w:p w14:paraId="015C695B" w14:textId="691AE60F" w:rsidR="00462ECE" w:rsidRPr="000349F8" w:rsidRDefault="00462ECE" w:rsidP="00857170">
      <w:pPr>
        <w:pStyle w:val="NoSpacing"/>
        <w:rPr>
          <w:rFonts w:ascii="Times New Roman" w:hAnsi="Times New Roman" w:cs="Times New Roman"/>
          <w:sz w:val="24"/>
          <w:szCs w:val="24"/>
        </w:rPr>
      </w:pPr>
      <w:r w:rsidRPr="000349F8">
        <w:rPr>
          <w:rFonts w:ascii="Times New Roman" w:hAnsi="Times New Roman" w:cs="Times New Roman"/>
          <w:sz w:val="24"/>
          <w:szCs w:val="24"/>
        </w:rPr>
        <w:t>And</w:t>
      </w:r>
    </w:p>
    <w:p w14:paraId="47F8BAB2" w14:textId="2D67E199" w:rsidR="00462ECE" w:rsidRPr="000349F8" w:rsidRDefault="00462ECE" w:rsidP="00857170">
      <w:pPr>
        <w:pStyle w:val="NoSpacing"/>
        <w:rPr>
          <w:rFonts w:ascii="Times New Roman" w:hAnsi="Times New Roman" w:cs="Times New Roman"/>
          <w:sz w:val="24"/>
          <w:szCs w:val="24"/>
        </w:rPr>
      </w:pPr>
      <w:r w:rsidRPr="000349F8">
        <w:rPr>
          <w:rFonts w:ascii="Times New Roman" w:hAnsi="Times New Roman" w:cs="Times New Roman"/>
          <w:sz w:val="24"/>
          <w:szCs w:val="24"/>
        </w:rPr>
        <w:t>INSURANCE AND PENSIONS COMMISSION</w:t>
      </w:r>
    </w:p>
    <w:p w14:paraId="05467F55" w14:textId="7C8F8B55" w:rsidR="005B000A" w:rsidRPr="000349F8" w:rsidRDefault="005B000A" w:rsidP="00857170">
      <w:pPr>
        <w:pStyle w:val="NoSpacing"/>
        <w:rPr>
          <w:rFonts w:ascii="Times New Roman" w:hAnsi="Times New Roman" w:cs="Times New Roman"/>
          <w:sz w:val="24"/>
          <w:szCs w:val="24"/>
        </w:rPr>
      </w:pPr>
    </w:p>
    <w:p w14:paraId="35B4438E" w14:textId="77777777" w:rsidR="00857170" w:rsidRPr="000349F8" w:rsidRDefault="00857170" w:rsidP="00857170">
      <w:pPr>
        <w:pStyle w:val="NoSpacing"/>
        <w:rPr>
          <w:rFonts w:ascii="Times New Roman" w:hAnsi="Times New Roman" w:cs="Times New Roman"/>
          <w:sz w:val="24"/>
          <w:szCs w:val="24"/>
          <w:lang w:val="en-US"/>
        </w:rPr>
      </w:pPr>
    </w:p>
    <w:p w14:paraId="083FAF19" w14:textId="09665414" w:rsidR="005B000A" w:rsidRPr="000349F8" w:rsidRDefault="005B000A" w:rsidP="00857170">
      <w:pPr>
        <w:pStyle w:val="NoSpacing"/>
        <w:rPr>
          <w:rFonts w:ascii="Times New Roman" w:hAnsi="Times New Roman" w:cs="Times New Roman"/>
          <w:sz w:val="24"/>
          <w:szCs w:val="24"/>
          <w:lang w:val="en-US"/>
        </w:rPr>
      </w:pPr>
      <w:r w:rsidRPr="000349F8">
        <w:rPr>
          <w:rFonts w:ascii="Times New Roman" w:hAnsi="Times New Roman" w:cs="Times New Roman"/>
          <w:sz w:val="24"/>
          <w:szCs w:val="24"/>
          <w:lang w:val="en-US"/>
        </w:rPr>
        <w:t>HIGH COURT OF ZIMBABWE</w:t>
      </w:r>
    </w:p>
    <w:p w14:paraId="0E2CFD78" w14:textId="11500185" w:rsidR="005B000A" w:rsidRPr="000349F8" w:rsidRDefault="00857170" w:rsidP="00857170">
      <w:pPr>
        <w:pStyle w:val="NoSpacing"/>
        <w:rPr>
          <w:rFonts w:ascii="Times New Roman" w:hAnsi="Times New Roman" w:cs="Times New Roman"/>
          <w:sz w:val="24"/>
          <w:szCs w:val="24"/>
          <w:lang w:val="en-US"/>
        </w:rPr>
      </w:pPr>
      <w:r w:rsidRPr="000349F8">
        <w:rPr>
          <w:rFonts w:ascii="Times New Roman" w:hAnsi="Times New Roman" w:cs="Times New Roman"/>
          <w:sz w:val="24"/>
          <w:szCs w:val="24"/>
          <w:lang w:val="en-US"/>
        </w:rPr>
        <w:t>CHILIMBE J</w:t>
      </w:r>
    </w:p>
    <w:p w14:paraId="2E113992" w14:textId="6AE4071C" w:rsidR="005B000A" w:rsidRPr="000349F8" w:rsidRDefault="005B000A" w:rsidP="00857170">
      <w:pPr>
        <w:pStyle w:val="NoSpacing"/>
        <w:rPr>
          <w:rFonts w:ascii="Times New Roman" w:hAnsi="Times New Roman" w:cs="Times New Roman"/>
          <w:sz w:val="24"/>
          <w:szCs w:val="24"/>
          <w:lang w:val="en-US"/>
        </w:rPr>
      </w:pPr>
      <w:r w:rsidRPr="000349F8">
        <w:rPr>
          <w:rFonts w:ascii="Times New Roman" w:hAnsi="Times New Roman" w:cs="Times New Roman"/>
          <w:sz w:val="24"/>
          <w:szCs w:val="24"/>
          <w:lang w:val="en-US"/>
        </w:rPr>
        <w:t>HARARE, 22</w:t>
      </w:r>
      <w:r w:rsidR="00951423">
        <w:rPr>
          <w:rFonts w:ascii="Times New Roman" w:hAnsi="Times New Roman" w:cs="Times New Roman"/>
          <w:sz w:val="24"/>
          <w:szCs w:val="24"/>
          <w:lang w:val="en-US"/>
        </w:rPr>
        <w:t>,28</w:t>
      </w:r>
      <w:r w:rsidRPr="000349F8">
        <w:rPr>
          <w:rFonts w:ascii="Times New Roman" w:hAnsi="Times New Roman" w:cs="Times New Roman"/>
          <w:sz w:val="24"/>
          <w:szCs w:val="24"/>
          <w:lang w:val="en-US"/>
        </w:rPr>
        <w:t xml:space="preserve"> February 2022 &amp; </w:t>
      </w:r>
      <w:r w:rsidR="00857170" w:rsidRPr="000349F8">
        <w:rPr>
          <w:rFonts w:ascii="Times New Roman" w:hAnsi="Times New Roman" w:cs="Times New Roman"/>
          <w:sz w:val="24"/>
          <w:szCs w:val="24"/>
          <w:lang w:val="en-US"/>
        </w:rPr>
        <w:t>28 September 2022</w:t>
      </w:r>
    </w:p>
    <w:p w14:paraId="70A4BC82" w14:textId="290A1D53" w:rsidR="00857170" w:rsidRDefault="00857170" w:rsidP="00857170">
      <w:pPr>
        <w:pStyle w:val="NoSpacing"/>
        <w:rPr>
          <w:rFonts w:ascii="Times New Roman" w:hAnsi="Times New Roman" w:cs="Times New Roman"/>
          <w:b/>
          <w:sz w:val="24"/>
          <w:szCs w:val="24"/>
          <w:lang w:val="en-US"/>
        </w:rPr>
      </w:pPr>
    </w:p>
    <w:p w14:paraId="0413B553" w14:textId="1CB4BA45" w:rsidR="00951423" w:rsidRDefault="00951423" w:rsidP="00857170">
      <w:pPr>
        <w:pStyle w:val="NoSpacing"/>
        <w:rPr>
          <w:rFonts w:ascii="Times New Roman" w:hAnsi="Times New Roman" w:cs="Times New Roman"/>
          <w:b/>
          <w:sz w:val="24"/>
          <w:szCs w:val="24"/>
          <w:lang w:val="en-US"/>
        </w:rPr>
      </w:pPr>
    </w:p>
    <w:p w14:paraId="5C5AB305" w14:textId="633F4675" w:rsidR="00951423" w:rsidRPr="00951423" w:rsidRDefault="00951423" w:rsidP="00857170">
      <w:pPr>
        <w:pStyle w:val="NoSpacing"/>
        <w:rPr>
          <w:rFonts w:ascii="Times New Roman" w:hAnsi="Times New Roman" w:cs="Times New Roman"/>
          <w:bCs/>
          <w:sz w:val="24"/>
          <w:szCs w:val="24"/>
          <w:lang w:val="en-US"/>
        </w:rPr>
      </w:pPr>
      <w:r w:rsidRPr="00951423">
        <w:rPr>
          <w:rFonts w:ascii="Times New Roman" w:hAnsi="Times New Roman" w:cs="Times New Roman"/>
          <w:bCs/>
          <w:sz w:val="24"/>
          <w:szCs w:val="24"/>
          <w:lang w:val="en-US"/>
        </w:rPr>
        <w:t xml:space="preserve">Adv R.H. </w:t>
      </w:r>
      <w:r w:rsidRPr="00951423">
        <w:rPr>
          <w:rFonts w:ascii="Times New Roman" w:hAnsi="Times New Roman" w:cs="Times New Roman"/>
          <w:bCs/>
          <w:i/>
          <w:iCs/>
          <w:sz w:val="24"/>
          <w:szCs w:val="24"/>
          <w:lang w:val="en-US"/>
        </w:rPr>
        <w:t>Goba</w:t>
      </w:r>
      <w:r w:rsidRPr="00951423">
        <w:rPr>
          <w:rFonts w:ascii="Times New Roman" w:hAnsi="Times New Roman" w:cs="Times New Roman"/>
          <w:bCs/>
          <w:sz w:val="24"/>
          <w:szCs w:val="24"/>
          <w:lang w:val="en-US"/>
        </w:rPr>
        <w:t xml:space="preserve"> -for applicants</w:t>
      </w:r>
    </w:p>
    <w:p w14:paraId="1358B818" w14:textId="4BBF2B03" w:rsidR="00951423" w:rsidRPr="00951423" w:rsidRDefault="00951423" w:rsidP="00857170">
      <w:pPr>
        <w:pStyle w:val="NoSpacing"/>
        <w:rPr>
          <w:rFonts w:ascii="Times New Roman" w:hAnsi="Times New Roman" w:cs="Times New Roman"/>
          <w:bCs/>
          <w:sz w:val="24"/>
          <w:szCs w:val="24"/>
          <w:lang w:val="en-US"/>
        </w:rPr>
      </w:pPr>
      <w:r w:rsidRPr="00951423">
        <w:rPr>
          <w:rFonts w:ascii="Times New Roman" w:hAnsi="Times New Roman" w:cs="Times New Roman"/>
          <w:bCs/>
          <w:sz w:val="24"/>
          <w:szCs w:val="24"/>
          <w:lang w:val="en-US"/>
        </w:rPr>
        <w:t xml:space="preserve">Adv G. </w:t>
      </w:r>
      <w:r w:rsidRPr="00951423">
        <w:rPr>
          <w:rFonts w:ascii="Times New Roman" w:hAnsi="Times New Roman" w:cs="Times New Roman"/>
          <w:bCs/>
          <w:i/>
          <w:iCs/>
          <w:sz w:val="24"/>
          <w:szCs w:val="24"/>
          <w:lang w:val="en-US"/>
        </w:rPr>
        <w:t>Madzoka</w:t>
      </w:r>
      <w:r w:rsidRPr="00951423">
        <w:rPr>
          <w:rFonts w:ascii="Times New Roman" w:hAnsi="Times New Roman" w:cs="Times New Roman"/>
          <w:bCs/>
          <w:sz w:val="24"/>
          <w:szCs w:val="24"/>
          <w:lang w:val="en-US"/>
        </w:rPr>
        <w:t>-for first and second respondents</w:t>
      </w:r>
    </w:p>
    <w:p w14:paraId="32F85C81" w14:textId="04D431B1" w:rsidR="00951423" w:rsidRPr="00951423" w:rsidRDefault="00951423" w:rsidP="00857170">
      <w:pPr>
        <w:pStyle w:val="NoSpacing"/>
        <w:rPr>
          <w:rFonts w:ascii="Times New Roman" w:hAnsi="Times New Roman" w:cs="Times New Roman"/>
          <w:bCs/>
          <w:sz w:val="24"/>
          <w:szCs w:val="24"/>
          <w:lang w:val="en-US"/>
        </w:rPr>
      </w:pPr>
      <w:r w:rsidRPr="00951423">
        <w:rPr>
          <w:rFonts w:ascii="Times New Roman" w:hAnsi="Times New Roman" w:cs="Times New Roman"/>
          <w:bCs/>
          <w:sz w:val="24"/>
          <w:szCs w:val="24"/>
          <w:lang w:val="en-US"/>
        </w:rPr>
        <w:t xml:space="preserve">Mr.C. </w:t>
      </w:r>
      <w:r w:rsidRPr="00951423">
        <w:rPr>
          <w:rFonts w:ascii="Times New Roman" w:hAnsi="Times New Roman" w:cs="Times New Roman"/>
          <w:bCs/>
          <w:i/>
          <w:iCs/>
          <w:sz w:val="24"/>
          <w:szCs w:val="24"/>
          <w:lang w:val="en-US"/>
        </w:rPr>
        <w:t>Warara</w:t>
      </w:r>
      <w:r w:rsidRPr="00951423">
        <w:rPr>
          <w:rFonts w:ascii="Times New Roman" w:hAnsi="Times New Roman" w:cs="Times New Roman"/>
          <w:bCs/>
          <w:sz w:val="24"/>
          <w:szCs w:val="24"/>
          <w:lang w:val="en-US"/>
        </w:rPr>
        <w:t>-for third respondent</w:t>
      </w:r>
    </w:p>
    <w:p w14:paraId="32527D8E" w14:textId="408190C0" w:rsidR="00951423" w:rsidRDefault="00951423" w:rsidP="00857170">
      <w:pPr>
        <w:pStyle w:val="NoSpacing"/>
        <w:rPr>
          <w:rFonts w:ascii="Times New Roman" w:hAnsi="Times New Roman" w:cs="Times New Roman"/>
          <w:bCs/>
          <w:sz w:val="24"/>
          <w:szCs w:val="24"/>
          <w:lang w:val="en-US"/>
        </w:rPr>
      </w:pPr>
      <w:r w:rsidRPr="00951423">
        <w:rPr>
          <w:rFonts w:ascii="Times New Roman" w:hAnsi="Times New Roman" w:cs="Times New Roman"/>
          <w:bCs/>
          <w:sz w:val="24"/>
          <w:szCs w:val="24"/>
          <w:lang w:val="en-US"/>
        </w:rPr>
        <w:t xml:space="preserve">Adv M. </w:t>
      </w:r>
      <w:r w:rsidRPr="00951423">
        <w:rPr>
          <w:rFonts w:ascii="Times New Roman" w:hAnsi="Times New Roman" w:cs="Times New Roman"/>
          <w:bCs/>
          <w:i/>
          <w:iCs/>
          <w:sz w:val="24"/>
          <w:szCs w:val="24"/>
          <w:lang w:val="en-US"/>
        </w:rPr>
        <w:t>Ndhlovu</w:t>
      </w:r>
      <w:r w:rsidRPr="00951423">
        <w:rPr>
          <w:rFonts w:ascii="Times New Roman" w:hAnsi="Times New Roman" w:cs="Times New Roman"/>
          <w:bCs/>
          <w:sz w:val="24"/>
          <w:szCs w:val="24"/>
          <w:lang w:val="en-US"/>
        </w:rPr>
        <w:t>-for fourth and fifth respondents</w:t>
      </w:r>
    </w:p>
    <w:p w14:paraId="459AF908" w14:textId="257DDFF7" w:rsidR="00DE464E" w:rsidRPr="00951423" w:rsidRDefault="00DE464E" w:rsidP="00857170">
      <w:pPr>
        <w:pStyle w:val="NoSpacing"/>
        <w:rPr>
          <w:rFonts w:ascii="Times New Roman" w:hAnsi="Times New Roman" w:cs="Times New Roman"/>
          <w:bCs/>
          <w:sz w:val="24"/>
          <w:szCs w:val="24"/>
          <w:lang w:val="en-US"/>
        </w:rPr>
      </w:pPr>
      <w:r>
        <w:rPr>
          <w:rFonts w:ascii="Times New Roman" w:hAnsi="Times New Roman" w:cs="Times New Roman"/>
          <w:bCs/>
          <w:sz w:val="24"/>
          <w:szCs w:val="24"/>
          <w:lang w:val="en-US"/>
        </w:rPr>
        <w:t>No appearance for sixth respondents.</w:t>
      </w:r>
    </w:p>
    <w:p w14:paraId="130627FB" w14:textId="77777777" w:rsidR="00951423" w:rsidRDefault="00951423" w:rsidP="00B77563">
      <w:pPr>
        <w:pStyle w:val="NoSpacing"/>
        <w:rPr>
          <w:rFonts w:ascii="Times New Roman" w:hAnsi="Times New Roman" w:cs="Times New Roman"/>
          <w:b/>
          <w:sz w:val="24"/>
          <w:szCs w:val="24"/>
          <w:lang w:val="en-US"/>
        </w:rPr>
      </w:pPr>
    </w:p>
    <w:p w14:paraId="29E14992" w14:textId="0013CF59" w:rsidR="005B000A" w:rsidRPr="000349F8" w:rsidRDefault="00664E7B" w:rsidP="00B77563">
      <w:pPr>
        <w:pStyle w:val="NoSpacing"/>
        <w:rPr>
          <w:rFonts w:ascii="Times New Roman" w:hAnsi="Times New Roman" w:cs="Times New Roman"/>
          <w:sz w:val="24"/>
          <w:szCs w:val="24"/>
        </w:rPr>
      </w:pPr>
      <w:r w:rsidRPr="000349F8">
        <w:rPr>
          <w:rFonts w:ascii="Times New Roman" w:hAnsi="Times New Roman" w:cs="Times New Roman"/>
          <w:b/>
          <w:sz w:val="24"/>
          <w:szCs w:val="24"/>
          <w:lang w:val="en-US"/>
        </w:rPr>
        <w:t xml:space="preserve">Interlocutory application </w:t>
      </w:r>
    </w:p>
    <w:p w14:paraId="0BCC0BAF" w14:textId="56C585B3" w:rsidR="00520248" w:rsidRPr="000349F8" w:rsidRDefault="00520248">
      <w:pPr>
        <w:rPr>
          <w:rFonts w:ascii="Times New Roman" w:hAnsi="Times New Roman" w:cs="Times New Roman"/>
          <w:sz w:val="24"/>
          <w:szCs w:val="24"/>
        </w:rPr>
      </w:pPr>
    </w:p>
    <w:p w14:paraId="5A0CA888" w14:textId="77777777" w:rsidR="00990E23" w:rsidRDefault="00990E23" w:rsidP="009412DF">
      <w:pPr>
        <w:spacing w:line="360" w:lineRule="auto"/>
        <w:jc w:val="both"/>
        <w:rPr>
          <w:rFonts w:ascii="Times New Roman" w:hAnsi="Times New Roman" w:cs="Times New Roman"/>
          <w:sz w:val="24"/>
          <w:szCs w:val="24"/>
        </w:rPr>
      </w:pPr>
      <w:r>
        <w:rPr>
          <w:rFonts w:ascii="Times New Roman" w:hAnsi="Times New Roman" w:cs="Times New Roman"/>
          <w:sz w:val="24"/>
          <w:szCs w:val="24"/>
        </w:rPr>
        <w:t>CHILIMBE J</w:t>
      </w:r>
    </w:p>
    <w:p w14:paraId="6B32F1BA" w14:textId="4CB86BCE" w:rsidR="00951423" w:rsidRPr="00951423" w:rsidRDefault="00951423" w:rsidP="009412DF">
      <w:pPr>
        <w:spacing w:line="360" w:lineRule="auto"/>
        <w:jc w:val="both"/>
        <w:rPr>
          <w:rFonts w:ascii="Times New Roman" w:hAnsi="Times New Roman" w:cs="Times New Roman"/>
          <w:sz w:val="24"/>
          <w:szCs w:val="24"/>
        </w:rPr>
      </w:pPr>
      <w:r w:rsidRPr="00951423">
        <w:rPr>
          <w:rFonts w:ascii="Times New Roman" w:hAnsi="Times New Roman" w:cs="Times New Roman"/>
          <w:sz w:val="24"/>
          <w:szCs w:val="24"/>
        </w:rPr>
        <w:t>BACKGROUND</w:t>
      </w:r>
    </w:p>
    <w:p w14:paraId="1C706C8D" w14:textId="3C80F4A2" w:rsidR="00951423" w:rsidRPr="00951423" w:rsidRDefault="0099082F" w:rsidP="009412D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15A36">
        <w:rPr>
          <w:rFonts w:ascii="Times New Roman" w:hAnsi="Times New Roman" w:cs="Times New Roman"/>
          <w:sz w:val="24"/>
          <w:szCs w:val="24"/>
        </w:rPr>
        <w:t>1]</w:t>
      </w:r>
      <w:r w:rsidR="008B614C">
        <w:rPr>
          <w:rFonts w:ascii="Times New Roman" w:hAnsi="Times New Roman" w:cs="Times New Roman"/>
          <w:sz w:val="24"/>
          <w:szCs w:val="24"/>
        </w:rPr>
        <w:t xml:space="preserve"> </w:t>
      </w:r>
      <w:r w:rsidR="008B614C" w:rsidRPr="00951423">
        <w:rPr>
          <w:rFonts w:ascii="Times New Roman" w:hAnsi="Times New Roman" w:cs="Times New Roman"/>
          <w:sz w:val="24"/>
          <w:szCs w:val="24"/>
        </w:rPr>
        <w:t>On</w:t>
      </w:r>
      <w:r w:rsidRPr="0099082F">
        <w:rPr>
          <w:rFonts w:ascii="Times New Roman" w:hAnsi="Times New Roman" w:cs="Times New Roman"/>
          <w:sz w:val="24"/>
          <w:szCs w:val="24"/>
        </w:rPr>
        <w:t xml:space="preserve"> the return date to determine the fate of a provisional order, first to fifth respondents applied for excision from the record</w:t>
      </w:r>
      <w:r w:rsidR="006C6033">
        <w:rPr>
          <w:rFonts w:ascii="Times New Roman" w:hAnsi="Times New Roman" w:cs="Times New Roman"/>
          <w:sz w:val="24"/>
          <w:szCs w:val="24"/>
        </w:rPr>
        <w:t>,</w:t>
      </w:r>
      <w:r w:rsidRPr="0099082F">
        <w:rPr>
          <w:rFonts w:ascii="Times New Roman" w:hAnsi="Times New Roman" w:cs="Times New Roman"/>
          <w:sz w:val="24"/>
          <w:szCs w:val="24"/>
        </w:rPr>
        <w:t xml:space="preserve"> of certain portions of the applicants` answering affidavit. These relate in the main</w:t>
      </w:r>
      <w:r w:rsidR="006C6033">
        <w:rPr>
          <w:rFonts w:ascii="Times New Roman" w:hAnsi="Times New Roman" w:cs="Times New Roman"/>
          <w:sz w:val="24"/>
          <w:szCs w:val="24"/>
        </w:rPr>
        <w:t>,</w:t>
      </w:r>
      <w:r w:rsidRPr="0099082F">
        <w:rPr>
          <w:rFonts w:ascii="Times New Roman" w:hAnsi="Times New Roman" w:cs="Times New Roman"/>
          <w:sz w:val="24"/>
          <w:szCs w:val="24"/>
        </w:rPr>
        <w:t xml:space="preserve"> to the sale and transfer of certain property between </w:t>
      </w:r>
      <w:r w:rsidR="008B614C">
        <w:rPr>
          <w:rFonts w:ascii="Times New Roman" w:hAnsi="Times New Roman" w:cs="Times New Roman"/>
          <w:sz w:val="24"/>
          <w:szCs w:val="24"/>
        </w:rPr>
        <w:t xml:space="preserve">a third party and </w:t>
      </w:r>
      <w:r w:rsidRPr="0099082F">
        <w:rPr>
          <w:rFonts w:ascii="Times New Roman" w:hAnsi="Times New Roman" w:cs="Times New Roman"/>
          <w:sz w:val="24"/>
          <w:szCs w:val="24"/>
        </w:rPr>
        <w:t>second respondent in circumstances fu</w:t>
      </w:r>
      <w:r w:rsidR="008B614C">
        <w:rPr>
          <w:rFonts w:ascii="Times New Roman" w:hAnsi="Times New Roman" w:cs="Times New Roman"/>
          <w:sz w:val="24"/>
          <w:szCs w:val="24"/>
        </w:rPr>
        <w:t xml:space="preserve">rther </w:t>
      </w:r>
      <w:r w:rsidRPr="0099082F">
        <w:rPr>
          <w:rFonts w:ascii="Times New Roman" w:hAnsi="Times New Roman" w:cs="Times New Roman"/>
          <w:sz w:val="24"/>
          <w:szCs w:val="24"/>
        </w:rPr>
        <w:t xml:space="preserve">described below. The provisional order had been obtained </w:t>
      </w:r>
      <w:r w:rsidRPr="0099082F">
        <w:rPr>
          <w:rFonts w:ascii="Times New Roman" w:hAnsi="Times New Roman" w:cs="Times New Roman"/>
          <w:i/>
          <w:iCs/>
          <w:sz w:val="24"/>
          <w:szCs w:val="24"/>
        </w:rPr>
        <w:t>ex parte</w:t>
      </w:r>
      <w:r w:rsidRPr="0099082F">
        <w:rPr>
          <w:rFonts w:ascii="Times New Roman" w:hAnsi="Times New Roman" w:cs="Times New Roman"/>
          <w:sz w:val="24"/>
          <w:szCs w:val="24"/>
        </w:rPr>
        <w:t xml:space="preserve"> in this court on 6 May 2022. The </w:t>
      </w:r>
      <w:r w:rsidRPr="0099082F">
        <w:rPr>
          <w:rFonts w:ascii="Times New Roman" w:hAnsi="Times New Roman" w:cs="Times New Roman"/>
          <w:i/>
          <w:iCs/>
          <w:sz w:val="24"/>
          <w:szCs w:val="24"/>
        </w:rPr>
        <w:t>ex parte</w:t>
      </w:r>
      <w:r w:rsidRPr="0099082F">
        <w:rPr>
          <w:rFonts w:ascii="Times New Roman" w:hAnsi="Times New Roman" w:cs="Times New Roman"/>
          <w:sz w:val="24"/>
          <w:szCs w:val="24"/>
        </w:rPr>
        <w:t xml:space="preserve"> application had in turn, been brought an urgent basis as an exercise of derivative rights in terms of section 61 of the Companies and Other Businesses Act [ Chapter 24:31] (COBA).  </w:t>
      </w:r>
    </w:p>
    <w:p w14:paraId="200119FE" w14:textId="0E2F3932" w:rsidR="00951423" w:rsidRPr="00951423" w:rsidRDefault="00951423" w:rsidP="009412DF">
      <w:pPr>
        <w:spacing w:line="360" w:lineRule="auto"/>
        <w:jc w:val="both"/>
        <w:rPr>
          <w:rFonts w:ascii="Times New Roman" w:hAnsi="Times New Roman" w:cs="Times New Roman"/>
          <w:sz w:val="24"/>
          <w:szCs w:val="24"/>
        </w:rPr>
      </w:pPr>
    </w:p>
    <w:p w14:paraId="67F5CF07" w14:textId="77777777" w:rsidR="00951423" w:rsidRPr="00951423" w:rsidRDefault="00951423" w:rsidP="009412DF">
      <w:pPr>
        <w:spacing w:line="360" w:lineRule="auto"/>
        <w:jc w:val="both"/>
        <w:rPr>
          <w:rFonts w:ascii="Times New Roman" w:hAnsi="Times New Roman" w:cs="Times New Roman"/>
          <w:sz w:val="24"/>
          <w:szCs w:val="24"/>
        </w:rPr>
      </w:pPr>
      <w:r w:rsidRPr="00951423">
        <w:rPr>
          <w:rFonts w:ascii="Times New Roman" w:hAnsi="Times New Roman" w:cs="Times New Roman"/>
          <w:sz w:val="24"/>
          <w:szCs w:val="24"/>
        </w:rPr>
        <w:t>THE UNDERLYING DISPUTE</w:t>
      </w:r>
    </w:p>
    <w:p w14:paraId="5C142A04" w14:textId="26D55D84" w:rsidR="00951423" w:rsidRPr="00951423" w:rsidRDefault="00951423" w:rsidP="009412DF">
      <w:pPr>
        <w:spacing w:line="360" w:lineRule="auto"/>
        <w:jc w:val="both"/>
        <w:rPr>
          <w:rFonts w:ascii="Times New Roman" w:hAnsi="Times New Roman" w:cs="Times New Roman"/>
          <w:sz w:val="24"/>
          <w:szCs w:val="24"/>
        </w:rPr>
      </w:pPr>
      <w:r w:rsidRPr="00951423">
        <w:rPr>
          <w:rFonts w:ascii="Times New Roman" w:hAnsi="Times New Roman" w:cs="Times New Roman"/>
          <w:sz w:val="24"/>
          <w:szCs w:val="24"/>
        </w:rPr>
        <w:t>[</w:t>
      </w:r>
      <w:r w:rsidR="00515A36">
        <w:rPr>
          <w:rFonts w:ascii="Times New Roman" w:hAnsi="Times New Roman" w:cs="Times New Roman"/>
          <w:sz w:val="24"/>
          <w:szCs w:val="24"/>
        </w:rPr>
        <w:t>2]</w:t>
      </w:r>
      <w:r w:rsidR="00C6176C" w:rsidRPr="00951423">
        <w:rPr>
          <w:rFonts w:ascii="Times New Roman" w:hAnsi="Times New Roman" w:cs="Times New Roman"/>
          <w:sz w:val="24"/>
          <w:szCs w:val="24"/>
        </w:rPr>
        <w:t xml:space="preserve"> First</w:t>
      </w:r>
      <w:r w:rsidRPr="00951423">
        <w:rPr>
          <w:rFonts w:ascii="Times New Roman" w:hAnsi="Times New Roman" w:cs="Times New Roman"/>
          <w:sz w:val="24"/>
          <w:szCs w:val="24"/>
        </w:rPr>
        <w:t xml:space="preserve"> applicant (“Busangabanye”) and first respondent, (“Matsika”) are two former business associates</w:t>
      </w:r>
      <w:r w:rsidR="00C6176C">
        <w:rPr>
          <w:rFonts w:ascii="Times New Roman" w:hAnsi="Times New Roman" w:cs="Times New Roman"/>
          <w:sz w:val="24"/>
          <w:szCs w:val="24"/>
        </w:rPr>
        <w:t xml:space="preserve"> who </w:t>
      </w:r>
      <w:r w:rsidRPr="00951423">
        <w:rPr>
          <w:rFonts w:ascii="Times New Roman" w:hAnsi="Times New Roman" w:cs="Times New Roman"/>
          <w:sz w:val="24"/>
          <w:szCs w:val="24"/>
        </w:rPr>
        <w:t xml:space="preserve">have since fallen out rather </w:t>
      </w:r>
      <w:r w:rsidR="00C6176C" w:rsidRPr="00951423">
        <w:rPr>
          <w:rFonts w:ascii="Times New Roman" w:hAnsi="Times New Roman" w:cs="Times New Roman"/>
          <w:sz w:val="24"/>
          <w:szCs w:val="24"/>
        </w:rPr>
        <w:t>badly</w:t>
      </w:r>
      <w:r w:rsidR="00C6176C">
        <w:rPr>
          <w:rFonts w:ascii="Times New Roman" w:hAnsi="Times New Roman" w:cs="Times New Roman"/>
          <w:sz w:val="24"/>
          <w:szCs w:val="24"/>
        </w:rPr>
        <w:t>.</w:t>
      </w:r>
      <w:r w:rsidR="00990E23">
        <w:rPr>
          <w:rFonts w:ascii="Times New Roman" w:hAnsi="Times New Roman" w:cs="Times New Roman"/>
          <w:sz w:val="24"/>
          <w:szCs w:val="24"/>
        </w:rPr>
        <w:t xml:space="preserve"> Unkind are the numerous allegations made by each against the other</w:t>
      </w:r>
      <w:r w:rsidR="004E0B52">
        <w:rPr>
          <w:rFonts w:ascii="Times New Roman" w:hAnsi="Times New Roman" w:cs="Times New Roman"/>
          <w:sz w:val="24"/>
          <w:szCs w:val="24"/>
        </w:rPr>
        <w:t xml:space="preserve"> in the various matters before the court</w:t>
      </w:r>
      <w:r w:rsidR="00990E23">
        <w:rPr>
          <w:rFonts w:ascii="Times New Roman" w:hAnsi="Times New Roman" w:cs="Times New Roman"/>
          <w:sz w:val="24"/>
          <w:szCs w:val="24"/>
        </w:rPr>
        <w:t>.</w:t>
      </w:r>
      <w:r w:rsidR="00FD0CB4">
        <w:rPr>
          <w:rFonts w:ascii="Times New Roman" w:hAnsi="Times New Roman" w:cs="Times New Roman"/>
          <w:sz w:val="24"/>
          <w:szCs w:val="24"/>
        </w:rPr>
        <w:t xml:space="preserve"> </w:t>
      </w:r>
      <w:r w:rsidR="00990E23">
        <w:rPr>
          <w:rFonts w:ascii="Times New Roman" w:hAnsi="Times New Roman" w:cs="Times New Roman"/>
          <w:sz w:val="24"/>
          <w:szCs w:val="24"/>
        </w:rPr>
        <w:t xml:space="preserve">Busangabanye paints Matsika as </w:t>
      </w:r>
      <w:r w:rsidR="007E14B0">
        <w:rPr>
          <w:rFonts w:ascii="Times New Roman" w:hAnsi="Times New Roman" w:cs="Times New Roman"/>
          <w:sz w:val="24"/>
          <w:szCs w:val="24"/>
        </w:rPr>
        <w:t xml:space="preserve">an archvillain; -one </w:t>
      </w:r>
      <w:r w:rsidR="00990E23">
        <w:rPr>
          <w:rFonts w:ascii="Times New Roman" w:hAnsi="Times New Roman" w:cs="Times New Roman"/>
          <w:sz w:val="24"/>
          <w:szCs w:val="24"/>
        </w:rPr>
        <w:t xml:space="preserve">behind </w:t>
      </w:r>
      <w:r w:rsidR="007E14B0">
        <w:rPr>
          <w:rFonts w:ascii="Times New Roman" w:hAnsi="Times New Roman" w:cs="Times New Roman"/>
          <w:sz w:val="24"/>
          <w:szCs w:val="24"/>
        </w:rPr>
        <w:t xml:space="preserve">much of the </w:t>
      </w:r>
      <w:r w:rsidR="00990E23">
        <w:rPr>
          <w:rFonts w:ascii="Times New Roman" w:hAnsi="Times New Roman" w:cs="Times New Roman"/>
          <w:sz w:val="24"/>
          <w:szCs w:val="24"/>
        </w:rPr>
        <w:t>corporate misconduct a</w:t>
      </w:r>
      <w:r w:rsidR="00420662">
        <w:rPr>
          <w:rFonts w:ascii="Times New Roman" w:hAnsi="Times New Roman" w:cs="Times New Roman"/>
          <w:sz w:val="24"/>
          <w:szCs w:val="24"/>
        </w:rPr>
        <w:t xml:space="preserve">llegedly taking place </w:t>
      </w:r>
      <w:r w:rsidR="0086525A">
        <w:rPr>
          <w:rFonts w:ascii="Times New Roman" w:hAnsi="Times New Roman" w:cs="Times New Roman"/>
          <w:sz w:val="24"/>
          <w:szCs w:val="24"/>
        </w:rPr>
        <w:t>at fourth</w:t>
      </w:r>
      <w:r w:rsidR="00990E23">
        <w:rPr>
          <w:rFonts w:ascii="Times New Roman" w:hAnsi="Times New Roman" w:cs="Times New Roman"/>
          <w:sz w:val="24"/>
          <w:szCs w:val="24"/>
        </w:rPr>
        <w:t xml:space="preserve"> and fifth respondents. Matsika </w:t>
      </w:r>
      <w:r w:rsidR="004E0B52">
        <w:rPr>
          <w:rFonts w:ascii="Times New Roman" w:hAnsi="Times New Roman" w:cs="Times New Roman"/>
          <w:sz w:val="24"/>
          <w:szCs w:val="24"/>
        </w:rPr>
        <w:t xml:space="preserve">ably reciprocates, dismissing </w:t>
      </w:r>
      <w:r w:rsidR="00990E23">
        <w:rPr>
          <w:rFonts w:ascii="Times New Roman" w:hAnsi="Times New Roman" w:cs="Times New Roman"/>
          <w:sz w:val="24"/>
          <w:szCs w:val="24"/>
        </w:rPr>
        <w:t>Busangabanye as a</w:t>
      </w:r>
      <w:r w:rsidR="00926D4A">
        <w:rPr>
          <w:rFonts w:ascii="Times New Roman" w:hAnsi="Times New Roman" w:cs="Times New Roman"/>
          <w:sz w:val="24"/>
          <w:szCs w:val="24"/>
        </w:rPr>
        <w:t xml:space="preserve"> disloyal and u</w:t>
      </w:r>
      <w:r w:rsidR="00990E23">
        <w:rPr>
          <w:rFonts w:ascii="Times New Roman" w:hAnsi="Times New Roman" w:cs="Times New Roman"/>
          <w:sz w:val="24"/>
          <w:szCs w:val="24"/>
        </w:rPr>
        <w:t xml:space="preserve">ngrateful peddler of </w:t>
      </w:r>
      <w:r w:rsidR="00926D4A">
        <w:rPr>
          <w:rFonts w:ascii="Times New Roman" w:hAnsi="Times New Roman" w:cs="Times New Roman"/>
          <w:sz w:val="24"/>
          <w:szCs w:val="24"/>
        </w:rPr>
        <w:t>falsehoods</w:t>
      </w:r>
      <w:r w:rsidR="00990E23">
        <w:rPr>
          <w:rFonts w:ascii="Times New Roman" w:hAnsi="Times New Roman" w:cs="Times New Roman"/>
          <w:sz w:val="24"/>
          <w:szCs w:val="24"/>
        </w:rPr>
        <w:t>. Th</w:t>
      </w:r>
      <w:r w:rsidR="004E0B52">
        <w:rPr>
          <w:rFonts w:ascii="Times New Roman" w:hAnsi="Times New Roman" w:cs="Times New Roman"/>
          <w:sz w:val="24"/>
          <w:szCs w:val="24"/>
        </w:rPr>
        <w:t xml:space="preserve">e </w:t>
      </w:r>
      <w:r w:rsidRPr="00951423">
        <w:rPr>
          <w:rFonts w:ascii="Times New Roman" w:hAnsi="Times New Roman" w:cs="Times New Roman"/>
          <w:sz w:val="24"/>
          <w:szCs w:val="24"/>
        </w:rPr>
        <w:t xml:space="preserve">discord </w:t>
      </w:r>
      <w:r w:rsidR="00926D4A">
        <w:rPr>
          <w:rFonts w:ascii="Times New Roman" w:hAnsi="Times New Roman" w:cs="Times New Roman"/>
          <w:sz w:val="24"/>
          <w:szCs w:val="24"/>
        </w:rPr>
        <w:t xml:space="preserve">between </w:t>
      </w:r>
      <w:r w:rsidR="004E0B52">
        <w:rPr>
          <w:rFonts w:ascii="Times New Roman" w:hAnsi="Times New Roman" w:cs="Times New Roman"/>
          <w:sz w:val="24"/>
          <w:szCs w:val="24"/>
        </w:rPr>
        <w:t xml:space="preserve">first applicant and first respondent </w:t>
      </w:r>
      <w:r w:rsidRPr="00951423">
        <w:rPr>
          <w:rFonts w:ascii="Times New Roman" w:hAnsi="Times New Roman" w:cs="Times New Roman"/>
          <w:sz w:val="24"/>
          <w:szCs w:val="24"/>
        </w:rPr>
        <w:t>oscillate</w:t>
      </w:r>
      <w:r w:rsidR="00FD0CB4">
        <w:rPr>
          <w:rFonts w:ascii="Times New Roman" w:hAnsi="Times New Roman" w:cs="Times New Roman"/>
          <w:sz w:val="24"/>
          <w:szCs w:val="24"/>
        </w:rPr>
        <w:t>s</w:t>
      </w:r>
      <w:r w:rsidRPr="00951423">
        <w:rPr>
          <w:rFonts w:ascii="Times New Roman" w:hAnsi="Times New Roman" w:cs="Times New Roman"/>
          <w:sz w:val="24"/>
          <w:szCs w:val="24"/>
        </w:rPr>
        <w:t xml:space="preserve"> around control and ownership of shareholding in fourth respondent, (“Doves”) the principal </w:t>
      </w:r>
      <w:r w:rsidR="00FD0CB4" w:rsidRPr="00951423">
        <w:rPr>
          <w:rFonts w:ascii="Times New Roman" w:hAnsi="Times New Roman" w:cs="Times New Roman"/>
          <w:sz w:val="24"/>
          <w:szCs w:val="24"/>
        </w:rPr>
        <w:t>asset.</w:t>
      </w:r>
      <w:r w:rsidR="00FD0CB4">
        <w:rPr>
          <w:rFonts w:ascii="Times New Roman" w:hAnsi="Times New Roman" w:cs="Times New Roman"/>
          <w:sz w:val="24"/>
          <w:szCs w:val="24"/>
        </w:rPr>
        <w:t xml:space="preserve"> </w:t>
      </w:r>
      <w:r w:rsidR="000C0BE4">
        <w:rPr>
          <w:rFonts w:ascii="Times New Roman" w:hAnsi="Times New Roman" w:cs="Times New Roman"/>
          <w:sz w:val="24"/>
          <w:szCs w:val="24"/>
        </w:rPr>
        <w:t>That sharehold</w:t>
      </w:r>
      <w:r w:rsidR="00AC3C28">
        <w:rPr>
          <w:rFonts w:ascii="Times New Roman" w:hAnsi="Times New Roman" w:cs="Times New Roman"/>
          <w:sz w:val="24"/>
          <w:szCs w:val="24"/>
        </w:rPr>
        <w:t>er</w:t>
      </w:r>
      <w:r w:rsidR="000C0BE4">
        <w:rPr>
          <w:rFonts w:ascii="Times New Roman" w:hAnsi="Times New Roman" w:cs="Times New Roman"/>
          <w:sz w:val="24"/>
          <w:szCs w:val="24"/>
        </w:rPr>
        <w:t xml:space="preserve"> dispute is pending resolution bef</w:t>
      </w:r>
      <w:r w:rsidR="007E14B0">
        <w:rPr>
          <w:rFonts w:ascii="Times New Roman" w:hAnsi="Times New Roman" w:cs="Times New Roman"/>
          <w:sz w:val="24"/>
          <w:szCs w:val="24"/>
        </w:rPr>
        <w:t>ore this court in HC 3364/</w:t>
      </w:r>
      <w:r w:rsidR="000C0BE4">
        <w:rPr>
          <w:rFonts w:ascii="Times New Roman" w:hAnsi="Times New Roman" w:cs="Times New Roman"/>
          <w:sz w:val="24"/>
          <w:szCs w:val="24"/>
        </w:rPr>
        <w:t>20.</w:t>
      </w:r>
    </w:p>
    <w:p w14:paraId="5422C377" w14:textId="647F6DFA" w:rsidR="000C0BE4" w:rsidRDefault="00951423" w:rsidP="009412DF">
      <w:pPr>
        <w:spacing w:line="360" w:lineRule="auto"/>
        <w:jc w:val="both"/>
        <w:rPr>
          <w:rFonts w:ascii="Times New Roman" w:hAnsi="Times New Roman" w:cs="Times New Roman"/>
          <w:sz w:val="24"/>
          <w:szCs w:val="24"/>
        </w:rPr>
      </w:pPr>
      <w:r w:rsidRPr="00951423">
        <w:rPr>
          <w:rFonts w:ascii="Times New Roman" w:hAnsi="Times New Roman" w:cs="Times New Roman"/>
          <w:sz w:val="24"/>
          <w:szCs w:val="24"/>
        </w:rPr>
        <w:t>[</w:t>
      </w:r>
      <w:r w:rsidR="00D70244">
        <w:rPr>
          <w:rFonts w:ascii="Times New Roman" w:hAnsi="Times New Roman" w:cs="Times New Roman"/>
          <w:sz w:val="24"/>
          <w:szCs w:val="24"/>
        </w:rPr>
        <w:t>3</w:t>
      </w:r>
      <w:r w:rsidRPr="00951423">
        <w:rPr>
          <w:rFonts w:ascii="Times New Roman" w:hAnsi="Times New Roman" w:cs="Times New Roman"/>
          <w:sz w:val="24"/>
          <w:szCs w:val="24"/>
        </w:rPr>
        <w:t xml:space="preserve">] The other parties hereto </w:t>
      </w:r>
      <w:r w:rsidR="007E14B0" w:rsidRPr="00951423">
        <w:rPr>
          <w:rFonts w:ascii="Times New Roman" w:hAnsi="Times New Roman" w:cs="Times New Roman"/>
          <w:sz w:val="24"/>
          <w:szCs w:val="24"/>
        </w:rPr>
        <w:t>are</w:t>
      </w:r>
      <w:r w:rsidR="007E14B0">
        <w:rPr>
          <w:rFonts w:ascii="Times New Roman" w:hAnsi="Times New Roman" w:cs="Times New Roman"/>
          <w:sz w:val="24"/>
          <w:szCs w:val="24"/>
        </w:rPr>
        <w:t>; -</w:t>
      </w:r>
      <w:r w:rsidRPr="00951423">
        <w:rPr>
          <w:rFonts w:ascii="Times New Roman" w:hAnsi="Times New Roman" w:cs="Times New Roman"/>
          <w:sz w:val="24"/>
          <w:szCs w:val="24"/>
        </w:rPr>
        <w:t xml:space="preserve"> second applicant (“Transfrontier Investments”), an investment vehicle and (effectively) hundred per-cent shareholder in </w:t>
      </w:r>
      <w:r w:rsidR="007E14B0" w:rsidRPr="00951423">
        <w:rPr>
          <w:rFonts w:ascii="Times New Roman" w:hAnsi="Times New Roman" w:cs="Times New Roman"/>
          <w:sz w:val="24"/>
          <w:szCs w:val="24"/>
        </w:rPr>
        <w:t>Doves.</w:t>
      </w:r>
      <w:r w:rsidR="007E14B0">
        <w:rPr>
          <w:rFonts w:ascii="Times New Roman" w:hAnsi="Times New Roman" w:cs="Times New Roman"/>
          <w:sz w:val="24"/>
          <w:szCs w:val="24"/>
        </w:rPr>
        <w:t xml:space="preserve"> Busangabanye claims that </w:t>
      </w:r>
      <w:r w:rsidR="00CA0B0A">
        <w:rPr>
          <w:rFonts w:ascii="Times New Roman" w:hAnsi="Times New Roman" w:cs="Times New Roman"/>
          <w:sz w:val="24"/>
          <w:szCs w:val="24"/>
        </w:rPr>
        <w:t xml:space="preserve">due to </w:t>
      </w:r>
      <w:r w:rsidR="007E14B0">
        <w:rPr>
          <w:rFonts w:ascii="Times New Roman" w:hAnsi="Times New Roman" w:cs="Times New Roman"/>
          <w:sz w:val="24"/>
          <w:szCs w:val="24"/>
        </w:rPr>
        <w:t>Matsika`s intransigence, he was moved to exercise derivative rights to defend Transfrontier`s interest in Doves.</w:t>
      </w:r>
      <w:r w:rsidRPr="00951423">
        <w:rPr>
          <w:rFonts w:ascii="Times New Roman" w:hAnsi="Times New Roman" w:cs="Times New Roman"/>
          <w:sz w:val="24"/>
          <w:szCs w:val="24"/>
        </w:rPr>
        <w:t xml:space="preserve"> </w:t>
      </w:r>
      <w:r w:rsidR="007E14B0">
        <w:rPr>
          <w:rFonts w:ascii="Times New Roman" w:hAnsi="Times New Roman" w:cs="Times New Roman"/>
          <w:sz w:val="24"/>
          <w:szCs w:val="24"/>
        </w:rPr>
        <w:t xml:space="preserve">Matsika </w:t>
      </w:r>
      <w:r w:rsidR="000C0BE4">
        <w:rPr>
          <w:rFonts w:ascii="Times New Roman" w:hAnsi="Times New Roman" w:cs="Times New Roman"/>
          <w:sz w:val="24"/>
          <w:szCs w:val="24"/>
        </w:rPr>
        <w:t xml:space="preserve">is scathing in his </w:t>
      </w:r>
      <w:r w:rsidR="00456089">
        <w:rPr>
          <w:rFonts w:ascii="Times New Roman" w:hAnsi="Times New Roman" w:cs="Times New Roman"/>
          <w:sz w:val="24"/>
          <w:szCs w:val="24"/>
        </w:rPr>
        <w:t xml:space="preserve">rejection of </w:t>
      </w:r>
      <w:r w:rsidR="007E14B0">
        <w:rPr>
          <w:rFonts w:ascii="Times New Roman" w:hAnsi="Times New Roman" w:cs="Times New Roman"/>
          <w:sz w:val="24"/>
          <w:szCs w:val="24"/>
        </w:rPr>
        <w:t>both Busangabanye`s claim to shareholding in Transfrontier</w:t>
      </w:r>
      <w:r w:rsidR="000C0BE4">
        <w:rPr>
          <w:rFonts w:ascii="Times New Roman" w:hAnsi="Times New Roman" w:cs="Times New Roman"/>
          <w:sz w:val="24"/>
          <w:szCs w:val="24"/>
        </w:rPr>
        <w:t>,</w:t>
      </w:r>
      <w:r w:rsidR="007E14B0">
        <w:rPr>
          <w:rFonts w:ascii="Times New Roman" w:hAnsi="Times New Roman" w:cs="Times New Roman"/>
          <w:sz w:val="24"/>
          <w:szCs w:val="24"/>
        </w:rPr>
        <w:t xml:space="preserve"> a</w:t>
      </w:r>
      <w:r w:rsidR="00CA0B0A">
        <w:rPr>
          <w:rFonts w:ascii="Times New Roman" w:hAnsi="Times New Roman" w:cs="Times New Roman"/>
          <w:sz w:val="24"/>
          <w:szCs w:val="24"/>
        </w:rPr>
        <w:t xml:space="preserve">s well as his </w:t>
      </w:r>
      <w:r w:rsidR="000C0BE4">
        <w:rPr>
          <w:rFonts w:ascii="Times New Roman" w:hAnsi="Times New Roman" w:cs="Times New Roman"/>
          <w:sz w:val="24"/>
          <w:szCs w:val="24"/>
        </w:rPr>
        <w:t xml:space="preserve">right </w:t>
      </w:r>
      <w:r w:rsidR="00CA0B0A">
        <w:rPr>
          <w:rFonts w:ascii="Times New Roman" w:hAnsi="Times New Roman" w:cs="Times New Roman"/>
          <w:sz w:val="24"/>
          <w:szCs w:val="24"/>
        </w:rPr>
        <w:t xml:space="preserve">to </w:t>
      </w:r>
      <w:r w:rsidR="00AC3C28">
        <w:rPr>
          <w:rFonts w:ascii="Times New Roman" w:hAnsi="Times New Roman" w:cs="Times New Roman"/>
          <w:sz w:val="24"/>
          <w:szCs w:val="24"/>
        </w:rPr>
        <w:t xml:space="preserve">pursue </w:t>
      </w:r>
      <w:r w:rsidR="00CA0B0A">
        <w:rPr>
          <w:rFonts w:ascii="Times New Roman" w:hAnsi="Times New Roman" w:cs="Times New Roman"/>
          <w:sz w:val="24"/>
          <w:szCs w:val="24"/>
        </w:rPr>
        <w:t xml:space="preserve">the </w:t>
      </w:r>
      <w:r w:rsidR="007E14B0">
        <w:rPr>
          <w:rFonts w:ascii="Times New Roman" w:hAnsi="Times New Roman" w:cs="Times New Roman"/>
          <w:sz w:val="24"/>
          <w:szCs w:val="24"/>
        </w:rPr>
        <w:t>derivative action.</w:t>
      </w:r>
      <w:r w:rsidR="007E14B0" w:rsidRPr="00951423">
        <w:rPr>
          <w:rFonts w:ascii="Times New Roman" w:hAnsi="Times New Roman" w:cs="Times New Roman"/>
          <w:sz w:val="24"/>
          <w:szCs w:val="24"/>
        </w:rPr>
        <w:t xml:space="preserve"> Second</w:t>
      </w:r>
      <w:r w:rsidRPr="00951423">
        <w:rPr>
          <w:rFonts w:ascii="Times New Roman" w:hAnsi="Times New Roman" w:cs="Times New Roman"/>
          <w:sz w:val="24"/>
          <w:szCs w:val="24"/>
        </w:rPr>
        <w:t xml:space="preserve"> respondent, (“Faramatsi Motors”</w:t>
      </w:r>
      <w:r w:rsidR="00990E23" w:rsidRPr="00951423">
        <w:rPr>
          <w:rFonts w:ascii="Times New Roman" w:hAnsi="Times New Roman" w:cs="Times New Roman"/>
          <w:sz w:val="24"/>
          <w:szCs w:val="24"/>
        </w:rPr>
        <w:t>), is</w:t>
      </w:r>
      <w:r w:rsidRPr="00951423">
        <w:rPr>
          <w:rFonts w:ascii="Times New Roman" w:hAnsi="Times New Roman" w:cs="Times New Roman"/>
          <w:sz w:val="24"/>
          <w:szCs w:val="24"/>
        </w:rPr>
        <w:t xml:space="preserve"> an asset owned or controlled by first respondent, Matsika who is its chief executive officer (CEO). </w:t>
      </w:r>
    </w:p>
    <w:p w14:paraId="0C9CB991" w14:textId="4BD291A4" w:rsidR="00951423" w:rsidRPr="00951423" w:rsidRDefault="000C0BE4" w:rsidP="009412D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[ 4] </w:t>
      </w:r>
      <w:r w:rsidR="00951423" w:rsidRPr="00951423">
        <w:rPr>
          <w:rFonts w:ascii="Times New Roman" w:hAnsi="Times New Roman" w:cs="Times New Roman"/>
          <w:sz w:val="24"/>
          <w:szCs w:val="24"/>
        </w:rPr>
        <w:t xml:space="preserve">Third respondent (“Gatsi), is the chief operating officer (COO) of fifth respondent (“Doves Assurance”) and director at Faramatsi Motors. </w:t>
      </w:r>
      <w:r>
        <w:rPr>
          <w:rFonts w:ascii="Times New Roman" w:hAnsi="Times New Roman" w:cs="Times New Roman"/>
          <w:sz w:val="24"/>
          <w:szCs w:val="24"/>
        </w:rPr>
        <w:t>Gatsi opposed the application but Busangabanye dis</w:t>
      </w:r>
      <w:r w:rsidR="00AC3C28">
        <w:rPr>
          <w:rFonts w:ascii="Times New Roman" w:hAnsi="Times New Roman" w:cs="Times New Roman"/>
          <w:sz w:val="24"/>
          <w:szCs w:val="24"/>
        </w:rPr>
        <w:t xml:space="preserve">missed </w:t>
      </w:r>
      <w:r>
        <w:rPr>
          <w:rFonts w:ascii="Times New Roman" w:hAnsi="Times New Roman" w:cs="Times New Roman"/>
          <w:sz w:val="24"/>
          <w:szCs w:val="24"/>
        </w:rPr>
        <w:t xml:space="preserve">him as </w:t>
      </w:r>
      <w:r w:rsidR="00FD0CB4">
        <w:rPr>
          <w:rFonts w:ascii="Times New Roman" w:hAnsi="Times New Roman" w:cs="Times New Roman"/>
          <w:sz w:val="24"/>
          <w:szCs w:val="24"/>
        </w:rPr>
        <w:t xml:space="preserve">Matsika`s </w:t>
      </w:r>
      <w:r w:rsidR="00926D4A">
        <w:rPr>
          <w:rFonts w:ascii="Times New Roman" w:hAnsi="Times New Roman" w:cs="Times New Roman"/>
          <w:sz w:val="24"/>
          <w:szCs w:val="24"/>
        </w:rPr>
        <w:t>lackey</w:t>
      </w:r>
      <w:r>
        <w:rPr>
          <w:rFonts w:ascii="Times New Roman" w:hAnsi="Times New Roman" w:cs="Times New Roman"/>
          <w:sz w:val="24"/>
          <w:szCs w:val="24"/>
        </w:rPr>
        <w:t xml:space="preserve"> and hatchet man</w:t>
      </w:r>
      <w:r w:rsidR="00926D4A">
        <w:rPr>
          <w:rFonts w:ascii="Times New Roman" w:hAnsi="Times New Roman" w:cs="Times New Roman"/>
          <w:sz w:val="24"/>
          <w:szCs w:val="24"/>
        </w:rPr>
        <w:t>.</w:t>
      </w:r>
      <w:r w:rsidR="00FD0CB4" w:rsidRPr="00951423">
        <w:rPr>
          <w:rFonts w:ascii="Times New Roman" w:hAnsi="Times New Roman" w:cs="Times New Roman"/>
          <w:sz w:val="24"/>
          <w:szCs w:val="24"/>
        </w:rPr>
        <w:t xml:space="preserve"> Doves</w:t>
      </w:r>
      <w:r w:rsidR="00951423" w:rsidRPr="00951423">
        <w:rPr>
          <w:rFonts w:ascii="Times New Roman" w:hAnsi="Times New Roman" w:cs="Times New Roman"/>
          <w:sz w:val="24"/>
          <w:szCs w:val="24"/>
        </w:rPr>
        <w:t xml:space="preserve"> Assurance is a subsidiary or associate of Doves. Sixth respondent (“IPEC”) is a statutory regulatory body of fourth and fifth respondents` business sectors. It has neither filed papers, appeared nor taken a position in the present proceedings. This despite some direct allegations of dereliction levelled against it by </w:t>
      </w:r>
      <w:r w:rsidR="00926D4A" w:rsidRPr="00951423">
        <w:rPr>
          <w:rFonts w:ascii="Times New Roman" w:hAnsi="Times New Roman" w:cs="Times New Roman"/>
          <w:sz w:val="24"/>
          <w:szCs w:val="24"/>
        </w:rPr>
        <w:t>applicants.</w:t>
      </w:r>
      <w:r w:rsidR="00926D4A">
        <w:rPr>
          <w:rFonts w:ascii="Times New Roman" w:hAnsi="Times New Roman" w:cs="Times New Roman"/>
          <w:sz w:val="24"/>
          <w:szCs w:val="24"/>
        </w:rPr>
        <w:t xml:space="preserve"> This </w:t>
      </w:r>
      <w:r w:rsidR="004E0B52">
        <w:rPr>
          <w:rFonts w:ascii="Times New Roman" w:hAnsi="Times New Roman" w:cs="Times New Roman"/>
          <w:sz w:val="24"/>
          <w:szCs w:val="24"/>
        </w:rPr>
        <w:t xml:space="preserve">general </w:t>
      </w:r>
      <w:r w:rsidR="00926D4A">
        <w:rPr>
          <w:rFonts w:ascii="Times New Roman" w:hAnsi="Times New Roman" w:cs="Times New Roman"/>
          <w:sz w:val="24"/>
          <w:szCs w:val="24"/>
        </w:rPr>
        <w:t xml:space="preserve">landscape </w:t>
      </w:r>
      <w:r w:rsidR="004E0B52">
        <w:rPr>
          <w:rFonts w:ascii="Times New Roman" w:hAnsi="Times New Roman" w:cs="Times New Roman"/>
          <w:sz w:val="24"/>
          <w:szCs w:val="24"/>
        </w:rPr>
        <w:t xml:space="preserve">of acrimony </w:t>
      </w:r>
      <w:r w:rsidR="00926D4A">
        <w:rPr>
          <w:rFonts w:ascii="Times New Roman" w:hAnsi="Times New Roman" w:cs="Times New Roman"/>
          <w:sz w:val="24"/>
          <w:szCs w:val="24"/>
        </w:rPr>
        <w:t>is relevant to the resolution of the matter before the court.</w:t>
      </w:r>
    </w:p>
    <w:p w14:paraId="3659D787" w14:textId="4F3EB254" w:rsidR="00951423" w:rsidRPr="00951423" w:rsidRDefault="00951423" w:rsidP="009412DF">
      <w:pPr>
        <w:spacing w:line="360" w:lineRule="auto"/>
        <w:jc w:val="both"/>
        <w:rPr>
          <w:rFonts w:ascii="Times New Roman" w:hAnsi="Times New Roman" w:cs="Times New Roman"/>
          <w:sz w:val="24"/>
          <w:szCs w:val="24"/>
        </w:rPr>
      </w:pPr>
      <w:r w:rsidRPr="00951423">
        <w:rPr>
          <w:rFonts w:ascii="Times New Roman" w:hAnsi="Times New Roman" w:cs="Times New Roman"/>
          <w:sz w:val="24"/>
          <w:szCs w:val="24"/>
        </w:rPr>
        <w:t>[</w:t>
      </w:r>
      <w:r w:rsidR="008128F8">
        <w:rPr>
          <w:rFonts w:ascii="Times New Roman" w:hAnsi="Times New Roman" w:cs="Times New Roman"/>
          <w:sz w:val="24"/>
          <w:szCs w:val="24"/>
        </w:rPr>
        <w:t>5</w:t>
      </w:r>
      <w:r w:rsidRPr="00951423">
        <w:rPr>
          <w:rFonts w:ascii="Times New Roman" w:hAnsi="Times New Roman" w:cs="Times New Roman"/>
          <w:sz w:val="24"/>
          <w:szCs w:val="24"/>
        </w:rPr>
        <w:t xml:space="preserve">] Busangabanye </w:t>
      </w:r>
      <w:r w:rsidR="00C6176C">
        <w:rPr>
          <w:rFonts w:ascii="Times New Roman" w:hAnsi="Times New Roman" w:cs="Times New Roman"/>
          <w:sz w:val="24"/>
          <w:szCs w:val="24"/>
        </w:rPr>
        <w:t>avers that he resigned,</w:t>
      </w:r>
      <w:r w:rsidRPr="00951423">
        <w:rPr>
          <w:rFonts w:ascii="Times New Roman" w:hAnsi="Times New Roman" w:cs="Times New Roman"/>
          <w:sz w:val="24"/>
          <w:szCs w:val="24"/>
        </w:rPr>
        <w:t xml:space="preserve"> on 8 August 2019, from the board of directors of </w:t>
      </w:r>
      <w:r w:rsidR="00C6176C" w:rsidRPr="00951423">
        <w:rPr>
          <w:rFonts w:ascii="Times New Roman" w:hAnsi="Times New Roman" w:cs="Times New Roman"/>
          <w:sz w:val="24"/>
          <w:szCs w:val="24"/>
        </w:rPr>
        <w:t>Doves,</w:t>
      </w:r>
      <w:r w:rsidR="00C6176C">
        <w:rPr>
          <w:rFonts w:ascii="Times New Roman" w:hAnsi="Times New Roman" w:cs="Times New Roman"/>
          <w:sz w:val="24"/>
          <w:szCs w:val="24"/>
        </w:rPr>
        <w:t xml:space="preserve"> amidst worrisome acts of corporate misgovernance. He then </w:t>
      </w:r>
      <w:r w:rsidR="00C6176C" w:rsidRPr="00951423">
        <w:rPr>
          <w:rFonts w:ascii="Times New Roman" w:hAnsi="Times New Roman" w:cs="Times New Roman"/>
          <w:sz w:val="24"/>
          <w:szCs w:val="24"/>
        </w:rPr>
        <w:t>fortuitously</w:t>
      </w:r>
      <w:r w:rsidRPr="00951423">
        <w:rPr>
          <w:rFonts w:ascii="Times New Roman" w:hAnsi="Times New Roman" w:cs="Times New Roman"/>
          <w:sz w:val="24"/>
          <w:szCs w:val="24"/>
        </w:rPr>
        <w:t xml:space="preserve"> </w:t>
      </w:r>
      <w:r w:rsidR="00761D91" w:rsidRPr="00951423">
        <w:rPr>
          <w:rFonts w:ascii="Times New Roman" w:hAnsi="Times New Roman" w:cs="Times New Roman"/>
          <w:sz w:val="24"/>
          <w:szCs w:val="24"/>
        </w:rPr>
        <w:t>unearthed</w:t>
      </w:r>
      <w:r w:rsidR="00761D91">
        <w:rPr>
          <w:rFonts w:ascii="Times New Roman" w:hAnsi="Times New Roman" w:cs="Times New Roman"/>
          <w:sz w:val="24"/>
          <w:szCs w:val="24"/>
        </w:rPr>
        <w:t>, sometime in 2021,</w:t>
      </w:r>
      <w:r w:rsidRPr="00951423">
        <w:rPr>
          <w:rFonts w:ascii="Times New Roman" w:hAnsi="Times New Roman" w:cs="Times New Roman"/>
          <w:sz w:val="24"/>
          <w:szCs w:val="24"/>
        </w:rPr>
        <w:t xml:space="preserve"> the irregular acquisition by Faramatsi Motors, of an immovable property belonging to Doves </w:t>
      </w:r>
      <w:r w:rsidR="001E6DD2" w:rsidRPr="00951423">
        <w:rPr>
          <w:rFonts w:ascii="Times New Roman" w:hAnsi="Times New Roman" w:cs="Times New Roman"/>
          <w:sz w:val="24"/>
          <w:szCs w:val="24"/>
        </w:rPr>
        <w:t>Assurance</w:t>
      </w:r>
      <w:r w:rsidR="001E6DD2">
        <w:rPr>
          <w:rFonts w:ascii="Times New Roman" w:hAnsi="Times New Roman" w:cs="Times New Roman"/>
          <w:sz w:val="24"/>
          <w:szCs w:val="24"/>
        </w:rPr>
        <w:t>.</w:t>
      </w:r>
      <w:r w:rsidR="001E6DD2" w:rsidRPr="00951423">
        <w:rPr>
          <w:rFonts w:ascii="Times New Roman" w:hAnsi="Times New Roman" w:cs="Times New Roman"/>
          <w:sz w:val="24"/>
          <w:szCs w:val="24"/>
        </w:rPr>
        <w:t xml:space="preserve"> This</w:t>
      </w:r>
      <w:r w:rsidRPr="00951423">
        <w:rPr>
          <w:rFonts w:ascii="Times New Roman" w:hAnsi="Times New Roman" w:cs="Times New Roman"/>
          <w:sz w:val="24"/>
          <w:szCs w:val="24"/>
        </w:rPr>
        <w:t xml:space="preserve"> property is stand 11379 Salisbury Township, Graniteside measuring 1,1315 hectares held under Deed of Transfer number 3840/2019 (“the Graniteside </w:t>
      </w:r>
      <w:r w:rsidRPr="00951423">
        <w:rPr>
          <w:rFonts w:ascii="Times New Roman" w:hAnsi="Times New Roman" w:cs="Times New Roman"/>
          <w:sz w:val="24"/>
          <w:szCs w:val="24"/>
        </w:rPr>
        <w:lastRenderedPageBreak/>
        <w:t xml:space="preserve">property”). It is not in dispute that this property is </w:t>
      </w:r>
      <w:r w:rsidR="0041460B">
        <w:rPr>
          <w:rFonts w:ascii="Times New Roman" w:hAnsi="Times New Roman" w:cs="Times New Roman"/>
          <w:sz w:val="24"/>
          <w:szCs w:val="24"/>
        </w:rPr>
        <w:t xml:space="preserve">presently </w:t>
      </w:r>
      <w:r w:rsidRPr="00951423">
        <w:rPr>
          <w:rFonts w:ascii="Times New Roman" w:hAnsi="Times New Roman" w:cs="Times New Roman"/>
          <w:sz w:val="24"/>
          <w:szCs w:val="24"/>
        </w:rPr>
        <w:t xml:space="preserve">registered in Faramatsi Motors` name. </w:t>
      </w:r>
      <w:r w:rsidR="00926D4A">
        <w:rPr>
          <w:rFonts w:ascii="Times New Roman" w:hAnsi="Times New Roman" w:cs="Times New Roman"/>
          <w:sz w:val="24"/>
          <w:szCs w:val="24"/>
        </w:rPr>
        <w:t xml:space="preserve"> Busangabanye submitted that th</w:t>
      </w:r>
      <w:r w:rsidR="00761D91">
        <w:rPr>
          <w:rFonts w:ascii="Times New Roman" w:hAnsi="Times New Roman" w:cs="Times New Roman"/>
          <w:sz w:val="24"/>
          <w:szCs w:val="24"/>
        </w:rPr>
        <w:t>e</w:t>
      </w:r>
      <w:r w:rsidR="00926D4A">
        <w:rPr>
          <w:rFonts w:ascii="Times New Roman" w:hAnsi="Times New Roman" w:cs="Times New Roman"/>
          <w:sz w:val="24"/>
          <w:szCs w:val="24"/>
        </w:rPr>
        <w:t xml:space="preserve"> discovery filled him with trepidation and he </w:t>
      </w:r>
      <w:r w:rsidRPr="00951423">
        <w:rPr>
          <w:rFonts w:ascii="Times New Roman" w:hAnsi="Times New Roman" w:cs="Times New Roman"/>
          <w:sz w:val="24"/>
          <w:szCs w:val="24"/>
        </w:rPr>
        <w:t xml:space="preserve">promptly filed this present </w:t>
      </w:r>
      <w:r w:rsidR="0041460B" w:rsidRPr="00951423">
        <w:rPr>
          <w:rFonts w:ascii="Times New Roman" w:hAnsi="Times New Roman" w:cs="Times New Roman"/>
          <w:sz w:val="24"/>
          <w:szCs w:val="24"/>
        </w:rPr>
        <w:t>application</w:t>
      </w:r>
      <w:r w:rsidR="0041460B">
        <w:rPr>
          <w:rFonts w:ascii="Times New Roman" w:hAnsi="Times New Roman" w:cs="Times New Roman"/>
          <w:sz w:val="24"/>
          <w:szCs w:val="24"/>
        </w:rPr>
        <w:t xml:space="preserve">. </w:t>
      </w:r>
      <w:r w:rsidR="00761D91">
        <w:rPr>
          <w:rFonts w:ascii="Times New Roman" w:hAnsi="Times New Roman" w:cs="Times New Roman"/>
          <w:sz w:val="24"/>
          <w:szCs w:val="24"/>
        </w:rPr>
        <w:t xml:space="preserve">His </w:t>
      </w:r>
      <w:r w:rsidR="00926D4A">
        <w:rPr>
          <w:rFonts w:ascii="Times New Roman" w:hAnsi="Times New Roman" w:cs="Times New Roman"/>
          <w:sz w:val="24"/>
          <w:szCs w:val="24"/>
        </w:rPr>
        <w:t>motivation being to arrest what he considered an illegal transfe</w:t>
      </w:r>
      <w:r w:rsidR="0041460B">
        <w:rPr>
          <w:rFonts w:ascii="Times New Roman" w:hAnsi="Times New Roman" w:cs="Times New Roman"/>
          <w:sz w:val="24"/>
          <w:szCs w:val="24"/>
        </w:rPr>
        <w:t xml:space="preserve">r </w:t>
      </w:r>
      <w:r w:rsidR="00CA0B0A">
        <w:rPr>
          <w:rFonts w:ascii="Times New Roman" w:hAnsi="Times New Roman" w:cs="Times New Roman"/>
          <w:sz w:val="24"/>
          <w:szCs w:val="24"/>
        </w:rPr>
        <w:t xml:space="preserve">of </w:t>
      </w:r>
      <w:r w:rsidR="00CA0B0A" w:rsidRPr="00951423">
        <w:rPr>
          <w:rFonts w:ascii="Times New Roman" w:hAnsi="Times New Roman" w:cs="Times New Roman"/>
          <w:sz w:val="24"/>
          <w:szCs w:val="24"/>
        </w:rPr>
        <w:t>Doves</w:t>
      </w:r>
      <w:r w:rsidR="0041460B">
        <w:rPr>
          <w:rFonts w:ascii="Times New Roman" w:hAnsi="Times New Roman" w:cs="Times New Roman"/>
          <w:sz w:val="24"/>
          <w:szCs w:val="24"/>
        </w:rPr>
        <w:t xml:space="preserve"> Assurance`s property as well </w:t>
      </w:r>
      <w:r w:rsidR="00CA0B0A">
        <w:rPr>
          <w:rFonts w:ascii="Times New Roman" w:hAnsi="Times New Roman" w:cs="Times New Roman"/>
          <w:sz w:val="24"/>
          <w:szCs w:val="24"/>
        </w:rPr>
        <w:t xml:space="preserve">as </w:t>
      </w:r>
      <w:r w:rsidR="00CA0B0A" w:rsidRPr="00951423">
        <w:rPr>
          <w:rFonts w:ascii="Times New Roman" w:hAnsi="Times New Roman" w:cs="Times New Roman"/>
          <w:sz w:val="24"/>
          <w:szCs w:val="24"/>
        </w:rPr>
        <w:t>other</w:t>
      </w:r>
      <w:r w:rsidR="00CA0B0A">
        <w:rPr>
          <w:rFonts w:ascii="Times New Roman" w:hAnsi="Times New Roman" w:cs="Times New Roman"/>
          <w:sz w:val="24"/>
          <w:szCs w:val="24"/>
        </w:rPr>
        <w:t xml:space="preserve"> </w:t>
      </w:r>
      <w:r w:rsidR="00CC6DDC">
        <w:rPr>
          <w:rFonts w:ascii="Times New Roman" w:hAnsi="Times New Roman" w:cs="Times New Roman"/>
          <w:sz w:val="24"/>
          <w:szCs w:val="24"/>
        </w:rPr>
        <w:t xml:space="preserve">suspected </w:t>
      </w:r>
      <w:r w:rsidR="00CC6DDC" w:rsidRPr="00951423">
        <w:rPr>
          <w:rFonts w:ascii="Times New Roman" w:hAnsi="Times New Roman" w:cs="Times New Roman"/>
          <w:sz w:val="24"/>
          <w:szCs w:val="24"/>
        </w:rPr>
        <w:t>malpractices</w:t>
      </w:r>
      <w:r w:rsidR="00FD0CB4">
        <w:rPr>
          <w:rFonts w:ascii="Times New Roman" w:hAnsi="Times New Roman" w:cs="Times New Roman"/>
          <w:sz w:val="24"/>
          <w:szCs w:val="24"/>
        </w:rPr>
        <w:t xml:space="preserve"> </w:t>
      </w:r>
      <w:r w:rsidRPr="00951423">
        <w:rPr>
          <w:rFonts w:ascii="Times New Roman" w:hAnsi="Times New Roman" w:cs="Times New Roman"/>
          <w:sz w:val="24"/>
          <w:szCs w:val="24"/>
        </w:rPr>
        <w:t xml:space="preserve">inimical to the legitimate interests of Doves, its shareholders as well as the policy holders of Doves Assurance. </w:t>
      </w:r>
    </w:p>
    <w:p w14:paraId="2FAE39C6" w14:textId="77777777" w:rsidR="00951423" w:rsidRPr="00951423" w:rsidRDefault="00951423" w:rsidP="009412DF">
      <w:pPr>
        <w:spacing w:line="360" w:lineRule="auto"/>
        <w:jc w:val="both"/>
        <w:rPr>
          <w:rFonts w:ascii="Times New Roman" w:hAnsi="Times New Roman" w:cs="Times New Roman"/>
          <w:sz w:val="24"/>
          <w:szCs w:val="24"/>
        </w:rPr>
      </w:pPr>
      <w:r w:rsidRPr="00951423">
        <w:rPr>
          <w:rFonts w:ascii="Times New Roman" w:hAnsi="Times New Roman" w:cs="Times New Roman"/>
          <w:sz w:val="24"/>
          <w:szCs w:val="24"/>
        </w:rPr>
        <w:t xml:space="preserve">THE PROVISIONAL AND FINAL ORDERS  </w:t>
      </w:r>
    </w:p>
    <w:p w14:paraId="49EB31B4" w14:textId="0D3F3CD5" w:rsidR="00951423" w:rsidRPr="00951423" w:rsidRDefault="00951423" w:rsidP="009412DF">
      <w:pPr>
        <w:spacing w:line="360" w:lineRule="auto"/>
        <w:jc w:val="both"/>
        <w:rPr>
          <w:rFonts w:ascii="Times New Roman" w:hAnsi="Times New Roman" w:cs="Times New Roman"/>
          <w:sz w:val="24"/>
          <w:szCs w:val="24"/>
        </w:rPr>
      </w:pPr>
      <w:r w:rsidRPr="00951423">
        <w:rPr>
          <w:rFonts w:ascii="Times New Roman" w:hAnsi="Times New Roman" w:cs="Times New Roman"/>
          <w:sz w:val="24"/>
          <w:szCs w:val="24"/>
        </w:rPr>
        <w:t>[</w:t>
      </w:r>
      <w:r w:rsidR="008128F8">
        <w:rPr>
          <w:rFonts w:ascii="Times New Roman" w:hAnsi="Times New Roman" w:cs="Times New Roman"/>
          <w:sz w:val="24"/>
          <w:szCs w:val="24"/>
        </w:rPr>
        <w:t>6</w:t>
      </w:r>
      <w:r w:rsidRPr="00951423">
        <w:rPr>
          <w:rFonts w:ascii="Times New Roman" w:hAnsi="Times New Roman" w:cs="Times New Roman"/>
          <w:sz w:val="24"/>
          <w:szCs w:val="24"/>
        </w:rPr>
        <w:t xml:space="preserve">] The provisional </w:t>
      </w:r>
      <w:r w:rsidR="00FD0CB4">
        <w:rPr>
          <w:rFonts w:ascii="Times New Roman" w:hAnsi="Times New Roman" w:cs="Times New Roman"/>
          <w:sz w:val="24"/>
          <w:szCs w:val="24"/>
        </w:rPr>
        <w:t>(per KWENDA J on 6 May 2021),</w:t>
      </w:r>
      <w:r w:rsidR="00FD0CB4" w:rsidRPr="00951423">
        <w:rPr>
          <w:rFonts w:ascii="Times New Roman" w:hAnsi="Times New Roman" w:cs="Times New Roman"/>
          <w:sz w:val="24"/>
          <w:szCs w:val="24"/>
        </w:rPr>
        <w:t xml:space="preserve"> and</w:t>
      </w:r>
      <w:r w:rsidRPr="00951423">
        <w:rPr>
          <w:rFonts w:ascii="Times New Roman" w:hAnsi="Times New Roman" w:cs="Times New Roman"/>
          <w:sz w:val="24"/>
          <w:szCs w:val="24"/>
        </w:rPr>
        <w:t xml:space="preserve"> final orders granted and sought respectively read as follows; -</w:t>
      </w:r>
    </w:p>
    <w:p w14:paraId="5EDE98E3" w14:textId="77777777" w:rsidR="00951423" w:rsidRPr="00951423" w:rsidRDefault="00951423" w:rsidP="009412DF">
      <w:pPr>
        <w:spacing w:line="360" w:lineRule="auto"/>
        <w:jc w:val="both"/>
        <w:rPr>
          <w:rFonts w:ascii="Times New Roman" w:hAnsi="Times New Roman" w:cs="Times New Roman"/>
          <w:sz w:val="24"/>
          <w:szCs w:val="24"/>
        </w:rPr>
      </w:pPr>
      <w:r w:rsidRPr="00951423">
        <w:rPr>
          <w:rFonts w:ascii="Times New Roman" w:hAnsi="Times New Roman" w:cs="Times New Roman"/>
          <w:sz w:val="24"/>
          <w:szCs w:val="24"/>
        </w:rPr>
        <w:t xml:space="preserve">          “INTERIM RELIEF GRANTED</w:t>
      </w:r>
    </w:p>
    <w:p w14:paraId="1C9C15C8" w14:textId="77777777" w:rsidR="00951423" w:rsidRPr="00951423" w:rsidRDefault="00951423" w:rsidP="009412DF">
      <w:pPr>
        <w:spacing w:line="360" w:lineRule="auto"/>
        <w:jc w:val="both"/>
        <w:rPr>
          <w:rFonts w:ascii="Times New Roman" w:hAnsi="Times New Roman" w:cs="Times New Roman"/>
          <w:sz w:val="24"/>
          <w:szCs w:val="24"/>
        </w:rPr>
      </w:pPr>
      <w:r w:rsidRPr="00951423">
        <w:rPr>
          <w:rFonts w:ascii="Times New Roman" w:hAnsi="Times New Roman" w:cs="Times New Roman"/>
          <w:sz w:val="24"/>
          <w:szCs w:val="24"/>
        </w:rPr>
        <w:t xml:space="preserve">            Applicants be and is hereby granted the following relief:</w:t>
      </w:r>
    </w:p>
    <w:p w14:paraId="2AFC60EA" w14:textId="77777777" w:rsidR="00951423" w:rsidRPr="00951423" w:rsidRDefault="00951423" w:rsidP="009412DF">
      <w:pPr>
        <w:numPr>
          <w:ilvl w:val="0"/>
          <w:numId w:val="6"/>
        </w:numPr>
        <w:spacing w:line="360" w:lineRule="auto"/>
        <w:jc w:val="both"/>
        <w:rPr>
          <w:rFonts w:ascii="Times New Roman" w:hAnsi="Times New Roman" w:cs="Times New Roman"/>
          <w:sz w:val="24"/>
          <w:szCs w:val="24"/>
        </w:rPr>
      </w:pPr>
      <w:r w:rsidRPr="00951423">
        <w:rPr>
          <w:rFonts w:ascii="Times New Roman" w:hAnsi="Times New Roman" w:cs="Times New Roman"/>
          <w:sz w:val="24"/>
          <w:szCs w:val="24"/>
        </w:rPr>
        <w:t>Pending final determination of this matter, Case No. HC 1710/21,4</w:t>
      </w:r>
      <w:r w:rsidRPr="00951423">
        <w:rPr>
          <w:rFonts w:ascii="Times New Roman" w:hAnsi="Times New Roman" w:cs="Times New Roman"/>
          <w:sz w:val="24"/>
          <w:szCs w:val="24"/>
          <w:vertAlign w:val="superscript"/>
        </w:rPr>
        <w:t>th</w:t>
      </w:r>
      <w:r w:rsidRPr="00951423">
        <w:rPr>
          <w:rFonts w:ascii="Times New Roman" w:hAnsi="Times New Roman" w:cs="Times New Roman"/>
          <w:sz w:val="24"/>
          <w:szCs w:val="24"/>
        </w:rPr>
        <w:t xml:space="preserve"> and 5</w:t>
      </w:r>
      <w:r w:rsidRPr="00951423">
        <w:rPr>
          <w:rFonts w:ascii="Times New Roman" w:hAnsi="Times New Roman" w:cs="Times New Roman"/>
          <w:sz w:val="24"/>
          <w:szCs w:val="24"/>
          <w:vertAlign w:val="superscript"/>
        </w:rPr>
        <w:t>th</w:t>
      </w:r>
      <w:r w:rsidRPr="00951423">
        <w:rPr>
          <w:rFonts w:ascii="Times New Roman" w:hAnsi="Times New Roman" w:cs="Times New Roman"/>
          <w:sz w:val="24"/>
          <w:szCs w:val="24"/>
        </w:rPr>
        <w:t xml:space="preserve"> respondents be and are hereby restrained and prohibited from whether directly or indirectly transferring, encumbering, bequeathing, selling off or disposing any assets of the 4</w:t>
      </w:r>
      <w:r w:rsidRPr="00951423">
        <w:rPr>
          <w:rFonts w:ascii="Times New Roman" w:hAnsi="Times New Roman" w:cs="Times New Roman"/>
          <w:sz w:val="24"/>
          <w:szCs w:val="24"/>
          <w:vertAlign w:val="superscript"/>
        </w:rPr>
        <w:t>th</w:t>
      </w:r>
      <w:r w:rsidRPr="00951423">
        <w:rPr>
          <w:rFonts w:ascii="Times New Roman" w:hAnsi="Times New Roman" w:cs="Times New Roman"/>
          <w:sz w:val="24"/>
          <w:szCs w:val="24"/>
        </w:rPr>
        <w:t xml:space="preserve"> and 5</w:t>
      </w:r>
      <w:r w:rsidRPr="00951423">
        <w:rPr>
          <w:rFonts w:ascii="Times New Roman" w:hAnsi="Times New Roman" w:cs="Times New Roman"/>
          <w:sz w:val="24"/>
          <w:szCs w:val="24"/>
          <w:vertAlign w:val="superscript"/>
        </w:rPr>
        <w:t>th</w:t>
      </w:r>
      <w:r w:rsidRPr="00951423">
        <w:rPr>
          <w:rFonts w:ascii="Times New Roman" w:hAnsi="Times New Roman" w:cs="Times New Roman"/>
          <w:sz w:val="24"/>
          <w:szCs w:val="24"/>
        </w:rPr>
        <w:t xml:space="preserve"> respondents including </w:t>
      </w:r>
      <w:bookmarkStart w:id="1" w:name="_Hlk115463217"/>
      <w:r w:rsidRPr="00951423">
        <w:rPr>
          <w:rFonts w:ascii="Times New Roman" w:hAnsi="Times New Roman" w:cs="Times New Roman"/>
          <w:sz w:val="24"/>
          <w:szCs w:val="24"/>
        </w:rPr>
        <w:t>Stand 11379 Salisbury Township, Graniteside measuring 1,1315 hectares held under Deed of Transfer number 3840/2019</w:t>
      </w:r>
      <w:bookmarkEnd w:id="1"/>
      <w:r w:rsidRPr="00951423">
        <w:rPr>
          <w:rFonts w:ascii="Times New Roman" w:hAnsi="Times New Roman" w:cs="Times New Roman"/>
          <w:sz w:val="24"/>
          <w:szCs w:val="24"/>
        </w:rPr>
        <w:t xml:space="preserve"> which is presently registered in the name of 2</w:t>
      </w:r>
      <w:r w:rsidRPr="00951423">
        <w:rPr>
          <w:rFonts w:ascii="Times New Roman" w:hAnsi="Times New Roman" w:cs="Times New Roman"/>
          <w:sz w:val="24"/>
          <w:szCs w:val="24"/>
          <w:vertAlign w:val="superscript"/>
        </w:rPr>
        <w:t>nd</w:t>
      </w:r>
      <w:r w:rsidRPr="00951423">
        <w:rPr>
          <w:rFonts w:ascii="Times New Roman" w:hAnsi="Times New Roman" w:cs="Times New Roman"/>
          <w:sz w:val="24"/>
          <w:szCs w:val="24"/>
        </w:rPr>
        <w:t xml:space="preserve"> respondent.</w:t>
      </w:r>
    </w:p>
    <w:p w14:paraId="2F1EC0E2" w14:textId="77777777" w:rsidR="00951423" w:rsidRPr="00951423" w:rsidRDefault="00951423" w:rsidP="009412DF">
      <w:pPr>
        <w:numPr>
          <w:ilvl w:val="0"/>
          <w:numId w:val="6"/>
        </w:numPr>
        <w:spacing w:line="360" w:lineRule="auto"/>
        <w:jc w:val="both"/>
        <w:rPr>
          <w:rFonts w:ascii="Times New Roman" w:hAnsi="Times New Roman" w:cs="Times New Roman"/>
          <w:sz w:val="24"/>
          <w:szCs w:val="24"/>
        </w:rPr>
      </w:pPr>
      <w:r w:rsidRPr="00951423">
        <w:rPr>
          <w:rFonts w:ascii="Times New Roman" w:hAnsi="Times New Roman" w:cs="Times New Roman"/>
          <w:sz w:val="24"/>
          <w:szCs w:val="24"/>
        </w:rPr>
        <w:t>1</w:t>
      </w:r>
      <w:r w:rsidRPr="00951423">
        <w:rPr>
          <w:rFonts w:ascii="Times New Roman" w:hAnsi="Times New Roman" w:cs="Times New Roman"/>
          <w:sz w:val="24"/>
          <w:szCs w:val="24"/>
          <w:vertAlign w:val="superscript"/>
        </w:rPr>
        <w:t>st</w:t>
      </w:r>
      <w:r w:rsidRPr="00951423">
        <w:rPr>
          <w:rFonts w:ascii="Times New Roman" w:hAnsi="Times New Roman" w:cs="Times New Roman"/>
          <w:sz w:val="24"/>
          <w:szCs w:val="24"/>
        </w:rPr>
        <w:t>,3</w:t>
      </w:r>
      <w:r w:rsidRPr="00951423">
        <w:rPr>
          <w:rFonts w:ascii="Times New Roman" w:hAnsi="Times New Roman" w:cs="Times New Roman"/>
          <w:sz w:val="24"/>
          <w:szCs w:val="24"/>
          <w:vertAlign w:val="superscript"/>
        </w:rPr>
        <w:t>rd</w:t>
      </w:r>
      <w:r w:rsidRPr="00951423">
        <w:rPr>
          <w:rFonts w:ascii="Times New Roman" w:hAnsi="Times New Roman" w:cs="Times New Roman"/>
          <w:sz w:val="24"/>
          <w:szCs w:val="24"/>
        </w:rPr>
        <w:t xml:space="preserve"> respondents be and are hereby directed [not] to do anything or perform any act preparatory to, directly or indirectly the effect of which is to encumber, dispose, bequeath, donate or transfer any assets movable or immovable of 5</w:t>
      </w:r>
      <w:r w:rsidRPr="00951423">
        <w:rPr>
          <w:rFonts w:ascii="Times New Roman" w:hAnsi="Times New Roman" w:cs="Times New Roman"/>
          <w:sz w:val="24"/>
          <w:szCs w:val="24"/>
          <w:vertAlign w:val="superscript"/>
        </w:rPr>
        <w:t>th</w:t>
      </w:r>
      <w:r w:rsidRPr="00951423">
        <w:rPr>
          <w:rFonts w:ascii="Times New Roman" w:hAnsi="Times New Roman" w:cs="Times New Roman"/>
          <w:sz w:val="24"/>
          <w:szCs w:val="24"/>
        </w:rPr>
        <w:t xml:space="preserve"> respondent.</w:t>
      </w:r>
    </w:p>
    <w:p w14:paraId="49DA69B4" w14:textId="77777777" w:rsidR="00951423" w:rsidRPr="00951423" w:rsidRDefault="00951423" w:rsidP="009412DF">
      <w:pPr>
        <w:numPr>
          <w:ilvl w:val="0"/>
          <w:numId w:val="6"/>
        </w:numPr>
        <w:spacing w:line="360" w:lineRule="auto"/>
        <w:jc w:val="both"/>
        <w:rPr>
          <w:rFonts w:ascii="Times New Roman" w:hAnsi="Times New Roman" w:cs="Times New Roman"/>
          <w:sz w:val="24"/>
          <w:szCs w:val="24"/>
        </w:rPr>
      </w:pPr>
      <w:r w:rsidRPr="00951423">
        <w:rPr>
          <w:rFonts w:ascii="Times New Roman" w:hAnsi="Times New Roman" w:cs="Times New Roman"/>
          <w:sz w:val="24"/>
          <w:szCs w:val="24"/>
        </w:rPr>
        <w:t>The costs of this matter and of interlocutory applications filed of record are hereby deemed to be in the cause of HC 3364/20.”</w:t>
      </w:r>
    </w:p>
    <w:p w14:paraId="5B1602CB" w14:textId="77777777" w:rsidR="00951423" w:rsidRPr="00951423" w:rsidRDefault="00951423" w:rsidP="009412DF">
      <w:pPr>
        <w:spacing w:line="360" w:lineRule="auto"/>
        <w:jc w:val="both"/>
        <w:rPr>
          <w:rFonts w:ascii="Times New Roman" w:hAnsi="Times New Roman" w:cs="Times New Roman"/>
          <w:sz w:val="24"/>
          <w:szCs w:val="24"/>
        </w:rPr>
      </w:pPr>
      <w:r w:rsidRPr="00951423">
        <w:rPr>
          <w:rFonts w:ascii="Times New Roman" w:hAnsi="Times New Roman" w:cs="Times New Roman"/>
          <w:sz w:val="24"/>
          <w:szCs w:val="24"/>
        </w:rPr>
        <w:t xml:space="preserve">                                “TERMS OF THE FINAL ORDER SOUGHT</w:t>
      </w:r>
    </w:p>
    <w:p w14:paraId="2A2554C9" w14:textId="4C1021A0" w:rsidR="00951423" w:rsidRPr="008B614C" w:rsidRDefault="00951423" w:rsidP="009412DF">
      <w:pPr>
        <w:numPr>
          <w:ilvl w:val="0"/>
          <w:numId w:val="10"/>
        </w:numPr>
        <w:spacing w:line="360" w:lineRule="auto"/>
        <w:jc w:val="both"/>
        <w:rPr>
          <w:rFonts w:ascii="Times New Roman" w:hAnsi="Times New Roman" w:cs="Times New Roman"/>
          <w:sz w:val="24"/>
          <w:szCs w:val="24"/>
        </w:rPr>
      </w:pPr>
      <w:r w:rsidRPr="008B614C">
        <w:rPr>
          <w:rFonts w:ascii="Times New Roman" w:hAnsi="Times New Roman" w:cs="Times New Roman"/>
          <w:sz w:val="24"/>
          <w:szCs w:val="24"/>
        </w:rPr>
        <w:t>Pending determination of Case No. HC 3364/20,4</w:t>
      </w:r>
      <w:r w:rsidRPr="008B614C">
        <w:rPr>
          <w:rFonts w:ascii="Times New Roman" w:hAnsi="Times New Roman" w:cs="Times New Roman"/>
          <w:sz w:val="24"/>
          <w:szCs w:val="24"/>
          <w:vertAlign w:val="superscript"/>
        </w:rPr>
        <w:t>th</w:t>
      </w:r>
      <w:r w:rsidRPr="008B614C">
        <w:rPr>
          <w:rFonts w:ascii="Times New Roman" w:hAnsi="Times New Roman" w:cs="Times New Roman"/>
          <w:sz w:val="24"/>
          <w:szCs w:val="24"/>
        </w:rPr>
        <w:t xml:space="preserve"> and 5</w:t>
      </w:r>
      <w:r w:rsidRPr="008B614C">
        <w:rPr>
          <w:rFonts w:ascii="Times New Roman" w:hAnsi="Times New Roman" w:cs="Times New Roman"/>
          <w:sz w:val="24"/>
          <w:szCs w:val="24"/>
          <w:vertAlign w:val="superscript"/>
        </w:rPr>
        <w:t>th</w:t>
      </w:r>
      <w:r w:rsidRPr="008B614C">
        <w:rPr>
          <w:rFonts w:ascii="Times New Roman" w:hAnsi="Times New Roman" w:cs="Times New Roman"/>
          <w:sz w:val="24"/>
          <w:szCs w:val="24"/>
        </w:rPr>
        <w:t xml:space="preserve"> respondents be and are hereby restrained from, whether directly or indirectly, transferring, encumbering, bequeathing, selling off, dissipating or otherwise disposing any assets of the 4</w:t>
      </w:r>
      <w:r w:rsidRPr="008B614C">
        <w:rPr>
          <w:rFonts w:ascii="Times New Roman" w:hAnsi="Times New Roman" w:cs="Times New Roman"/>
          <w:sz w:val="24"/>
          <w:szCs w:val="24"/>
          <w:vertAlign w:val="superscript"/>
        </w:rPr>
        <w:t>th</w:t>
      </w:r>
      <w:r w:rsidRPr="008B614C">
        <w:rPr>
          <w:rFonts w:ascii="Times New Roman" w:hAnsi="Times New Roman" w:cs="Times New Roman"/>
          <w:sz w:val="24"/>
          <w:szCs w:val="24"/>
        </w:rPr>
        <w:t xml:space="preserve"> and 5</w:t>
      </w:r>
      <w:r w:rsidRPr="008B614C">
        <w:rPr>
          <w:rFonts w:ascii="Times New Roman" w:hAnsi="Times New Roman" w:cs="Times New Roman"/>
          <w:sz w:val="24"/>
          <w:szCs w:val="24"/>
          <w:vertAlign w:val="superscript"/>
        </w:rPr>
        <w:t>th</w:t>
      </w:r>
      <w:r w:rsidRPr="008B614C">
        <w:rPr>
          <w:rFonts w:ascii="Times New Roman" w:hAnsi="Times New Roman" w:cs="Times New Roman"/>
          <w:sz w:val="24"/>
          <w:szCs w:val="24"/>
        </w:rPr>
        <w:t xml:space="preserve"> respondents including Stand 11379 Salisbury Township, Graniteside measuring 1,1315 hectares held under Deed of </w:t>
      </w:r>
      <w:r w:rsidRPr="008B614C">
        <w:rPr>
          <w:rFonts w:ascii="Times New Roman" w:hAnsi="Times New Roman" w:cs="Times New Roman"/>
          <w:sz w:val="24"/>
          <w:szCs w:val="24"/>
        </w:rPr>
        <w:lastRenderedPageBreak/>
        <w:t>Transfer number 3840/2019 which is presently registered in the name of 2</w:t>
      </w:r>
      <w:r w:rsidRPr="008B614C">
        <w:rPr>
          <w:rFonts w:ascii="Times New Roman" w:hAnsi="Times New Roman" w:cs="Times New Roman"/>
          <w:sz w:val="24"/>
          <w:szCs w:val="24"/>
          <w:vertAlign w:val="superscript"/>
        </w:rPr>
        <w:t>nd</w:t>
      </w:r>
      <w:r w:rsidRPr="008B614C">
        <w:rPr>
          <w:rFonts w:ascii="Times New Roman" w:hAnsi="Times New Roman" w:cs="Times New Roman"/>
          <w:sz w:val="24"/>
          <w:szCs w:val="24"/>
        </w:rPr>
        <w:t xml:space="preserve"> respondent.”</w:t>
      </w:r>
    </w:p>
    <w:p w14:paraId="7532597D" w14:textId="77777777" w:rsidR="00951423" w:rsidRPr="00951423" w:rsidRDefault="00951423" w:rsidP="009412DF">
      <w:pPr>
        <w:spacing w:line="360" w:lineRule="auto"/>
        <w:jc w:val="both"/>
        <w:rPr>
          <w:rFonts w:ascii="Times New Roman" w:hAnsi="Times New Roman" w:cs="Times New Roman"/>
          <w:sz w:val="24"/>
          <w:szCs w:val="24"/>
        </w:rPr>
      </w:pPr>
      <w:bookmarkStart w:id="2" w:name="_Hlk115627814"/>
      <w:r w:rsidRPr="00951423">
        <w:rPr>
          <w:rFonts w:ascii="Times New Roman" w:hAnsi="Times New Roman" w:cs="Times New Roman"/>
          <w:sz w:val="24"/>
          <w:szCs w:val="24"/>
        </w:rPr>
        <w:t>THE ISSUES EMANATING FROM THE POINT OF LAW RAISED.</w:t>
      </w:r>
    </w:p>
    <w:p w14:paraId="00252702" w14:textId="74D75912" w:rsidR="00FD4970" w:rsidRPr="00FD4970" w:rsidRDefault="00D70244" w:rsidP="00FD497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128F8">
        <w:rPr>
          <w:rFonts w:ascii="Times New Roman" w:hAnsi="Times New Roman" w:cs="Times New Roman"/>
          <w:sz w:val="24"/>
          <w:szCs w:val="24"/>
        </w:rPr>
        <w:t>7</w:t>
      </w:r>
      <w:r w:rsidR="00FD4970" w:rsidRPr="00FD4970">
        <w:rPr>
          <w:rFonts w:ascii="Times New Roman" w:hAnsi="Times New Roman" w:cs="Times New Roman"/>
          <w:sz w:val="24"/>
          <w:szCs w:val="24"/>
        </w:rPr>
        <w:t xml:space="preserve">] The application to expunge was raised as a point of law from the bar. Counsel </w:t>
      </w:r>
      <w:r w:rsidR="00DE464E">
        <w:rPr>
          <w:rFonts w:ascii="Times New Roman" w:hAnsi="Times New Roman" w:cs="Times New Roman"/>
          <w:sz w:val="24"/>
          <w:szCs w:val="24"/>
        </w:rPr>
        <w:t xml:space="preserve">from both sides </w:t>
      </w:r>
      <w:r w:rsidR="00FD4970" w:rsidRPr="00FD4970">
        <w:rPr>
          <w:rFonts w:ascii="Times New Roman" w:hAnsi="Times New Roman" w:cs="Times New Roman"/>
          <w:sz w:val="24"/>
          <w:szCs w:val="24"/>
        </w:rPr>
        <w:t>were divergent on the matters ar</w:t>
      </w:r>
      <w:r w:rsidR="00DE0FFC">
        <w:rPr>
          <w:rFonts w:ascii="Times New Roman" w:hAnsi="Times New Roman" w:cs="Times New Roman"/>
          <w:sz w:val="24"/>
          <w:szCs w:val="24"/>
        </w:rPr>
        <w:t>i</w:t>
      </w:r>
      <w:r w:rsidR="00FD4970" w:rsidRPr="00FD4970">
        <w:rPr>
          <w:rFonts w:ascii="Times New Roman" w:hAnsi="Times New Roman" w:cs="Times New Roman"/>
          <w:sz w:val="24"/>
          <w:szCs w:val="24"/>
        </w:rPr>
        <w:t xml:space="preserve">sing to be resolved from the point of law so raised. It </w:t>
      </w:r>
      <w:r w:rsidR="0041460B" w:rsidRPr="00FD4970">
        <w:rPr>
          <w:rFonts w:ascii="Times New Roman" w:hAnsi="Times New Roman" w:cs="Times New Roman"/>
          <w:sz w:val="24"/>
          <w:szCs w:val="24"/>
        </w:rPr>
        <w:t>would therefore</w:t>
      </w:r>
      <w:r w:rsidR="00FD4970" w:rsidRPr="00FD4970">
        <w:rPr>
          <w:rFonts w:ascii="Times New Roman" w:hAnsi="Times New Roman" w:cs="Times New Roman"/>
          <w:sz w:val="24"/>
          <w:szCs w:val="24"/>
        </w:rPr>
        <w:t xml:space="preserve"> useful to commence by distilling the legal issues concerned.</w:t>
      </w:r>
    </w:p>
    <w:p w14:paraId="27A012A3" w14:textId="6471DD03" w:rsidR="00951423" w:rsidRPr="00951423" w:rsidRDefault="00951423" w:rsidP="009412DF">
      <w:pPr>
        <w:spacing w:line="360" w:lineRule="auto"/>
        <w:jc w:val="both"/>
        <w:rPr>
          <w:rFonts w:ascii="Times New Roman" w:hAnsi="Times New Roman" w:cs="Times New Roman"/>
          <w:sz w:val="24"/>
          <w:szCs w:val="24"/>
        </w:rPr>
      </w:pPr>
      <w:r w:rsidRPr="00951423">
        <w:rPr>
          <w:rFonts w:ascii="Times New Roman" w:hAnsi="Times New Roman" w:cs="Times New Roman"/>
          <w:sz w:val="24"/>
          <w:szCs w:val="24"/>
        </w:rPr>
        <w:t xml:space="preserve">[ </w:t>
      </w:r>
      <w:r w:rsidR="008128F8">
        <w:rPr>
          <w:rFonts w:ascii="Times New Roman" w:hAnsi="Times New Roman" w:cs="Times New Roman"/>
          <w:sz w:val="24"/>
          <w:szCs w:val="24"/>
        </w:rPr>
        <w:t>8</w:t>
      </w:r>
      <w:r w:rsidRPr="00951423">
        <w:rPr>
          <w:rFonts w:ascii="Times New Roman" w:hAnsi="Times New Roman" w:cs="Times New Roman"/>
          <w:sz w:val="24"/>
          <w:szCs w:val="24"/>
        </w:rPr>
        <w:t xml:space="preserve">] First to fifth respondents` position was simple. That the answering affidavit contained new facts and evidence. These additions varied, to </w:t>
      </w:r>
      <w:r w:rsidR="0041460B">
        <w:rPr>
          <w:rFonts w:ascii="Times New Roman" w:hAnsi="Times New Roman" w:cs="Times New Roman"/>
          <w:sz w:val="24"/>
          <w:szCs w:val="24"/>
        </w:rPr>
        <w:t xml:space="preserve">respondents` </w:t>
      </w:r>
      <w:r w:rsidR="0041460B" w:rsidRPr="00951423">
        <w:rPr>
          <w:rFonts w:ascii="Times New Roman" w:hAnsi="Times New Roman" w:cs="Times New Roman"/>
          <w:sz w:val="24"/>
          <w:szCs w:val="24"/>
        </w:rPr>
        <w:t>prejudice</w:t>
      </w:r>
      <w:r w:rsidRPr="00951423">
        <w:rPr>
          <w:rFonts w:ascii="Times New Roman" w:hAnsi="Times New Roman" w:cs="Times New Roman"/>
          <w:sz w:val="24"/>
          <w:szCs w:val="24"/>
        </w:rPr>
        <w:t xml:space="preserve">, the cause of action as set out in the founding affidavit. As such, the offending parts had to be struck off the record once it was determined that they constituted new facts and evidence. The applicants denied that the impugned parts of the answering affidavit contained new facts and </w:t>
      </w:r>
      <w:r w:rsidR="00761D91" w:rsidRPr="00951423">
        <w:rPr>
          <w:rFonts w:ascii="Times New Roman" w:hAnsi="Times New Roman" w:cs="Times New Roman"/>
          <w:sz w:val="24"/>
          <w:szCs w:val="24"/>
        </w:rPr>
        <w:t>evidence</w:t>
      </w:r>
      <w:r w:rsidR="00761D91">
        <w:rPr>
          <w:rFonts w:ascii="Times New Roman" w:hAnsi="Times New Roman" w:cs="Times New Roman"/>
          <w:sz w:val="24"/>
          <w:szCs w:val="24"/>
        </w:rPr>
        <w:t xml:space="preserve">. Neither did </w:t>
      </w:r>
      <w:r w:rsidR="001E6DD2">
        <w:rPr>
          <w:rFonts w:ascii="Times New Roman" w:hAnsi="Times New Roman" w:cs="Times New Roman"/>
          <w:sz w:val="24"/>
          <w:szCs w:val="24"/>
        </w:rPr>
        <w:t xml:space="preserve">they </w:t>
      </w:r>
      <w:r w:rsidR="001E6DD2" w:rsidRPr="00951423">
        <w:rPr>
          <w:rFonts w:ascii="Times New Roman" w:hAnsi="Times New Roman" w:cs="Times New Roman"/>
          <w:sz w:val="24"/>
          <w:szCs w:val="24"/>
        </w:rPr>
        <w:t>introduce</w:t>
      </w:r>
      <w:r w:rsidRPr="00951423">
        <w:rPr>
          <w:rFonts w:ascii="Times New Roman" w:hAnsi="Times New Roman" w:cs="Times New Roman"/>
          <w:sz w:val="24"/>
          <w:szCs w:val="24"/>
        </w:rPr>
        <w:t xml:space="preserve"> a fresh causa. Intrinsic in applicants` argument was a prayer that </w:t>
      </w:r>
      <w:r w:rsidR="00990E23">
        <w:rPr>
          <w:rFonts w:ascii="Times New Roman" w:hAnsi="Times New Roman" w:cs="Times New Roman"/>
          <w:sz w:val="24"/>
          <w:szCs w:val="24"/>
        </w:rPr>
        <w:t xml:space="preserve">if </w:t>
      </w:r>
      <w:r w:rsidRPr="00951423">
        <w:rPr>
          <w:rFonts w:ascii="Times New Roman" w:hAnsi="Times New Roman" w:cs="Times New Roman"/>
          <w:sz w:val="24"/>
          <w:szCs w:val="24"/>
        </w:rPr>
        <w:t xml:space="preserve">the </w:t>
      </w:r>
      <w:r w:rsidR="00990E23">
        <w:rPr>
          <w:rFonts w:ascii="Times New Roman" w:hAnsi="Times New Roman" w:cs="Times New Roman"/>
          <w:sz w:val="24"/>
          <w:szCs w:val="24"/>
        </w:rPr>
        <w:t xml:space="preserve">attachments were ruled as new evidence or facts, then such be admitted </w:t>
      </w:r>
      <w:r w:rsidRPr="00951423">
        <w:rPr>
          <w:rFonts w:ascii="Times New Roman" w:hAnsi="Times New Roman" w:cs="Times New Roman"/>
          <w:sz w:val="24"/>
          <w:szCs w:val="24"/>
        </w:rPr>
        <w:t>exceptionally. Respondents argued that the court was precluded from condoning the inclusion of new facts and evidence on the simple basis that applicants had not properly moved the court to exercise such discretion. Discretion was exercisable only on facts presented to demonstrate “good and sufficient cause”. Such facts were absent. Applicants argued in turn that respondents ought to have applied to have those parts of the answering affidavit deemed objectionable</w:t>
      </w:r>
      <w:r w:rsidR="00990E23">
        <w:rPr>
          <w:rFonts w:ascii="Times New Roman" w:hAnsi="Times New Roman" w:cs="Times New Roman"/>
          <w:sz w:val="24"/>
          <w:szCs w:val="24"/>
        </w:rPr>
        <w:t xml:space="preserve"> struck off the record</w:t>
      </w:r>
    </w:p>
    <w:p w14:paraId="3D4A90EB" w14:textId="39EDB0D9" w:rsidR="00CB5C4D" w:rsidRDefault="00951423" w:rsidP="009412DF">
      <w:pPr>
        <w:spacing w:line="360" w:lineRule="auto"/>
        <w:jc w:val="both"/>
        <w:rPr>
          <w:rFonts w:ascii="Times New Roman" w:hAnsi="Times New Roman" w:cs="Times New Roman"/>
          <w:sz w:val="24"/>
          <w:szCs w:val="24"/>
        </w:rPr>
      </w:pPr>
      <w:r w:rsidRPr="00951423">
        <w:rPr>
          <w:rFonts w:ascii="Times New Roman" w:hAnsi="Times New Roman" w:cs="Times New Roman"/>
          <w:sz w:val="24"/>
          <w:szCs w:val="24"/>
        </w:rPr>
        <w:t xml:space="preserve">[ </w:t>
      </w:r>
      <w:r w:rsidR="008128F8">
        <w:rPr>
          <w:rFonts w:ascii="Times New Roman" w:hAnsi="Times New Roman" w:cs="Times New Roman"/>
          <w:sz w:val="24"/>
          <w:szCs w:val="24"/>
        </w:rPr>
        <w:t>9</w:t>
      </w:r>
      <w:r w:rsidR="00731537">
        <w:rPr>
          <w:rFonts w:ascii="Times New Roman" w:hAnsi="Times New Roman" w:cs="Times New Roman"/>
          <w:sz w:val="24"/>
          <w:szCs w:val="24"/>
        </w:rPr>
        <w:t>] Distilled</w:t>
      </w:r>
      <w:r w:rsidRPr="00951423">
        <w:rPr>
          <w:rFonts w:ascii="Times New Roman" w:hAnsi="Times New Roman" w:cs="Times New Roman"/>
          <w:sz w:val="24"/>
          <w:szCs w:val="24"/>
        </w:rPr>
        <w:t xml:space="preserve"> to </w:t>
      </w:r>
      <w:r w:rsidR="00CA0B0A">
        <w:rPr>
          <w:rFonts w:ascii="Times New Roman" w:hAnsi="Times New Roman" w:cs="Times New Roman"/>
          <w:sz w:val="24"/>
          <w:szCs w:val="24"/>
        </w:rPr>
        <w:t xml:space="preserve">its bare </w:t>
      </w:r>
      <w:r w:rsidRPr="00951423">
        <w:rPr>
          <w:rFonts w:ascii="Times New Roman" w:hAnsi="Times New Roman" w:cs="Times New Roman"/>
          <w:sz w:val="24"/>
          <w:szCs w:val="24"/>
        </w:rPr>
        <w:t xml:space="preserve">essentials, the </w:t>
      </w:r>
      <w:r w:rsidR="00CA0B0A">
        <w:rPr>
          <w:rFonts w:ascii="Times New Roman" w:hAnsi="Times New Roman" w:cs="Times New Roman"/>
          <w:sz w:val="24"/>
          <w:szCs w:val="24"/>
        </w:rPr>
        <w:t>legal point</w:t>
      </w:r>
      <w:r w:rsidR="00FE341F">
        <w:rPr>
          <w:rFonts w:ascii="Times New Roman" w:hAnsi="Times New Roman" w:cs="Times New Roman"/>
          <w:sz w:val="24"/>
          <w:szCs w:val="24"/>
        </w:rPr>
        <w:t xml:space="preserve"> raised</w:t>
      </w:r>
      <w:r w:rsidR="007F1C35">
        <w:rPr>
          <w:rFonts w:ascii="Times New Roman" w:hAnsi="Times New Roman" w:cs="Times New Roman"/>
          <w:sz w:val="24"/>
          <w:szCs w:val="24"/>
        </w:rPr>
        <w:t xml:space="preserve"> in the objection can</w:t>
      </w:r>
      <w:r w:rsidRPr="00951423">
        <w:rPr>
          <w:rFonts w:ascii="Times New Roman" w:hAnsi="Times New Roman" w:cs="Times New Roman"/>
          <w:sz w:val="24"/>
          <w:szCs w:val="24"/>
        </w:rPr>
        <w:t xml:space="preserve"> be restated as follows; -</w:t>
      </w:r>
      <w:r w:rsidR="00731537">
        <w:rPr>
          <w:rFonts w:ascii="Times New Roman" w:hAnsi="Times New Roman" w:cs="Times New Roman"/>
          <w:sz w:val="24"/>
          <w:szCs w:val="24"/>
        </w:rPr>
        <w:t>W</w:t>
      </w:r>
      <w:r w:rsidRPr="00951423">
        <w:rPr>
          <w:rFonts w:ascii="Times New Roman" w:hAnsi="Times New Roman" w:cs="Times New Roman"/>
          <w:sz w:val="24"/>
          <w:szCs w:val="24"/>
        </w:rPr>
        <w:t>hat is the</w:t>
      </w:r>
      <w:r w:rsidR="007F1C35">
        <w:rPr>
          <w:rFonts w:ascii="Times New Roman" w:hAnsi="Times New Roman" w:cs="Times New Roman"/>
          <w:sz w:val="24"/>
          <w:szCs w:val="24"/>
        </w:rPr>
        <w:t xml:space="preserve"> exact </w:t>
      </w:r>
      <w:r w:rsidR="007F1C35" w:rsidRPr="00951423">
        <w:rPr>
          <w:rFonts w:ascii="Times New Roman" w:hAnsi="Times New Roman" w:cs="Times New Roman"/>
          <w:sz w:val="24"/>
          <w:szCs w:val="24"/>
        </w:rPr>
        <w:t>nature</w:t>
      </w:r>
      <w:r w:rsidRPr="00951423">
        <w:rPr>
          <w:rFonts w:ascii="Times New Roman" w:hAnsi="Times New Roman" w:cs="Times New Roman"/>
          <w:sz w:val="24"/>
          <w:szCs w:val="24"/>
        </w:rPr>
        <w:t xml:space="preserve"> of these facts and evidence </w:t>
      </w:r>
      <w:r w:rsidR="00147045">
        <w:rPr>
          <w:rFonts w:ascii="Times New Roman" w:hAnsi="Times New Roman" w:cs="Times New Roman"/>
          <w:sz w:val="24"/>
          <w:szCs w:val="24"/>
        </w:rPr>
        <w:t xml:space="preserve">included in the answering affidavit and </w:t>
      </w:r>
      <w:r w:rsidRPr="00951423">
        <w:rPr>
          <w:rFonts w:ascii="Times New Roman" w:hAnsi="Times New Roman" w:cs="Times New Roman"/>
          <w:sz w:val="24"/>
          <w:szCs w:val="24"/>
        </w:rPr>
        <w:t xml:space="preserve">giving rise to the complaint? What is their materiality? Do they restate the causa </w:t>
      </w:r>
      <w:r w:rsidR="007F1C35">
        <w:rPr>
          <w:rFonts w:ascii="Times New Roman" w:hAnsi="Times New Roman" w:cs="Times New Roman"/>
          <w:sz w:val="24"/>
          <w:szCs w:val="24"/>
        </w:rPr>
        <w:t xml:space="preserve">set out in the founding affidavit </w:t>
      </w:r>
      <w:r w:rsidRPr="00951423">
        <w:rPr>
          <w:rFonts w:ascii="Times New Roman" w:hAnsi="Times New Roman" w:cs="Times New Roman"/>
          <w:sz w:val="24"/>
          <w:szCs w:val="24"/>
        </w:rPr>
        <w:t xml:space="preserve">and if so, how? </w:t>
      </w:r>
      <w:r w:rsidR="00CA0B0A">
        <w:rPr>
          <w:rFonts w:ascii="Times New Roman" w:hAnsi="Times New Roman" w:cs="Times New Roman"/>
          <w:sz w:val="24"/>
          <w:szCs w:val="24"/>
        </w:rPr>
        <w:t>Is it by way of elaboration of th</w:t>
      </w:r>
      <w:r w:rsidR="007F1C35">
        <w:rPr>
          <w:rFonts w:ascii="Times New Roman" w:hAnsi="Times New Roman" w:cs="Times New Roman"/>
          <w:sz w:val="24"/>
          <w:szCs w:val="24"/>
        </w:rPr>
        <w:t xml:space="preserve">at same </w:t>
      </w:r>
      <w:r w:rsidR="007F1C35" w:rsidRPr="00951423">
        <w:rPr>
          <w:rFonts w:ascii="Times New Roman" w:hAnsi="Times New Roman" w:cs="Times New Roman"/>
          <w:sz w:val="24"/>
          <w:szCs w:val="24"/>
        </w:rPr>
        <w:t>cause?</w:t>
      </w:r>
      <w:r w:rsidR="007F1C35">
        <w:rPr>
          <w:rFonts w:ascii="Times New Roman" w:hAnsi="Times New Roman" w:cs="Times New Roman"/>
          <w:sz w:val="24"/>
          <w:szCs w:val="24"/>
        </w:rPr>
        <w:t xml:space="preserve"> Or do they materially alter its thrust </w:t>
      </w:r>
      <w:r w:rsidR="007F1C35" w:rsidRPr="00951423">
        <w:rPr>
          <w:rFonts w:ascii="Times New Roman" w:hAnsi="Times New Roman" w:cs="Times New Roman"/>
          <w:sz w:val="24"/>
          <w:szCs w:val="24"/>
        </w:rPr>
        <w:t>by</w:t>
      </w:r>
      <w:r w:rsidRPr="00951423">
        <w:rPr>
          <w:rFonts w:ascii="Times New Roman" w:hAnsi="Times New Roman" w:cs="Times New Roman"/>
          <w:sz w:val="24"/>
          <w:szCs w:val="24"/>
        </w:rPr>
        <w:t xml:space="preserve"> </w:t>
      </w:r>
      <w:r w:rsidR="007F1C35" w:rsidRPr="00951423">
        <w:rPr>
          <w:rFonts w:ascii="Times New Roman" w:hAnsi="Times New Roman" w:cs="Times New Roman"/>
          <w:sz w:val="24"/>
          <w:szCs w:val="24"/>
        </w:rPr>
        <w:t xml:space="preserve">introducing </w:t>
      </w:r>
      <w:r w:rsidR="007F1C35">
        <w:rPr>
          <w:rFonts w:ascii="Times New Roman" w:hAnsi="Times New Roman" w:cs="Times New Roman"/>
          <w:sz w:val="24"/>
          <w:szCs w:val="24"/>
        </w:rPr>
        <w:t xml:space="preserve">completely </w:t>
      </w:r>
      <w:r w:rsidRPr="00951423">
        <w:rPr>
          <w:rFonts w:ascii="Times New Roman" w:hAnsi="Times New Roman" w:cs="Times New Roman"/>
          <w:sz w:val="24"/>
          <w:szCs w:val="24"/>
        </w:rPr>
        <w:t xml:space="preserve">new dimensions? </w:t>
      </w:r>
      <w:r w:rsidR="00731537">
        <w:rPr>
          <w:rFonts w:ascii="Times New Roman" w:hAnsi="Times New Roman" w:cs="Times New Roman"/>
          <w:sz w:val="24"/>
          <w:szCs w:val="24"/>
        </w:rPr>
        <w:t xml:space="preserve">Do </w:t>
      </w:r>
      <w:r w:rsidR="007F1C35">
        <w:rPr>
          <w:rFonts w:ascii="Times New Roman" w:hAnsi="Times New Roman" w:cs="Times New Roman"/>
          <w:sz w:val="24"/>
          <w:szCs w:val="24"/>
        </w:rPr>
        <w:t>they in that regard, amount</w:t>
      </w:r>
      <w:r w:rsidR="00731537">
        <w:rPr>
          <w:rFonts w:ascii="Times New Roman" w:hAnsi="Times New Roman" w:cs="Times New Roman"/>
          <w:sz w:val="24"/>
          <w:szCs w:val="24"/>
        </w:rPr>
        <w:t xml:space="preserve"> to </w:t>
      </w:r>
      <w:r w:rsidR="00731537" w:rsidRPr="00731537">
        <w:rPr>
          <w:rFonts w:ascii="Times New Roman" w:hAnsi="Times New Roman" w:cs="Times New Roman"/>
          <w:sz w:val="24"/>
          <w:szCs w:val="24"/>
        </w:rPr>
        <w:t>new or fresh facts and evidence?</w:t>
      </w:r>
      <w:r w:rsidR="00731537">
        <w:rPr>
          <w:rFonts w:ascii="Times New Roman" w:hAnsi="Times New Roman" w:cs="Times New Roman"/>
          <w:sz w:val="24"/>
          <w:szCs w:val="24"/>
        </w:rPr>
        <w:t xml:space="preserve"> </w:t>
      </w:r>
      <w:r w:rsidR="00CA4809" w:rsidRPr="00CA4809">
        <w:rPr>
          <w:rFonts w:ascii="Times New Roman" w:hAnsi="Times New Roman" w:cs="Times New Roman"/>
          <w:sz w:val="24"/>
          <w:szCs w:val="24"/>
        </w:rPr>
        <w:t>And in the first instance, why were they not included in the founding affidavit?  Is the explanation for their exclusion or omission plausible? Is the entire enterprise free of mala fides?</w:t>
      </w:r>
      <w:r w:rsidR="00CA4809">
        <w:rPr>
          <w:rFonts w:ascii="Times New Roman" w:hAnsi="Times New Roman" w:cs="Times New Roman"/>
          <w:sz w:val="24"/>
          <w:szCs w:val="24"/>
        </w:rPr>
        <w:t xml:space="preserve"> W</w:t>
      </w:r>
      <w:r w:rsidRPr="00951423">
        <w:rPr>
          <w:rFonts w:ascii="Times New Roman" w:hAnsi="Times New Roman" w:cs="Times New Roman"/>
          <w:sz w:val="24"/>
          <w:szCs w:val="24"/>
        </w:rPr>
        <w:t>hat is the impact of these facts and evidence on the respondents` defence?</w:t>
      </w:r>
      <w:r w:rsidR="00147045">
        <w:rPr>
          <w:rFonts w:ascii="Times New Roman" w:hAnsi="Times New Roman" w:cs="Times New Roman"/>
          <w:sz w:val="24"/>
          <w:szCs w:val="24"/>
        </w:rPr>
        <w:t xml:space="preserve"> </w:t>
      </w:r>
      <w:r w:rsidRPr="00951423">
        <w:rPr>
          <w:rFonts w:ascii="Times New Roman" w:hAnsi="Times New Roman" w:cs="Times New Roman"/>
          <w:sz w:val="24"/>
          <w:szCs w:val="24"/>
        </w:rPr>
        <w:t>Only after this analysis can the question then be asked as to whether the offending parts should be excised or permitted to stand.</w:t>
      </w:r>
      <w:bookmarkEnd w:id="2"/>
    </w:p>
    <w:p w14:paraId="6197E971" w14:textId="2A8FCDF3" w:rsidR="00741C4F" w:rsidRPr="00741C4F" w:rsidRDefault="00741C4F" w:rsidP="00741C4F">
      <w:pPr>
        <w:spacing w:line="360" w:lineRule="auto"/>
        <w:jc w:val="both"/>
        <w:rPr>
          <w:rFonts w:ascii="Times New Roman" w:hAnsi="Times New Roman" w:cs="Times New Roman"/>
          <w:sz w:val="24"/>
          <w:szCs w:val="24"/>
        </w:rPr>
      </w:pPr>
      <w:r w:rsidRPr="00741C4F">
        <w:rPr>
          <w:rFonts w:ascii="Times New Roman" w:hAnsi="Times New Roman" w:cs="Times New Roman"/>
          <w:sz w:val="24"/>
          <w:szCs w:val="24"/>
        </w:rPr>
        <w:t xml:space="preserve">[ </w:t>
      </w:r>
      <w:r w:rsidR="008128F8">
        <w:rPr>
          <w:rFonts w:ascii="Times New Roman" w:hAnsi="Times New Roman" w:cs="Times New Roman"/>
          <w:sz w:val="24"/>
          <w:szCs w:val="24"/>
        </w:rPr>
        <w:t>10</w:t>
      </w:r>
      <w:r w:rsidRPr="00741C4F">
        <w:rPr>
          <w:rFonts w:ascii="Times New Roman" w:hAnsi="Times New Roman" w:cs="Times New Roman"/>
          <w:sz w:val="24"/>
          <w:szCs w:val="24"/>
        </w:rPr>
        <w:t xml:space="preserve">] Below is the </w:t>
      </w:r>
      <w:r w:rsidR="007F1C35">
        <w:rPr>
          <w:rFonts w:ascii="Times New Roman" w:hAnsi="Times New Roman" w:cs="Times New Roman"/>
          <w:sz w:val="24"/>
          <w:szCs w:val="24"/>
        </w:rPr>
        <w:t xml:space="preserve">disputed </w:t>
      </w:r>
      <w:r w:rsidRPr="00741C4F">
        <w:rPr>
          <w:rFonts w:ascii="Times New Roman" w:hAnsi="Times New Roman" w:cs="Times New Roman"/>
          <w:sz w:val="24"/>
          <w:szCs w:val="24"/>
        </w:rPr>
        <w:t xml:space="preserve">list of attachments to </w:t>
      </w:r>
      <w:r w:rsidR="0041460B" w:rsidRPr="00741C4F">
        <w:rPr>
          <w:rFonts w:ascii="Times New Roman" w:hAnsi="Times New Roman" w:cs="Times New Roman"/>
          <w:sz w:val="24"/>
          <w:szCs w:val="24"/>
        </w:rPr>
        <w:t>the answering</w:t>
      </w:r>
      <w:r w:rsidRPr="00741C4F">
        <w:rPr>
          <w:rFonts w:ascii="Times New Roman" w:hAnsi="Times New Roman" w:cs="Times New Roman"/>
          <w:sz w:val="24"/>
          <w:szCs w:val="24"/>
        </w:rPr>
        <w:t xml:space="preserve"> </w:t>
      </w:r>
      <w:r w:rsidR="007F1C35" w:rsidRPr="00741C4F">
        <w:rPr>
          <w:rFonts w:ascii="Times New Roman" w:hAnsi="Times New Roman" w:cs="Times New Roman"/>
          <w:sz w:val="24"/>
          <w:szCs w:val="24"/>
        </w:rPr>
        <w:t>affidavit</w:t>
      </w:r>
      <w:r w:rsidR="007F1C35">
        <w:rPr>
          <w:rFonts w:ascii="Times New Roman" w:hAnsi="Times New Roman" w:cs="Times New Roman"/>
          <w:sz w:val="24"/>
          <w:szCs w:val="24"/>
        </w:rPr>
        <w:t>; -</w:t>
      </w:r>
    </w:p>
    <w:p w14:paraId="1BE37B87" w14:textId="77777777" w:rsidR="00741C4F" w:rsidRPr="00741C4F" w:rsidRDefault="00741C4F" w:rsidP="00741C4F">
      <w:pPr>
        <w:numPr>
          <w:ilvl w:val="0"/>
          <w:numId w:val="13"/>
        </w:numPr>
        <w:spacing w:line="360" w:lineRule="auto"/>
        <w:jc w:val="both"/>
        <w:rPr>
          <w:rFonts w:ascii="Times New Roman" w:hAnsi="Times New Roman" w:cs="Times New Roman"/>
          <w:sz w:val="24"/>
          <w:szCs w:val="24"/>
        </w:rPr>
      </w:pPr>
      <w:r w:rsidRPr="00741C4F">
        <w:rPr>
          <w:rFonts w:ascii="Times New Roman" w:hAnsi="Times New Roman" w:cs="Times New Roman"/>
          <w:sz w:val="24"/>
          <w:szCs w:val="24"/>
        </w:rPr>
        <w:lastRenderedPageBreak/>
        <w:t xml:space="preserve"> Annexure A-an agreement confirming sale of the Graniteside property to Doves Assurance signed on 20 and 27 August 2018.</w:t>
      </w:r>
    </w:p>
    <w:p w14:paraId="0106BDF8" w14:textId="77777777" w:rsidR="00741C4F" w:rsidRPr="00741C4F" w:rsidRDefault="00741C4F" w:rsidP="00741C4F">
      <w:pPr>
        <w:numPr>
          <w:ilvl w:val="0"/>
          <w:numId w:val="13"/>
        </w:numPr>
        <w:spacing w:line="360" w:lineRule="auto"/>
        <w:jc w:val="both"/>
        <w:rPr>
          <w:rFonts w:ascii="Times New Roman" w:hAnsi="Times New Roman" w:cs="Times New Roman"/>
          <w:sz w:val="24"/>
          <w:szCs w:val="24"/>
        </w:rPr>
      </w:pPr>
      <w:r w:rsidRPr="00741C4F">
        <w:rPr>
          <w:rFonts w:ascii="Times New Roman" w:hAnsi="Times New Roman" w:cs="Times New Roman"/>
          <w:sz w:val="24"/>
          <w:szCs w:val="24"/>
        </w:rPr>
        <w:t>Annexure B-a resolution of 2 July 2018 by the board of Doves Assurance approving the purchase of the Graniteside property and authorising Matsika to represent the company during the transaction.</w:t>
      </w:r>
    </w:p>
    <w:p w14:paraId="7AB270FD" w14:textId="77777777" w:rsidR="00741C4F" w:rsidRPr="00741C4F" w:rsidRDefault="00741C4F" w:rsidP="00741C4F">
      <w:pPr>
        <w:numPr>
          <w:ilvl w:val="0"/>
          <w:numId w:val="13"/>
        </w:numPr>
        <w:spacing w:line="360" w:lineRule="auto"/>
        <w:jc w:val="both"/>
        <w:rPr>
          <w:rFonts w:ascii="Times New Roman" w:hAnsi="Times New Roman" w:cs="Times New Roman"/>
          <w:sz w:val="24"/>
          <w:szCs w:val="24"/>
        </w:rPr>
      </w:pPr>
      <w:r w:rsidRPr="00741C4F">
        <w:rPr>
          <w:rFonts w:ascii="Times New Roman" w:hAnsi="Times New Roman" w:cs="Times New Roman"/>
          <w:sz w:val="24"/>
          <w:szCs w:val="24"/>
        </w:rPr>
        <w:t>Annexure B1-a Zimbabwe Revenue Authority (ZIMRA) capital gains tax certificate issued on 11 June 2019 relating to a transaction between the sellers and Faramatsi Motors regarding the Graniteside property.</w:t>
      </w:r>
    </w:p>
    <w:p w14:paraId="2AA585F6" w14:textId="77777777" w:rsidR="00741C4F" w:rsidRPr="00741C4F" w:rsidRDefault="00741C4F" w:rsidP="00741C4F">
      <w:pPr>
        <w:numPr>
          <w:ilvl w:val="0"/>
          <w:numId w:val="13"/>
        </w:numPr>
        <w:spacing w:line="360" w:lineRule="auto"/>
        <w:jc w:val="both"/>
        <w:rPr>
          <w:rFonts w:ascii="Times New Roman" w:hAnsi="Times New Roman" w:cs="Times New Roman"/>
          <w:sz w:val="24"/>
          <w:szCs w:val="24"/>
        </w:rPr>
      </w:pPr>
      <w:r w:rsidRPr="00741C4F">
        <w:rPr>
          <w:rFonts w:ascii="Times New Roman" w:hAnsi="Times New Roman" w:cs="Times New Roman"/>
          <w:sz w:val="24"/>
          <w:szCs w:val="24"/>
        </w:rPr>
        <w:t>Annexure B2- a power of attorney to pass transfer of the Graniteside property to Faramatsi Motors.</w:t>
      </w:r>
    </w:p>
    <w:p w14:paraId="2B10EA89" w14:textId="77777777" w:rsidR="00741C4F" w:rsidRPr="00741C4F" w:rsidRDefault="00741C4F" w:rsidP="00741C4F">
      <w:pPr>
        <w:numPr>
          <w:ilvl w:val="0"/>
          <w:numId w:val="13"/>
        </w:numPr>
        <w:spacing w:line="360" w:lineRule="auto"/>
        <w:jc w:val="both"/>
        <w:rPr>
          <w:rFonts w:ascii="Times New Roman" w:hAnsi="Times New Roman" w:cs="Times New Roman"/>
          <w:sz w:val="24"/>
          <w:szCs w:val="24"/>
        </w:rPr>
      </w:pPr>
      <w:r w:rsidRPr="00741C4F">
        <w:rPr>
          <w:rFonts w:ascii="Times New Roman" w:hAnsi="Times New Roman" w:cs="Times New Roman"/>
          <w:sz w:val="24"/>
          <w:szCs w:val="24"/>
        </w:rPr>
        <w:t>Annexure C-a letter dated 25 September 2018 from ZB Building Society to ZIMRA`s Capital Gains Tax Assessment Division confirming advancement of a mortgage loan to Doves Assurance for purposes of purchasing the Graniteside property.</w:t>
      </w:r>
    </w:p>
    <w:p w14:paraId="43025E24" w14:textId="77777777" w:rsidR="00741C4F" w:rsidRPr="00741C4F" w:rsidRDefault="00741C4F" w:rsidP="00741C4F">
      <w:pPr>
        <w:numPr>
          <w:ilvl w:val="0"/>
          <w:numId w:val="13"/>
        </w:numPr>
        <w:spacing w:line="360" w:lineRule="auto"/>
        <w:jc w:val="both"/>
        <w:rPr>
          <w:rFonts w:ascii="Times New Roman" w:hAnsi="Times New Roman" w:cs="Times New Roman"/>
          <w:sz w:val="24"/>
          <w:szCs w:val="24"/>
        </w:rPr>
      </w:pPr>
      <w:r w:rsidRPr="00741C4F">
        <w:rPr>
          <w:rFonts w:ascii="Times New Roman" w:hAnsi="Times New Roman" w:cs="Times New Roman"/>
          <w:sz w:val="24"/>
          <w:szCs w:val="24"/>
        </w:rPr>
        <w:t>Annexure D- document described by applicants as confirmation of sale from ZB Building Society to Doves Assurance.</w:t>
      </w:r>
    </w:p>
    <w:p w14:paraId="484F550D" w14:textId="5373B6F2" w:rsidR="00CC6DDC" w:rsidRPr="00CC6DDC" w:rsidRDefault="00741C4F" w:rsidP="00731537">
      <w:pPr>
        <w:numPr>
          <w:ilvl w:val="0"/>
          <w:numId w:val="13"/>
        </w:numPr>
        <w:spacing w:line="360" w:lineRule="auto"/>
        <w:jc w:val="both"/>
        <w:rPr>
          <w:rFonts w:ascii="Times New Roman" w:hAnsi="Times New Roman" w:cs="Times New Roman"/>
          <w:sz w:val="24"/>
          <w:szCs w:val="24"/>
        </w:rPr>
      </w:pPr>
      <w:r w:rsidRPr="00741C4F">
        <w:rPr>
          <w:rFonts w:ascii="Times New Roman" w:hAnsi="Times New Roman" w:cs="Times New Roman"/>
          <w:sz w:val="24"/>
          <w:szCs w:val="24"/>
        </w:rPr>
        <w:t>Affidavit by Vivian Nigel Carthew Gabriel, a seasoned estate agent who negotiated the sale of the Graniteside property to Doves Assurance in August 2018.This agent stated under oath that the sale was, to the best of his knowledge, never cancelled nor reversed.</w:t>
      </w:r>
    </w:p>
    <w:p w14:paraId="242CE66E" w14:textId="193E3144" w:rsidR="00B11762" w:rsidRDefault="00731537" w:rsidP="00731537">
      <w:pPr>
        <w:jc w:val="both"/>
        <w:rPr>
          <w:rFonts w:ascii="Times New Roman" w:hAnsi="Times New Roman" w:cs="Times New Roman"/>
          <w:sz w:val="24"/>
          <w:szCs w:val="24"/>
        </w:rPr>
      </w:pPr>
      <w:r>
        <w:rPr>
          <w:rFonts w:ascii="Times New Roman" w:hAnsi="Times New Roman" w:cs="Times New Roman"/>
          <w:sz w:val="24"/>
          <w:szCs w:val="24"/>
        </w:rPr>
        <w:t xml:space="preserve">THE </w:t>
      </w:r>
      <w:r w:rsidR="004302A5">
        <w:rPr>
          <w:rFonts w:ascii="Times New Roman" w:hAnsi="Times New Roman" w:cs="Times New Roman"/>
          <w:sz w:val="24"/>
          <w:szCs w:val="24"/>
        </w:rPr>
        <w:t>LAW</w:t>
      </w:r>
      <w:r>
        <w:rPr>
          <w:rFonts w:ascii="Times New Roman" w:hAnsi="Times New Roman" w:cs="Times New Roman"/>
          <w:sz w:val="24"/>
          <w:szCs w:val="24"/>
        </w:rPr>
        <w:t xml:space="preserve"> ON PUR</w:t>
      </w:r>
      <w:r w:rsidR="00F20DE5">
        <w:rPr>
          <w:rFonts w:ascii="Times New Roman" w:hAnsi="Times New Roman" w:cs="Times New Roman"/>
          <w:sz w:val="24"/>
          <w:szCs w:val="24"/>
        </w:rPr>
        <w:t>POSE, NATURE</w:t>
      </w:r>
      <w:r w:rsidR="00044E34">
        <w:rPr>
          <w:rFonts w:ascii="Times New Roman" w:hAnsi="Times New Roman" w:cs="Times New Roman"/>
          <w:sz w:val="24"/>
          <w:szCs w:val="24"/>
        </w:rPr>
        <w:t xml:space="preserve"> AND CONTENTS OF ANSWERING AFFIDAVITS</w:t>
      </w:r>
      <w:r w:rsidR="00B11762">
        <w:rPr>
          <w:rFonts w:ascii="Times New Roman" w:hAnsi="Times New Roman" w:cs="Times New Roman"/>
          <w:sz w:val="24"/>
          <w:szCs w:val="24"/>
        </w:rPr>
        <w:t>.</w:t>
      </w:r>
    </w:p>
    <w:p w14:paraId="777C7531" w14:textId="52281266" w:rsidR="00B47AAD" w:rsidRDefault="00226655" w:rsidP="001E7647">
      <w:pPr>
        <w:spacing w:line="360" w:lineRule="auto"/>
        <w:jc w:val="both"/>
        <w:rPr>
          <w:rFonts w:ascii="Times New Roman" w:hAnsi="Times New Roman" w:cs="Times New Roman"/>
          <w:sz w:val="24"/>
          <w:szCs w:val="24"/>
        </w:rPr>
      </w:pPr>
      <w:r>
        <w:rPr>
          <w:rFonts w:ascii="Times New Roman" w:hAnsi="Times New Roman" w:cs="Times New Roman"/>
          <w:sz w:val="24"/>
          <w:szCs w:val="24"/>
        </w:rPr>
        <w:t>[ 1</w:t>
      </w:r>
      <w:r w:rsidR="008128F8">
        <w:rPr>
          <w:rFonts w:ascii="Times New Roman" w:hAnsi="Times New Roman" w:cs="Times New Roman"/>
          <w:sz w:val="24"/>
          <w:szCs w:val="24"/>
        </w:rPr>
        <w:t>1</w:t>
      </w:r>
      <w:r w:rsidR="00741C4F">
        <w:rPr>
          <w:rFonts w:ascii="Times New Roman" w:hAnsi="Times New Roman" w:cs="Times New Roman"/>
          <w:sz w:val="24"/>
          <w:szCs w:val="24"/>
        </w:rPr>
        <w:t xml:space="preserve">] </w:t>
      </w:r>
      <w:r w:rsidR="00B44976">
        <w:rPr>
          <w:rFonts w:ascii="Times New Roman" w:hAnsi="Times New Roman" w:cs="Times New Roman"/>
          <w:sz w:val="24"/>
          <w:szCs w:val="24"/>
        </w:rPr>
        <w:t xml:space="preserve">It is a well-established position that an answering affidavit must not contain new evidence or fresh facts, especially if such have the effect of varying the cause of action. This legal position is set out in a number of authorities </w:t>
      </w:r>
      <w:bookmarkStart w:id="3" w:name="_Hlk115354284"/>
      <w:r w:rsidR="00D70244">
        <w:rPr>
          <w:rFonts w:ascii="Times New Roman" w:hAnsi="Times New Roman" w:cs="Times New Roman"/>
          <w:sz w:val="24"/>
          <w:szCs w:val="24"/>
        </w:rPr>
        <w:t xml:space="preserve">including </w:t>
      </w:r>
      <w:r w:rsidR="00D70244" w:rsidRPr="00D70244">
        <w:rPr>
          <w:rFonts w:ascii="Times New Roman" w:hAnsi="Times New Roman" w:cs="Times New Roman"/>
          <w:i/>
          <w:iCs/>
          <w:sz w:val="24"/>
          <w:szCs w:val="24"/>
        </w:rPr>
        <w:t>Mobil</w:t>
      </w:r>
      <w:r w:rsidR="00E03C02" w:rsidRPr="00153289">
        <w:rPr>
          <w:rFonts w:ascii="Times New Roman" w:hAnsi="Times New Roman" w:cs="Times New Roman"/>
          <w:i/>
          <w:iCs/>
          <w:sz w:val="24"/>
          <w:szCs w:val="24"/>
        </w:rPr>
        <w:t xml:space="preserve"> Oil (Pvt) Ltd v Travel Forum (Pvt) Ltd</w:t>
      </w:r>
      <w:bookmarkEnd w:id="3"/>
      <w:r w:rsidR="00E03C02" w:rsidRPr="00153289">
        <w:rPr>
          <w:rFonts w:ascii="Times New Roman" w:hAnsi="Times New Roman" w:cs="Times New Roman"/>
          <w:i/>
          <w:iCs/>
          <w:sz w:val="24"/>
          <w:szCs w:val="24"/>
        </w:rPr>
        <w:t xml:space="preserve"> 1990 (1) ZLR 67 (H</w:t>
      </w:r>
      <w:r w:rsidR="00D70244" w:rsidRPr="00E03C02">
        <w:rPr>
          <w:rFonts w:ascii="Times New Roman" w:hAnsi="Times New Roman" w:cs="Times New Roman"/>
          <w:sz w:val="24"/>
          <w:szCs w:val="24"/>
        </w:rPr>
        <w:t>);</w:t>
      </w:r>
      <w:r w:rsidR="008B614C" w:rsidRPr="008B614C">
        <w:rPr>
          <w:rFonts w:ascii="Times New Roman" w:hAnsi="Times New Roman" w:cs="Times New Roman"/>
          <w:i/>
          <w:iCs/>
          <w:sz w:val="24"/>
          <w:szCs w:val="24"/>
        </w:rPr>
        <w:t xml:space="preserve"> Hiltunen v Hiltunen 2008 (2) </w:t>
      </w:r>
      <w:r w:rsidR="00D70244" w:rsidRPr="008B614C">
        <w:rPr>
          <w:rFonts w:ascii="Times New Roman" w:hAnsi="Times New Roman" w:cs="Times New Roman"/>
          <w:i/>
          <w:iCs/>
          <w:sz w:val="24"/>
          <w:szCs w:val="24"/>
        </w:rPr>
        <w:t>ZLR;</w:t>
      </w:r>
      <w:r w:rsidR="008B614C" w:rsidRPr="008B614C">
        <w:rPr>
          <w:rFonts w:ascii="Times New Roman" w:hAnsi="Times New Roman" w:cs="Times New Roman"/>
          <w:i/>
          <w:iCs/>
          <w:sz w:val="24"/>
          <w:szCs w:val="24"/>
        </w:rPr>
        <w:t xml:space="preserve"> Loveness Serengedo v Eric Cable </w:t>
      </w:r>
      <w:r w:rsidR="008B614C" w:rsidRPr="008B614C">
        <w:rPr>
          <w:rFonts w:ascii="Times New Roman" w:hAnsi="Times New Roman" w:cs="Times New Roman"/>
          <w:i/>
          <w:iCs/>
          <w:sz w:val="24"/>
          <w:szCs w:val="24"/>
          <w:lang w:val="en-US"/>
        </w:rPr>
        <w:t>N.O. HH 32-08</w:t>
      </w:r>
      <w:r w:rsidR="008B614C">
        <w:rPr>
          <w:rFonts w:ascii="Times New Roman" w:hAnsi="Times New Roman" w:cs="Times New Roman"/>
          <w:i/>
          <w:iCs/>
          <w:sz w:val="24"/>
          <w:szCs w:val="24"/>
          <w:lang w:val="en-US"/>
        </w:rPr>
        <w:t>.</w:t>
      </w:r>
      <w:r w:rsidR="00653127">
        <w:rPr>
          <w:rFonts w:ascii="Times New Roman" w:hAnsi="Times New Roman" w:cs="Times New Roman"/>
          <w:sz w:val="24"/>
          <w:szCs w:val="24"/>
        </w:rPr>
        <w:t xml:space="preserve"> </w:t>
      </w:r>
      <w:r w:rsidR="00B47AAD">
        <w:rPr>
          <w:rFonts w:ascii="Times New Roman" w:hAnsi="Times New Roman" w:cs="Times New Roman"/>
          <w:sz w:val="24"/>
          <w:szCs w:val="24"/>
        </w:rPr>
        <w:t xml:space="preserve">Oft quoted is MANGOTA J`s opening dictum in </w:t>
      </w:r>
      <w:r w:rsidR="00B47AAD" w:rsidRPr="00A0378A">
        <w:rPr>
          <w:rFonts w:ascii="Times New Roman" w:hAnsi="Times New Roman" w:cs="Times New Roman"/>
          <w:i/>
          <w:iCs/>
          <w:sz w:val="24"/>
          <w:szCs w:val="24"/>
        </w:rPr>
        <w:t>Kaskay Properties (Pvt) Ltd v Minister of Lands and Rural Resettlement &amp; 2 Ors HH 762-17</w:t>
      </w:r>
      <w:r w:rsidR="00B47AAD">
        <w:rPr>
          <w:rStyle w:val="FootnoteReference"/>
          <w:rFonts w:ascii="Times New Roman" w:hAnsi="Times New Roman" w:cs="Times New Roman"/>
          <w:sz w:val="24"/>
          <w:szCs w:val="24"/>
        </w:rPr>
        <w:footnoteReference w:id="1"/>
      </w:r>
      <w:r w:rsidR="00DF33E9">
        <w:rPr>
          <w:rFonts w:ascii="Times New Roman" w:hAnsi="Times New Roman" w:cs="Times New Roman"/>
          <w:sz w:val="24"/>
          <w:szCs w:val="24"/>
        </w:rPr>
        <w:t xml:space="preserve"> where the court asserted this need to set out a causa firmly in the founding affidavit; -</w:t>
      </w:r>
      <w:r w:rsidR="00B47AAD">
        <w:rPr>
          <w:rFonts w:ascii="Times New Roman" w:hAnsi="Times New Roman" w:cs="Times New Roman"/>
          <w:sz w:val="24"/>
          <w:szCs w:val="24"/>
        </w:rPr>
        <w:t xml:space="preserve"> </w:t>
      </w:r>
    </w:p>
    <w:p w14:paraId="3B96D8D8" w14:textId="1669AB0F" w:rsidR="00B47AAD" w:rsidRPr="0041460B" w:rsidRDefault="00B47AAD" w:rsidP="0089476C">
      <w:pPr>
        <w:spacing w:line="360" w:lineRule="auto"/>
        <w:ind w:left="1134"/>
        <w:jc w:val="both"/>
        <w:rPr>
          <w:rFonts w:ascii="Times New Roman" w:hAnsi="Times New Roman" w:cs="Times New Roman"/>
          <w:u w:val="single"/>
        </w:rPr>
      </w:pPr>
      <w:r w:rsidRPr="0041460B">
        <w:rPr>
          <w:rFonts w:ascii="Times New Roman" w:hAnsi="Times New Roman" w:cs="Times New Roman"/>
          <w:lang w:val="en-US"/>
        </w:rPr>
        <w:lastRenderedPageBreak/>
        <w:t xml:space="preserve">“A litigant who makes a conscious decision to sue through motion, as opposed to action, proceedings is enjoined to anticipate the respondent’s defence. Having anticipated such, he must include in his founding affidavit all the evidence which supports his case including such evidence as will rebut the respondent’s defence.  Where he adopts the stated line of reasoning, the court will not find him wanting when he restates his position in the answering affidavit as he will merely be confirming what he has already told the court. A litigant in other words, should not leave material facts which support his case or rebuts the respondent’s case to the answering affidavit. </w:t>
      </w:r>
      <w:r w:rsidRPr="0041460B">
        <w:rPr>
          <w:rFonts w:ascii="Times New Roman" w:hAnsi="Times New Roman" w:cs="Times New Roman"/>
          <w:u w:val="single"/>
          <w:lang w:val="en-US"/>
        </w:rPr>
        <w:t>Where he does so, he runs the risk of the court not taking into account new evidence</w:t>
      </w:r>
      <w:r w:rsidRPr="0041460B">
        <w:rPr>
          <w:rFonts w:ascii="Times New Roman" w:hAnsi="Times New Roman" w:cs="Times New Roman"/>
          <w:lang w:val="en-US"/>
        </w:rPr>
        <w:t xml:space="preserve"> which he places in the answering </w:t>
      </w:r>
      <w:r w:rsidRPr="0041460B">
        <w:rPr>
          <w:rFonts w:ascii="Times New Roman" w:hAnsi="Times New Roman" w:cs="Times New Roman"/>
          <w:u w:val="single"/>
          <w:lang w:val="en-US"/>
        </w:rPr>
        <w:t>affidavit as the respondent would not have had an opportunity to make any comments on the new evidence which he includes in the answering affidavit</w:t>
      </w:r>
      <w:r w:rsidR="00CC6DDC" w:rsidRPr="0041460B">
        <w:rPr>
          <w:rFonts w:ascii="Times New Roman" w:hAnsi="Times New Roman" w:cs="Times New Roman"/>
          <w:u w:val="single"/>
          <w:lang w:val="en-US"/>
        </w:rPr>
        <w:t>.”</w:t>
      </w:r>
      <w:r w:rsidR="00CC6DDC">
        <w:rPr>
          <w:rFonts w:ascii="Times New Roman" w:hAnsi="Times New Roman" w:cs="Times New Roman"/>
          <w:u w:val="single"/>
          <w:lang w:val="en-US"/>
        </w:rPr>
        <w:t xml:space="preserve"> </w:t>
      </w:r>
      <w:r w:rsidR="00CC6DDC" w:rsidRPr="00CC6DDC">
        <w:rPr>
          <w:rFonts w:ascii="Times New Roman" w:hAnsi="Times New Roman" w:cs="Times New Roman"/>
          <w:lang w:val="en-US"/>
        </w:rPr>
        <w:t>[ underlined for emphasis</w:t>
      </w:r>
      <w:r w:rsidR="00CC6DDC">
        <w:rPr>
          <w:rFonts w:ascii="Times New Roman" w:hAnsi="Times New Roman" w:cs="Times New Roman"/>
          <w:u w:val="single"/>
          <w:lang w:val="en-US"/>
        </w:rPr>
        <w:t xml:space="preserve">] </w:t>
      </w:r>
    </w:p>
    <w:p w14:paraId="1BAA9341" w14:textId="261B87AD" w:rsidR="004B572A" w:rsidRDefault="00731537" w:rsidP="001E7647">
      <w:pPr>
        <w:spacing w:line="360" w:lineRule="auto"/>
        <w:jc w:val="both"/>
        <w:rPr>
          <w:rFonts w:ascii="Times New Roman" w:hAnsi="Times New Roman" w:cs="Times New Roman"/>
          <w:sz w:val="24"/>
          <w:szCs w:val="24"/>
        </w:rPr>
      </w:pPr>
      <w:r>
        <w:rPr>
          <w:rFonts w:ascii="Times New Roman" w:hAnsi="Times New Roman" w:cs="Times New Roman"/>
          <w:sz w:val="24"/>
          <w:szCs w:val="24"/>
        </w:rPr>
        <w:t>DO</w:t>
      </w:r>
      <w:r w:rsidR="00CC6DDC">
        <w:rPr>
          <w:rFonts w:ascii="Times New Roman" w:hAnsi="Times New Roman" w:cs="Times New Roman"/>
          <w:sz w:val="24"/>
          <w:szCs w:val="24"/>
        </w:rPr>
        <w:t xml:space="preserve"> THE FRESH FACTS AND </w:t>
      </w:r>
      <w:r>
        <w:rPr>
          <w:rFonts w:ascii="Times New Roman" w:hAnsi="Times New Roman" w:cs="Times New Roman"/>
          <w:sz w:val="24"/>
          <w:szCs w:val="24"/>
        </w:rPr>
        <w:t xml:space="preserve">EVIDENCE ALTER THE </w:t>
      </w:r>
      <w:r w:rsidR="000C0BE4">
        <w:rPr>
          <w:rFonts w:ascii="Times New Roman" w:hAnsi="Times New Roman" w:cs="Times New Roman"/>
          <w:sz w:val="24"/>
          <w:szCs w:val="24"/>
        </w:rPr>
        <w:t xml:space="preserve">ORIGINAL </w:t>
      </w:r>
      <w:r w:rsidR="004B572A">
        <w:rPr>
          <w:rFonts w:ascii="Times New Roman" w:hAnsi="Times New Roman" w:cs="Times New Roman"/>
          <w:sz w:val="24"/>
          <w:szCs w:val="24"/>
        </w:rPr>
        <w:t xml:space="preserve">CAUSE OF </w:t>
      </w:r>
      <w:r w:rsidR="0041460B">
        <w:rPr>
          <w:rFonts w:ascii="Times New Roman" w:hAnsi="Times New Roman" w:cs="Times New Roman"/>
          <w:sz w:val="24"/>
          <w:szCs w:val="24"/>
        </w:rPr>
        <w:t>ACTION?</w:t>
      </w:r>
    </w:p>
    <w:p w14:paraId="1851CB62" w14:textId="29BA3642" w:rsidR="0046099E" w:rsidRDefault="00653127" w:rsidP="001E764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349D1">
        <w:rPr>
          <w:rFonts w:ascii="Times New Roman" w:hAnsi="Times New Roman" w:cs="Times New Roman"/>
          <w:sz w:val="24"/>
          <w:szCs w:val="24"/>
        </w:rPr>
        <w:t>1</w:t>
      </w:r>
      <w:r w:rsidR="008128F8">
        <w:rPr>
          <w:rFonts w:ascii="Times New Roman" w:hAnsi="Times New Roman" w:cs="Times New Roman"/>
          <w:sz w:val="24"/>
          <w:szCs w:val="24"/>
        </w:rPr>
        <w:t>2</w:t>
      </w:r>
      <w:r>
        <w:rPr>
          <w:rFonts w:ascii="Times New Roman" w:hAnsi="Times New Roman" w:cs="Times New Roman"/>
          <w:sz w:val="24"/>
          <w:szCs w:val="24"/>
        </w:rPr>
        <w:t xml:space="preserve">] </w:t>
      </w:r>
      <w:r w:rsidR="00B44976">
        <w:rPr>
          <w:rFonts w:ascii="Times New Roman" w:hAnsi="Times New Roman" w:cs="Times New Roman"/>
          <w:sz w:val="24"/>
          <w:szCs w:val="24"/>
        </w:rPr>
        <w:t>There is a purpose to all these restrictions to what a party may include in an answering affidavit. The</w:t>
      </w:r>
      <w:r w:rsidR="0046099E">
        <w:rPr>
          <w:rFonts w:ascii="Times New Roman" w:hAnsi="Times New Roman" w:cs="Times New Roman"/>
          <w:sz w:val="24"/>
          <w:szCs w:val="24"/>
        </w:rPr>
        <w:t xml:space="preserve"> </w:t>
      </w:r>
      <w:r w:rsidR="00000444">
        <w:rPr>
          <w:rFonts w:ascii="Times New Roman" w:hAnsi="Times New Roman" w:cs="Times New Roman"/>
          <w:sz w:val="24"/>
          <w:szCs w:val="24"/>
        </w:rPr>
        <w:t>cause</w:t>
      </w:r>
      <w:r w:rsidR="0046099E">
        <w:rPr>
          <w:rFonts w:ascii="Times New Roman" w:hAnsi="Times New Roman" w:cs="Times New Roman"/>
          <w:sz w:val="24"/>
          <w:szCs w:val="24"/>
        </w:rPr>
        <w:t xml:space="preserve"> of action set out in the founding affidavit must not be varied to the prejudice of the other party </w:t>
      </w:r>
      <w:r w:rsidR="00000444">
        <w:rPr>
          <w:rFonts w:ascii="Times New Roman" w:hAnsi="Times New Roman" w:cs="Times New Roman"/>
          <w:sz w:val="24"/>
          <w:szCs w:val="24"/>
        </w:rPr>
        <w:t xml:space="preserve">or </w:t>
      </w:r>
      <w:r w:rsidR="0046099E">
        <w:rPr>
          <w:rFonts w:ascii="Times New Roman" w:hAnsi="Times New Roman" w:cs="Times New Roman"/>
          <w:sz w:val="24"/>
          <w:szCs w:val="24"/>
        </w:rPr>
        <w:t xml:space="preserve">obfuscation of the </w:t>
      </w:r>
      <w:r w:rsidR="00E04C08">
        <w:rPr>
          <w:rFonts w:ascii="Times New Roman" w:hAnsi="Times New Roman" w:cs="Times New Roman"/>
          <w:sz w:val="24"/>
          <w:szCs w:val="24"/>
        </w:rPr>
        <w:t>controversy.</w:t>
      </w:r>
      <w:r w:rsidR="00CC6DDC">
        <w:rPr>
          <w:rFonts w:ascii="Times New Roman" w:hAnsi="Times New Roman" w:cs="Times New Roman"/>
          <w:sz w:val="24"/>
          <w:szCs w:val="24"/>
        </w:rPr>
        <w:t xml:space="preserve"> </w:t>
      </w:r>
      <w:r w:rsidR="00E04C08">
        <w:rPr>
          <w:rFonts w:ascii="Times New Roman" w:hAnsi="Times New Roman" w:cs="Times New Roman"/>
          <w:sz w:val="24"/>
          <w:szCs w:val="24"/>
        </w:rPr>
        <w:t xml:space="preserve"> </w:t>
      </w:r>
      <w:r w:rsidR="00B44976" w:rsidRPr="00CC6DDC">
        <w:rPr>
          <w:rFonts w:ascii="Times New Roman" w:hAnsi="Times New Roman" w:cs="Times New Roman"/>
          <w:i/>
          <w:iCs/>
          <w:sz w:val="24"/>
          <w:szCs w:val="24"/>
        </w:rPr>
        <w:t>C</w:t>
      </w:r>
      <w:r w:rsidR="00E04C08" w:rsidRPr="00CC6DDC">
        <w:rPr>
          <w:rFonts w:ascii="Times New Roman" w:hAnsi="Times New Roman" w:cs="Times New Roman"/>
          <w:i/>
          <w:iCs/>
          <w:sz w:val="24"/>
          <w:szCs w:val="24"/>
        </w:rPr>
        <w:t>ause of action</w:t>
      </w:r>
      <w:r w:rsidR="00E04C08">
        <w:rPr>
          <w:rFonts w:ascii="Times New Roman" w:hAnsi="Times New Roman" w:cs="Times New Roman"/>
          <w:sz w:val="24"/>
          <w:szCs w:val="24"/>
        </w:rPr>
        <w:t xml:space="preserve"> </w:t>
      </w:r>
      <w:r w:rsidR="00CC6DDC">
        <w:rPr>
          <w:rFonts w:ascii="Times New Roman" w:hAnsi="Times New Roman" w:cs="Times New Roman"/>
          <w:sz w:val="24"/>
          <w:szCs w:val="24"/>
        </w:rPr>
        <w:t xml:space="preserve">was </w:t>
      </w:r>
      <w:r w:rsidR="00B44976">
        <w:rPr>
          <w:rFonts w:ascii="Times New Roman" w:hAnsi="Times New Roman" w:cs="Times New Roman"/>
          <w:sz w:val="24"/>
          <w:szCs w:val="24"/>
        </w:rPr>
        <w:t xml:space="preserve">defined in </w:t>
      </w:r>
      <w:r w:rsidR="001470FE">
        <w:rPr>
          <w:rFonts w:ascii="Times New Roman" w:hAnsi="Times New Roman" w:cs="Times New Roman"/>
          <w:sz w:val="24"/>
          <w:szCs w:val="24"/>
        </w:rPr>
        <w:t>in</w:t>
      </w:r>
      <w:r w:rsidR="008B614C">
        <w:rPr>
          <w:rFonts w:ascii="Times New Roman" w:hAnsi="Times New Roman" w:cs="Times New Roman"/>
          <w:sz w:val="24"/>
          <w:szCs w:val="24"/>
        </w:rPr>
        <w:t xml:space="preserve"> </w:t>
      </w:r>
      <w:r w:rsidR="008B614C" w:rsidRPr="008B614C">
        <w:rPr>
          <w:rFonts w:ascii="Times New Roman" w:hAnsi="Times New Roman" w:cs="Times New Roman"/>
          <w:i/>
          <w:iCs/>
          <w:sz w:val="24"/>
          <w:szCs w:val="24"/>
        </w:rPr>
        <w:t>Peebles v Dairibord (Private) Limited</w:t>
      </w:r>
      <w:r w:rsidR="00CC6DDC" w:rsidRPr="00CC6DDC">
        <w:rPr>
          <w:rFonts w:ascii="Times New Roman" w:hAnsi="Times New Roman" w:cs="Times New Roman"/>
        </w:rPr>
        <w:t xml:space="preserve"> </w:t>
      </w:r>
      <w:r w:rsidR="00CC6DDC" w:rsidRPr="00CC6DDC">
        <w:rPr>
          <w:rFonts w:ascii="Times New Roman" w:hAnsi="Times New Roman" w:cs="Times New Roman"/>
          <w:i/>
          <w:iCs/>
          <w:sz w:val="24"/>
          <w:szCs w:val="24"/>
        </w:rPr>
        <w:t>Peebles v Dairiboard (Private) Limited 1999 (1) ZLR 41 (H</w:t>
      </w:r>
      <w:r w:rsidR="00CC6DDC">
        <w:rPr>
          <w:rFonts w:ascii="Times New Roman" w:hAnsi="Times New Roman" w:cs="Times New Roman"/>
          <w:i/>
          <w:iCs/>
          <w:sz w:val="24"/>
          <w:szCs w:val="24"/>
        </w:rPr>
        <w:t xml:space="preserve">), </w:t>
      </w:r>
      <w:r w:rsidR="00CC6DDC" w:rsidRPr="00CC6DDC">
        <w:rPr>
          <w:rFonts w:ascii="Times New Roman" w:hAnsi="Times New Roman" w:cs="Times New Roman"/>
          <w:sz w:val="24"/>
          <w:szCs w:val="24"/>
        </w:rPr>
        <w:t>and</w:t>
      </w:r>
      <w:r w:rsidR="00CC6DDC">
        <w:rPr>
          <w:rFonts w:ascii="Times New Roman" w:hAnsi="Times New Roman" w:cs="Times New Roman"/>
          <w:sz w:val="24"/>
          <w:szCs w:val="24"/>
        </w:rPr>
        <w:t xml:space="preserve"> in </w:t>
      </w:r>
      <w:r w:rsidR="00CC6DDC" w:rsidRPr="00CC6DDC">
        <w:rPr>
          <w:rFonts w:ascii="Times New Roman" w:hAnsi="Times New Roman" w:cs="Times New Roman"/>
          <w:i/>
          <w:iCs/>
          <w:sz w:val="24"/>
          <w:szCs w:val="24"/>
        </w:rPr>
        <w:t>Joel</w:t>
      </w:r>
      <w:r w:rsidR="001470FE" w:rsidRPr="00576A3E">
        <w:rPr>
          <w:rFonts w:ascii="Times New Roman" w:hAnsi="Times New Roman" w:cs="Times New Roman"/>
          <w:i/>
          <w:iCs/>
          <w:sz w:val="24"/>
          <w:szCs w:val="24"/>
        </w:rPr>
        <w:t xml:space="preserve"> Simon Silonda (Substituted By Executor Vusumuzi Thomas Silonda) v Vusumuzi </w:t>
      </w:r>
      <w:r w:rsidR="00800734" w:rsidRPr="00576A3E">
        <w:rPr>
          <w:rFonts w:ascii="Times New Roman" w:hAnsi="Times New Roman" w:cs="Times New Roman"/>
          <w:i/>
          <w:iCs/>
          <w:sz w:val="24"/>
          <w:szCs w:val="24"/>
        </w:rPr>
        <w:t>Nkomo SC</w:t>
      </w:r>
      <w:r w:rsidR="001470FE" w:rsidRPr="00576A3E">
        <w:rPr>
          <w:rFonts w:ascii="Times New Roman" w:hAnsi="Times New Roman" w:cs="Times New Roman"/>
          <w:i/>
          <w:iCs/>
          <w:sz w:val="24"/>
          <w:szCs w:val="24"/>
        </w:rPr>
        <w:t xml:space="preserve"> 6-22</w:t>
      </w:r>
      <w:r w:rsidR="001470FE">
        <w:rPr>
          <w:rFonts w:ascii="Times New Roman" w:hAnsi="Times New Roman" w:cs="Times New Roman"/>
          <w:sz w:val="24"/>
          <w:szCs w:val="24"/>
        </w:rPr>
        <w:t xml:space="preserve"> </w:t>
      </w:r>
      <w:r w:rsidR="00E04C08">
        <w:rPr>
          <w:rFonts w:ascii="Times New Roman" w:hAnsi="Times New Roman" w:cs="Times New Roman"/>
          <w:sz w:val="24"/>
          <w:szCs w:val="24"/>
        </w:rPr>
        <w:t xml:space="preserve">as follows at </w:t>
      </w:r>
      <w:r w:rsidR="001470FE">
        <w:rPr>
          <w:rFonts w:ascii="Times New Roman" w:hAnsi="Times New Roman" w:cs="Times New Roman"/>
          <w:sz w:val="24"/>
          <w:szCs w:val="24"/>
        </w:rPr>
        <w:t>page 16; -</w:t>
      </w:r>
    </w:p>
    <w:p w14:paraId="61C40887" w14:textId="6AEC0D40" w:rsidR="00E04C08" w:rsidRPr="00800734" w:rsidRDefault="00E04C08" w:rsidP="00E04C08">
      <w:pPr>
        <w:spacing w:line="360" w:lineRule="auto"/>
        <w:ind w:left="1134"/>
        <w:jc w:val="both"/>
        <w:rPr>
          <w:rFonts w:ascii="Times New Roman" w:hAnsi="Times New Roman" w:cs="Times New Roman"/>
        </w:rPr>
      </w:pPr>
      <w:r w:rsidRPr="00800734">
        <w:rPr>
          <w:rFonts w:ascii="Times New Roman" w:hAnsi="Times New Roman" w:cs="Times New Roman"/>
        </w:rPr>
        <w:t xml:space="preserve">“The law on what constitutes a cause of action is settled. </w:t>
      </w:r>
      <w:r w:rsidRPr="001848EB">
        <w:rPr>
          <w:rFonts w:ascii="Times New Roman" w:hAnsi="Times New Roman" w:cs="Times New Roman"/>
          <w:u w:val="single"/>
        </w:rPr>
        <w:t>A cause of action is simply a factual conspectus, the existence of which entitles one person to obtain from the court a remedy against another person</w:t>
      </w:r>
      <w:r w:rsidRPr="00800734">
        <w:rPr>
          <w:rFonts w:ascii="Times New Roman" w:hAnsi="Times New Roman" w:cs="Times New Roman"/>
        </w:rPr>
        <w:t>. In other words, it is an entire set of facts upon which the relief sought stands. See Peebles v Dairiboard (Private) Limited 1999 (1) ZLR 41 (H) at 54E-F and Abrahamse &amp; Sons v SA Railways and Harbours 1933 CPD 626 at 637.”</w:t>
      </w:r>
      <w:r w:rsidR="00A308AD">
        <w:rPr>
          <w:rFonts w:ascii="Times New Roman" w:hAnsi="Times New Roman" w:cs="Times New Roman"/>
        </w:rPr>
        <w:t xml:space="preserve"> [ emphasis </w:t>
      </w:r>
      <w:r w:rsidR="0036124F">
        <w:rPr>
          <w:rFonts w:ascii="Times New Roman" w:hAnsi="Times New Roman" w:cs="Times New Roman"/>
        </w:rPr>
        <w:t>added]</w:t>
      </w:r>
      <w:r w:rsidR="00A308AD">
        <w:rPr>
          <w:rFonts w:ascii="Times New Roman" w:hAnsi="Times New Roman" w:cs="Times New Roman"/>
        </w:rPr>
        <w:t xml:space="preserve"> </w:t>
      </w:r>
    </w:p>
    <w:p w14:paraId="39EEAE73" w14:textId="554AE3BE" w:rsidR="00F35E90" w:rsidRDefault="00653127" w:rsidP="00E93FE6">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D70244">
        <w:rPr>
          <w:rFonts w:ascii="Times New Roman" w:hAnsi="Times New Roman" w:cs="Times New Roman"/>
          <w:sz w:val="24"/>
          <w:szCs w:val="24"/>
        </w:rPr>
        <w:t>1</w:t>
      </w:r>
      <w:r w:rsidR="008128F8">
        <w:rPr>
          <w:rFonts w:ascii="Times New Roman" w:hAnsi="Times New Roman" w:cs="Times New Roman"/>
          <w:sz w:val="24"/>
          <w:szCs w:val="24"/>
        </w:rPr>
        <w:t>3</w:t>
      </w:r>
      <w:r>
        <w:rPr>
          <w:rFonts w:ascii="Times New Roman" w:hAnsi="Times New Roman" w:cs="Times New Roman"/>
          <w:sz w:val="24"/>
          <w:szCs w:val="24"/>
        </w:rPr>
        <w:t xml:space="preserve">] </w:t>
      </w:r>
      <w:r w:rsidR="00B44976">
        <w:rPr>
          <w:rFonts w:ascii="Times New Roman" w:hAnsi="Times New Roman" w:cs="Times New Roman"/>
          <w:sz w:val="24"/>
          <w:szCs w:val="24"/>
        </w:rPr>
        <w:t xml:space="preserve">Viewed against the above, it is indisputable that </w:t>
      </w:r>
      <w:r w:rsidR="001F737B">
        <w:rPr>
          <w:rFonts w:ascii="Times New Roman" w:hAnsi="Times New Roman" w:cs="Times New Roman"/>
          <w:sz w:val="24"/>
          <w:szCs w:val="24"/>
        </w:rPr>
        <w:t xml:space="preserve">applicants </w:t>
      </w:r>
      <w:r w:rsidR="0036124F">
        <w:rPr>
          <w:rFonts w:ascii="Times New Roman" w:hAnsi="Times New Roman" w:cs="Times New Roman"/>
          <w:sz w:val="24"/>
          <w:szCs w:val="24"/>
        </w:rPr>
        <w:t>introduced f</w:t>
      </w:r>
      <w:r w:rsidR="001F737B">
        <w:rPr>
          <w:rFonts w:ascii="Times New Roman" w:hAnsi="Times New Roman" w:cs="Times New Roman"/>
          <w:sz w:val="24"/>
          <w:szCs w:val="24"/>
        </w:rPr>
        <w:t xml:space="preserve">resh evidence </w:t>
      </w:r>
      <w:r w:rsidR="0036124F">
        <w:rPr>
          <w:rFonts w:ascii="Times New Roman" w:hAnsi="Times New Roman" w:cs="Times New Roman"/>
          <w:sz w:val="24"/>
          <w:szCs w:val="24"/>
        </w:rPr>
        <w:t xml:space="preserve">and new facts and that such introduction </w:t>
      </w:r>
      <w:r w:rsidR="00B44976">
        <w:rPr>
          <w:rFonts w:ascii="Times New Roman" w:hAnsi="Times New Roman" w:cs="Times New Roman"/>
          <w:sz w:val="24"/>
          <w:szCs w:val="24"/>
        </w:rPr>
        <w:t>impacts the cause of action.</w:t>
      </w:r>
      <w:r w:rsidR="00AF3694">
        <w:rPr>
          <w:rFonts w:ascii="Times New Roman" w:hAnsi="Times New Roman" w:cs="Times New Roman"/>
          <w:sz w:val="24"/>
          <w:szCs w:val="24"/>
        </w:rPr>
        <w:t xml:space="preserve"> </w:t>
      </w:r>
      <w:r w:rsidR="00B077BB">
        <w:rPr>
          <w:rFonts w:ascii="Times New Roman" w:hAnsi="Times New Roman" w:cs="Times New Roman"/>
          <w:sz w:val="24"/>
          <w:szCs w:val="24"/>
        </w:rPr>
        <w:t xml:space="preserve">The </w:t>
      </w:r>
      <w:r w:rsidR="00AF3694">
        <w:rPr>
          <w:rFonts w:ascii="Times New Roman" w:hAnsi="Times New Roman" w:cs="Times New Roman"/>
          <w:sz w:val="24"/>
          <w:szCs w:val="24"/>
        </w:rPr>
        <w:t>founding</w:t>
      </w:r>
      <w:r w:rsidR="001F737B">
        <w:rPr>
          <w:rFonts w:ascii="Times New Roman" w:hAnsi="Times New Roman" w:cs="Times New Roman"/>
          <w:sz w:val="24"/>
          <w:szCs w:val="24"/>
        </w:rPr>
        <w:t xml:space="preserve"> </w:t>
      </w:r>
      <w:r w:rsidR="00AF3694">
        <w:rPr>
          <w:rFonts w:ascii="Times New Roman" w:hAnsi="Times New Roman" w:cs="Times New Roman"/>
          <w:sz w:val="24"/>
          <w:szCs w:val="24"/>
        </w:rPr>
        <w:t>affidavit</w:t>
      </w:r>
      <w:r w:rsidR="00B077BB">
        <w:rPr>
          <w:rFonts w:ascii="Times New Roman" w:hAnsi="Times New Roman" w:cs="Times New Roman"/>
          <w:sz w:val="24"/>
          <w:szCs w:val="24"/>
        </w:rPr>
        <w:t xml:space="preserve"> made, (a) general</w:t>
      </w:r>
      <w:r w:rsidR="001F737B">
        <w:rPr>
          <w:rFonts w:ascii="Times New Roman" w:hAnsi="Times New Roman" w:cs="Times New Roman"/>
          <w:sz w:val="24"/>
          <w:szCs w:val="24"/>
        </w:rPr>
        <w:t xml:space="preserve"> allegation</w:t>
      </w:r>
      <w:r w:rsidR="00B077BB">
        <w:rPr>
          <w:rFonts w:ascii="Times New Roman" w:hAnsi="Times New Roman" w:cs="Times New Roman"/>
          <w:sz w:val="24"/>
          <w:szCs w:val="24"/>
        </w:rPr>
        <w:t xml:space="preserve">s of dereliction of fiduciary duty by the directors of Doves and Doves Assurance, (b) conflict of interest </w:t>
      </w:r>
      <w:r w:rsidR="00F35E90">
        <w:rPr>
          <w:rFonts w:ascii="Times New Roman" w:hAnsi="Times New Roman" w:cs="Times New Roman"/>
          <w:sz w:val="24"/>
          <w:szCs w:val="24"/>
        </w:rPr>
        <w:t xml:space="preserve">averments </w:t>
      </w:r>
      <w:r w:rsidR="00B077BB">
        <w:rPr>
          <w:rFonts w:ascii="Times New Roman" w:hAnsi="Times New Roman" w:cs="Times New Roman"/>
          <w:sz w:val="24"/>
          <w:szCs w:val="24"/>
        </w:rPr>
        <w:t xml:space="preserve">on the part of Matsika </w:t>
      </w:r>
      <w:r w:rsidR="003C4698">
        <w:rPr>
          <w:rFonts w:ascii="Times New Roman" w:hAnsi="Times New Roman" w:cs="Times New Roman"/>
          <w:sz w:val="24"/>
          <w:szCs w:val="24"/>
        </w:rPr>
        <w:t>and</w:t>
      </w:r>
      <w:r w:rsidR="00B077BB">
        <w:rPr>
          <w:rFonts w:ascii="Times New Roman" w:hAnsi="Times New Roman" w:cs="Times New Roman"/>
          <w:sz w:val="24"/>
          <w:szCs w:val="24"/>
        </w:rPr>
        <w:t xml:space="preserve"> (c) </w:t>
      </w:r>
      <w:r w:rsidR="00F35E90">
        <w:rPr>
          <w:rFonts w:ascii="Times New Roman" w:hAnsi="Times New Roman" w:cs="Times New Roman"/>
          <w:sz w:val="24"/>
          <w:szCs w:val="24"/>
        </w:rPr>
        <w:t>further allegations that Doves</w:t>
      </w:r>
      <w:r w:rsidR="003C4698">
        <w:rPr>
          <w:rFonts w:ascii="Times New Roman" w:hAnsi="Times New Roman" w:cs="Times New Roman"/>
          <w:sz w:val="24"/>
          <w:szCs w:val="24"/>
        </w:rPr>
        <w:t xml:space="preserve"> and </w:t>
      </w:r>
      <w:r w:rsidR="00F35E90">
        <w:rPr>
          <w:rFonts w:ascii="Times New Roman" w:hAnsi="Times New Roman" w:cs="Times New Roman"/>
          <w:sz w:val="24"/>
          <w:szCs w:val="24"/>
        </w:rPr>
        <w:t>Doves Assurance, w</w:t>
      </w:r>
      <w:r w:rsidR="003C4698">
        <w:rPr>
          <w:rFonts w:ascii="Times New Roman" w:hAnsi="Times New Roman" w:cs="Times New Roman"/>
          <w:sz w:val="24"/>
          <w:szCs w:val="24"/>
        </w:rPr>
        <w:t xml:space="preserve">ere </w:t>
      </w:r>
      <w:r w:rsidR="00F35E90">
        <w:rPr>
          <w:rFonts w:ascii="Times New Roman" w:hAnsi="Times New Roman" w:cs="Times New Roman"/>
          <w:sz w:val="24"/>
          <w:szCs w:val="24"/>
        </w:rPr>
        <w:t xml:space="preserve">prejudiced by the transfer of the </w:t>
      </w:r>
      <w:r w:rsidR="00B077BB">
        <w:rPr>
          <w:rFonts w:ascii="Times New Roman" w:hAnsi="Times New Roman" w:cs="Times New Roman"/>
          <w:sz w:val="24"/>
          <w:szCs w:val="24"/>
        </w:rPr>
        <w:t>Graniteside property</w:t>
      </w:r>
      <w:r w:rsidR="00F35E90">
        <w:rPr>
          <w:rFonts w:ascii="Times New Roman" w:hAnsi="Times New Roman" w:cs="Times New Roman"/>
          <w:sz w:val="24"/>
          <w:szCs w:val="24"/>
        </w:rPr>
        <w:t xml:space="preserve"> to Faramatsi Motors through a questionable transaction. The</w:t>
      </w:r>
      <w:r w:rsidR="00AF3694">
        <w:rPr>
          <w:rFonts w:ascii="Times New Roman" w:hAnsi="Times New Roman" w:cs="Times New Roman"/>
          <w:sz w:val="24"/>
          <w:szCs w:val="24"/>
        </w:rPr>
        <w:t xml:space="preserve"> answering affidavit </w:t>
      </w:r>
      <w:r w:rsidR="00A349D1">
        <w:rPr>
          <w:rFonts w:ascii="Times New Roman" w:hAnsi="Times New Roman" w:cs="Times New Roman"/>
          <w:sz w:val="24"/>
          <w:szCs w:val="24"/>
        </w:rPr>
        <w:t xml:space="preserve">sought to detail the nature of such </w:t>
      </w:r>
      <w:r w:rsidR="00B077BB">
        <w:rPr>
          <w:rFonts w:ascii="Times New Roman" w:hAnsi="Times New Roman" w:cs="Times New Roman"/>
          <w:sz w:val="24"/>
          <w:szCs w:val="24"/>
        </w:rPr>
        <w:t xml:space="preserve">misconduct. This it attempted to do by furnishing documents </w:t>
      </w:r>
      <w:r w:rsidR="009127E1">
        <w:rPr>
          <w:rFonts w:ascii="Times New Roman" w:hAnsi="Times New Roman" w:cs="Times New Roman"/>
          <w:sz w:val="24"/>
          <w:szCs w:val="24"/>
        </w:rPr>
        <w:t xml:space="preserve">not </w:t>
      </w:r>
      <w:r w:rsidR="009127E1">
        <w:rPr>
          <w:rFonts w:ascii="Times New Roman" w:hAnsi="Times New Roman" w:cs="Times New Roman"/>
          <w:sz w:val="24"/>
          <w:szCs w:val="24"/>
        </w:rPr>
        <w:lastRenderedPageBreak/>
        <w:t xml:space="preserve">previously attached to the founding </w:t>
      </w:r>
      <w:r w:rsidR="00A02C6C">
        <w:rPr>
          <w:rFonts w:ascii="Times New Roman" w:hAnsi="Times New Roman" w:cs="Times New Roman"/>
          <w:sz w:val="24"/>
          <w:szCs w:val="24"/>
        </w:rPr>
        <w:t>affidavit. The</w:t>
      </w:r>
      <w:r w:rsidR="009127E1">
        <w:rPr>
          <w:rFonts w:ascii="Times New Roman" w:hAnsi="Times New Roman" w:cs="Times New Roman"/>
          <w:sz w:val="24"/>
          <w:szCs w:val="24"/>
        </w:rPr>
        <w:t xml:space="preserve"> import of the documents was to </w:t>
      </w:r>
      <w:r w:rsidR="00B077BB">
        <w:rPr>
          <w:rFonts w:ascii="Times New Roman" w:hAnsi="Times New Roman" w:cs="Times New Roman"/>
          <w:sz w:val="24"/>
          <w:szCs w:val="24"/>
        </w:rPr>
        <w:t xml:space="preserve">confirm that the Graniteside property, which was acquired by Faramatsi Motors, </w:t>
      </w:r>
      <w:r w:rsidR="00EE37DD">
        <w:rPr>
          <w:rFonts w:ascii="Times New Roman" w:hAnsi="Times New Roman" w:cs="Times New Roman"/>
          <w:sz w:val="24"/>
          <w:szCs w:val="24"/>
        </w:rPr>
        <w:t xml:space="preserve">had </w:t>
      </w:r>
      <w:r w:rsidR="00A02C6C">
        <w:rPr>
          <w:rFonts w:ascii="Times New Roman" w:hAnsi="Times New Roman" w:cs="Times New Roman"/>
          <w:sz w:val="24"/>
          <w:szCs w:val="24"/>
        </w:rPr>
        <w:t>at some point, been</w:t>
      </w:r>
      <w:r w:rsidR="00B077BB">
        <w:rPr>
          <w:rFonts w:ascii="Times New Roman" w:hAnsi="Times New Roman" w:cs="Times New Roman"/>
          <w:sz w:val="24"/>
          <w:szCs w:val="24"/>
        </w:rPr>
        <w:t xml:space="preserve"> sold to Doves Assurance, a fact denied </w:t>
      </w:r>
      <w:r w:rsidR="00E86727">
        <w:rPr>
          <w:rFonts w:ascii="Times New Roman" w:hAnsi="Times New Roman" w:cs="Times New Roman"/>
          <w:sz w:val="24"/>
          <w:szCs w:val="24"/>
        </w:rPr>
        <w:t xml:space="preserve">by the respondents </w:t>
      </w:r>
      <w:r w:rsidR="00B077BB">
        <w:rPr>
          <w:rFonts w:ascii="Times New Roman" w:hAnsi="Times New Roman" w:cs="Times New Roman"/>
          <w:sz w:val="24"/>
          <w:szCs w:val="24"/>
        </w:rPr>
        <w:t>in the opposing papers.</w:t>
      </w:r>
      <w:r w:rsidR="00AF3694">
        <w:rPr>
          <w:rFonts w:ascii="Times New Roman" w:hAnsi="Times New Roman" w:cs="Times New Roman"/>
          <w:sz w:val="24"/>
          <w:szCs w:val="24"/>
        </w:rPr>
        <w:t xml:space="preserve"> </w:t>
      </w:r>
      <w:r w:rsidR="00D70244">
        <w:rPr>
          <w:rFonts w:ascii="Times New Roman" w:hAnsi="Times New Roman" w:cs="Times New Roman"/>
          <w:sz w:val="24"/>
          <w:szCs w:val="24"/>
        </w:rPr>
        <w:t>These</w:t>
      </w:r>
      <w:r w:rsidR="00B077BB">
        <w:rPr>
          <w:rFonts w:ascii="Times New Roman" w:hAnsi="Times New Roman" w:cs="Times New Roman"/>
          <w:sz w:val="24"/>
          <w:szCs w:val="24"/>
        </w:rPr>
        <w:t xml:space="preserve"> documents, together with the affidavit of Gabriel the realtor,</w:t>
      </w:r>
      <w:r w:rsidR="00AF3694">
        <w:rPr>
          <w:rFonts w:ascii="Times New Roman" w:hAnsi="Times New Roman" w:cs="Times New Roman"/>
          <w:sz w:val="24"/>
          <w:szCs w:val="24"/>
        </w:rPr>
        <w:t xml:space="preserve"> </w:t>
      </w:r>
      <w:r w:rsidR="0036124F">
        <w:rPr>
          <w:rFonts w:ascii="Times New Roman" w:hAnsi="Times New Roman" w:cs="Times New Roman"/>
          <w:sz w:val="24"/>
          <w:szCs w:val="24"/>
        </w:rPr>
        <w:t xml:space="preserve">potentially </w:t>
      </w:r>
      <w:r w:rsidR="0022783A">
        <w:rPr>
          <w:rFonts w:ascii="Times New Roman" w:hAnsi="Times New Roman" w:cs="Times New Roman"/>
          <w:sz w:val="24"/>
          <w:szCs w:val="24"/>
        </w:rPr>
        <w:t xml:space="preserve">affect the fate of the provisional and final orders sought. In </w:t>
      </w:r>
      <w:r w:rsidR="0036124F">
        <w:rPr>
          <w:rFonts w:ascii="Times New Roman" w:hAnsi="Times New Roman" w:cs="Times New Roman"/>
          <w:sz w:val="24"/>
          <w:szCs w:val="24"/>
        </w:rPr>
        <w:t>the final analysis,</w:t>
      </w:r>
      <w:r w:rsidR="0022783A">
        <w:rPr>
          <w:rFonts w:ascii="Times New Roman" w:hAnsi="Times New Roman" w:cs="Times New Roman"/>
          <w:sz w:val="24"/>
          <w:szCs w:val="24"/>
        </w:rPr>
        <w:t xml:space="preserve"> they </w:t>
      </w:r>
      <w:r w:rsidR="00AF3694">
        <w:rPr>
          <w:rFonts w:ascii="Times New Roman" w:hAnsi="Times New Roman" w:cs="Times New Roman"/>
          <w:sz w:val="24"/>
          <w:szCs w:val="24"/>
        </w:rPr>
        <w:t>constitute</w:t>
      </w:r>
      <w:r w:rsidR="00F35E90">
        <w:rPr>
          <w:rFonts w:ascii="Times New Roman" w:hAnsi="Times New Roman" w:cs="Times New Roman"/>
          <w:sz w:val="24"/>
          <w:szCs w:val="24"/>
        </w:rPr>
        <w:t xml:space="preserve"> fresh and additional</w:t>
      </w:r>
      <w:r w:rsidR="00AF3694">
        <w:rPr>
          <w:rFonts w:ascii="Times New Roman" w:hAnsi="Times New Roman" w:cs="Times New Roman"/>
          <w:sz w:val="24"/>
          <w:szCs w:val="24"/>
        </w:rPr>
        <w:t xml:space="preserve"> facts </w:t>
      </w:r>
      <w:r w:rsidR="00F35E90">
        <w:rPr>
          <w:rFonts w:ascii="Times New Roman" w:hAnsi="Times New Roman" w:cs="Times New Roman"/>
          <w:sz w:val="24"/>
          <w:szCs w:val="24"/>
        </w:rPr>
        <w:t xml:space="preserve">which were not present in the original </w:t>
      </w:r>
      <w:r w:rsidR="00A02C6C">
        <w:rPr>
          <w:rFonts w:ascii="Times New Roman" w:hAnsi="Times New Roman" w:cs="Times New Roman"/>
          <w:sz w:val="24"/>
          <w:szCs w:val="24"/>
        </w:rPr>
        <w:t xml:space="preserve">affidavit. The question then </w:t>
      </w:r>
      <w:r w:rsidR="00E00005">
        <w:rPr>
          <w:rFonts w:ascii="Times New Roman" w:hAnsi="Times New Roman" w:cs="Times New Roman"/>
          <w:sz w:val="24"/>
          <w:szCs w:val="24"/>
        </w:rPr>
        <w:t>arises; -should the</w:t>
      </w:r>
      <w:r w:rsidR="00A02C6C">
        <w:rPr>
          <w:rFonts w:ascii="Times New Roman" w:hAnsi="Times New Roman" w:cs="Times New Roman"/>
          <w:sz w:val="24"/>
          <w:szCs w:val="24"/>
        </w:rPr>
        <w:t xml:space="preserve"> documents and all their references be </w:t>
      </w:r>
      <w:r w:rsidR="0036124F">
        <w:rPr>
          <w:rFonts w:ascii="Times New Roman" w:hAnsi="Times New Roman" w:cs="Times New Roman"/>
          <w:sz w:val="24"/>
          <w:szCs w:val="24"/>
        </w:rPr>
        <w:t xml:space="preserve">instantaneously </w:t>
      </w:r>
      <w:r w:rsidR="00A02C6C">
        <w:rPr>
          <w:rFonts w:ascii="Times New Roman" w:hAnsi="Times New Roman" w:cs="Times New Roman"/>
          <w:sz w:val="24"/>
          <w:szCs w:val="24"/>
        </w:rPr>
        <w:t xml:space="preserve">expunged </w:t>
      </w:r>
      <w:r w:rsidR="0036124F">
        <w:rPr>
          <w:rFonts w:ascii="Times New Roman" w:hAnsi="Times New Roman" w:cs="Times New Roman"/>
          <w:sz w:val="24"/>
          <w:szCs w:val="24"/>
        </w:rPr>
        <w:t xml:space="preserve">from record </w:t>
      </w:r>
      <w:r w:rsidR="00A02C6C">
        <w:rPr>
          <w:rFonts w:ascii="Times New Roman" w:hAnsi="Times New Roman" w:cs="Times New Roman"/>
          <w:sz w:val="24"/>
          <w:szCs w:val="24"/>
        </w:rPr>
        <w:t xml:space="preserve">as prayed by respondents? The court </w:t>
      </w:r>
      <w:r w:rsidR="00333835">
        <w:rPr>
          <w:rFonts w:ascii="Times New Roman" w:hAnsi="Times New Roman" w:cs="Times New Roman"/>
          <w:sz w:val="24"/>
          <w:szCs w:val="24"/>
        </w:rPr>
        <w:t>naturally has a discretion over the matter.</w:t>
      </w:r>
    </w:p>
    <w:p w14:paraId="18AA6288" w14:textId="38A641A2" w:rsidR="00001D43" w:rsidRDefault="00F35E90" w:rsidP="00E93F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244">
        <w:rPr>
          <w:rFonts w:ascii="Times New Roman" w:hAnsi="Times New Roman" w:cs="Times New Roman"/>
          <w:sz w:val="24"/>
          <w:szCs w:val="24"/>
        </w:rPr>
        <w:t>1</w:t>
      </w:r>
      <w:r w:rsidR="008128F8">
        <w:rPr>
          <w:rFonts w:ascii="Times New Roman" w:hAnsi="Times New Roman" w:cs="Times New Roman"/>
          <w:sz w:val="24"/>
          <w:szCs w:val="24"/>
        </w:rPr>
        <w:t>4</w:t>
      </w:r>
      <w:r w:rsidR="00E01A6E">
        <w:rPr>
          <w:rFonts w:ascii="Times New Roman" w:hAnsi="Times New Roman" w:cs="Times New Roman"/>
          <w:sz w:val="24"/>
          <w:szCs w:val="24"/>
        </w:rPr>
        <w:t>] I</w:t>
      </w:r>
      <w:r w:rsidR="00F16116">
        <w:rPr>
          <w:rFonts w:ascii="Times New Roman" w:hAnsi="Times New Roman" w:cs="Times New Roman"/>
          <w:sz w:val="24"/>
          <w:szCs w:val="24"/>
        </w:rPr>
        <w:t xml:space="preserve"> was referred to </w:t>
      </w:r>
      <w:r w:rsidR="00F16116" w:rsidRPr="005A2CEA">
        <w:rPr>
          <w:rFonts w:ascii="Times New Roman" w:hAnsi="Times New Roman" w:cs="Times New Roman"/>
          <w:i/>
          <w:iCs/>
          <w:sz w:val="24"/>
          <w:szCs w:val="24"/>
        </w:rPr>
        <w:t xml:space="preserve">Forestry Commission v </w:t>
      </w:r>
      <w:r w:rsidR="00660554" w:rsidRPr="005A2CEA">
        <w:rPr>
          <w:rFonts w:ascii="Times New Roman" w:hAnsi="Times New Roman" w:cs="Times New Roman"/>
          <w:i/>
          <w:iCs/>
          <w:sz w:val="24"/>
          <w:szCs w:val="24"/>
        </w:rPr>
        <w:t>Moyo</w:t>
      </w:r>
      <w:r w:rsidR="00660554">
        <w:rPr>
          <w:rFonts w:ascii="Times New Roman" w:hAnsi="Times New Roman" w:cs="Times New Roman"/>
          <w:sz w:val="24"/>
          <w:szCs w:val="24"/>
        </w:rPr>
        <w:t xml:space="preserve"> 1997</w:t>
      </w:r>
      <w:r w:rsidR="005A2CEA">
        <w:rPr>
          <w:rFonts w:ascii="Times New Roman" w:hAnsi="Times New Roman" w:cs="Times New Roman"/>
          <w:sz w:val="24"/>
          <w:szCs w:val="24"/>
        </w:rPr>
        <w:t xml:space="preserve"> (1) ZLR 254 (S) </w:t>
      </w:r>
      <w:r w:rsidR="00F16116">
        <w:rPr>
          <w:rFonts w:ascii="Times New Roman" w:hAnsi="Times New Roman" w:cs="Times New Roman"/>
          <w:sz w:val="24"/>
          <w:szCs w:val="24"/>
        </w:rPr>
        <w:t xml:space="preserve">as authority that in the absence of an application for condonation, a defective pleading should be automatically struck off the </w:t>
      </w:r>
      <w:r w:rsidR="00933FE4">
        <w:rPr>
          <w:rFonts w:ascii="Times New Roman" w:hAnsi="Times New Roman" w:cs="Times New Roman"/>
          <w:sz w:val="24"/>
          <w:szCs w:val="24"/>
        </w:rPr>
        <w:t>record. In</w:t>
      </w:r>
      <w:r w:rsidR="00F16116">
        <w:rPr>
          <w:rFonts w:ascii="Times New Roman" w:hAnsi="Times New Roman" w:cs="Times New Roman"/>
          <w:sz w:val="24"/>
          <w:szCs w:val="24"/>
        </w:rPr>
        <w:t xml:space="preserve"> </w:t>
      </w:r>
      <w:r w:rsidR="00F16116" w:rsidRPr="00987915">
        <w:rPr>
          <w:rFonts w:ascii="Times New Roman" w:hAnsi="Times New Roman" w:cs="Times New Roman"/>
          <w:i/>
          <w:iCs/>
          <w:sz w:val="24"/>
          <w:szCs w:val="24"/>
        </w:rPr>
        <w:t>Sammy`s Group</w:t>
      </w:r>
      <w:r w:rsidR="00987915" w:rsidRPr="00987915">
        <w:rPr>
          <w:rFonts w:ascii="Times New Roman" w:hAnsi="Times New Roman" w:cs="Times New Roman"/>
          <w:i/>
          <w:iCs/>
          <w:sz w:val="24"/>
          <w:szCs w:val="24"/>
        </w:rPr>
        <w:t xml:space="preserve"> (Pvt) Ltd v Meyburgh &amp; 2 Ors SC 194-13</w:t>
      </w:r>
      <w:r w:rsidR="00933FE4">
        <w:rPr>
          <w:rFonts w:ascii="Times New Roman" w:hAnsi="Times New Roman" w:cs="Times New Roman"/>
          <w:sz w:val="24"/>
          <w:szCs w:val="24"/>
        </w:rPr>
        <w:t>, the</w:t>
      </w:r>
      <w:r w:rsidR="00F16116">
        <w:rPr>
          <w:rFonts w:ascii="Times New Roman" w:hAnsi="Times New Roman" w:cs="Times New Roman"/>
          <w:sz w:val="24"/>
          <w:szCs w:val="24"/>
        </w:rPr>
        <w:t xml:space="preserve"> Supreme Court stated the position that a special plea and exception filed outside the dies prescribed in the </w:t>
      </w:r>
      <w:r w:rsidR="00456089">
        <w:rPr>
          <w:rFonts w:ascii="Times New Roman" w:hAnsi="Times New Roman" w:cs="Times New Roman"/>
          <w:sz w:val="24"/>
          <w:szCs w:val="24"/>
        </w:rPr>
        <w:t>rules of</w:t>
      </w:r>
      <w:r w:rsidR="0022783A">
        <w:rPr>
          <w:rFonts w:ascii="Times New Roman" w:hAnsi="Times New Roman" w:cs="Times New Roman"/>
          <w:sz w:val="24"/>
          <w:szCs w:val="24"/>
        </w:rPr>
        <w:t xml:space="preserve"> court </w:t>
      </w:r>
      <w:r w:rsidR="00F16116">
        <w:rPr>
          <w:rFonts w:ascii="Times New Roman" w:hAnsi="Times New Roman" w:cs="Times New Roman"/>
          <w:sz w:val="24"/>
          <w:szCs w:val="24"/>
        </w:rPr>
        <w:t>ought not have been entertained by the court in the absence of an application for condonation.</w:t>
      </w:r>
    </w:p>
    <w:p w14:paraId="326E736B" w14:textId="2B06BD12" w:rsidR="009A1AA3" w:rsidRDefault="00933FE4" w:rsidP="00E01A6E">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8128F8">
        <w:rPr>
          <w:rFonts w:ascii="Times New Roman" w:hAnsi="Times New Roman" w:cs="Times New Roman"/>
          <w:sz w:val="24"/>
          <w:szCs w:val="24"/>
        </w:rPr>
        <w:t>15</w:t>
      </w:r>
      <w:r>
        <w:rPr>
          <w:rFonts w:ascii="Times New Roman" w:hAnsi="Times New Roman" w:cs="Times New Roman"/>
          <w:sz w:val="24"/>
          <w:szCs w:val="24"/>
        </w:rPr>
        <w:t>] There are two important considerations associated with these</w:t>
      </w:r>
      <w:r w:rsidR="00333835">
        <w:rPr>
          <w:rFonts w:ascii="Times New Roman" w:hAnsi="Times New Roman" w:cs="Times New Roman"/>
          <w:sz w:val="24"/>
          <w:szCs w:val="24"/>
        </w:rPr>
        <w:t xml:space="preserve"> “</w:t>
      </w:r>
      <w:r>
        <w:rPr>
          <w:rFonts w:ascii="Times New Roman" w:hAnsi="Times New Roman" w:cs="Times New Roman"/>
          <w:sz w:val="24"/>
          <w:szCs w:val="24"/>
        </w:rPr>
        <w:t>condonation   authorities”</w:t>
      </w:r>
      <w:r w:rsidR="00333835">
        <w:rPr>
          <w:rStyle w:val="FootnoteReference"/>
          <w:rFonts w:ascii="Times New Roman" w:hAnsi="Times New Roman" w:cs="Times New Roman"/>
          <w:sz w:val="24"/>
          <w:szCs w:val="24"/>
        </w:rPr>
        <w:footnoteReference w:id="2"/>
      </w:r>
      <w:r w:rsidR="00500D7C">
        <w:rPr>
          <w:rFonts w:ascii="Times New Roman" w:hAnsi="Times New Roman" w:cs="Times New Roman"/>
          <w:sz w:val="24"/>
          <w:szCs w:val="24"/>
        </w:rPr>
        <w:t xml:space="preserve"> including </w:t>
      </w:r>
      <w:r w:rsidR="00500D7C" w:rsidRPr="005A2CEA">
        <w:rPr>
          <w:rFonts w:ascii="Times New Roman" w:hAnsi="Times New Roman" w:cs="Times New Roman"/>
          <w:i/>
          <w:iCs/>
          <w:sz w:val="24"/>
          <w:szCs w:val="24"/>
        </w:rPr>
        <w:t>Moyo v Forestry Commission</w:t>
      </w:r>
      <w:r w:rsidR="00500D7C">
        <w:rPr>
          <w:rFonts w:ascii="Times New Roman" w:hAnsi="Times New Roman" w:cs="Times New Roman"/>
          <w:sz w:val="24"/>
          <w:szCs w:val="24"/>
        </w:rPr>
        <w:t xml:space="preserve"> (supra)</w:t>
      </w:r>
      <w:r>
        <w:rPr>
          <w:rFonts w:ascii="Times New Roman" w:hAnsi="Times New Roman" w:cs="Times New Roman"/>
          <w:sz w:val="24"/>
          <w:szCs w:val="24"/>
        </w:rPr>
        <w:t xml:space="preserve">. These are (a) the failure to abide by a </w:t>
      </w:r>
      <w:r w:rsidRPr="00DA64B3">
        <w:rPr>
          <w:rFonts w:ascii="Times New Roman" w:hAnsi="Times New Roman" w:cs="Times New Roman"/>
          <w:sz w:val="24"/>
          <w:szCs w:val="24"/>
          <w:u w:val="single"/>
        </w:rPr>
        <w:t>specific and peremptory</w:t>
      </w:r>
      <w:r>
        <w:rPr>
          <w:rFonts w:ascii="Times New Roman" w:hAnsi="Times New Roman" w:cs="Times New Roman"/>
          <w:sz w:val="24"/>
          <w:szCs w:val="24"/>
        </w:rPr>
        <w:t xml:space="preserve"> provision in the rules, especially adhering to </w:t>
      </w:r>
      <w:r w:rsidRPr="00DA64B3">
        <w:rPr>
          <w:rFonts w:ascii="Times New Roman" w:hAnsi="Times New Roman" w:cs="Times New Roman"/>
          <w:i/>
          <w:iCs/>
          <w:sz w:val="24"/>
          <w:szCs w:val="24"/>
        </w:rPr>
        <w:t>dies induciae</w:t>
      </w:r>
      <w:r>
        <w:rPr>
          <w:rFonts w:ascii="Times New Roman" w:hAnsi="Times New Roman" w:cs="Times New Roman"/>
          <w:sz w:val="24"/>
          <w:szCs w:val="24"/>
        </w:rPr>
        <w:t xml:space="preserve"> and (b) an explanation of the delay between the time that a party ought to have observed the procedure breached, and the time that an application for condonation takes </w:t>
      </w:r>
      <w:r w:rsidR="00731537">
        <w:rPr>
          <w:rFonts w:ascii="Times New Roman" w:hAnsi="Times New Roman" w:cs="Times New Roman"/>
          <w:sz w:val="24"/>
          <w:szCs w:val="24"/>
        </w:rPr>
        <w:t xml:space="preserve">place. In this instance, we are not faced with the breach of a precise item in the rules unlike </w:t>
      </w:r>
      <w:r w:rsidR="00E00005">
        <w:rPr>
          <w:rFonts w:ascii="Times New Roman" w:hAnsi="Times New Roman" w:cs="Times New Roman"/>
          <w:sz w:val="24"/>
          <w:szCs w:val="24"/>
        </w:rPr>
        <w:t xml:space="preserve">situations regarding </w:t>
      </w:r>
      <w:r w:rsidR="00731537">
        <w:rPr>
          <w:rFonts w:ascii="Times New Roman" w:hAnsi="Times New Roman" w:cs="Times New Roman"/>
          <w:sz w:val="24"/>
          <w:szCs w:val="24"/>
        </w:rPr>
        <w:t xml:space="preserve">the filing of </w:t>
      </w:r>
      <w:r w:rsidR="009A1AA3">
        <w:rPr>
          <w:rFonts w:ascii="Times New Roman" w:hAnsi="Times New Roman" w:cs="Times New Roman"/>
          <w:sz w:val="24"/>
          <w:szCs w:val="24"/>
        </w:rPr>
        <w:t>appeals, special</w:t>
      </w:r>
      <w:r w:rsidR="00731537">
        <w:rPr>
          <w:rFonts w:ascii="Times New Roman" w:hAnsi="Times New Roman" w:cs="Times New Roman"/>
          <w:sz w:val="24"/>
          <w:szCs w:val="24"/>
        </w:rPr>
        <w:t xml:space="preserve"> pleas, exceptions </w:t>
      </w:r>
      <w:r w:rsidR="00E00005">
        <w:rPr>
          <w:rFonts w:ascii="Times New Roman" w:hAnsi="Times New Roman" w:cs="Times New Roman"/>
          <w:sz w:val="24"/>
          <w:szCs w:val="24"/>
        </w:rPr>
        <w:t>or applications</w:t>
      </w:r>
      <w:r w:rsidR="00731537">
        <w:rPr>
          <w:rFonts w:ascii="Times New Roman" w:hAnsi="Times New Roman" w:cs="Times New Roman"/>
          <w:sz w:val="24"/>
          <w:szCs w:val="24"/>
        </w:rPr>
        <w:t xml:space="preserve"> for rescission of </w:t>
      </w:r>
      <w:r w:rsidR="009A1AA3">
        <w:rPr>
          <w:rFonts w:ascii="Times New Roman" w:hAnsi="Times New Roman" w:cs="Times New Roman"/>
          <w:sz w:val="24"/>
          <w:szCs w:val="24"/>
        </w:rPr>
        <w:t>judgment. As regards (b) the succeeding paragraphs address the matter.</w:t>
      </w:r>
    </w:p>
    <w:p w14:paraId="4A68E01D" w14:textId="03C9D700" w:rsidR="00FA0BAC" w:rsidRDefault="00D70244" w:rsidP="00E93F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31537">
        <w:rPr>
          <w:rFonts w:ascii="Times New Roman" w:hAnsi="Times New Roman" w:cs="Times New Roman"/>
          <w:sz w:val="24"/>
          <w:szCs w:val="24"/>
        </w:rPr>
        <w:t>1</w:t>
      </w:r>
      <w:r w:rsidR="008128F8">
        <w:rPr>
          <w:rFonts w:ascii="Times New Roman" w:hAnsi="Times New Roman" w:cs="Times New Roman"/>
          <w:sz w:val="24"/>
          <w:szCs w:val="24"/>
        </w:rPr>
        <w:t>6</w:t>
      </w:r>
      <w:r w:rsidR="00731537">
        <w:rPr>
          <w:rFonts w:ascii="Times New Roman" w:hAnsi="Times New Roman" w:cs="Times New Roman"/>
          <w:sz w:val="24"/>
          <w:szCs w:val="24"/>
        </w:rPr>
        <w:t xml:space="preserve">] </w:t>
      </w:r>
      <w:r w:rsidR="009A1AA3">
        <w:rPr>
          <w:rFonts w:ascii="Times New Roman" w:hAnsi="Times New Roman" w:cs="Times New Roman"/>
          <w:sz w:val="24"/>
          <w:szCs w:val="24"/>
        </w:rPr>
        <w:t xml:space="preserve">When confronted with the absence of a full explanation </w:t>
      </w:r>
      <w:r w:rsidR="00333835">
        <w:rPr>
          <w:rFonts w:ascii="Times New Roman" w:hAnsi="Times New Roman" w:cs="Times New Roman"/>
          <w:sz w:val="24"/>
          <w:szCs w:val="24"/>
        </w:rPr>
        <w:t xml:space="preserve">as to why the new facts and evidence was not included in the founding </w:t>
      </w:r>
      <w:r w:rsidR="009A1AA3">
        <w:rPr>
          <w:rFonts w:ascii="Times New Roman" w:hAnsi="Times New Roman" w:cs="Times New Roman"/>
          <w:sz w:val="24"/>
          <w:szCs w:val="24"/>
        </w:rPr>
        <w:t>affidavit, applicants</w:t>
      </w:r>
      <w:r w:rsidR="00EE37DD">
        <w:rPr>
          <w:rFonts w:ascii="Times New Roman" w:hAnsi="Times New Roman" w:cs="Times New Roman"/>
          <w:sz w:val="24"/>
          <w:szCs w:val="24"/>
        </w:rPr>
        <w:t xml:space="preserve"> </w:t>
      </w:r>
      <w:r w:rsidR="009A1AA3">
        <w:rPr>
          <w:rFonts w:ascii="Times New Roman" w:hAnsi="Times New Roman" w:cs="Times New Roman"/>
          <w:sz w:val="24"/>
          <w:szCs w:val="24"/>
        </w:rPr>
        <w:t>argued as follows; -</w:t>
      </w:r>
      <w:r w:rsidR="00EE37DD">
        <w:rPr>
          <w:rFonts w:ascii="Times New Roman" w:hAnsi="Times New Roman" w:cs="Times New Roman"/>
          <w:sz w:val="24"/>
          <w:szCs w:val="24"/>
        </w:rPr>
        <w:t xml:space="preserve"> respondents ought to have</w:t>
      </w:r>
      <w:r w:rsidR="00E01A6E">
        <w:rPr>
          <w:rFonts w:ascii="Times New Roman" w:hAnsi="Times New Roman" w:cs="Times New Roman"/>
          <w:sz w:val="24"/>
          <w:szCs w:val="24"/>
        </w:rPr>
        <w:t xml:space="preserve"> </w:t>
      </w:r>
      <w:r w:rsidR="00EE37DD">
        <w:rPr>
          <w:rFonts w:ascii="Times New Roman" w:hAnsi="Times New Roman" w:cs="Times New Roman"/>
          <w:sz w:val="24"/>
          <w:szCs w:val="24"/>
        </w:rPr>
        <w:t>excepted or moved for the e</w:t>
      </w:r>
      <w:r w:rsidR="00E01A6E">
        <w:rPr>
          <w:rFonts w:ascii="Times New Roman" w:hAnsi="Times New Roman" w:cs="Times New Roman"/>
          <w:sz w:val="24"/>
          <w:szCs w:val="24"/>
        </w:rPr>
        <w:t xml:space="preserve">xpunging of the </w:t>
      </w:r>
      <w:r w:rsidR="00EE37DD">
        <w:rPr>
          <w:rFonts w:ascii="Times New Roman" w:hAnsi="Times New Roman" w:cs="Times New Roman"/>
          <w:sz w:val="24"/>
          <w:szCs w:val="24"/>
        </w:rPr>
        <w:t xml:space="preserve">impugned </w:t>
      </w:r>
      <w:r w:rsidR="00E01A6E">
        <w:rPr>
          <w:rFonts w:ascii="Times New Roman" w:hAnsi="Times New Roman" w:cs="Times New Roman"/>
          <w:sz w:val="24"/>
          <w:szCs w:val="24"/>
        </w:rPr>
        <w:t xml:space="preserve">evidence </w:t>
      </w:r>
      <w:r w:rsidR="00EE37DD">
        <w:rPr>
          <w:rFonts w:ascii="Times New Roman" w:hAnsi="Times New Roman" w:cs="Times New Roman"/>
          <w:sz w:val="24"/>
          <w:szCs w:val="24"/>
        </w:rPr>
        <w:t xml:space="preserve">through an application on notice. Raising the matter from the bar precluded </w:t>
      </w:r>
      <w:r w:rsidR="00333835">
        <w:rPr>
          <w:rFonts w:ascii="Times New Roman" w:hAnsi="Times New Roman" w:cs="Times New Roman"/>
          <w:sz w:val="24"/>
          <w:szCs w:val="24"/>
        </w:rPr>
        <w:t xml:space="preserve">either side </w:t>
      </w:r>
      <w:r w:rsidR="00EE37DD">
        <w:rPr>
          <w:rFonts w:ascii="Times New Roman" w:hAnsi="Times New Roman" w:cs="Times New Roman"/>
          <w:sz w:val="24"/>
          <w:szCs w:val="24"/>
        </w:rPr>
        <w:t xml:space="preserve">from presenting </w:t>
      </w:r>
      <w:r w:rsidR="00333835">
        <w:rPr>
          <w:rFonts w:ascii="Times New Roman" w:hAnsi="Times New Roman" w:cs="Times New Roman"/>
          <w:sz w:val="24"/>
          <w:szCs w:val="24"/>
        </w:rPr>
        <w:t xml:space="preserve">anything other </w:t>
      </w:r>
      <w:r w:rsidR="00EE37DD">
        <w:rPr>
          <w:rFonts w:ascii="Times New Roman" w:hAnsi="Times New Roman" w:cs="Times New Roman"/>
          <w:sz w:val="24"/>
          <w:szCs w:val="24"/>
        </w:rPr>
        <w:t>than legal argument</w:t>
      </w:r>
      <w:r w:rsidR="00333835">
        <w:rPr>
          <w:rFonts w:ascii="Times New Roman" w:hAnsi="Times New Roman" w:cs="Times New Roman"/>
          <w:sz w:val="24"/>
          <w:szCs w:val="24"/>
        </w:rPr>
        <w:t>s</w:t>
      </w:r>
      <w:r w:rsidR="00EE37DD">
        <w:rPr>
          <w:rFonts w:ascii="Times New Roman" w:hAnsi="Times New Roman" w:cs="Times New Roman"/>
          <w:sz w:val="24"/>
          <w:szCs w:val="24"/>
        </w:rPr>
        <w:t>.</w:t>
      </w:r>
      <w:r w:rsidR="00001D43">
        <w:rPr>
          <w:rFonts w:ascii="Times New Roman" w:hAnsi="Times New Roman" w:cs="Times New Roman"/>
          <w:sz w:val="24"/>
          <w:szCs w:val="24"/>
        </w:rPr>
        <w:t xml:space="preserve"> Respondents recriminated that applicants ought to have applied for leave to include additional evidence in the answering affidavits.</w:t>
      </w:r>
      <w:r w:rsidR="00E01A6E">
        <w:rPr>
          <w:rFonts w:ascii="Times New Roman" w:hAnsi="Times New Roman" w:cs="Times New Roman"/>
          <w:sz w:val="24"/>
          <w:szCs w:val="24"/>
        </w:rPr>
        <w:t xml:space="preserve"> </w:t>
      </w:r>
      <w:r w:rsidR="00EE37DD">
        <w:rPr>
          <w:rFonts w:ascii="Times New Roman" w:hAnsi="Times New Roman" w:cs="Times New Roman"/>
          <w:sz w:val="24"/>
          <w:szCs w:val="24"/>
        </w:rPr>
        <w:t xml:space="preserve">Both parties </w:t>
      </w:r>
      <w:r w:rsidR="0022783A">
        <w:rPr>
          <w:rFonts w:ascii="Times New Roman" w:hAnsi="Times New Roman" w:cs="Times New Roman"/>
          <w:sz w:val="24"/>
          <w:szCs w:val="24"/>
        </w:rPr>
        <w:t xml:space="preserve">do </w:t>
      </w:r>
      <w:r w:rsidR="00EE37DD">
        <w:rPr>
          <w:rFonts w:ascii="Times New Roman" w:hAnsi="Times New Roman" w:cs="Times New Roman"/>
          <w:sz w:val="24"/>
          <w:szCs w:val="24"/>
        </w:rPr>
        <w:lastRenderedPageBreak/>
        <w:t>have a point</w:t>
      </w:r>
      <w:r w:rsidR="0022783A">
        <w:rPr>
          <w:rFonts w:ascii="Times New Roman" w:hAnsi="Times New Roman" w:cs="Times New Roman"/>
          <w:sz w:val="24"/>
          <w:szCs w:val="24"/>
        </w:rPr>
        <w:t xml:space="preserve"> </w:t>
      </w:r>
      <w:r w:rsidR="00FA0BAC">
        <w:rPr>
          <w:rFonts w:ascii="Times New Roman" w:hAnsi="Times New Roman" w:cs="Times New Roman"/>
          <w:sz w:val="24"/>
          <w:szCs w:val="24"/>
        </w:rPr>
        <w:t>-</w:t>
      </w:r>
      <w:r w:rsidR="0022783A">
        <w:rPr>
          <w:rFonts w:ascii="Times New Roman" w:hAnsi="Times New Roman" w:cs="Times New Roman"/>
          <w:sz w:val="24"/>
          <w:szCs w:val="24"/>
        </w:rPr>
        <w:t xml:space="preserve">whose net effect is to </w:t>
      </w:r>
      <w:r w:rsidR="00FA0BAC">
        <w:rPr>
          <w:rFonts w:ascii="Times New Roman" w:hAnsi="Times New Roman" w:cs="Times New Roman"/>
          <w:sz w:val="24"/>
          <w:szCs w:val="24"/>
        </w:rPr>
        <w:t xml:space="preserve">merely to </w:t>
      </w:r>
      <w:r w:rsidR="0022783A">
        <w:rPr>
          <w:rFonts w:ascii="Times New Roman" w:hAnsi="Times New Roman" w:cs="Times New Roman"/>
          <w:sz w:val="24"/>
          <w:szCs w:val="24"/>
        </w:rPr>
        <w:t>accuse the other of breach of the rules</w:t>
      </w:r>
      <w:r w:rsidR="00EE37DD">
        <w:rPr>
          <w:rFonts w:ascii="Times New Roman" w:hAnsi="Times New Roman" w:cs="Times New Roman"/>
          <w:sz w:val="24"/>
          <w:szCs w:val="24"/>
        </w:rPr>
        <w:t xml:space="preserve">. </w:t>
      </w:r>
      <w:r w:rsidR="0022783A">
        <w:rPr>
          <w:rFonts w:ascii="Times New Roman" w:hAnsi="Times New Roman" w:cs="Times New Roman"/>
          <w:sz w:val="24"/>
          <w:szCs w:val="24"/>
        </w:rPr>
        <w:t>As a matter of the court`s finding, t</w:t>
      </w:r>
      <w:r w:rsidR="00EE37DD">
        <w:rPr>
          <w:rFonts w:ascii="Times New Roman" w:hAnsi="Times New Roman" w:cs="Times New Roman"/>
          <w:sz w:val="24"/>
          <w:szCs w:val="24"/>
        </w:rPr>
        <w:t xml:space="preserve">he applicants` answering affidavit offends the established principles </w:t>
      </w:r>
      <w:r w:rsidR="0022783A">
        <w:rPr>
          <w:rFonts w:ascii="Times New Roman" w:hAnsi="Times New Roman" w:cs="Times New Roman"/>
          <w:sz w:val="24"/>
          <w:szCs w:val="24"/>
        </w:rPr>
        <w:t>governing answering affidavit. On that basis,</w:t>
      </w:r>
      <w:r w:rsidR="00EE37DD">
        <w:rPr>
          <w:rFonts w:ascii="Times New Roman" w:hAnsi="Times New Roman" w:cs="Times New Roman"/>
          <w:sz w:val="24"/>
          <w:szCs w:val="24"/>
        </w:rPr>
        <w:t xml:space="preserve"> an application </w:t>
      </w:r>
      <w:r w:rsidR="0022783A">
        <w:rPr>
          <w:rFonts w:ascii="Times New Roman" w:hAnsi="Times New Roman" w:cs="Times New Roman"/>
          <w:sz w:val="24"/>
          <w:szCs w:val="24"/>
        </w:rPr>
        <w:t xml:space="preserve">seeking leave to adduce the additional evidence </w:t>
      </w:r>
      <w:r w:rsidR="00EE37DD">
        <w:rPr>
          <w:rFonts w:ascii="Times New Roman" w:hAnsi="Times New Roman" w:cs="Times New Roman"/>
          <w:sz w:val="24"/>
          <w:szCs w:val="24"/>
        </w:rPr>
        <w:t>w</w:t>
      </w:r>
      <w:r w:rsidR="00333835">
        <w:rPr>
          <w:rFonts w:ascii="Times New Roman" w:hAnsi="Times New Roman" w:cs="Times New Roman"/>
          <w:sz w:val="24"/>
          <w:szCs w:val="24"/>
        </w:rPr>
        <w:t xml:space="preserve">ould have been </w:t>
      </w:r>
      <w:r w:rsidR="00EE37DD">
        <w:rPr>
          <w:rFonts w:ascii="Times New Roman" w:hAnsi="Times New Roman" w:cs="Times New Roman"/>
          <w:sz w:val="24"/>
          <w:szCs w:val="24"/>
        </w:rPr>
        <w:t xml:space="preserve">warranted. Similarly, </w:t>
      </w:r>
      <w:r w:rsidR="00E01A6E">
        <w:rPr>
          <w:rFonts w:ascii="Times New Roman" w:hAnsi="Times New Roman" w:cs="Times New Roman"/>
          <w:sz w:val="24"/>
          <w:szCs w:val="24"/>
        </w:rPr>
        <w:t>r 43</w:t>
      </w:r>
      <w:r w:rsidR="0022783A">
        <w:rPr>
          <w:rFonts w:ascii="Times New Roman" w:hAnsi="Times New Roman" w:cs="Times New Roman"/>
          <w:sz w:val="24"/>
          <w:szCs w:val="24"/>
        </w:rPr>
        <w:t xml:space="preserve"> of the High Court Rules SI 202/21,</w:t>
      </w:r>
      <w:r w:rsidR="00E01A6E">
        <w:rPr>
          <w:rFonts w:ascii="Times New Roman" w:hAnsi="Times New Roman" w:cs="Times New Roman"/>
          <w:sz w:val="24"/>
          <w:szCs w:val="24"/>
        </w:rPr>
        <w:t xml:space="preserve"> </w:t>
      </w:r>
      <w:r w:rsidR="00EE37DD">
        <w:rPr>
          <w:rFonts w:ascii="Times New Roman" w:hAnsi="Times New Roman" w:cs="Times New Roman"/>
          <w:sz w:val="24"/>
          <w:szCs w:val="24"/>
        </w:rPr>
        <w:t xml:space="preserve">exhorts a party </w:t>
      </w:r>
      <w:r w:rsidR="00FA0BAC">
        <w:rPr>
          <w:rFonts w:ascii="Times New Roman" w:hAnsi="Times New Roman" w:cs="Times New Roman"/>
          <w:sz w:val="24"/>
          <w:szCs w:val="24"/>
        </w:rPr>
        <w:t xml:space="preserve">besmirched with an </w:t>
      </w:r>
      <w:r w:rsidR="00E01A6E">
        <w:rPr>
          <w:rFonts w:ascii="Times New Roman" w:hAnsi="Times New Roman" w:cs="Times New Roman"/>
          <w:sz w:val="24"/>
          <w:szCs w:val="24"/>
        </w:rPr>
        <w:t xml:space="preserve">irregular </w:t>
      </w:r>
      <w:r w:rsidR="0022783A">
        <w:rPr>
          <w:rFonts w:ascii="Times New Roman" w:hAnsi="Times New Roman" w:cs="Times New Roman"/>
          <w:sz w:val="24"/>
          <w:szCs w:val="24"/>
        </w:rPr>
        <w:t>pleading</w:t>
      </w:r>
      <w:r w:rsidR="00FA0BAC">
        <w:rPr>
          <w:rFonts w:ascii="Times New Roman" w:hAnsi="Times New Roman" w:cs="Times New Roman"/>
          <w:sz w:val="24"/>
          <w:szCs w:val="24"/>
        </w:rPr>
        <w:t xml:space="preserve"> not to suffer such insult. That party must </w:t>
      </w:r>
      <w:r w:rsidR="00EE37DD">
        <w:rPr>
          <w:rFonts w:ascii="Times New Roman" w:hAnsi="Times New Roman" w:cs="Times New Roman"/>
          <w:sz w:val="24"/>
          <w:szCs w:val="24"/>
        </w:rPr>
        <w:t xml:space="preserve">apply to court to have the offending </w:t>
      </w:r>
      <w:r>
        <w:rPr>
          <w:rFonts w:ascii="Times New Roman" w:hAnsi="Times New Roman" w:cs="Times New Roman"/>
          <w:sz w:val="24"/>
          <w:szCs w:val="24"/>
        </w:rPr>
        <w:t>pleading set</w:t>
      </w:r>
      <w:r w:rsidR="00E01A6E">
        <w:rPr>
          <w:rFonts w:ascii="Times New Roman" w:hAnsi="Times New Roman" w:cs="Times New Roman"/>
          <w:sz w:val="24"/>
          <w:szCs w:val="24"/>
        </w:rPr>
        <w:t xml:space="preserve"> </w:t>
      </w:r>
      <w:r w:rsidR="00001D43">
        <w:rPr>
          <w:rFonts w:ascii="Times New Roman" w:hAnsi="Times New Roman" w:cs="Times New Roman"/>
          <w:sz w:val="24"/>
          <w:szCs w:val="24"/>
        </w:rPr>
        <w:t>aside. (See</w:t>
      </w:r>
      <w:r w:rsidR="00E01A6E">
        <w:rPr>
          <w:rFonts w:ascii="Times New Roman" w:hAnsi="Times New Roman" w:cs="Times New Roman"/>
          <w:sz w:val="24"/>
          <w:szCs w:val="24"/>
        </w:rPr>
        <w:t xml:space="preserve"> also Herbstein and van Winsen </w:t>
      </w:r>
      <w:r w:rsidR="00E01A6E" w:rsidRPr="00AC3C28">
        <w:rPr>
          <w:rFonts w:ascii="Times New Roman" w:hAnsi="Times New Roman" w:cs="Times New Roman"/>
          <w:sz w:val="24"/>
          <w:szCs w:val="24"/>
          <w:u w:val="single"/>
        </w:rPr>
        <w:t>The Civil Practice of the High Courts of South Africa</w:t>
      </w:r>
      <w:r w:rsidR="00E01A6E">
        <w:rPr>
          <w:rFonts w:ascii="Times New Roman" w:hAnsi="Times New Roman" w:cs="Times New Roman"/>
          <w:sz w:val="24"/>
          <w:szCs w:val="24"/>
        </w:rPr>
        <w:t xml:space="preserve"> </w:t>
      </w:r>
      <w:r w:rsidR="00001D43">
        <w:rPr>
          <w:rFonts w:ascii="Times New Roman" w:hAnsi="Times New Roman" w:cs="Times New Roman"/>
          <w:sz w:val="24"/>
          <w:szCs w:val="24"/>
        </w:rPr>
        <w:t>volume 1 5</w:t>
      </w:r>
      <w:r w:rsidR="00001D43" w:rsidRPr="00001D43">
        <w:rPr>
          <w:rFonts w:ascii="Times New Roman" w:hAnsi="Times New Roman" w:cs="Times New Roman"/>
          <w:sz w:val="24"/>
          <w:szCs w:val="24"/>
          <w:vertAlign w:val="superscript"/>
        </w:rPr>
        <w:t>th</w:t>
      </w:r>
      <w:r w:rsidR="00001D43">
        <w:rPr>
          <w:rFonts w:ascii="Times New Roman" w:hAnsi="Times New Roman" w:cs="Times New Roman"/>
          <w:sz w:val="24"/>
          <w:szCs w:val="24"/>
        </w:rPr>
        <w:t xml:space="preserve"> Edition at page 735). </w:t>
      </w:r>
    </w:p>
    <w:p w14:paraId="0E9D3E65" w14:textId="36F8F633" w:rsidR="00B909DC" w:rsidRDefault="00FA0BAC" w:rsidP="00E93F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A44C5">
        <w:rPr>
          <w:rFonts w:ascii="Times New Roman" w:hAnsi="Times New Roman" w:cs="Times New Roman"/>
          <w:sz w:val="24"/>
          <w:szCs w:val="24"/>
        </w:rPr>
        <w:t>1</w:t>
      </w:r>
      <w:r w:rsidR="008128F8">
        <w:rPr>
          <w:rFonts w:ascii="Times New Roman" w:hAnsi="Times New Roman" w:cs="Times New Roman"/>
          <w:sz w:val="24"/>
          <w:szCs w:val="24"/>
        </w:rPr>
        <w:t>7</w:t>
      </w:r>
      <w:r w:rsidR="00CA44C5">
        <w:rPr>
          <w:rFonts w:ascii="Times New Roman" w:hAnsi="Times New Roman" w:cs="Times New Roman"/>
          <w:sz w:val="24"/>
          <w:szCs w:val="24"/>
        </w:rPr>
        <w:t>]</w:t>
      </w:r>
      <w:r>
        <w:rPr>
          <w:rFonts w:ascii="Times New Roman" w:hAnsi="Times New Roman" w:cs="Times New Roman"/>
          <w:sz w:val="24"/>
          <w:szCs w:val="24"/>
        </w:rPr>
        <w:t xml:space="preserve"> </w:t>
      </w:r>
      <w:r w:rsidR="00001D43">
        <w:rPr>
          <w:rFonts w:ascii="Times New Roman" w:hAnsi="Times New Roman" w:cs="Times New Roman"/>
          <w:sz w:val="24"/>
          <w:szCs w:val="24"/>
        </w:rPr>
        <w:t>But to pluck the feathers off this egg</w:t>
      </w:r>
      <w:r>
        <w:rPr>
          <w:rFonts w:ascii="Times New Roman" w:hAnsi="Times New Roman" w:cs="Times New Roman"/>
          <w:sz w:val="24"/>
          <w:szCs w:val="24"/>
        </w:rPr>
        <w:t>-</w:t>
      </w:r>
      <w:r w:rsidR="00001D43">
        <w:rPr>
          <w:rFonts w:ascii="Times New Roman" w:hAnsi="Times New Roman" w:cs="Times New Roman"/>
          <w:sz w:val="24"/>
          <w:szCs w:val="24"/>
        </w:rPr>
        <w:t>and</w:t>
      </w:r>
      <w:r>
        <w:rPr>
          <w:rFonts w:ascii="Times New Roman" w:hAnsi="Times New Roman" w:cs="Times New Roman"/>
          <w:sz w:val="24"/>
          <w:szCs w:val="24"/>
        </w:rPr>
        <w:t>-</w:t>
      </w:r>
      <w:r w:rsidR="00001D43">
        <w:rPr>
          <w:rFonts w:ascii="Times New Roman" w:hAnsi="Times New Roman" w:cs="Times New Roman"/>
          <w:sz w:val="24"/>
          <w:szCs w:val="24"/>
        </w:rPr>
        <w:t xml:space="preserve">chicken type of argument, I note </w:t>
      </w:r>
      <w:r>
        <w:rPr>
          <w:rFonts w:ascii="Times New Roman" w:hAnsi="Times New Roman" w:cs="Times New Roman"/>
          <w:sz w:val="24"/>
          <w:szCs w:val="24"/>
        </w:rPr>
        <w:t>one simple thing; -</w:t>
      </w:r>
      <w:r w:rsidR="00001D43">
        <w:rPr>
          <w:rFonts w:ascii="Times New Roman" w:hAnsi="Times New Roman" w:cs="Times New Roman"/>
          <w:sz w:val="24"/>
          <w:szCs w:val="24"/>
        </w:rPr>
        <w:t xml:space="preserve"> neither application for condonation nor </w:t>
      </w:r>
      <w:r w:rsidR="00333835">
        <w:rPr>
          <w:rFonts w:ascii="Times New Roman" w:hAnsi="Times New Roman" w:cs="Times New Roman"/>
          <w:sz w:val="24"/>
          <w:szCs w:val="24"/>
        </w:rPr>
        <w:t xml:space="preserve">for </w:t>
      </w:r>
      <w:r w:rsidR="00001D43">
        <w:rPr>
          <w:rFonts w:ascii="Times New Roman" w:hAnsi="Times New Roman" w:cs="Times New Roman"/>
          <w:sz w:val="24"/>
          <w:szCs w:val="24"/>
        </w:rPr>
        <w:t xml:space="preserve">striking off was made. </w:t>
      </w:r>
      <w:r w:rsidR="00DE0FFC">
        <w:rPr>
          <w:rFonts w:ascii="Times New Roman" w:hAnsi="Times New Roman" w:cs="Times New Roman"/>
          <w:sz w:val="24"/>
          <w:szCs w:val="24"/>
        </w:rPr>
        <w:t>Th</w:t>
      </w:r>
      <w:r w:rsidR="00DE0FFC" w:rsidRPr="00DE0FFC">
        <w:rPr>
          <w:rFonts w:ascii="Times New Roman" w:hAnsi="Times New Roman" w:cs="Times New Roman"/>
          <w:sz w:val="24"/>
          <w:szCs w:val="24"/>
        </w:rPr>
        <w:t xml:space="preserve">e present objection was raised as a point of law from the bar. It was subsequently argued as such after the parties` respective counsel filed heads of argument addressing the legal point so raised. I believe the point </w:t>
      </w:r>
      <w:r w:rsidR="00CA44C5">
        <w:rPr>
          <w:rFonts w:ascii="Times New Roman" w:hAnsi="Times New Roman" w:cs="Times New Roman"/>
          <w:sz w:val="24"/>
          <w:szCs w:val="24"/>
        </w:rPr>
        <w:t xml:space="preserve">must therefore </w:t>
      </w:r>
      <w:r w:rsidR="00DE0FFC" w:rsidRPr="00DE0FFC">
        <w:rPr>
          <w:rFonts w:ascii="Times New Roman" w:hAnsi="Times New Roman" w:cs="Times New Roman"/>
          <w:sz w:val="24"/>
          <w:szCs w:val="24"/>
        </w:rPr>
        <w:t xml:space="preserve">be disposed of as such. </w:t>
      </w:r>
      <w:r w:rsidR="00DA64B3">
        <w:rPr>
          <w:rFonts w:ascii="Times New Roman" w:hAnsi="Times New Roman" w:cs="Times New Roman"/>
          <w:sz w:val="24"/>
          <w:szCs w:val="24"/>
        </w:rPr>
        <w:t>I</w:t>
      </w:r>
      <w:r w:rsidR="00433C2C">
        <w:rPr>
          <w:rFonts w:ascii="Times New Roman" w:hAnsi="Times New Roman" w:cs="Times New Roman"/>
          <w:sz w:val="24"/>
          <w:szCs w:val="24"/>
        </w:rPr>
        <w:t xml:space="preserve"> am guided by the approach taken by the </w:t>
      </w:r>
      <w:r w:rsidR="00D209E9">
        <w:rPr>
          <w:rFonts w:ascii="Times New Roman" w:hAnsi="Times New Roman" w:cs="Times New Roman"/>
          <w:sz w:val="24"/>
          <w:szCs w:val="24"/>
        </w:rPr>
        <w:t>South African High Court</w:t>
      </w:r>
      <w:r w:rsidR="00433C2C">
        <w:rPr>
          <w:rFonts w:ascii="Times New Roman" w:hAnsi="Times New Roman" w:cs="Times New Roman"/>
          <w:sz w:val="24"/>
          <w:szCs w:val="24"/>
        </w:rPr>
        <w:t xml:space="preserve"> in </w:t>
      </w:r>
      <w:r w:rsidR="00B909DC" w:rsidRPr="00D209E9">
        <w:rPr>
          <w:rFonts w:ascii="Times New Roman" w:hAnsi="Times New Roman" w:cs="Times New Roman"/>
          <w:i/>
          <w:iCs/>
          <w:sz w:val="24"/>
          <w:szCs w:val="24"/>
        </w:rPr>
        <w:t>Faber Lola v Nazerian</w:t>
      </w:r>
      <w:r w:rsidR="00B909DC">
        <w:rPr>
          <w:rFonts w:ascii="Times New Roman" w:hAnsi="Times New Roman" w:cs="Times New Roman"/>
          <w:sz w:val="24"/>
          <w:szCs w:val="24"/>
        </w:rPr>
        <w:t xml:space="preserve"> </w:t>
      </w:r>
      <w:r w:rsidR="00D209E9" w:rsidRPr="00D209E9">
        <w:rPr>
          <w:rFonts w:ascii="Times New Roman" w:hAnsi="Times New Roman" w:cs="Times New Roman"/>
          <w:i/>
          <w:iCs/>
          <w:sz w:val="24"/>
          <w:szCs w:val="24"/>
        </w:rPr>
        <w:t>Rimon 2012/ 42735</w:t>
      </w:r>
      <w:r w:rsidR="00D209E9">
        <w:rPr>
          <w:rFonts w:ascii="Times New Roman" w:hAnsi="Times New Roman" w:cs="Times New Roman"/>
          <w:sz w:val="24"/>
          <w:szCs w:val="24"/>
        </w:rPr>
        <w:t xml:space="preserve">, </w:t>
      </w:r>
      <w:r w:rsidR="003A51FD">
        <w:rPr>
          <w:rFonts w:ascii="Times New Roman" w:hAnsi="Times New Roman" w:cs="Times New Roman"/>
          <w:sz w:val="24"/>
          <w:szCs w:val="24"/>
        </w:rPr>
        <w:t>(Gauteng</w:t>
      </w:r>
      <w:r w:rsidR="00D209E9">
        <w:rPr>
          <w:rFonts w:ascii="Times New Roman" w:hAnsi="Times New Roman" w:cs="Times New Roman"/>
          <w:sz w:val="24"/>
          <w:szCs w:val="24"/>
        </w:rPr>
        <w:t>),</w:t>
      </w:r>
      <w:r w:rsidR="00433C2C">
        <w:rPr>
          <w:rFonts w:ascii="Times New Roman" w:hAnsi="Times New Roman" w:cs="Times New Roman"/>
          <w:sz w:val="24"/>
          <w:szCs w:val="24"/>
        </w:rPr>
        <w:t xml:space="preserve"> </w:t>
      </w:r>
      <w:r w:rsidR="003A51FD">
        <w:rPr>
          <w:rFonts w:ascii="Times New Roman" w:hAnsi="Times New Roman" w:cs="Times New Roman"/>
          <w:sz w:val="24"/>
          <w:szCs w:val="24"/>
        </w:rPr>
        <w:t>(cited</w:t>
      </w:r>
      <w:r w:rsidR="00433C2C">
        <w:rPr>
          <w:rFonts w:ascii="Times New Roman" w:hAnsi="Times New Roman" w:cs="Times New Roman"/>
          <w:sz w:val="24"/>
          <w:szCs w:val="24"/>
        </w:rPr>
        <w:t xml:space="preserve"> with approval by CHIRAWU-MUGOMBA </w:t>
      </w:r>
      <w:r w:rsidR="003A51FD">
        <w:rPr>
          <w:rFonts w:ascii="Times New Roman" w:hAnsi="Times New Roman" w:cs="Times New Roman"/>
          <w:sz w:val="24"/>
          <w:szCs w:val="24"/>
        </w:rPr>
        <w:t>J in</w:t>
      </w:r>
      <w:r w:rsidR="00433C2C">
        <w:rPr>
          <w:rFonts w:ascii="Times New Roman" w:hAnsi="Times New Roman" w:cs="Times New Roman"/>
          <w:sz w:val="24"/>
          <w:szCs w:val="24"/>
        </w:rPr>
        <w:t xml:space="preserve"> </w:t>
      </w:r>
      <w:r w:rsidR="00433C2C" w:rsidRPr="00D209E9">
        <w:rPr>
          <w:rFonts w:ascii="Times New Roman" w:hAnsi="Times New Roman" w:cs="Times New Roman"/>
          <w:i/>
          <w:iCs/>
          <w:sz w:val="24"/>
          <w:szCs w:val="24"/>
        </w:rPr>
        <w:t>Nashe Family Trust v Charles Chiwara &amp; 2 Ors HH 476-18</w:t>
      </w:r>
      <w:r w:rsidR="00433C2C">
        <w:rPr>
          <w:rFonts w:ascii="Times New Roman" w:hAnsi="Times New Roman" w:cs="Times New Roman"/>
          <w:sz w:val="24"/>
          <w:szCs w:val="24"/>
        </w:rPr>
        <w:t xml:space="preserve">) where the court stated </w:t>
      </w:r>
      <w:r w:rsidR="003A51FD">
        <w:rPr>
          <w:rFonts w:ascii="Times New Roman" w:hAnsi="Times New Roman" w:cs="Times New Roman"/>
          <w:sz w:val="24"/>
          <w:szCs w:val="24"/>
        </w:rPr>
        <w:t>that [</w:t>
      </w:r>
      <w:r w:rsidR="00433C2C">
        <w:rPr>
          <w:rFonts w:ascii="Times New Roman" w:hAnsi="Times New Roman" w:cs="Times New Roman"/>
          <w:sz w:val="24"/>
          <w:szCs w:val="24"/>
        </w:rPr>
        <w:t xml:space="preserve"> at </w:t>
      </w:r>
      <w:r w:rsidR="003A51FD">
        <w:rPr>
          <w:rFonts w:ascii="Times New Roman" w:hAnsi="Times New Roman" w:cs="Times New Roman"/>
          <w:sz w:val="24"/>
          <w:szCs w:val="24"/>
        </w:rPr>
        <w:t>27</w:t>
      </w:r>
      <w:r w:rsidR="00091CF8">
        <w:rPr>
          <w:rFonts w:ascii="Times New Roman" w:hAnsi="Times New Roman" w:cs="Times New Roman"/>
          <w:sz w:val="24"/>
          <w:szCs w:val="24"/>
        </w:rPr>
        <w:t>]; -</w:t>
      </w:r>
    </w:p>
    <w:p w14:paraId="47BCAB71" w14:textId="4F26623E" w:rsidR="00B909DC" w:rsidRDefault="00D209E9" w:rsidP="00B909DC">
      <w:pPr>
        <w:spacing w:line="360" w:lineRule="auto"/>
        <w:ind w:left="1134"/>
        <w:jc w:val="both"/>
        <w:rPr>
          <w:rFonts w:ascii="Times New Roman" w:hAnsi="Times New Roman" w:cs="Times New Roman"/>
          <w:sz w:val="24"/>
          <w:szCs w:val="24"/>
        </w:rPr>
      </w:pPr>
      <w:r w:rsidRPr="000C0BE4">
        <w:rPr>
          <w:rFonts w:ascii="Times New Roman" w:hAnsi="Times New Roman" w:cs="Times New Roman"/>
        </w:rPr>
        <w:t>“</w:t>
      </w:r>
      <w:r w:rsidR="00B909DC" w:rsidRPr="000C0BE4">
        <w:rPr>
          <w:rFonts w:ascii="Times New Roman" w:hAnsi="Times New Roman" w:cs="Times New Roman"/>
        </w:rPr>
        <w:t>I do not agree with the suggestion which was made on behalf of the applicant that the objection to raising new material in a replying affidavit can only be dealt with by way of an application to strike out. The issue of introducing new material in a replying affidavit is a point of law which in my view can be raised even at the hearing of the matter</w:t>
      </w:r>
      <w:r w:rsidR="00B909DC" w:rsidRPr="00B909DC">
        <w:rPr>
          <w:rFonts w:ascii="Times New Roman" w:hAnsi="Times New Roman" w:cs="Times New Roman"/>
          <w:sz w:val="24"/>
          <w:szCs w:val="24"/>
        </w:rPr>
        <w:t>.</w:t>
      </w:r>
      <w:r>
        <w:rPr>
          <w:rFonts w:ascii="Times New Roman" w:hAnsi="Times New Roman" w:cs="Times New Roman"/>
          <w:sz w:val="24"/>
          <w:szCs w:val="24"/>
        </w:rPr>
        <w:t>”</w:t>
      </w:r>
    </w:p>
    <w:p w14:paraId="42A81CE9" w14:textId="7E3249FD" w:rsidR="00E052DA" w:rsidRPr="00E052DA" w:rsidRDefault="00653127" w:rsidP="00E052DA">
      <w:pPr>
        <w:spacing w:line="360" w:lineRule="auto"/>
        <w:jc w:val="both"/>
        <w:rPr>
          <w:rFonts w:ascii="Times New Roman" w:hAnsi="Times New Roman" w:cs="Times New Roman"/>
          <w:bCs/>
          <w:sz w:val="24"/>
          <w:szCs w:val="24"/>
        </w:rPr>
      </w:pPr>
      <w:r>
        <w:rPr>
          <w:rFonts w:ascii="Times New Roman" w:hAnsi="Times New Roman" w:cs="Times New Roman"/>
          <w:sz w:val="24"/>
          <w:szCs w:val="24"/>
        </w:rPr>
        <w:t xml:space="preserve">[ </w:t>
      </w:r>
      <w:r w:rsidR="00D70244">
        <w:rPr>
          <w:rFonts w:ascii="Times New Roman" w:hAnsi="Times New Roman" w:cs="Times New Roman"/>
          <w:sz w:val="24"/>
          <w:szCs w:val="24"/>
        </w:rPr>
        <w:t>1</w:t>
      </w:r>
      <w:r w:rsidR="008128F8">
        <w:rPr>
          <w:rFonts w:ascii="Times New Roman" w:hAnsi="Times New Roman" w:cs="Times New Roman"/>
          <w:sz w:val="24"/>
          <w:szCs w:val="24"/>
        </w:rPr>
        <w:t>8</w:t>
      </w:r>
      <w:r w:rsidR="00D70244">
        <w:rPr>
          <w:rFonts w:ascii="Times New Roman" w:hAnsi="Times New Roman" w:cs="Times New Roman"/>
          <w:sz w:val="24"/>
          <w:szCs w:val="24"/>
        </w:rPr>
        <w:t xml:space="preserve">] </w:t>
      </w:r>
      <w:r w:rsidR="00ED3662">
        <w:rPr>
          <w:rFonts w:ascii="Times New Roman" w:hAnsi="Times New Roman" w:cs="Times New Roman"/>
          <w:sz w:val="24"/>
          <w:szCs w:val="24"/>
        </w:rPr>
        <w:t xml:space="preserve">Apart from that, the nature of the dispute itself as well as facts already on record </w:t>
      </w:r>
      <w:r w:rsidR="00D70244">
        <w:rPr>
          <w:rFonts w:ascii="Times New Roman" w:hAnsi="Times New Roman" w:cs="Times New Roman"/>
          <w:sz w:val="24"/>
          <w:szCs w:val="24"/>
        </w:rPr>
        <w:t>support the disposition of this legal point on papers and argument.</w:t>
      </w:r>
      <w:r w:rsidR="00ED3662">
        <w:rPr>
          <w:rFonts w:ascii="Times New Roman" w:hAnsi="Times New Roman" w:cs="Times New Roman"/>
          <w:sz w:val="24"/>
          <w:szCs w:val="24"/>
        </w:rPr>
        <w:t xml:space="preserve"> </w:t>
      </w:r>
      <w:r w:rsidR="004D7C0B">
        <w:rPr>
          <w:rFonts w:ascii="Times New Roman" w:hAnsi="Times New Roman" w:cs="Times New Roman"/>
          <w:sz w:val="24"/>
          <w:szCs w:val="24"/>
        </w:rPr>
        <w:t xml:space="preserve">I advert </w:t>
      </w:r>
      <w:r w:rsidR="00ED3662">
        <w:rPr>
          <w:rFonts w:ascii="Times New Roman" w:hAnsi="Times New Roman" w:cs="Times New Roman"/>
          <w:sz w:val="24"/>
          <w:szCs w:val="24"/>
        </w:rPr>
        <w:t xml:space="preserve">as well, </w:t>
      </w:r>
      <w:r w:rsidR="004D7C0B">
        <w:rPr>
          <w:rFonts w:ascii="Times New Roman" w:hAnsi="Times New Roman" w:cs="Times New Roman"/>
          <w:sz w:val="24"/>
          <w:szCs w:val="24"/>
        </w:rPr>
        <w:t xml:space="preserve">to the </w:t>
      </w:r>
      <w:r w:rsidR="004D7C0B" w:rsidRPr="00D70244">
        <w:rPr>
          <w:rFonts w:ascii="Times New Roman" w:hAnsi="Times New Roman" w:cs="Times New Roman"/>
          <w:sz w:val="24"/>
          <w:szCs w:val="24"/>
          <w:u w:val="single"/>
        </w:rPr>
        <w:t>principles</w:t>
      </w:r>
      <w:r w:rsidR="004D7C0B">
        <w:rPr>
          <w:rFonts w:ascii="Times New Roman" w:hAnsi="Times New Roman" w:cs="Times New Roman"/>
          <w:sz w:val="24"/>
          <w:szCs w:val="24"/>
        </w:rPr>
        <w:t xml:space="preserve"> </w:t>
      </w:r>
      <w:r w:rsidR="00ED3662">
        <w:rPr>
          <w:rFonts w:ascii="Times New Roman" w:hAnsi="Times New Roman" w:cs="Times New Roman"/>
          <w:sz w:val="24"/>
          <w:szCs w:val="24"/>
        </w:rPr>
        <w:t xml:space="preserve">laid down by the Supreme Court in various authorities on the treatment of evidence adduced belatedly. </w:t>
      </w:r>
      <w:r w:rsidR="00E052DA" w:rsidRPr="00E052DA">
        <w:rPr>
          <w:rFonts w:ascii="Times New Roman" w:hAnsi="Times New Roman" w:cs="Times New Roman"/>
          <w:sz w:val="24"/>
          <w:szCs w:val="24"/>
        </w:rPr>
        <w:t xml:space="preserve">GOWORA JA </w:t>
      </w:r>
      <w:r w:rsidR="00BF4094">
        <w:rPr>
          <w:rFonts w:ascii="Times New Roman" w:hAnsi="Times New Roman" w:cs="Times New Roman"/>
          <w:sz w:val="24"/>
          <w:szCs w:val="24"/>
        </w:rPr>
        <w:t>(as</w:t>
      </w:r>
      <w:r w:rsidR="004D7C0B">
        <w:rPr>
          <w:rFonts w:ascii="Times New Roman" w:hAnsi="Times New Roman" w:cs="Times New Roman"/>
          <w:sz w:val="24"/>
          <w:szCs w:val="24"/>
        </w:rPr>
        <w:t xml:space="preserve"> she then </w:t>
      </w:r>
      <w:r w:rsidR="00BF4094">
        <w:rPr>
          <w:rFonts w:ascii="Times New Roman" w:hAnsi="Times New Roman" w:cs="Times New Roman"/>
          <w:sz w:val="24"/>
          <w:szCs w:val="24"/>
        </w:rPr>
        <w:t>was)</w:t>
      </w:r>
      <w:r w:rsidR="004D7C0B">
        <w:rPr>
          <w:rFonts w:ascii="Times New Roman" w:hAnsi="Times New Roman" w:cs="Times New Roman"/>
          <w:sz w:val="24"/>
          <w:szCs w:val="24"/>
        </w:rPr>
        <w:t xml:space="preserve"> </w:t>
      </w:r>
      <w:r w:rsidR="00E052DA" w:rsidRPr="00E052DA">
        <w:rPr>
          <w:rFonts w:ascii="Times New Roman" w:hAnsi="Times New Roman" w:cs="Times New Roman"/>
          <w:sz w:val="24"/>
          <w:szCs w:val="24"/>
        </w:rPr>
        <w:t xml:space="preserve">at page 2 of </w:t>
      </w:r>
      <w:bookmarkStart w:id="5" w:name="_Hlk115473678"/>
      <w:r w:rsidR="00E71912" w:rsidRPr="00E71912">
        <w:rPr>
          <w:rFonts w:ascii="Times New Roman" w:hAnsi="Times New Roman" w:cs="Times New Roman"/>
          <w:bCs/>
          <w:i/>
          <w:iCs/>
          <w:sz w:val="24"/>
          <w:szCs w:val="24"/>
        </w:rPr>
        <w:t>United     Refineries     Limited v   The     Mining     Industry     Pension     Fund, &amp; 3 Ors SC 63-</w:t>
      </w:r>
      <w:r w:rsidR="00BF4094" w:rsidRPr="00E71912">
        <w:rPr>
          <w:rFonts w:ascii="Times New Roman" w:hAnsi="Times New Roman" w:cs="Times New Roman"/>
          <w:bCs/>
          <w:i/>
          <w:iCs/>
          <w:sz w:val="24"/>
          <w:szCs w:val="24"/>
        </w:rPr>
        <w:t>14</w:t>
      </w:r>
      <w:bookmarkEnd w:id="5"/>
      <w:r w:rsidR="00BF4094">
        <w:rPr>
          <w:rFonts w:ascii="Times New Roman" w:hAnsi="Times New Roman" w:cs="Times New Roman"/>
          <w:bCs/>
          <w:i/>
          <w:iCs/>
          <w:sz w:val="24"/>
          <w:szCs w:val="24"/>
        </w:rPr>
        <w:t xml:space="preserve">, </w:t>
      </w:r>
      <w:r w:rsidR="00BF4094" w:rsidRPr="008C5F98">
        <w:rPr>
          <w:rFonts w:ascii="Times New Roman" w:hAnsi="Times New Roman" w:cs="Times New Roman"/>
          <w:bCs/>
          <w:sz w:val="24"/>
          <w:szCs w:val="24"/>
        </w:rPr>
        <w:t>which principles</w:t>
      </w:r>
      <w:r w:rsidR="00BF4094" w:rsidRPr="00BF4094">
        <w:rPr>
          <w:rFonts w:ascii="Times New Roman" w:hAnsi="Times New Roman" w:cs="Times New Roman"/>
          <w:bCs/>
          <w:sz w:val="24"/>
          <w:szCs w:val="24"/>
        </w:rPr>
        <w:t xml:space="preserve"> I believe apply with equal force herein</w:t>
      </w:r>
      <w:r w:rsidR="007605B5" w:rsidRPr="00BF4094">
        <w:rPr>
          <w:rFonts w:ascii="Times New Roman" w:hAnsi="Times New Roman" w:cs="Times New Roman"/>
          <w:b/>
          <w:sz w:val="24"/>
          <w:szCs w:val="24"/>
        </w:rPr>
        <w:t>;</w:t>
      </w:r>
      <w:r w:rsidR="007605B5" w:rsidRPr="00BF4094">
        <w:rPr>
          <w:rFonts w:ascii="Times New Roman" w:hAnsi="Times New Roman" w:cs="Times New Roman"/>
          <w:bCs/>
          <w:sz w:val="24"/>
          <w:szCs w:val="24"/>
        </w:rPr>
        <w:t xml:space="preserve"> </w:t>
      </w:r>
    </w:p>
    <w:p w14:paraId="4669EAF0" w14:textId="77777777" w:rsidR="00E052DA" w:rsidRPr="00E052DA" w:rsidRDefault="00E052DA" w:rsidP="00E71912">
      <w:pPr>
        <w:spacing w:line="360" w:lineRule="auto"/>
        <w:ind w:left="1134"/>
        <w:jc w:val="both"/>
        <w:rPr>
          <w:rFonts w:ascii="Times New Roman" w:hAnsi="Times New Roman" w:cs="Times New Roman"/>
          <w:sz w:val="24"/>
          <w:szCs w:val="24"/>
        </w:rPr>
      </w:pPr>
      <w:r w:rsidRPr="00E052DA">
        <w:rPr>
          <w:rFonts w:ascii="Times New Roman" w:hAnsi="Times New Roman" w:cs="Times New Roman"/>
          <w:sz w:val="24"/>
          <w:szCs w:val="24"/>
        </w:rPr>
        <w:t xml:space="preserve">“When considering an application by a party for leave to file a supplementary affidavit, the court is called upon to exercise a judicial discretion.  In the exercise of this discretion, </w:t>
      </w:r>
      <w:r w:rsidRPr="00E052DA">
        <w:rPr>
          <w:rFonts w:ascii="Times New Roman" w:hAnsi="Times New Roman" w:cs="Times New Roman"/>
          <w:sz w:val="24"/>
          <w:szCs w:val="24"/>
          <w:u w:val="single"/>
        </w:rPr>
        <w:t>it is a fundamental consideration that the dispute between the parties be adjudicated upon all the relevant facts pertaining to the dispute</w:t>
      </w:r>
      <w:r w:rsidRPr="00E052DA">
        <w:rPr>
          <w:rFonts w:ascii="Times New Roman" w:hAnsi="Times New Roman" w:cs="Times New Roman"/>
          <w:sz w:val="24"/>
          <w:szCs w:val="24"/>
        </w:rPr>
        <w:t xml:space="preserve">.  The court is therefore permitted a certain amount of flexibility in order to balance the </w:t>
      </w:r>
      <w:r w:rsidRPr="00E052DA">
        <w:rPr>
          <w:rFonts w:ascii="Times New Roman" w:hAnsi="Times New Roman" w:cs="Times New Roman"/>
          <w:sz w:val="24"/>
          <w:szCs w:val="24"/>
        </w:rPr>
        <w:lastRenderedPageBreak/>
        <w:t>interests of the parties to achieve fairness and justice.  In this exercise the court has to take into account the following factors:</w:t>
      </w:r>
    </w:p>
    <w:p w14:paraId="6866E049" w14:textId="77777777" w:rsidR="00E052DA" w:rsidRPr="00E052DA" w:rsidRDefault="00E052DA" w:rsidP="00E71912">
      <w:pPr>
        <w:numPr>
          <w:ilvl w:val="0"/>
          <w:numId w:val="4"/>
        </w:numPr>
        <w:spacing w:line="360" w:lineRule="auto"/>
        <w:ind w:left="1134"/>
        <w:jc w:val="both"/>
        <w:rPr>
          <w:rFonts w:ascii="Times New Roman" w:hAnsi="Times New Roman" w:cs="Times New Roman"/>
          <w:sz w:val="24"/>
          <w:szCs w:val="24"/>
        </w:rPr>
      </w:pPr>
      <w:bookmarkStart w:id="6" w:name="_Hlk115381108"/>
      <w:r w:rsidRPr="00E052DA">
        <w:rPr>
          <w:rFonts w:ascii="Times New Roman" w:hAnsi="Times New Roman" w:cs="Times New Roman"/>
          <w:sz w:val="24"/>
          <w:szCs w:val="24"/>
        </w:rPr>
        <w:t>A proper and satisfactory explanation as to why the information had not been placed before the court at an earlier stage;</w:t>
      </w:r>
    </w:p>
    <w:bookmarkEnd w:id="6"/>
    <w:p w14:paraId="4DB74E53" w14:textId="77777777" w:rsidR="00E052DA" w:rsidRPr="00E052DA" w:rsidRDefault="00E052DA" w:rsidP="00E71912">
      <w:pPr>
        <w:numPr>
          <w:ilvl w:val="0"/>
          <w:numId w:val="4"/>
        </w:numPr>
        <w:spacing w:line="360" w:lineRule="auto"/>
        <w:ind w:left="1134"/>
        <w:jc w:val="both"/>
        <w:rPr>
          <w:rFonts w:ascii="Times New Roman" w:hAnsi="Times New Roman" w:cs="Times New Roman"/>
          <w:sz w:val="24"/>
          <w:szCs w:val="24"/>
        </w:rPr>
      </w:pPr>
      <w:r w:rsidRPr="00E052DA">
        <w:rPr>
          <w:rFonts w:ascii="Times New Roman" w:hAnsi="Times New Roman" w:cs="Times New Roman"/>
          <w:sz w:val="24"/>
          <w:szCs w:val="24"/>
        </w:rPr>
        <w:t xml:space="preserve">The absence of </w:t>
      </w:r>
      <w:r w:rsidRPr="00E052DA">
        <w:rPr>
          <w:rFonts w:ascii="Times New Roman" w:hAnsi="Times New Roman" w:cs="Times New Roman"/>
          <w:i/>
          <w:sz w:val="24"/>
          <w:szCs w:val="24"/>
        </w:rPr>
        <w:t>mala fides</w:t>
      </w:r>
      <w:r w:rsidRPr="00E052DA">
        <w:rPr>
          <w:rFonts w:ascii="Times New Roman" w:hAnsi="Times New Roman" w:cs="Times New Roman"/>
          <w:sz w:val="24"/>
          <w:szCs w:val="24"/>
        </w:rPr>
        <w:t xml:space="preserve"> in relation to the application itself;</w:t>
      </w:r>
    </w:p>
    <w:p w14:paraId="0C449F05" w14:textId="3CE9D656" w:rsidR="00E052DA" w:rsidRPr="00E052DA" w:rsidRDefault="00E052DA" w:rsidP="00E71912">
      <w:pPr>
        <w:numPr>
          <w:ilvl w:val="0"/>
          <w:numId w:val="4"/>
        </w:numPr>
        <w:spacing w:line="360" w:lineRule="auto"/>
        <w:ind w:left="1134"/>
        <w:jc w:val="both"/>
        <w:rPr>
          <w:rFonts w:ascii="Times New Roman" w:hAnsi="Times New Roman" w:cs="Times New Roman"/>
          <w:sz w:val="24"/>
          <w:szCs w:val="24"/>
        </w:rPr>
      </w:pPr>
      <w:r w:rsidRPr="00E052DA">
        <w:rPr>
          <w:rFonts w:ascii="Times New Roman" w:hAnsi="Times New Roman" w:cs="Times New Roman"/>
          <w:sz w:val="24"/>
          <w:szCs w:val="24"/>
        </w:rPr>
        <w:t>That the filing of the supplementary affidavit will not cause prejudice which cannot be remedied by an order of costs</w:t>
      </w:r>
      <w:r w:rsidR="001B2236" w:rsidRPr="00E052DA">
        <w:rPr>
          <w:rFonts w:ascii="Times New Roman" w:hAnsi="Times New Roman" w:cs="Times New Roman"/>
          <w:sz w:val="24"/>
          <w:szCs w:val="24"/>
        </w:rPr>
        <w:t>.</w:t>
      </w:r>
      <w:r w:rsidR="001B2236">
        <w:rPr>
          <w:rFonts w:ascii="Times New Roman" w:hAnsi="Times New Roman" w:cs="Times New Roman"/>
          <w:sz w:val="24"/>
          <w:szCs w:val="24"/>
        </w:rPr>
        <w:t>” [</w:t>
      </w:r>
      <w:r w:rsidR="00333835">
        <w:rPr>
          <w:rFonts w:ascii="Times New Roman" w:hAnsi="Times New Roman" w:cs="Times New Roman"/>
          <w:sz w:val="24"/>
          <w:szCs w:val="24"/>
        </w:rPr>
        <w:t xml:space="preserve">emphasis </w:t>
      </w:r>
      <w:r w:rsidR="001B2236">
        <w:rPr>
          <w:rFonts w:ascii="Times New Roman" w:hAnsi="Times New Roman" w:cs="Times New Roman"/>
          <w:sz w:val="24"/>
          <w:szCs w:val="24"/>
        </w:rPr>
        <w:t>added]</w:t>
      </w:r>
      <w:r w:rsidR="00333835">
        <w:rPr>
          <w:rFonts w:ascii="Times New Roman" w:hAnsi="Times New Roman" w:cs="Times New Roman"/>
          <w:sz w:val="24"/>
          <w:szCs w:val="24"/>
        </w:rPr>
        <w:t xml:space="preserve"> </w:t>
      </w:r>
    </w:p>
    <w:p w14:paraId="26824C5B" w14:textId="36A9C8EC" w:rsidR="00E052DA" w:rsidRPr="00E052DA" w:rsidRDefault="00653127" w:rsidP="00E052DA">
      <w:pPr>
        <w:spacing w:line="360" w:lineRule="auto"/>
        <w:jc w:val="both"/>
        <w:rPr>
          <w:rFonts w:ascii="Times New Roman" w:hAnsi="Times New Roman" w:cs="Times New Roman"/>
          <w:bCs/>
          <w:sz w:val="24"/>
          <w:szCs w:val="24"/>
        </w:rPr>
      </w:pPr>
      <w:r>
        <w:rPr>
          <w:rFonts w:ascii="Times New Roman" w:hAnsi="Times New Roman" w:cs="Times New Roman"/>
          <w:sz w:val="24"/>
          <w:szCs w:val="24"/>
        </w:rPr>
        <w:t xml:space="preserve">[ </w:t>
      </w:r>
      <w:r w:rsidR="00D70244">
        <w:rPr>
          <w:rFonts w:ascii="Times New Roman" w:hAnsi="Times New Roman" w:cs="Times New Roman"/>
          <w:sz w:val="24"/>
          <w:szCs w:val="24"/>
        </w:rPr>
        <w:t>1</w:t>
      </w:r>
      <w:r w:rsidR="008128F8">
        <w:rPr>
          <w:rFonts w:ascii="Times New Roman" w:hAnsi="Times New Roman" w:cs="Times New Roman"/>
          <w:sz w:val="24"/>
          <w:szCs w:val="24"/>
        </w:rPr>
        <w:t>9</w:t>
      </w:r>
      <w:r w:rsidR="00F20DE5">
        <w:rPr>
          <w:rFonts w:ascii="Times New Roman" w:hAnsi="Times New Roman" w:cs="Times New Roman"/>
          <w:sz w:val="24"/>
          <w:szCs w:val="24"/>
        </w:rPr>
        <w:t>]</w:t>
      </w:r>
      <w:r>
        <w:rPr>
          <w:rFonts w:ascii="Times New Roman" w:hAnsi="Times New Roman" w:cs="Times New Roman"/>
          <w:sz w:val="24"/>
          <w:szCs w:val="24"/>
        </w:rPr>
        <w:t xml:space="preserve"> </w:t>
      </w:r>
      <w:r w:rsidR="00ED3662">
        <w:rPr>
          <w:rFonts w:ascii="Times New Roman" w:hAnsi="Times New Roman" w:cs="Times New Roman"/>
          <w:sz w:val="24"/>
          <w:szCs w:val="24"/>
        </w:rPr>
        <w:t xml:space="preserve">On the same point, </w:t>
      </w:r>
      <w:r w:rsidR="00E052DA" w:rsidRPr="00E052DA">
        <w:rPr>
          <w:rFonts w:ascii="Times New Roman" w:hAnsi="Times New Roman" w:cs="Times New Roman"/>
          <w:sz w:val="24"/>
          <w:szCs w:val="24"/>
        </w:rPr>
        <w:t xml:space="preserve">MAVANGIRA AJA </w:t>
      </w:r>
      <w:r w:rsidR="004D7C0B">
        <w:rPr>
          <w:rFonts w:ascii="Times New Roman" w:hAnsi="Times New Roman" w:cs="Times New Roman"/>
          <w:sz w:val="24"/>
          <w:szCs w:val="24"/>
        </w:rPr>
        <w:t>(as</w:t>
      </w:r>
      <w:r w:rsidR="003A51FD">
        <w:rPr>
          <w:rFonts w:ascii="Times New Roman" w:hAnsi="Times New Roman" w:cs="Times New Roman"/>
          <w:sz w:val="24"/>
          <w:szCs w:val="24"/>
        </w:rPr>
        <w:t xml:space="preserve"> she then </w:t>
      </w:r>
      <w:r w:rsidR="001B2236">
        <w:rPr>
          <w:rFonts w:ascii="Times New Roman" w:hAnsi="Times New Roman" w:cs="Times New Roman"/>
          <w:sz w:val="24"/>
          <w:szCs w:val="24"/>
        </w:rPr>
        <w:t xml:space="preserve">was) </w:t>
      </w:r>
      <w:r w:rsidR="001B2236" w:rsidRPr="00E052DA">
        <w:rPr>
          <w:rFonts w:ascii="Times New Roman" w:hAnsi="Times New Roman" w:cs="Times New Roman"/>
          <w:sz w:val="24"/>
          <w:szCs w:val="24"/>
        </w:rPr>
        <w:t>at</w:t>
      </w:r>
      <w:r w:rsidR="00E052DA" w:rsidRPr="00E052DA">
        <w:rPr>
          <w:rFonts w:ascii="Times New Roman" w:hAnsi="Times New Roman" w:cs="Times New Roman"/>
          <w:sz w:val="24"/>
          <w:szCs w:val="24"/>
        </w:rPr>
        <w:t xml:space="preserve"> page 2 of </w:t>
      </w:r>
      <w:r w:rsidR="004D7C0B" w:rsidRPr="004D7C0B">
        <w:rPr>
          <w:rFonts w:ascii="Times New Roman" w:hAnsi="Times New Roman" w:cs="Times New Roman"/>
          <w:bCs/>
          <w:i/>
          <w:iCs/>
          <w:sz w:val="24"/>
          <w:szCs w:val="24"/>
        </w:rPr>
        <w:t>N. Svova &amp; Others V National Social Security Authority Sc 10-16</w:t>
      </w:r>
      <w:r w:rsidR="004D7C0B">
        <w:rPr>
          <w:rFonts w:ascii="Times New Roman" w:hAnsi="Times New Roman" w:cs="Times New Roman"/>
          <w:bCs/>
          <w:sz w:val="24"/>
          <w:szCs w:val="24"/>
        </w:rPr>
        <w:t>, stated the applicable criteria to consider in applications for adduction of additional evidence</w:t>
      </w:r>
      <w:r w:rsidR="00A308AD">
        <w:rPr>
          <w:rFonts w:ascii="Times New Roman" w:hAnsi="Times New Roman" w:cs="Times New Roman"/>
          <w:bCs/>
          <w:sz w:val="24"/>
          <w:szCs w:val="24"/>
        </w:rPr>
        <w:t xml:space="preserve"> as follows</w:t>
      </w:r>
      <w:r w:rsidR="004D7C0B">
        <w:rPr>
          <w:rFonts w:ascii="Times New Roman" w:hAnsi="Times New Roman" w:cs="Times New Roman"/>
          <w:bCs/>
          <w:sz w:val="24"/>
          <w:szCs w:val="24"/>
        </w:rPr>
        <w:t>; -</w:t>
      </w:r>
    </w:p>
    <w:p w14:paraId="6FB8148D" w14:textId="77777777" w:rsidR="00E052DA" w:rsidRPr="00E052DA" w:rsidRDefault="00E052DA" w:rsidP="0012416A">
      <w:pPr>
        <w:spacing w:before="120" w:line="360" w:lineRule="auto"/>
        <w:ind w:left="1134"/>
        <w:jc w:val="both"/>
        <w:rPr>
          <w:rFonts w:ascii="Times New Roman" w:hAnsi="Times New Roman" w:cs="Times New Roman"/>
          <w:sz w:val="24"/>
          <w:szCs w:val="24"/>
        </w:rPr>
      </w:pPr>
      <w:r w:rsidRPr="00E052DA">
        <w:rPr>
          <w:rFonts w:ascii="Times New Roman" w:hAnsi="Times New Roman" w:cs="Times New Roman"/>
          <w:sz w:val="24"/>
          <w:szCs w:val="24"/>
        </w:rPr>
        <w:t xml:space="preserve">“The criteria to be met in such applications are spelt out in </w:t>
      </w:r>
      <w:r w:rsidRPr="00E052DA">
        <w:rPr>
          <w:rFonts w:ascii="Times New Roman" w:hAnsi="Times New Roman" w:cs="Times New Roman"/>
          <w:i/>
          <w:sz w:val="24"/>
          <w:szCs w:val="24"/>
        </w:rPr>
        <w:t>Warren-Codrington v Forsyth Trust (Pvt) Ltd</w:t>
      </w:r>
      <w:r w:rsidRPr="00E052DA">
        <w:rPr>
          <w:rFonts w:ascii="Times New Roman" w:hAnsi="Times New Roman" w:cs="Times New Roman"/>
          <w:sz w:val="24"/>
          <w:szCs w:val="24"/>
        </w:rPr>
        <w:t xml:space="preserve"> 2000 (2) ZLR 377 (SC) at 380-381.  These are briefly: –</w:t>
      </w:r>
    </w:p>
    <w:p w14:paraId="03F948BB" w14:textId="77777777" w:rsidR="00E052DA" w:rsidRPr="00E052DA" w:rsidRDefault="00E052DA" w:rsidP="0012416A">
      <w:pPr>
        <w:numPr>
          <w:ilvl w:val="0"/>
          <w:numId w:val="3"/>
        </w:numPr>
        <w:spacing w:before="120" w:line="360" w:lineRule="auto"/>
        <w:ind w:left="1134"/>
        <w:jc w:val="both"/>
        <w:rPr>
          <w:rFonts w:ascii="Times New Roman" w:hAnsi="Times New Roman" w:cs="Times New Roman"/>
          <w:sz w:val="24"/>
          <w:szCs w:val="24"/>
        </w:rPr>
      </w:pPr>
      <w:r w:rsidRPr="00E052DA">
        <w:rPr>
          <w:rFonts w:ascii="Times New Roman" w:hAnsi="Times New Roman" w:cs="Times New Roman"/>
          <w:sz w:val="24"/>
          <w:szCs w:val="24"/>
        </w:rPr>
        <w:t>could the evidence not, with reasonable diligence, have been obtained in time for the trial?</w:t>
      </w:r>
    </w:p>
    <w:p w14:paraId="0D67E9CE" w14:textId="77777777" w:rsidR="00E052DA" w:rsidRPr="00E052DA" w:rsidRDefault="00E052DA" w:rsidP="0012416A">
      <w:pPr>
        <w:numPr>
          <w:ilvl w:val="0"/>
          <w:numId w:val="3"/>
        </w:numPr>
        <w:spacing w:before="120" w:line="360" w:lineRule="auto"/>
        <w:ind w:left="1134"/>
        <w:jc w:val="both"/>
        <w:rPr>
          <w:rFonts w:ascii="Times New Roman" w:hAnsi="Times New Roman" w:cs="Times New Roman"/>
          <w:sz w:val="24"/>
          <w:szCs w:val="24"/>
        </w:rPr>
      </w:pPr>
      <w:r w:rsidRPr="00E052DA">
        <w:rPr>
          <w:rFonts w:ascii="Times New Roman" w:hAnsi="Times New Roman" w:cs="Times New Roman"/>
          <w:sz w:val="24"/>
          <w:szCs w:val="24"/>
        </w:rPr>
        <w:t>is the evidence apparently credible?</w:t>
      </w:r>
    </w:p>
    <w:p w14:paraId="66813C54" w14:textId="77777777" w:rsidR="00E052DA" w:rsidRPr="00E052DA" w:rsidRDefault="00E052DA" w:rsidP="0012416A">
      <w:pPr>
        <w:numPr>
          <w:ilvl w:val="0"/>
          <w:numId w:val="3"/>
        </w:numPr>
        <w:spacing w:before="120" w:line="360" w:lineRule="auto"/>
        <w:ind w:left="1134"/>
        <w:jc w:val="both"/>
        <w:rPr>
          <w:rFonts w:ascii="Times New Roman" w:hAnsi="Times New Roman" w:cs="Times New Roman"/>
          <w:sz w:val="24"/>
          <w:szCs w:val="24"/>
        </w:rPr>
      </w:pPr>
      <w:r w:rsidRPr="00E052DA">
        <w:rPr>
          <w:rFonts w:ascii="Times New Roman" w:hAnsi="Times New Roman" w:cs="Times New Roman"/>
          <w:sz w:val="24"/>
          <w:szCs w:val="24"/>
        </w:rPr>
        <w:t>would it probably have an important influence on the result of the case, although it need not be decisive?</w:t>
      </w:r>
    </w:p>
    <w:p w14:paraId="06F46113" w14:textId="39740DE5" w:rsidR="00E052DA" w:rsidRDefault="00E052DA" w:rsidP="0012416A">
      <w:pPr>
        <w:numPr>
          <w:ilvl w:val="0"/>
          <w:numId w:val="3"/>
        </w:numPr>
        <w:spacing w:before="120" w:line="360" w:lineRule="auto"/>
        <w:ind w:left="1134"/>
        <w:jc w:val="both"/>
        <w:rPr>
          <w:rFonts w:ascii="Times New Roman" w:hAnsi="Times New Roman" w:cs="Times New Roman"/>
          <w:sz w:val="24"/>
          <w:szCs w:val="24"/>
        </w:rPr>
      </w:pPr>
      <w:r w:rsidRPr="00E052DA">
        <w:rPr>
          <w:rFonts w:ascii="Times New Roman" w:hAnsi="Times New Roman" w:cs="Times New Roman"/>
          <w:sz w:val="24"/>
          <w:szCs w:val="24"/>
        </w:rPr>
        <w:t>have conditions changed since the trial so that the fresh evidence will prejudice the opposite party?”</w:t>
      </w:r>
    </w:p>
    <w:p w14:paraId="156F823B" w14:textId="1A0870A5" w:rsidR="00DE0FFC" w:rsidRDefault="00653127" w:rsidP="00741C4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128F8">
        <w:rPr>
          <w:rFonts w:ascii="Times New Roman" w:hAnsi="Times New Roman" w:cs="Times New Roman"/>
          <w:sz w:val="24"/>
          <w:szCs w:val="24"/>
        </w:rPr>
        <w:t>20</w:t>
      </w:r>
      <w:r w:rsidR="00F20DE5">
        <w:rPr>
          <w:rFonts w:ascii="Times New Roman" w:hAnsi="Times New Roman" w:cs="Times New Roman"/>
          <w:sz w:val="24"/>
          <w:szCs w:val="24"/>
        </w:rPr>
        <w:t>]</w:t>
      </w:r>
      <w:r w:rsidR="005B47D3">
        <w:rPr>
          <w:rFonts w:ascii="Times New Roman" w:hAnsi="Times New Roman" w:cs="Times New Roman"/>
          <w:sz w:val="24"/>
          <w:szCs w:val="24"/>
        </w:rPr>
        <w:t xml:space="preserve">. </w:t>
      </w:r>
      <w:r w:rsidR="009A1AA3">
        <w:rPr>
          <w:rFonts w:ascii="Times New Roman" w:hAnsi="Times New Roman" w:cs="Times New Roman"/>
          <w:sz w:val="24"/>
          <w:szCs w:val="24"/>
        </w:rPr>
        <w:t xml:space="preserve">The authorities have applied the above </w:t>
      </w:r>
      <w:r w:rsidR="00333835">
        <w:rPr>
          <w:rFonts w:ascii="Times New Roman" w:hAnsi="Times New Roman" w:cs="Times New Roman"/>
          <w:sz w:val="24"/>
          <w:szCs w:val="24"/>
        </w:rPr>
        <w:t>broad-based</w:t>
      </w:r>
      <w:r w:rsidR="009A1AA3">
        <w:rPr>
          <w:rFonts w:ascii="Times New Roman" w:hAnsi="Times New Roman" w:cs="Times New Roman"/>
          <w:sz w:val="24"/>
          <w:szCs w:val="24"/>
        </w:rPr>
        <w:t xml:space="preserve"> principles in the following </w:t>
      </w:r>
      <w:r w:rsidR="00333835">
        <w:rPr>
          <w:rFonts w:ascii="Times New Roman" w:hAnsi="Times New Roman" w:cs="Times New Roman"/>
          <w:sz w:val="24"/>
          <w:szCs w:val="24"/>
        </w:rPr>
        <w:t>manner. In</w:t>
      </w:r>
      <w:r w:rsidR="00C27A0C">
        <w:rPr>
          <w:rFonts w:ascii="Times New Roman" w:hAnsi="Times New Roman" w:cs="Times New Roman"/>
          <w:sz w:val="24"/>
          <w:szCs w:val="24"/>
        </w:rPr>
        <w:t xml:space="preserve"> </w:t>
      </w:r>
      <w:r w:rsidR="005B47D3" w:rsidRPr="00D85EB4">
        <w:rPr>
          <w:rFonts w:ascii="Times New Roman" w:hAnsi="Times New Roman" w:cs="Times New Roman"/>
          <w:i/>
          <w:iCs/>
          <w:sz w:val="24"/>
          <w:szCs w:val="24"/>
        </w:rPr>
        <w:t xml:space="preserve">Mobil Oil Zimbabwe (Pvt) Ltd v Travel Forum (Pvt) Ltd 1990 (1) ZLR </w:t>
      </w:r>
      <w:r w:rsidR="0063154D" w:rsidRPr="00D85EB4">
        <w:rPr>
          <w:rFonts w:ascii="Times New Roman" w:hAnsi="Times New Roman" w:cs="Times New Roman"/>
          <w:i/>
          <w:iCs/>
          <w:sz w:val="24"/>
          <w:szCs w:val="24"/>
        </w:rPr>
        <w:t>67</w:t>
      </w:r>
      <w:r w:rsidR="00D85EB4">
        <w:rPr>
          <w:rFonts w:ascii="Times New Roman" w:hAnsi="Times New Roman" w:cs="Times New Roman"/>
          <w:i/>
          <w:iCs/>
          <w:sz w:val="24"/>
          <w:szCs w:val="24"/>
        </w:rPr>
        <w:t xml:space="preserve"> (H),</w:t>
      </w:r>
      <w:r w:rsidR="0063154D">
        <w:rPr>
          <w:rFonts w:ascii="Times New Roman" w:hAnsi="Times New Roman" w:cs="Times New Roman"/>
          <w:sz w:val="24"/>
          <w:szCs w:val="24"/>
        </w:rPr>
        <w:t xml:space="preserve"> the</w:t>
      </w:r>
      <w:r w:rsidR="005B47D3">
        <w:rPr>
          <w:rFonts w:ascii="Times New Roman" w:hAnsi="Times New Roman" w:cs="Times New Roman"/>
          <w:sz w:val="24"/>
          <w:szCs w:val="24"/>
        </w:rPr>
        <w:t xml:space="preserve"> court held </w:t>
      </w:r>
      <w:r w:rsidR="00741C4F">
        <w:rPr>
          <w:rFonts w:ascii="Times New Roman" w:hAnsi="Times New Roman" w:cs="Times New Roman"/>
          <w:sz w:val="24"/>
          <w:szCs w:val="24"/>
        </w:rPr>
        <w:t>that applicant had not furnished a basis for failure to include information in a founding affidavit.</w:t>
      </w:r>
      <w:r w:rsidR="0063154D">
        <w:rPr>
          <w:rFonts w:ascii="Times New Roman" w:hAnsi="Times New Roman" w:cs="Times New Roman"/>
          <w:sz w:val="24"/>
          <w:szCs w:val="24"/>
        </w:rPr>
        <w:t xml:space="preserve"> </w:t>
      </w:r>
      <w:r w:rsidR="00741C4F" w:rsidRPr="00741C4F">
        <w:rPr>
          <w:rFonts w:ascii="Times New Roman" w:hAnsi="Times New Roman" w:cs="Times New Roman"/>
          <w:sz w:val="24"/>
          <w:szCs w:val="24"/>
        </w:rPr>
        <w:t xml:space="preserve">The court declined to accept, in </w:t>
      </w:r>
      <w:bookmarkStart w:id="7" w:name="_Hlk115536351"/>
      <w:r w:rsidR="00741C4F" w:rsidRPr="00741C4F">
        <w:rPr>
          <w:rFonts w:ascii="Times New Roman" w:hAnsi="Times New Roman" w:cs="Times New Roman"/>
          <w:i/>
          <w:iCs/>
          <w:sz w:val="24"/>
          <w:szCs w:val="24"/>
        </w:rPr>
        <w:t xml:space="preserve">Turner &amp; Sons (Pvt) Ltd v The Master &amp; Ors </w:t>
      </w:r>
      <w:bookmarkEnd w:id="7"/>
      <w:r w:rsidR="00741C4F" w:rsidRPr="00741C4F">
        <w:rPr>
          <w:rFonts w:ascii="Times New Roman" w:hAnsi="Times New Roman" w:cs="Times New Roman"/>
          <w:i/>
          <w:iCs/>
          <w:sz w:val="24"/>
          <w:szCs w:val="24"/>
        </w:rPr>
        <w:t>(supra)</w:t>
      </w:r>
      <w:r w:rsidR="00741C4F" w:rsidRPr="00741C4F">
        <w:rPr>
          <w:rFonts w:ascii="Times New Roman" w:hAnsi="Times New Roman" w:cs="Times New Roman"/>
          <w:sz w:val="24"/>
          <w:szCs w:val="24"/>
        </w:rPr>
        <w:t xml:space="preserve">, an answering affidavit filed after respondents had already filed their heads of argument for the following reasons; -firstly, the answering affidavits dealt with issues raised in the respondents` heads of argument. It thus accorded the other side no opportunity to respond. It was noted that the applicant in that matter was building her case as she went along and that she had in any </w:t>
      </w:r>
      <w:r w:rsidR="00741C4F" w:rsidRPr="00741C4F">
        <w:rPr>
          <w:rFonts w:ascii="Times New Roman" w:hAnsi="Times New Roman" w:cs="Times New Roman"/>
          <w:sz w:val="24"/>
          <w:szCs w:val="24"/>
        </w:rPr>
        <w:lastRenderedPageBreak/>
        <w:t xml:space="preserve">event, taken inordinately long to file an application for condonation of late filing of the answering affidavit. </w:t>
      </w:r>
    </w:p>
    <w:p w14:paraId="3D30CAF2" w14:textId="42A632DC" w:rsidR="00741C4F" w:rsidRPr="00741C4F" w:rsidRDefault="00D70244" w:rsidP="00741C4F">
      <w:pPr>
        <w:spacing w:line="360" w:lineRule="auto"/>
        <w:jc w:val="both"/>
        <w:rPr>
          <w:rFonts w:ascii="Times New Roman" w:hAnsi="Times New Roman" w:cs="Times New Roman"/>
          <w:bCs/>
          <w:sz w:val="24"/>
          <w:szCs w:val="24"/>
        </w:rPr>
      </w:pPr>
      <w:r>
        <w:rPr>
          <w:rFonts w:ascii="Times New Roman" w:hAnsi="Times New Roman" w:cs="Times New Roman"/>
          <w:sz w:val="24"/>
          <w:szCs w:val="24"/>
        </w:rPr>
        <w:t xml:space="preserve">[ </w:t>
      </w:r>
      <w:r w:rsidR="00731537">
        <w:rPr>
          <w:rFonts w:ascii="Times New Roman" w:hAnsi="Times New Roman" w:cs="Times New Roman"/>
          <w:sz w:val="24"/>
          <w:szCs w:val="24"/>
        </w:rPr>
        <w:t>2</w:t>
      </w:r>
      <w:r w:rsidR="008128F8">
        <w:rPr>
          <w:rFonts w:ascii="Times New Roman" w:hAnsi="Times New Roman" w:cs="Times New Roman"/>
          <w:sz w:val="24"/>
          <w:szCs w:val="24"/>
        </w:rPr>
        <w:t>1</w:t>
      </w:r>
      <w:r w:rsidR="00731537">
        <w:rPr>
          <w:rFonts w:ascii="Times New Roman" w:hAnsi="Times New Roman" w:cs="Times New Roman"/>
          <w:sz w:val="24"/>
          <w:szCs w:val="24"/>
        </w:rPr>
        <w:t>]</w:t>
      </w:r>
      <w:r>
        <w:rPr>
          <w:rFonts w:ascii="Times New Roman" w:hAnsi="Times New Roman" w:cs="Times New Roman"/>
          <w:sz w:val="24"/>
          <w:szCs w:val="24"/>
        </w:rPr>
        <w:t xml:space="preserve"> </w:t>
      </w:r>
      <w:r w:rsidR="00741C4F" w:rsidRPr="00741C4F">
        <w:rPr>
          <w:rFonts w:ascii="Times New Roman" w:hAnsi="Times New Roman" w:cs="Times New Roman"/>
          <w:sz w:val="24"/>
          <w:szCs w:val="24"/>
        </w:rPr>
        <w:t xml:space="preserve">Additionally, the court ruled that the information which applicant had omitted </w:t>
      </w:r>
      <w:r w:rsidR="00333835">
        <w:rPr>
          <w:rFonts w:ascii="Times New Roman" w:hAnsi="Times New Roman" w:cs="Times New Roman"/>
          <w:sz w:val="24"/>
          <w:szCs w:val="24"/>
        </w:rPr>
        <w:t xml:space="preserve">from </w:t>
      </w:r>
      <w:r w:rsidR="00741C4F" w:rsidRPr="00741C4F">
        <w:rPr>
          <w:rFonts w:ascii="Times New Roman" w:hAnsi="Times New Roman" w:cs="Times New Roman"/>
          <w:sz w:val="24"/>
          <w:szCs w:val="24"/>
        </w:rPr>
        <w:t>her founding affidavit could have been, on exercise of reasonable diligence, been secured and included when the application was initially filed. The fundamental consideration in that decision</w:t>
      </w:r>
      <w:r w:rsidR="00741C4F" w:rsidRPr="00741C4F">
        <w:rPr>
          <w:rFonts w:ascii="Times New Roman" w:hAnsi="Times New Roman" w:cs="Times New Roman"/>
          <w:i/>
          <w:iCs/>
          <w:sz w:val="24"/>
          <w:szCs w:val="24"/>
        </w:rPr>
        <w:t xml:space="preserve"> </w:t>
      </w:r>
      <w:r w:rsidR="00741C4F" w:rsidRPr="00741C4F">
        <w:rPr>
          <w:rFonts w:ascii="Times New Roman" w:hAnsi="Times New Roman" w:cs="Times New Roman"/>
          <w:sz w:val="24"/>
          <w:szCs w:val="24"/>
        </w:rPr>
        <w:t xml:space="preserve">related to delay in </w:t>
      </w:r>
      <w:r w:rsidR="00333835" w:rsidRPr="00741C4F">
        <w:rPr>
          <w:rFonts w:ascii="Times New Roman" w:hAnsi="Times New Roman" w:cs="Times New Roman"/>
          <w:sz w:val="24"/>
          <w:szCs w:val="24"/>
        </w:rPr>
        <w:t>acting. In</w:t>
      </w:r>
      <w:r w:rsidR="00333835" w:rsidRPr="00333835">
        <w:rPr>
          <w:rFonts w:ascii="Times New Roman" w:hAnsi="Times New Roman" w:cs="Times New Roman"/>
          <w:i/>
          <w:iCs/>
          <w:sz w:val="24"/>
          <w:szCs w:val="24"/>
        </w:rPr>
        <w:t xml:space="preserve"> Mangwiza </w:t>
      </w:r>
      <w:r w:rsidR="00333835" w:rsidRPr="00333835">
        <w:rPr>
          <w:rFonts w:ascii="Times New Roman" w:hAnsi="Times New Roman" w:cs="Times New Roman"/>
          <w:sz w:val="24"/>
          <w:szCs w:val="24"/>
        </w:rPr>
        <w:t xml:space="preserve">v </w:t>
      </w:r>
      <w:r w:rsidR="00333835" w:rsidRPr="00333835">
        <w:rPr>
          <w:rFonts w:ascii="Times New Roman" w:hAnsi="Times New Roman" w:cs="Times New Roman"/>
          <w:i/>
          <w:iCs/>
          <w:sz w:val="24"/>
          <w:szCs w:val="24"/>
        </w:rPr>
        <w:t xml:space="preserve">Ziumbe NO &amp; Anor </w:t>
      </w:r>
      <w:r w:rsidR="00333835" w:rsidRPr="00333835">
        <w:rPr>
          <w:rFonts w:ascii="Times New Roman" w:hAnsi="Times New Roman" w:cs="Times New Roman"/>
          <w:sz w:val="24"/>
          <w:szCs w:val="24"/>
        </w:rPr>
        <w:t>2000 (2) ZLR 489 (S) at 492D-</w:t>
      </w:r>
      <w:r w:rsidR="001B2236" w:rsidRPr="00333835">
        <w:rPr>
          <w:rFonts w:ascii="Times New Roman" w:hAnsi="Times New Roman" w:cs="Times New Roman"/>
          <w:sz w:val="24"/>
          <w:szCs w:val="24"/>
        </w:rPr>
        <w:t>F</w:t>
      </w:r>
      <w:r w:rsidR="001B2236" w:rsidRPr="00741C4F">
        <w:rPr>
          <w:rFonts w:ascii="Times New Roman" w:hAnsi="Times New Roman" w:cs="Times New Roman"/>
          <w:sz w:val="24"/>
          <w:szCs w:val="24"/>
        </w:rPr>
        <w:t>,</w:t>
      </w:r>
      <w:r w:rsidR="00741C4F" w:rsidRPr="00741C4F">
        <w:rPr>
          <w:rFonts w:ascii="Times New Roman" w:hAnsi="Times New Roman" w:cs="Times New Roman"/>
          <w:sz w:val="24"/>
          <w:szCs w:val="24"/>
        </w:rPr>
        <w:t xml:space="preserve"> the court found no basis for applicant`s attempt to completely amend the causa in her answering affidavit. A similar situation obtained in </w:t>
      </w:r>
      <w:r w:rsidR="00741C4F" w:rsidRPr="00741C4F">
        <w:rPr>
          <w:rFonts w:ascii="Times New Roman" w:hAnsi="Times New Roman" w:cs="Times New Roman"/>
          <w:bCs/>
          <w:i/>
          <w:iCs/>
          <w:sz w:val="24"/>
          <w:szCs w:val="24"/>
        </w:rPr>
        <w:t xml:space="preserve">United     Refineries     Limited v   The     Mining     Industry     Pension     Fund, &amp; 3 Ors (supra) </w:t>
      </w:r>
      <w:r w:rsidR="00741C4F" w:rsidRPr="00741C4F">
        <w:rPr>
          <w:rFonts w:ascii="Times New Roman" w:hAnsi="Times New Roman" w:cs="Times New Roman"/>
          <w:bCs/>
          <w:sz w:val="24"/>
          <w:szCs w:val="24"/>
        </w:rPr>
        <w:t>where the court refused the adduction of new evidence because (a) the information concerned had been in applicant`s possession from inception, (b) no explanation had been tendered for its exclusion, and (c) the additional information had the effect of withdrawing a previously made admission. The court observed as follows at page 7; -</w:t>
      </w:r>
    </w:p>
    <w:p w14:paraId="7D40B6E8" w14:textId="66BD4001" w:rsidR="00F37B92" w:rsidRDefault="00741C4F" w:rsidP="009A1AA3">
      <w:pPr>
        <w:spacing w:line="360" w:lineRule="auto"/>
        <w:ind w:left="1134"/>
        <w:jc w:val="both"/>
        <w:rPr>
          <w:rFonts w:ascii="Times New Roman" w:hAnsi="Times New Roman" w:cs="Times New Roman"/>
          <w:sz w:val="24"/>
          <w:szCs w:val="24"/>
        </w:rPr>
      </w:pPr>
      <w:r w:rsidRPr="00741C4F">
        <w:rPr>
          <w:rFonts w:ascii="Times New Roman" w:hAnsi="Times New Roman" w:cs="Times New Roman"/>
          <w:bCs/>
          <w:sz w:val="24"/>
          <w:szCs w:val="24"/>
        </w:rPr>
        <w:t>“There can be no doubt that in the circumstances of this case the adduction of new evidence would have caused prejudice to the respondent which could not be cured by an order of costs no matter how punitive such costs would have been. A court would not exercise its discretion for the filing of a further affidavit where the affidavits sought to be filed do not constitute a reply but raise wholly fresh issues, thus entailing the filing of further affidavits by the applicant.”</w:t>
      </w:r>
    </w:p>
    <w:p w14:paraId="6AA006A4" w14:textId="1DFCD0D9" w:rsidR="00076EF9" w:rsidRDefault="00653127" w:rsidP="00F37B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244">
        <w:rPr>
          <w:rFonts w:ascii="Times New Roman" w:hAnsi="Times New Roman" w:cs="Times New Roman"/>
          <w:sz w:val="24"/>
          <w:szCs w:val="24"/>
        </w:rPr>
        <w:t>2</w:t>
      </w:r>
      <w:r w:rsidR="008128F8">
        <w:rPr>
          <w:rFonts w:ascii="Times New Roman" w:hAnsi="Times New Roman" w:cs="Times New Roman"/>
          <w:sz w:val="24"/>
          <w:szCs w:val="24"/>
        </w:rPr>
        <w:t>2</w:t>
      </w:r>
      <w:r w:rsidR="00F20DE5">
        <w:rPr>
          <w:rFonts w:ascii="Times New Roman" w:hAnsi="Times New Roman" w:cs="Times New Roman"/>
          <w:sz w:val="24"/>
          <w:szCs w:val="24"/>
        </w:rPr>
        <w:t>]</w:t>
      </w:r>
      <w:r>
        <w:rPr>
          <w:rFonts w:ascii="Times New Roman" w:hAnsi="Times New Roman" w:cs="Times New Roman"/>
          <w:sz w:val="24"/>
          <w:szCs w:val="24"/>
        </w:rPr>
        <w:t xml:space="preserve"> </w:t>
      </w:r>
      <w:r w:rsidR="00FC11BF">
        <w:rPr>
          <w:rFonts w:ascii="Times New Roman" w:hAnsi="Times New Roman" w:cs="Times New Roman"/>
          <w:sz w:val="24"/>
          <w:szCs w:val="24"/>
        </w:rPr>
        <w:t xml:space="preserve">In </w:t>
      </w:r>
      <w:r w:rsidR="00FC11BF" w:rsidRPr="0012416A">
        <w:rPr>
          <w:rFonts w:ascii="Times New Roman" w:hAnsi="Times New Roman" w:cs="Times New Roman"/>
          <w:i/>
          <w:iCs/>
          <w:sz w:val="24"/>
          <w:szCs w:val="24"/>
        </w:rPr>
        <w:t xml:space="preserve">Scotfin Ltd v Afri Trade Supplies (Pvt) Ltd 1993 (2) ZLR </w:t>
      </w:r>
      <w:r w:rsidR="00076EF9" w:rsidRPr="0012416A">
        <w:rPr>
          <w:rFonts w:ascii="Times New Roman" w:hAnsi="Times New Roman" w:cs="Times New Roman"/>
          <w:i/>
          <w:iCs/>
          <w:sz w:val="24"/>
          <w:szCs w:val="24"/>
        </w:rPr>
        <w:t>170</w:t>
      </w:r>
      <w:r w:rsidR="00D85EB4">
        <w:rPr>
          <w:rFonts w:ascii="Times New Roman" w:hAnsi="Times New Roman" w:cs="Times New Roman"/>
          <w:i/>
          <w:iCs/>
          <w:sz w:val="24"/>
          <w:szCs w:val="24"/>
        </w:rPr>
        <w:t xml:space="preserve"> (H)</w:t>
      </w:r>
      <w:r w:rsidR="00076EF9">
        <w:rPr>
          <w:rFonts w:ascii="Times New Roman" w:hAnsi="Times New Roman" w:cs="Times New Roman"/>
          <w:sz w:val="24"/>
          <w:szCs w:val="24"/>
        </w:rPr>
        <w:t>, ROBINSON</w:t>
      </w:r>
      <w:r w:rsidR="00FC11BF">
        <w:rPr>
          <w:rFonts w:ascii="Times New Roman" w:hAnsi="Times New Roman" w:cs="Times New Roman"/>
          <w:sz w:val="24"/>
          <w:szCs w:val="24"/>
        </w:rPr>
        <w:t xml:space="preserve"> J admitted </w:t>
      </w:r>
      <w:r w:rsidR="007F000A">
        <w:rPr>
          <w:rFonts w:ascii="Times New Roman" w:hAnsi="Times New Roman" w:cs="Times New Roman"/>
          <w:sz w:val="24"/>
          <w:szCs w:val="24"/>
        </w:rPr>
        <w:t xml:space="preserve">exceptionally, an answering affidavit in an application for summary judgment in order to meet the justice of a </w:t>
      </w:r>
      <w:r w:rsidR="00076EF9">
        <w:rPr>
          <w:rFonts w:ascii="Times New Roman" w:hAnsi="Times New Roman" w:cs="Times New Roman"/>
          <w:sz w:val="24"/>
          <w:szCs w:val="24"/>
        </w:rPr>
        <w:t>case. This</w:t>
      </w:r>
      <w:r w:rsidR="007F000A">
        <w:rPr>
          <w:rFonts w:ascii="Times New Roman" w:hAnsi="Times New Roman" w:cs="Times New Roman"/>
          <w:sz w:val="24"/>
          <w:szCs w:val="24"/>
        </w:rPr>
        <w:t xml:space="preserve"> decision was followed in </w:t>
      </w:r>
      <w:r w:rsidR="007F000A" w:rsidRPr="0012416A">
        <w:rPr>
          <w:rFonts w:ascii="Times New Roman" w:hAnsi="Times New Roman" w:cs="Times New Roman"/>
          <w:i/>
          <w:iCs/>
          <w:sz w:val="24"/>
          <w:szCs w:val="24"/>
        </w:rPr>
        <w:t xml:space="preserve">Standard Chartered v Matiza 1994 (1) ZLR </w:t>
      </w:r>
      <w:r w:rsidR="00333835" w:rsidRPr="0012416A">
        <w:rPr>
          <w:rFonts w:ascii="Times New Roman" w:hAnsi="Times New Roman" w:cs="Times New Roman"/>
          <w:i/>
          <w:iCs/>
          <w:sz w:val="24"/>
          <w:szCs w:val="24"/>
        </w:rPr>
        <w:t>186</w:t>
      </w:r>
      <w:r w:rsidR="00333835">
        <w:rPr>
          <w:rFonts w:ascii="Times New Roman" w:hAnsi="Times New Roman" w:cs="Times New Roman"/>
          <w:sz w:val="24"/>
          <w:szCs w:val="24"/>
        </w:rPr>
        <w:t>.Similarly, MATHONSI</w:t>
      </w:r>
      <w:r w:rsidR="00076EF9">
        <w:rPr>
          <w:rFonts w:ascii="Times New Roman" w:hAnsi="Times New Roman" w:cs="Times New Roman"/>
          <w:sz w:val="24"/>
          <w:szCs w:val="24"/>
        </w:rPr>
        <w:t xml:space="preserve"> J </w:t>
      </w:r>
      <w:r w:rsidR="0012416A">
        <w:rPr>
          <w:rFonts w:ascii="Times New Roman" w:hAnsi="Times New Roman" w:cs="Times New Roman"/>
          <w:sz w:val="24"/>
          <w:szCs w:val="24"/>
        </w:rPr>
        <w:t>(as</w:t>
      </w:r>
      <w:r w:rsidR="00076EF9">
        <w:rPr>
          <w:rFonts w:ascii="Times New Roman" w:hAnsi="Times New Roman" w:cs="Times New Roman"/>
          <w:sz w:val="24"/>
          <w:szCs w:val="24"/>
        </w:rPr>
        <w:t xml:space="preserve"> he then was) a</w:t>
      </w:r>
      <w:r w:rsidR="009313E1">
        <w:rPr>
          <w:rFonts w:ascii="Times New Roman" w:hAnsi="Times New Roman" w:cs="Times New Roman"/>
          <w:sz w:val="24"/>
          <w:szCs w:val="24"/>
        </w:rPr>
        <w:t xml:space="preserve">llowed </w:t>
      </w:r>
      <w:r w:rsidR="00076EF9">
        <w:rPr>
          <w:rFonts w:ascii="Times New Roman" w:hAnsi="Times New Roman" w:cs="Times New Roman"/>
          <w:sz w:val="24"/>
          <w:szCs w:val="24"/>
        </w:rPr>
        <w:t xml:space="preserve">additional affidavits on the following basis in </w:t>
      </w:r>
      <w:r w:rsidR="0012416A" w:rsidRPr="0012416A">
        <w:rPr>
          <w:rFonts w:ascii="Times New Roman" w:hAnsi="Times New Roman" w:cs="Times New Roman"/>
          <w:i/>
          <w:iCs/>
          <w:sz w:val="24"/>
          <w:szCs w:val="24"/>
        </w:rPr>
        <w:t>Dominion Trading FZ-LLC v Victoria Foods (Pvt) Limited HH 324-13</w:t>
      </w:r>
      <w:r w:rsidR="0012416A">
        <w:rPr>
          <w:rFonts w:ascii="Times New Roman" w:hAnsi="Times New Roman" w:cs="Times New Roman"/>
          <w:sz w:val="24"/>
          <w:szCs w:val="24"/>
        </w:rPr>
        <w:t xml:space="preserve"> where the learned judge held thus at page 2; -</w:t>
      </w:r>
    </w:p>
    <w:p w14:paraId="612ECD68" w14:textId="26368EB3" w:rsidR="00076EF9" w:rsidRDefault="00076EF9" w:rsidP="0012416A">
      <w:pPr>
        <w:spacing w:line="360" w:lineRule="auto"/>
        <w:ind w:left="1134"/>
        <w:jc w:val="both"/>
        <w:rPr>
          <w:rFonts w:ascii="Times New Roman" w:hAnsi="Times New Roman" w:cs="Times New Roman"/>
        </w:rPr>
      </w:pPr>
      <w:r w:rsidRPr="0012416A">
        <w:rPr>
          <w:rFonts w:ascii="Times New Roman" w:hAnsi="Times New Roman" w:cs="Times New Roman"/>
        </w:rPr>
        <w:t>“The gravaman of this matter is a determination of whether the respondent is insolvent and therefore should be wound up.  The application having been filed on 4 July 2012 but only set down for argument on 10 September 2013, the court will certainly benefit from an update of the current extent of liability as well as measures that have been put in place to improve the fortunes of the respondent.</w:t>
      </w:r>
      <w:r w:rsidR="0012416A" w:rsidRPr="0012416A">
        <w:rPr>
          <w:rFonts w:ascii="Times New Roman" w:hAnsi="Times New Roman" w:cs="Times New Roman"/>
        </w:rPr>
        <w:t xml:space="preserve"> </w:t>
      </w:r>
      <w:r w:rsidRPr="0012416A">
        <w:rPr>
          <w:rFonts w:ascii="Times New Roman" w:hAnsi="Times New Roman" w:cs="Times New Roman"/>
        </w:rPr>
        <w:t xml:space="preserve">For these reasons, I granted leave to the respondent </w:t>
      </w:r>
      <w:r w:rsidRPr="0012416A">
        <w:rPr>
          <w:rFonts w:ascii="Times New Roman" w:hAnsi="Times New Roman" w:cs="Times New Roman"/>
        </w:rPr>
        <w:lastRenderedPageBreak/>
        <w:t>to introduce additional affidavits which can only assist the court in determining the dispute between the parties</w:t>
      </w:r>
      <w:r w:rsidR="0012416A" w:rsidRPr="0012416A">
        <w:rPr>
          <w:rFonts w:ascii="Times New Roman" w:hAnsi="Times New Roman" w:cs="Times New Roman"/>
        </w:rPr>
        <w:t>.”</w:t>
      </w:r>
    </w:p>
    <w:p w14:paraId="1EF067F6" w14:textId="16745BDE" w:rsidR="00741C4F" w:rsidRPr="00741C4F" w:rsidRDefault="00D70244" w:rsidP="00741C4F">
      <w:pPr>
        <w:spacing w:line="360" w:lineRule="auto"/>
        <w:jc w:val="both"/>
        <w:rPr>
          <w:rFonts w:ascii="Times New Roman" w:hAnsi="Times New Roman" w:cs="Times New Roman"/>
        </w:rPr>
      </w:pPr>
      <w:r>
        <w:rPr>
          <w:rFonts w:ascii="Times New Roman" w:hAnsi="Times New Roman" w:cs="Times New Roman"/>
        </w:rPr>
        <w:t>[ 2</w:t>
      </w:r>
      <w:r w:rsidR="008128F8">
        <w:rPr>
          <w:rFonts w:ascii="Times New Roman" w:hAnsi="Times New Roman" w:cs="Times New Roman"/>
        </w:rPr>
        <w:t>3</w:t>
      </w:r>
      <w:r>
        <w:rPr>
          <w:rFonts w:ascii="Times New Roman" w:hAnsi="Times New Roman" w:cs="Times New Roman"/>
        </w:rPr>
        <w:t xml:space="preserve">] </w:t>
      </w:r>
      <w:r w:rsidR="00741C4F" w:rsidRPr="00741C4F">
        <w:rPr>
          <w:rFonts w:ascii="Times New Roman" w:hAnsi="Times New Roman" w:cs="Times New Roman"/>
        </w:rPr>
        <w:t xml:space="preserve">In </w:t>
      </w:r>
      <w:r w:rsidR="00741C4F" w:rsidRPr="00741C4F">
        <w:rPr>
          <w:rFonts w:ascii="Times New Roman" w:hAnsi="Times New Roman" w:cs="Times New Roman"/>
          <w:i/>
          <w:iCs/>
        </w:rPr>
        <w:t>Jackson v Rothmans of Pall Mall (Zim) (Pvt) Ltd 1993 (2) ZLR 156 (S</w:t>
      </w:r>
      <w:r w:rsidR="00741C4F" w:rsidRPr="00741C4F">
        <w:rPr>
          <w:rFonts w:ascii="Times New Roman" w:hAnsi="Times New Roman" w:cs="Times New Roman"/>
        </w:rPr>
        <w:t xml:space="preserve">) the court took the </w:t>
      </w:r>
      <w:r w:rsidR="001B2236" w:rsidRPr="00741C4F">
        <w:rPr>
          <w:rFonts w:ascii="Times New Roman" w:hAnsi="Times New Roman" w:cs="Times New Roman"/>
        </w:rPr>
        <w:t xml:space="preserve">following </w:t>
      </w:r>
      <w:r w:rsidR="001B2236">
        <w:rPr>
          <w:rFonts w:ascii="Times New Roman" w:hAnsi="Times New Roman" w:cs="Times New Roman"/>
        </w:rPr>
        <w:t xml:space="preserve">factors </w:t>
      </w:r>
      <w:r w:rsidR="00741C4F" w:rsidRPr="00741C4F">
        <w:rPr>
          <w:rFonts w:ascii="Times New Roman" w:hAnsi="Times New Roman" w:cs="Times New Roman"/>
        </w:rPr>
        <w:t>into account in resolving a similar question at page 161 G-H; -</w:t>
      </w:r>
    </w:p>
    <w:p w14:paraId="78097C3F" w14:textId="1DDCA3B4" w:rsidR="00741C4F" w:rsidRPr="0012416A" w:rsidRDefault="00741C4F" w:rsidP="00731537">
      <w:pPr>
        <w:spacing w:line="360" w:lineRule="auto"/>
        <w:ind w:left="1134"/>
        <w:jc w:val="both"/>
        <w:rPr>
          <w:rFonts w:ascii="Times New Roman" w:hAnsi="Times New Roman" w:cs="Times New Roman"/>
        </w:rPr>
      </w:pPr>
      <w:r w:rsidRPr="00741C4F">
        <w:rPr>
          <w:rFonts w:ascii="Times New Roman" w:hAnsi="Times New Roman" w:cs="Times New Roman"/>
        </w:rPr>
        <w:t>“In the present appeal, as in the case that the venerable judge made the above-cited remarks, the application for a provisional order of sequestration was placed before the court as a matter of urgency in the interests, not only of the applicant, (respondent), but the public generally. Mrs. Jackson had committed an act of insolvency by disappearing from her home and workplace when investigations were afoot to determine the extent of the defalcations committed by her. It was impossible to have all the facts at its disposal before mounting its application: Registrar of Insurance v Johannesburg Insurance Co. Ltd (1) 1962 (4) SA 548 (W). In the circumstances of this case, I am of the opinion that the trial court exercised its discretion judicially in relying upon facts disclosed for the first time in the answering affidavit of the respondent, as the investigations were continuing at the time of launching the urgent application for the provisional order.”</w:t>
      </w:r>
    </w:p>
    <w:p w14:paraId="63DE286C" w14:textId="3D470F77" w:rsidR="00501676" w:rsidRDefault="00653127" w:rsidP="00F37B9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D70244">
        <w:rPr>
          <w:rFonts w:ascii="Times New Roman" w:hAnsi="Times New Roman" w:cs="Times New Roman"/>
          <w:bCs/>
          <w:sz w:val="24"/>
          <w:szCs w:val="24"/>
        </w:rPr>
        <w:t>2</w:t>
      </w:r>
      <w:r w:rsidR="008128F8">
        <w:rPr>
          <w:rFonts w:ascii="Times New Roman" w:hAnsi="Times New Roman" w:cs="Times New Roman"/>
          <w:bCs/>
          <w:sz w:val="24"/>
          <w:szCs w:val="24"/>
        </w:rPr>
        <w:t>4</w:t>
      </w:r>
      <w:r w:rsidR="003207FF">
        <w:rPr>
          <w:rFonts w:ascii="Times New Roman" w:hAnsi="Times New Roman" w:cs="Times New Roman"/>
          <w:bCs/>
          <w:sz w:val="24"/>
          <w:szCs w:val="24"/>
        </w:rPr>
        <w:t>]</w:t>
      </w:r>
      <w:r>
        <w:rPr>
          <w:rFonts w:ascii="Times New Roman" w:hAnsi="Times New Roman" w:cs="Times New Roman"/>
          <w:bCs/>
          <w:sz w:val="24"/>
          <w:szCs w:val="24"/>
        </w:rPr>
        <w:t xml:space="preserve"> </w:t>
      </w:r>
      <w:r w:rsidR="0094645E">
        <w:rPr>
          <w:rFonts w:ascii="Times New Roman" w:hAnsi="Times New Roman" w:cs="Times New Roman"/>
          <w:bCs/>
          <w:sz w:val="24"/>
          <w:szCs w:val="24"/>
        </w:rPr>
        <w:t>In summary</w:t>
      </w:r>
      <w:r w:rsidR="00623461">
        <w:rPr>
          <w:rFonts w:ascii="Times New Roman" w:hAnsi="Times New Roman" w:cs="Times New Roman"/>
          <w:bCs/>
          <w:sz w:val="24"/>
          <w:szCs w:val="24"/>
        </w:rPr>
        <w:t xml:space="preserve">, the authorities have adopted the following approach in treating the adduction of evidence outside the normal procedural framework set by the </w:t>
      </w:r>
      <w:r w:rsidR="00FB43B1">
        <w:rPr>
          <w:rFonts w:ascii="Times New Roman" w:hAnsi="Times New Roman" w:cs="Times New Roman"/>
          <w:bCs/>
          <w:sz w:val="24"/>
          <w:szCs w:val="24"/>
        </w:rPr>
        <w:t>rules. Courts</w:t>
      </w:r>
      <w:r w:rsidR="00623461">
        <w:rPr>
          <w:rFonts w:ascii="Times New Roman" w:hAnsi="Times New Roman" w:cs="Times New Roman"/>
          <w:bCs/>
          <w:sz w:val="24"/>
          <w:szCs w:val="24"/>
        </w:rPr>
        <w:t xml:space="preserve"> will consider the relevance and importance of the evidence concerned to the resolution of the </w:t>
      </w:r>
      <w:r w:rsidR="00561369">
        <w:rPr>
          <w:rFonts w:ascii="Times New Roman" w:hAnsi="Times New Roman" w:cs="Times New Roman"/>
          <w:bCs/>
          <w:sz w:val="24"/>
          <w:szCs w:val="24"/>
        </w:rPr>
        <w:t>dispute. The</w:t>
      </w:r>
      <w:r w:rsidR="00FB43B1">
        <w:rPr>
          <w:rFonts w:ascii="Times New Roman" w:hAnsi="Times New Roman" w:cs="Times New Roman"/>
          <w:bCs/>
          <w:sz w:val="24"/>
          <w:szCs w:val="24"/>
        </w:rPr>
        <w:t xml:space="preserve"> explanation by applicant as to why such evidence was not earlier furnished is critical. It also addresses the sincerity of the applicant as well as </w:t>
      </w:r>
      <w:r w:rsidR="00CA44C5">
        <w:rPr>
          <w:rFonts w:ascii="Times New Roman" w:hAnsi="Times New Roman" w:cs="Times New Roman"/>
          <w:bCs/>
          <w:sz w:val="24"/>
          <w:szCs w:val="24"/>
        </w:rPr>
        <w:t xml:space="preserve">the question of any </w:t>
      </w:r>
      <w:r w:rsidR="00FB43B1">
        <w:rPr>
          <w:rFonts w:ascii="Times New Roman" w:hAnsi="Times New Roman" w:cs="Times New Roman"/>
          <w:bCs/>
          <w:sz w:val="24"/>
          <w:szCs w:val="24"/>
        </w:rPr>
        <w:t xml:space="preserve">prejudice likely to befall the respondents. An applicant may be penalised by an order of costs to assuage prejudice </w:t>
      </w:r>
      <w:r w:rsidR="00CA44C5">
        <w:rPr>
          <w:rFonts w:ascii="Times New Roman" w:hAnsi="Times New Roman" w:cs="Times New Roman"/>
          <w:bCs/>
          <w:sz w:val="24"/>
          <w:szCs w:val="24"/>
        </w:rPr>
        <w:t xml:space="preserve">deemed </w:t>
      </w:r>
      <w:r w:rsidR="00FB43B1">
        <w:rPr>
          <w:rFonts w:ascii="Times New Roman" w:hAnsi="Times New Roman" w:cs="Times New Roman"/>
          <w:bCs/>
          <w:sz w:val="24"/>
          <w:szCs w:val="24"/>
        </w:rPr>
        <w:t xml:space="preserve">likely to befall the respondents. Where no good explanation for the </w:t>
      </w:r>
      <w:r w:rsidR="00CA44C5">
        <w:rPr>
          <w:rFonts w:ascii="Times New Roman" w:hAnsi="Times New Roman" w:cs="Times New Roman"/>
          <w:bCs/>
          <w:sz w:val="24"/>
          <w:szCs w:val="24"/>
        </w:rPr>
        <w:t>default, and</w:t>
      </w:r>
      <w:r w:rsidR="00FB43B1">
        <w:rPr>
          <w:rFonts w:ascii="Times New Roman" w:hAnsi="Times New Roman" w:cs="Times New Roman"/>
          <w:bCs/>
          <w:sz w:val="24"/>
          <w:szCs w:val="24"/>
        </w:rPr>
        <w:t xml:space="preserve"> where the evidence intended to be introduced departs materially from the original causa pleaded, courts will not accommodate an </w:t>
      </w:r>
      <w:r w:rsidR="00501676">
        <w:rPr>
          <w:rFonts w:ascii="Times New Roman" w:hAnsi="Times New Roman" w:cs="Times New Roman"/>
          <w:bCs/>
          <w:sz w:val="24"/>
          <w:szCs w:val="24"/>
        </w:rPr>
        <w:t xml:space="preserve">applicant. </w:t>
      </w:r>
      <w:r w:rsidR="00CA44C5">
        <w:rPr>
          <w:rFonts w:ascii="Times New Roman" w:hAnsi="Times New Roman" w:cs="Times New Roman"/>
          <w:bCs/>
          <w:sz w:val="24"/>
          <w:szCs w:val="24"/>
        </w:rPr>
        <w:t xml:space="preserve">But where good cause is shown </w:t>
      </w:r>
      <w:r w:rsidR="00B23246">
        <w:rPr>
          <w:rFonts w:ascii="Times New Roman" w:hAnsi="Times New Roman" w:cs="Times New Roman"/>
          <w:bCs/>
          <w:sz w:val="24"/>
          <w:szCs w:val="24"/>
        </w:rPr>
        <w:t xml:space="preserve">to </w:t>
      </w:r>
      <w:r w:rsidR="00CA44C5">
        <w:rPr>
          <w:rFonts w:ascii="Times New Roman" w:hAnsi="Times New Roman" w:cs="Times New Roman"/>
          <w:bCs/>
          <w:sz w:val="24"/>
          <w:szCs w:val="24"/>
        </w:rPr>
        <w:t>justify exceptional admission of evidence,</w:t>
      </w:r>
      <w:r w:rsidR="00501676">
        <w:rPr>
          <w:rFonts w:ascii="Times New Roman" w:hAnsi="Times New Roman" w:cs="Times New Roman"/>
          <w:bCs/>
          <w:sz w:val="24"/>
          <w:szCs w:val="24"/>
        </w:rPr>
        <w:t xml:space="preserve"> additional</w:t>
      </w:r>
      <w:r w:rsidR="00FB43B1">
        <w:rPr>
          <w:rFonts w:ascii="Times New Roman" w:hAnsi="Times New Roman" w:cs="Times New Roman"/>
          <w:bCs/>
          <w:sz w:val="24"/>
          <w:szCs w:val="24"/>
        </w:rPr>
        <w:t xml:space="preserve"> affidavits may be </w:t>
      </w:r>
      <w:r w:rsidR="00501676">
        <w:rPr>
          <w:rFonts w:ascii="Times New Roman" w:hAnsi="Times New Roman" w:cs="Times New Roman"/>
          <w:bCs/>
          <w:sz w:val="24"/>
          <w:szCs w:val="24"/>
        </w:rPr>
        <w:t>permitted</w:t>
      </w:r>
      <w:r w:rsidR="00CA44C5">
        <w:rPr>
          <w:rFonts w:ascii="Times New Roman" w:hAnsi="Times New Roman" w:cs="Times New Roman"/>
          <w:bCs/>
          <w:sz w:val="24"/>
          <w:szCs w:val="24"/>
        </w:rPr>
        <w:t xml:space="preserve"> to accord respondents an opportunity to respond or comment</w:t>
      </w:r>
      <w:r w:rsidR="00B23246">
        <w:rPr>
          <w:rFonts w:ascii="Times New Roman" w:hAnsi="Times New Roman" w:cs="Times New Roman"/>
          <w:bCs/>
          <w:sz w:val="24"/>
          <w:szCs w:val="24"/>
        </w:rPr>
        <w:t xml:space="preserve"> to the evidence exceptionally adduced</w:t>
      </w:r>
      <w:r w:rsidR="00CA44C5">
        <w:rPr>
          <w:rFonts w:ascii="Times New Roman" w:hAnsi="Times New Roman" w:cs="Times New Roman"/>
          <w:bCs/>
          <w:sz w:val="24"/>
          <w:szCs w:val="24"/>
        </w:rPr>
        <w:t>. This additional step being taken to avert prejudice befalling the respondents</w:t>
      </w:r>
      <w:r w:rsidR="00501676">
        <w:rPr>
          <w:rFonts w:ascii="Times New Roman" w:hAnsi="Times New Roman" w:cs="Times New Roman"/>
          <w:bCs/>
          <w:sz w:val="24"/>
          <w:szCs w:val="24"/>
        </w:rPr>
        <w:t>.</w:t>
      </w:r>
    </w:p>
    <w:p w14:paraId="50C43EF2" w14:textId="49238628" w:rsidR="00CB08C7" w:rsidRDefault="00653127" w:rsidP="00F37B9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D70244">
        <w:rPr>
          <w:rFonts w:ascii="Times New Roman" w:hAnsi="Times New Roman" w:cs="Times New Roman"/>
          <w:bCs/>
          <w:sz w:val="24"/>
          <w:szCs w:val="24"/>
        </w:rPr>
        <w:t>2</w:t>
      </w:r>
      <w:r w:rsidR="008128F8">
        <w:rPr>
          <w:rFonts w:ascii="Times New Roman" w:hAnsi="Times New Roman" w:cs="Times New Roman"/>
          <w:bCs/>
          <w:sz w:val="24"/>
          <w:szCs w:val="24"/>
        </w:rPr>
        <w:t>5</w:t>
      </w:r>
      <w:r>
        <w:rPr>
          <w:rFonts w:ascii="Times New Roman" w:hAnsi="Times New Roman" w:cs="Times New Roman"/>
          <w:bCs/>
          <w:sz w:val="24"/>
          <w:szCs w:val="24"/>
        </w:rPr>
        <w:t xml:space="preserve">] </w:t>
      </w:r>
      <w:r w:rsidR="00501676">
        <w:rPr>
          <w:rFonts w:ascii="Times New Roman" w:hAnsi="Times New Roman" w:cs="Times New Roman"/>
          <w:bCs/>
          <w:sz w:val="24"/>
          <w:szCs w:val="24"/>
        </w:rPr>
        <w:t xml:space="preserve">In the present matter, applicants have not furnished a full explanation as to why the evidence submitted under cover of the answering affidavit was not earlier </w:t>
      </w:r>
      <w:r w:rsidR="00CB08C7">
        <w:rPr>
          <w:rFonts w:ascii="Times New Roman" w:hAnsi="Times New Roman" w:cs="Times New Roman"/>
          <w:bCs/>
          <w:sz w:val="24"/>
          <w:szCs w:val="24"/>
        </w:rPr>
        <w:t xml:space="preserve">provided. What has been tendered is a general picture of intense acrimony between the first applicant and first respondent which poisoned the relationship between first applicant and the respondents. It was argued that even if the respondents had possessed the evidence forming subject of the </w:t>
      </w:r>
      <w:r w:rsidR="00CB08C7">
        <w:rPr>
          <w:rFonts w:ascii="Times New Roman" w:hAnsi="Times New Roman" w:cs="Times New Roman"/>
          <w:bCs/>
          <w:sz w:val="24"/>
          <w:szCs w:val="24"/>
        </w:rPr>
        <w:lastRenderedPageBreak/>
        <w:t>complaint, they would not have tendered same to first respondent.</w:t>
      </w:r>
      <w:r w:rsidR="00501676">
        <w:rPr>
          <w:rFonts w:ascii="Times New Roman" w:hAnsi="Times New Roman" w:cs="Times New Roman"/>
          <w:bCs/>
          <w:sz w:val="24"/>
          <w:szCs w:val="24"/>
        </w:rPr>
        <w:t xml:space="preserve"> </w:t>
      </w:r>
      <w:r w:rsidR="00CB08C7">
        <w:rPr>
          <w:rFonts w:ascii="Times New Roman" w:hAnsi="Times New Roman" w:cs="Times New Roman"/>
          <w:bCs/>
          <w:sz w:val="24"/>
          <w:szCs w:val="24"/>
        </w:rPr>
        <w:t>This however amounts to conjecture and would not suffice as a specific reason explaining why the information was not attached to the founding affidavit.</w:t>
      </w:r>
    </w:p>
    <w:p w14:paraId="467B8234" w14:textId="5DE13BAA" w:rsidR="00515A36" w:rsidRDefault="00CB08C7" w:rsidP="00F37B9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[ 2</w:t>
      </w:r>
      <w:r w:rsidR="008128F8">
        <w:rPr>
          <w:rFonts w:ascii="Times New Roman" w:hAnsi="Times New Roman" w:cs="Times New Roman"/>
          <w:bCs/>
          <w:sz w:val="24"/>
          <w:szCs w:val="24"/>
        </w:rPr>
        <w:t>6</w:t>
      </w:r>
      <w:r>
        <w:rPr>
          <w:rFonts w:ascii="Times New Roman" w:hAnsi="Times New Roman" w:cs="Times New Roman"/>
          <w:bCs/>
          <w:sz w:val="24"/>
          <w:szCs w:val="24"/>
        </w:rPr>
        <w:t xml:space="preserve">] I am not convinced </w:t>
      </w:r>
      <w:r w:rsidR="001204B8">
        <w:rPr>
          <w:rFonts w:ascii="Times New Roman" w:hAnsi="Times New Roman" w:cs="Times New Roman"/>
          <w:bCs/>
          <w:sz w:val="24"/>
          <w:szCs w:val="24"/>
        </w:rPr>
        <w:t>however, that</w:t>
      </w:r>
      <w:r>
        <w:rPr>
          <w:rFonts w:ascii="Times New Roman" w:hAnsi="Times New Roman" w:cs="Times New Roman"/>
          <w:bCs/>
          <w:sz w:val="24"/>
          <w:szCs w:val="24"/>
        </w:rPr>
        <w:t xml:space="preserve"> the absence of an explanation as to why the information was not included in the founding affidavit should be fatal to applicants</w:t>
      </w:r>
      <w:r w:rsidR="001204B8">
        <w:rPr>
          <w:rFonts w:ascii="Times New Roman" w:hAnsi="Times New Roman" w:cs="Times New Roman"/>
          <w:bCs/>
          <w:sz w:val="24"/>
          <w:szCs w:val="24"/>
        </w:rPr>
        <w:t>` cause and the following is my reasoning. As (a), that absence of an explanation must be weighed against other factors. Most persuasively, I find that n</w:t>
      </w:r>
      <w:r w:rsidR="001204B8" w:rsidRPr="001204B8">
        <w:rPr>
          <w:rFonts w:ascii="Times New Roman" w:hAnsi="Times New Roman" w:cs="Times New Roman"/>
          <w:bCs/>
          <w:sz w:val="24"/>
          <w:szCs w:val="24"/>
        </w:rPr>
        <w:t>o serious argument has been mounted regarding the authenticity or relevance of the documents.</w:t>
      </w:r>
      <w:r w:rsidR="001204B8">
        <w:rPr>
          <w:rFonts w:ascii="Times New Roman" w:hAnsi="Times New Roman" w:cs="Times New Roman"/>
          <w:bCs/>
          <w:sz w:val="24"/>
          <w:szCs w:val="24"/>
        </w:rPr>
        <w:t xml:space="preserve">  The annexures and affidavit of Gabriel, on the face of it constitute material that would assist a court dispose of the provisional and final order.</w:t>
      </w:r>
      <w:r w:rsidR="001204B8" w:rsidRPr="001204B8">
        <w:rPr>
          <w:rFonts w:ascii="Times New Roman" w:hAnsi="Times New Roman" w:cs="Times New Roman"/>
          <w:bCs/>
          <w:sz w:val="24"/>
          <w:szCs w:val="24"/>
        </w:rPr>
        <w:t xml:space="preserve"> </w:t>
      </w:r>
      <w:r w:rsidR="001204B8">
        <w:rPr>
          <w:rFonts w:ascii="Times New Roman" w:hAnsi="Times New Roman" w:cs="Times New Roman"/>
          <w:bCs/>
          <w:sz w:val="24"/>
          <w:szCs w:val="24"/>
        </w:rPr>
        <w:t>(b) No suggestions of impropriety</w:t>
      </w:r>
      <w:r w:rsidR="00EF3DE0">
        <w:rPr>
          <w:rFonts w:ascii="Times New Roman" w:hAnsi="Times New Roman" w:cs="Times New Roman"/>
          <w:bCs/>
          <w:sz w:val="24"/>
          <w:szCs w:val="24"/>
        </w:rPr>
        <w:t xml:space="preserve"> or mala fides on the part of applicants apart</w:t>
      </w:r>
      <w:r w:rsidR="001204B8">
        <w:rPr>
          <w:rFonts w:ascii="Times New Roman" w:hAnsi="Times New Roman" w:cs="Times New Roman"/>
          <w:bCs/>
          <w:sz w:val="24"/>
          <w:szCs w:val="24"/>
        </w:rPr>
        <w:t xml:space="preserve"> from the argument that applicants made their case as they pro</w:t>
      </w:r>
      <w:r w:rsidR="00EF3DE0">
        <w:rPr>
          <w:rFonts w:ascii="Times New Roman" w:hAnsi="Times New Roman" w:cs="Times New Roman"/>
          <w:bCs/>
          <w:sz w:val="24"/>
          <w:szCs w:val="24"/>
        </w:rPr>
        <w:t>gressed it</w:t>
      </w:r>
      <w:r w:rsidR="001204B8">
        <w:rPr>
          <w:rFonts w:ascii="Times New Roman" w:hAnsi="Times New Roman" w:cs="Times New Roman"/>
          <w:bCs/>
          <w:sz w:val="24"/>
          <w:szCs w:val="24"/>
        </w:rPr>
        <w:t xml:space="preserve">. Unlike </w:t>
      </w:r>
      <w:r w:rsidR="001B2236">
        <w:rPr>
          <w:rFonts w:ascii="Times New Roman" w:hAnsi="Times New Roman" w:cs="Times New Roman"/>
          <w:bCs/>
          <w:sz w:val="24"/>
          <w:szCs w:val="24"/>
        </w:rPr>
        <w:t xml:space="preserve">in </w:t>
      </w:r>
      <w:r w:rsidR="006C6033">
        <w:rPr>
          <w:rFonts w:ascii="Times New Roman" w:hAnsi="Times New Roman" w:cs="Times New Roman"/>
          <w:bCs/>
          <w:sz w:val="24"/>
          <w:szCs w:val="24"/>
        </w:rPr>
        <w:t xml:space="preserve">the </w:t>
      </w:r>
      <w:r w:rsidR="006C6033" w:rsidRPr="00EF3DE0">
        <w:rPr>
          <w:rFonts w:ascii="Times New Roman" w:hAnsi="Times New Roman" w:cs="Times New Roman"/>
          <w:bCs/>
          <w:i/>
          <w:iCs/>
          <w:sz w:val="24"/>
          <w:szCs w:val="24"/>
        </w:rPr>
        <w:t>Turner</w:t>
      </w:r>
      <w:r w:rsidR="001B2236" w:rsidRPr="00EF3DE0">
        <w:rPr>
          <w:rFonts w:ascii="Times New Roman" w:hAnsi="Times New Roman" w:cs="Times New Roman"/>
          <w:bCs/>
          <w:i/>
          <w:iCs/>
          <w:sz w:val="24"/>
          <w:szCs w:val="24"/>
        </w:rPr>
        <w:t>,</w:t>
      </w:r>
      <w:r w:rsidR="001B2236" w:rsidRPr="001B2236">
        <w:rPr>
          <w:rFonts w:ascii="Times New Roman" w:hAnsi="Times New Roman" w:cs="Times New Roman"/>
          <w:bCs/>
          <w:i/>
          <w:iCs/>
          <w:sz w:val="24"/>
          <w:szCs w:val="24"/>
        </w:rPr>
        <w:t xml:space="preserve"> Mangwiza or United Refineries</w:t>
      </w:r>
      <w:r w:rsidR="001B2236">
        <w:rPr>
          <w:rFonts w:ascii="Times New Roman" w:hAnsi="Times New Roman" w:cs="Times New Roman"/>
          <w:bCs/>
          <w:sz w:val="24"/>
          <w:szCs w:val="24"/>
        </w:rPr>
        <w:t xml:space="preserve"> </w:t>
      </w:r>
      <w:r w:rsidR="006C6033">
        <w:rPr>
          <w:rFonts w:ascii="Times New Roman" w:hAnsi="Times New Roman" w:cs="Times New Roman"/>
          <w:bCs/>
          <w:sz w:val="24"/>
          <w:szCs w:val="24"/>
        </w:rPr>
        <w:t>authorities where</w:t>
      </w:r>
      <w:r w:rsidR="001204B8">
        <w:rPr>
          <w:rFonts w:ascii="Times New Roman" w:hAnsi="Times New Roman" w:cs="Times New Roman"/>
          <w:bCs/>
          <w:sz w:val="24"/>
          <w:szCs w:val="24"/>
        </w:rPr>
        <w:t xml:space="preserve"> parties completely sought to panel beat their causa out of desperation, I note that the new facts and evidence </w:t>
      </w:r>
      <w:r w:rsidR="001B2236">
        <w:rPr>
          <w:rFonts w:ascii="Times New Roman" w:hAnsi="Times New Roman" w:cs="Times New Roman"/>
          <w:bCs/>
          <w:sz w:val="24"/>
          <w:szCs w:val="24"/>
        </w:rPr>
        <w:t xml:space="preserve">in the present matter </w:t>
      </w:r>
      <w:r w:rsidR="001204B8">
        <w:rPr>
          <w:rFonts w:ascii="Times New Roman" w:hAnsi="Times New Roman" w:cs="Times New Roman"/>
          <w:bCs/>
          <w:sz w:val="24"/>
          <w:szCs w:val="24"/>
        </w:rPr>
        <w:t xml:space="preserve">attach to the core allegation that founded the </w:t>
      </w:r>
      <w:r w:rsidR="001B2236">
        <w:rPr>
          <w:rFonts w:ascii="Times New Roman" w:hAnsi="Times New Roman" w:cs="Times New Roman"/>
          <w:bCs/>
          <w:sz w:val="24"/>
          <w:szCs w:val="24"/>
        </w:rPr>
        <w:t xml:space="preserve">issuance of the </w:t>
      </w:r>
      <w:r w:rsidR="001204B8">
        <w:rPr>
          <w:rFonts w:ascii="Times New Roman" w:hAnsi="Times New Roman" w:cs="Times New Roman"/>
          <w:bCs/>
          <w:sz w:val="24"/>
          <w:szCs w:val="24"/>
        </w:rPr>
        <w:t xml:space="preserve">provisional order; -transfer of the Graniteside property. (c) A question </w:t>
      </w:r>
      <w:r w:rsidR="00EF3DE0">
        <w:rPr>
          <w:rFonts w:ascii="Times New Roman" w:hAnsi="Times New Roman" w:cs="Times New Roman"/>
          <w:bCs/>
          <w:sz w:val="24"/>
          <w:szCs w:val="24"/>
        </w:rPr>
        <w:t xml:space="preserve">might be </w:t>
      </w:r>
      <w:r w:rsidR="001204B8">
        <w:rPr>
          <w:rFonts w:ascii="Times New Roman" w:hAnsi="Times New Roman" w:cs="Times New Roman"/>
          <w:bCs/>
          <w:sz w:val="24"/>
          <w:szCs w:val="24"/>
        </w:rPr>
        <w:t>asked as to whether applicants would have withheld this sort of evidence had it been in their possession at the time proceedings were launched. Likely not. (</w:t>
      </w:r>
      <w:r w:rsidR="00EF3DE0">
        <w:rPr>
          <w:rFonts w:ascii="Times New Roman" w:hAnsi="Times New Roman" w:cs="Times New Roman"/>
          <w:bCs/>
          <w:sz w:val="24"/>
          <w:szCs w:val="24"/>
        </w:rPr>
        <w:t>d</w:t>
      </w:r>
      <w:r w:rsidR="001204B8">
        <w:rPr>
          <w:rFonts w:ascii="Times New Roman" w:hAnsi="Times New Roman" w:cs="Times New Roman"/>
          <w:bCs/>
          <w:sz w:val="24"/>
          <w:szCs w:val="24"/>
        </w:rPr>
        <w:t>) T</w:t>
      </w:r>
      <w:r w:rsidR="002A2EC2">
        <w:rPr>
          <w:rFonts w:ascii="Times New Roman" w:hAnsi="Times New Roman" w:cs="Times New Roman"/>
          <w:bCs/>
          <w:sz w:val="24"/>
          <w:szCs w:val="24"/>
        </w:rPr>
        <w:t xml:space="preserve">he main complaint was that the annexures to the answering affidavit would greatly prejudice the </w:t>
      </w:r>
      <w:r>
        <w:rPr>
          <w:rFonts w:ascii="Times New Roman" w:hAnsi="Times New Roman" w:cs="Times New Roman"/>
          <w:bCs/>
          <w:sz w:val="24"/>
          <w:szCs w:val="24"/>
        </w:rPr>
        <w:t>respondents. The disquiet expressed was that e</w:t>
      </w:r>
      <w:r w:rsidR="002A2EC2">
        <w:rPr>
          <w:rFonts w:ascii="Times New Roman" w:hAnsi="Times New Roman" w:cs="Times New Roman"/>
          <w:bCs/>
          <w:sz w:val="24"/>
          <w:szCs w:val="24"/>
        </w:rPr>
        <w:t xml:space="preserve">ven if the respondents were to be permitted to file additional </w:t>
      </w:r>
      <w:r w:rsidR="00846470">
        <w:rPr>
          <w:rFonts w:ascii="Times New Roman" w:hAnsi="Times New Roman" w:cs="Times New Roman"/>
          <w:bCs/>
          <w:sz w:val="24"/>
          <w:szCs w:val="24"/>
        </w:rPr>
        <w:t xml:space="preserve">affidavits, </w:t>
      </w:r>
      <w:r>
        <w:rPr>
          <w:rFonts w:ascii="Times New Roman" w:hAnsi="Times New Roman" w:cs="Times New Roman"/>
          <w:bCs/>
          <w:sz w:val="24"/>
          <w:szCs w:val="24"/>
        </w:rPr>
        <w:t>t</w:t>
      </w:r>
      <w:r w:rsidR="002A2EC2">
        <w:rPr>
          <w:rFonts w:ascii="Times New Roman" w:hAnsi="Times New Roman" w:cs="Times New Roman"/>
          <w:bCs/>
          <w:sz w:val="24"/>
          <w:szCs w:val="24"/>
        </w:rPr>
        <w:t xml:space="preserve">he </w:t>
      </w:r>
      <w:r>
        <w:rPr>
          <w:rFonts w:ascii="Times New Roman" w:hAnsi="Times New Roman" w:cs="Times New Roman"/>
          <w:bCs/>
          <w:sz w:val="24"/>
          <w:szCs w:val="24"/>
        </w:rPr>
        <w:t xml:space="preserve">risk of this dispute </w:t>
      </w:r>
      <w:r w:rsidR="002A2EC2">
        <w:rPr>
          <w:rFonts w:ascii="Times New Roman" w:hAnsi="Times New Roman" w:cs="Times New Roman"/>
          <w:bCs/>
          <w:sz w:val="24"/>
          <w:szCs w:val="24"/>
        </w:rPr>
        <w:t>“</w:t>
      </w:r>
      <w:r w:rsidR="00846470">
        <w:rPr>
          <w:rFonts w:ascii="Times New Roman" w:hAnsi="Times New Roman" w:cs="Times New Roman"/>
          <w:bCs/>
          <w:sz w:val="24"/>
          <w:szCs w:val="24"/>
        </w:rPr>
        <w:t>snowballing” could</w:t>
      </w:r>
      <w:r w:rsidR="002A2EC2">
        <w:rPr>
          <w:rFonts w:ascii="Times New Roman" w:hAnsi="Times New Roman" w:cs="Times New Roman"/>
          <w:bCs/>
          <w:sz w:val="24"/>
          <w:szCs w:val="24"/>
        </w:rPr>
        <w:t xml:space="preserve"> not be </w:t>
      </w:r>
      <w:r w:rsidR="00846470">
        <w:rPr>
          <w:rFonts w:ascii="Times New Roman" w:hAnsi="Times New Roman" w:cs="Times New Roman"/>
          <w:bCs/>
          <w:sz w:val="24"/>
          <w:szCs w:val="24"/>
        </w:rPr>
        <w:t xml:space="preserve">discounted. </w:t>
      </w:r>
      <w:r>
        <w:rPr>
          <w:rFonts w:ascii="Times New Roman" w:hAnsi="Times New Roman" w:cs="Times New Roman"/>
          <w:bCs/>
          <w:sz w:val="24"/>
          <w:szCs w:val="24"/>
        </w:rPr>
        <w:t xml:space="preserve">(see </w:t>
      </w:r>
      <w:r w:rsidR="00BE3D78" w:rsidRPr="00BE3D78">
        <w:rPr>
          <w:rFonts w:ascii="Times New Roman" w:hAnsi="Times New Roman" w:cs="Times New Roman"/>
          <w:bCs/>
          <w:i/>
          <w:iCs/>
          <w:sz w:val="24"/>
          <w:szCs w:val="24"/>
        </w:rPr>
        <w:t xml:space="preserve">Magurenje </w:t>
      </w:r>
      <w:r w:rsidR="00BE3D78" w:rsidRPr="00BE3D78">
        <w:rPr>
          <w:rFonts w:ascii="Times New Roman" w:hAnsi="Times New Roman" w:cs="Times New Roman"/>
          <w:bCs/>
          <w:sz w:val="24"/>
          <w:szCs w:val="24"/>
        </w:rPr>
        <w:t xml:space="preserve">v </w:t>
      </w:r>
      <w:r w:rsidR="00BE3D78" w:rsidRPr="00BE3D78">
        <w:rPr>
          <w:rFonts w:ascii="Times New Roman" w:hAnsi="Times New Roman" w:cs="Times New Roman"/>
          <w:bCs/>
          <w:i/>
          <w:iCs/>
          <w:sz w:val="24"/>
          <w:szCs w:val="24"/>
        </w:rPr>
        <w:t xml:space="preserve">Maphosa &amp; Ors </w:t>
      </w:r>
      <w:r w:rsidR="00BE3D78" w:rsidRPr="00BE3D78">
        <w:rPr>
          <w:rFonts w:ascii="Times New Roman" w:hAnsi="Times New Roman" w:cs="Times New Roman"/>
          <w:bCs/>
          <w:sz w:val="24"/>
          <w:szCs w:val="24"/>
        </w:rPr>
        <w:t>2005 (2) ZLR 44 (H</w:t>
      </w:r>
      <w:r w:rsidR="000A1FD1" w:rsidRPr="00BE3D78">
        <w:rPr>
          <w:rFonts w:ascii="Times New Roman" w:hAnsi="Times New Roman" w:cs="Times New Roman"/>
          <w:bCs/>
          <w:sz w:val="24"/>
          <w:szCs w:val="24"/>
        </w:rPr>
        <w:t>)</w:t>
      </w:r>
      <w:r w:rsidR="000A1FD1">
        <w:rPr>
          <w:rFonts w:ascii="Times New Roman" w:hAnsi="Times New Roman" w:cs="Times New Roman"/>
          <w:bCs/>
          <w:sz w:val="24"/>
          <w:szCs w:val="24"/>
        </w:rPr>
        <w:t>.</w:t>
      </w:r>
      <w:r>
        <w:rPr>
          <w:rFonts w:ascii="Times New Roman" w:hAnsi="Times New Roman" w:cs="Times New Roman"/>
          <w:bCs/>
          <w:sz w:val="24"/>
          <w:szCs w:val="24"/>
        </w:rPr>
        <w:t xml:space="preserve">) </w:t>
      </w:r>
      <w:r w:rsidR="000A1FD1">
        <w:rPr>
          <w:rFonts w:ascii="Times New Roman" w:hAnsi="Times New Roman" w:cs="Times New Roman"/>
          <w:bCs/>
          <w:sz w:val="24"/>
          <w:szCs w:val="24"/>
        </w:rPr>
        <w:t xml:space="preserve"> </w:t>
      </w:r>
    </w:p>
    <w:p w14:paraId="236B9E6A" w14:textId="2F041402" w:rsidR="00902ABD" w:rsidRDefault="00515A36" w:rsidP="00F37B92">
      <w:pPr>
        <w:spacing w:line="360" w:lineRule="auto"/>
        <w:jc w:val="both"/>
        <w:rPr>
          <w:rFonts w:ascii="Times New Roman" w:hAnsi="Times New Roman" w:cs="Times New Roman"/>
          <w:bCs/>
          <w:i/>
          <w:iCs/>
          <w:sz w:val="24"/>
          <w:szCs w:val="24"/>
        </w:rPr>
      </w:pPr>
      <w:r>
        <w:rPr>
          <w:rFonts w:ascii="Times New Roman" w:hAnsi="Times New Roman" w:cs="Times New Roman"/>
          <w:bCs/>
          <w:sz w:val="24"/>
          <w:szCs w:val="24"/>
        </w:rPr>
        <w:t xml:space="preserve">[ </w:t>
      </w:r>
      <w:r w:rsidR="00CB08C7">
        <w:rPr>
          <w:rFonts w:ascii="Times New Roman" w:hAnsi="Times New Roman" w:cs="Times New Roman"/>
          <w:bCs/>
          <w:sz w:val="24"/>
          <w:szCs w:val="24"/>
        </w:rPr>
        <w:t>2</w:t>
      </w:r>
      <w:r w:rsidR="008128F8">
        <w:rPr>
          <w:rFonts w:ascii="Times New Roman" w:hAnsi="Times New Roman" w:cs="Times New Roman"/>
          <w:bCs/>
          <w:sz w:val="24"/>
          <w:szCs w:val="24"/>
        </w:rPr>
        <w:t>7</w:t>
      </w:r>
      <w:r w:rsidR="001204B8">
        <w:rPr>
          <w:rFonts w:ascii="Times New Roman" w:hAnsi="Times New Roman" w:cs="Times New Roman"/>
          <w:bCs/>
          <w:sz w:val="24"/>
          <w:szCs w:val="24"/>
        </w:rPr>
        <w:t>] (</w:t>
      </w:r>
      <w:r w:rsidR="00EF3DE0">
        <w:rPr>
          <w:rFonts w:ascii="Times New Roman" w:hAnsi="Times New Roman" w:cs="Times New Roman"/>
          <w:bCs/>
          <w:sz w:val="24"/>
          <w:szCs w:val="24"/>
        </w:rPr>
        <w:t>e</w:t>
      </w:r>
      <w:r w:rsidR="001204B8">
        <w:rPr>
          <w:rFonts w:ascii="Times New Roman" w:hAnsi="Times New Roman" w:cs="Times New Roman"/>
          <w:bCs/>
          <w:sz w:val="24"/>
          <w:szCs w:val="24"/>
        </w:rPr>
        <w:t>)</w:t>
      </w:r>
      <w:r w:rsidR="002A2EC2">
        <w:rPr>
          <w:rFonts w:ascii="Times New Roman" w:hAnsi="Times New Roman" w:cs="Times New Roman"/>
          <w:bCs/>
          <w:sz w:val="24"/>
          <w:szCs w:val="24"/>
        </w:rPr>
        <w:t xml:space="preserve"> </w:t>
      </w:r>
      <w:r w:rsidR="00846470">
        <w:rPr>
          <w:rFonts w:ascii="Times New Roman" w:hAnsi="Times New Roman" w:cs="Times New Roman"/>
          <w:bCs/>
          <w:sz w:val="24"/>
          <w:szCs w:val="24"/>
        </w:rPr>
        <w:t xml:space="preserve">I note that the additional information relates to the transaction concerning the Graniteside stand and nothing more. It should be neither complicated nor difficult for respondents to explain </w:t>
      </w:r>
      <w:r w:rsidR="00DD7EA6">
        <w:rPr>
          <w:rFonts w:ascii="Times New Roman" w:hAnsi="Times New Roman" w:cs="Times New Roman"/>
          <w:bCs/>
          <w:sz w:val="24"/>
          <w:szCs w:val="24"/>
        </w:rPr>
        <w:t>(</w:t>
      </w:r>
      <w:r w:rsidR="00EF3DE0">
        <w:rPr>
          <w:rFonts w:ascii="Times New Roman" w:hAnsi="Times New Roman" w:cs="Times New Roman"/>
          <w:bCs/>
          <w:sz w:val="24"/>
          <w:szCs w:val="24"/>
        </w:rPr>
        <w:t xml:space="preserve">and </w:t>
      </w:r>
      <w:r w:rsidR="00DD7EA6">
        <w:rPr>
          <w:rFonts w:ascii="Times New Roman" w:hAnsi="Times New Roman" w:cs="Times New Roman"/>
          <w:bCs/>
          <w:sz w:val="24"/>
          <w:szCs w:val="24"/>
        </w:rPr>
        <w:t>or</w:t>
      </w:r>
      <w:r w:rsidR="00846470">
        <w:rPr>
          <w:rFonts w:ascii="Times New Roman" w:hAnsi="Times New Roman" w:cs="Times New Roman"/>
          <w:bCs/>
          <w:sz w:val="24"/>
          <w:szCs w:val="24"/>
        </w:rPr>
        <w:t xml:space="preserve"> dismiss) the additional documents</w:t>
      </w:r>
      <w:r w:rsidR="000A1FD1">
        <w:rPr>
          <w:rFonts w:ascii="Times New Roman" w:hAnsi="Times New Roman" w:cs="Times New Roman"/>
          <w:bCs/>
          <w:sz w:val="24"/>
          <w:szCs w:val="24"/>
        </w:rPr>
        <w:t xml:space="preserve"> in order to clear the air around that </w:t>
      </w:r>
      <w:r w:rsidR="00EF3DE0">
        <w:rPr>
          <w:rFonts w:ascii="Times New Roman" w:hAnsi="Times New Roman" w:cs="Times New Roman"/>
          <w:bCs/>
          <w:sz w:val="24"/>
          <w:szCs w:val="24"/>
        </w:rPr>
        <w:t xml:space="preserve">transaction. (f) The documents do not appear ex facie to be quarrelsome or controversial. (g) It should be practicable to permit respondents to file additional affidavits and heads of argument to deal with the issues raised. An order of costs should address any </w:t>
      </w:r>
      <w:r w:rsidR="00E43CFA">
        <w:rPr>
          <w:rFonts w:ascii="Times New Roman" w:hAnsi="Times New Roman" w:cs="Times New Roman"/>
          <w:bCs/>
          <w:sz w:val="24"/>
          <w:szCs w:val="24"/>
        </w:rPr>
        <w:t>complaints of prejudice or inconvenience.</w:t>
      </w:r>
    </w:p>
    <w:p w14:paraId="35459CC9" w14:textId="718800A0" w:rsidR="005853B5" w:rsidRDefault="00731537" w:rsidP="005853B5">
      <w:pPr>
        <w:spacing w:line="360" w:lineRule="auto"/>
        <w:jc w:val="both"/>
        <w:rPr>
          <w:rFonts w:ascii="Times New Roman" w:hAnsi="Times New Roman" w:cs="Times New Roman"/>
          <w:sz w:val="24"/>
          <w:szCs w:val="24"/>
        </w:rPr>
      </w:pPr>
      <w:r>
        <w:rPr>
          <w:rFonts w:ascii="Times New Roman" w:hAnsi="Times New Roman" w:cs="Times New Roman"/>
          <w:sz w:val="24"/>
          <w:szCs w:val="24"/>
        </w:rPr>
        <w:t>DISPOSITION</w:t>
      </w:r>
      <w:r w:rsidR="007E7D3C">
        <w:rPr>
          <w:rFonts w:ascii="Times New Roman" w:hAnsi="Times New Roman" w:cs="Times New Roman"/>
          <w:sz w:val="24"/>
          <w:szCs w:val="24"/>
        </w:rPr>
        <w:t xml:space="preserve"> </w:t>
      </w:r>
      <w:r w:rsidR="004B572A">
        <w:rPr>
          <w:rFonts w:ascii="Times New Roman" w:hAnsi="Times New Roman" w:cs="Times New Roman"/>
          <w:sz w:val="24"/>
          <w:szCs w:val="24"/>
        </w:rPr>
        <w:t xml:space="preserve"> </w:t>
      </w:r>
    </w:p>
    <w:p w14:paraId="5A3034B1" w14:textId="3BCFCAFC" w:rsidR="0094645E" w:rsidRPr="0094645E" w:rsidRDefault="005B1B8E" w:rsidP="0094645E">
      <w:pPr>
        <w:spacing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 </w:t>
      </w:r>
      <w:r w:rsidR="00D70244">
        <w:rPr>
          <w:rFonts w:ascii="Times New Roman" w:hAnsi="Times New Roman" w:cs="Times New Roman"/>
          <w:sz w:val="24"/>
          <w:szCs w:val="24"/>
        </w:rPr>
        <w:t>2</w:t>
      </w:r>
      <w:r w:rsidR="008128F8">
        <w:rPr>
          <w:rFonts w:ascii="Times New Roman" w:hAnsi="Times New Roman" w:cs="Times New Roman"/>
          <w:sz w:val="24"/>
          <w:szCs w:val="24"/>
        </w:rPr>
        <w:t>8</w:t>
      </w:r>
      <w:r>
        <w:rPr>
          <w:rFonts w:ascii="Times New Roman" w:hAnsi="Times New Roman" w:cs="Times New Roman"/>
          <w:sz w:val="24"/>
          <w:szCs w:val="24"/>
        </w:rPr>
        <w:t xml:space="preserve">] </w:t>
      </w:r>
      <w:r w:rsidR="001204B8">
        <w:rPr>
          <w:rFonts w:ascii="Times New Roman" w:hAnsi="Times New Roman" w:cs="Times New Roman"/>
          <w:sz w:val="24"/>
          <w:szCs w:val="24"/>
        </w:rPr>
        <w:t>Finally as (</w:t>
      </w:r>
      <w:r w:rsidR="00E43CFA">
        <w:rPr>
          <w:rFonts w:ascii="Times New Roman" w:hAnsi="Times New Roman" w:cs="Times New Roman"/>
          <w:sz w:val="24"/>
          <w:szCs w:val="24"/>
        </w:rPr>
        <w:t>h</w:t>
      </w:r>
      <w:r w:rsidR="001B2236">
        <w:rPr>
          <w:rFonts w:ascii="Times New Roman" w:hAnsi="Times New Roman" w:cs="Times New Roman"/>
          <w:sz w:val="24"/>
          <w:szCs w:val="24"/>
        </w:rPr>
        <w:t>), a</w:t>
      </w:r>
      <w:r w:rsidR="00B77563">
        <w:rPr>
          <w:rFonts w:ascii="Times New Roman" w:hAnsi="Times New Roman" w:cs="Times New Roman"/>
          <w:sz w:val="24"/>
          <w:szCs w:val="24"/>
        </w:rPr>
        <w:t xml:space="preserve"> compelling feature</w:t>
      </w:r>
      <w:r w:rsidR="007E7D3C">
        <w:rPr>
          <w:rFonts w:ascii="Times New Roman" w:hAnsi="Times New Roman" w:cs="Times New Roman"/>
          <w:sz w:val="24"/>
          <w:szCs w:val="24"/>
        </w:rPr>
        <w:t xml:space="preserve"> in </w:t>
      </w:r>
      <w:r w:rsidR="00B77563">
        <w:rPr>
          <w:rFonts w:ascii="Times New Roman" w:hAnsi="Times New Roman" w:cs="Times New Roman"/>
          <w:sz w:val="24"/>
          <w:szCs w:val="24"/>
        </w:rPr>
        <w:t xml:space="preserve">this matter </w:t>
      </w:r>
      <w:r w:rsidR="003207FF">
        <w:rPr>
          <w:rFonts w:ascii="Times New Roman" w:hAnsi="Times New Roman" w:cs="Times New Roman"/>
          <w:sz w:val="24"/>
          <w:szCs w:val="24"/>
        </w:rPr>
        <w:t xml:space="preserve">is </w:t>
      </w:r>
      <w:r w:rsidR="007E7D3C">
        <w:rPr>
          <w:rFonts w:ascii="Times New Roman" w:hAnsi="Times New Roman" w:cs="Times New Roman"/>
          <w:sz w:val="24"/>
          <w:szCs w:val="24"/>
        </w:rPr>
        <w:t xml:space="preserve">the </w:t>
      </w:r>
      <w:r w:rsidR="003207FF">
        <w:rPr>
          <w:rFonts w:ascii="Times New Roman" w:hAnsi="Times New Roman" w:cs="Times New Roman"/>
          <w:sz w:val="24"/>
          <w:szCs w:val="24"/>
        </w:rPr>
        <w:t>need</w:t>
      </w:r>
      <w:r w:rsidR="00B77563">
        <w:rPr>
          <w:rFonts w:ascii="Times New Roman" w:hAnsi="Times New Roman" w:cs="Times New Roman"/>
          <w:sz w:val="24"/>
          <w:szCs w:val="24"/>
        </w:rPr>
        <w:t xml:space="preserve"> to resolve the underlying dispute between the parties</w:t>
      </w:r>
      <w:r w:rsidR="007E7D3C">
        <w:rPr>
          <w:rFonts w:ascii="Times New Roman" w:hAnsi="Times New Roman" w:cs="Times New Roman"/>
          <w:sz w:val="24"/>
          <w:szCs w:val="24"/>
        </w:rPr>
        <w:t xml:space="preserve"> on the return date.</w:t>
      </w:r>
      <w:r w:rsidR="00B77563">
        <w:rPr>
          <w:rFonts w:ascii="Times New Roman" w:hAnsi="Times New Roman" w:cs="Times New Roman"/>
          <w:sz w:val="24"/>
          <w:szCs w:val="24"/>
        </w:rPr>
        <w:t xml:space="preserve"> Regard cannot be </w:t>
      </w:r>
      <w:r w:rsidR="00D01D86">
        <w:rPr>
          <w:rFonts w:ascii="Times New Roman" w:hAnsi="Times New Roman" w:cs="Times New Roman"/>
          <w:sz w:val="24"/>
          <w:szCs w:val="24"/>
        </w:rPr>
        <w:t>lost, in</w:t>
      </w:r>
      <w:r w:rsidR="00B77563">
        <w:rPr>
          <w:rFonts w:ascii="Times New Roman" w:hAnsi="Times New Roman" w:cs="Times New Roman"/>
          <w:sz w:val="24"/>
          <w:szCs w:val="24"/>
        </w:rPr>
        <w:t xml:space="preserve"> consider</w:t>
      </w:r>
      <w:r w:rsidR="007E7D3C">
        <w:rPr>
          <w:rFonts w:ascii="Times New Roman" w:hAnsi="Times New Roman" w:cs="Times New Roman"/>
          <w:sz w:val="24"/>
          <w:szCs w:val="24"/>
        </w:rPr>
        <w:t>ing</w:t>
      </w:r>
      <w:r w:rsidR="00B77563">
        <w:rPr>
          <w:rFonts w:ascii="Times New Roman" w:hAnsi="Times New Roman" w:cs="Times New Roman"/>
          <w:sz w:val="24"/>
          <w:szCs w:val="24"/>
        </w:rPr>
        <w:t xml:space="preserve"> whether or not to exclude the </w:t>
      </w:r>
      <w:r w:rsidR="00D01D86">
        <w:rPr>
          <w:rFonts w:ascii="Times New Roman" w:hAnsi="Times New Roman" w:cs="Times New Roman"/>
          <w:sz w:val="24"/>
          <w:szCs w:val="24"/>
        </w:rPr>
        <w:t xml:space="preserve">additional information in the answering affidavits, of the fact that this </w:t>
      </w:r>
      <w:r w:rsidR="00D01D86">
        <w:rPr>
          <w:rFonts w:ascii="Times New Roman" w:hAnsi="Times New Roman" w:cs="Times New Roman"/>
          <w:sz w:val="24"/>
          <w:szCs w:val="24"/>
        </w:rPr>
        <w:lastRenderedPageBreak/>
        <w:t xml:space="preserve">matter started life as a derivative </w:t>
      </w:r>
      <w:r w:rsidR="007E7D3C">
        <w:rPr>
          <w:rFonts w:ascii="Times New Roman" w:hAnsi="Times New Roman" w:cs="Times New Roman"/>
          <w:sz w:val="24"/>
          <w:szCs w:val="24"/>
        </w:rPr>
        <w:t xml:space="preserve">action. It commenced as an application </w:t>
      </w:r>
      <w:r w:rsidR="00E43CFA">
        <w:rPr>
          <w:rFonts w:ascii="Times New Roman" w:hAnsi="Times New Roman" w:cs="Times New Roman"/>
          <w:sz w:val="24"/>
          <w:szCs w:val="24"/>
        </w:rPr>
        <w:t xml:space="preserve">by a party claiming that it sought to </w:t>
      </w:r>
      <w:r w:rsidR="007E7D3C">
        <w:rPr>
          <w:rFonts w:ascii="Times New Roman" w:hAnsi="Times New Roman" w:cs="Times New Roman"/>
          <w:sz w:val="24"/>
          <w:szCs w:val="24"/>
        </w:rPr>
        <w:t>correct corporate misgovernance. Whether</w:t>
      </w:r>
      <w:r w:rsidR="004B572A">
        <w:rPr>
          <w:rFonts w:ascii="Times New Roman" w:hAnsi="Times New Roman" w:cs="Times New Roman"/>
          <w:sz w:val="24"/>
          <w:szCs w:val="24"/>
        </w:rPr>
        <w:t xml:space="preserve"> or not the derivative action requirements have been met is a matter for the return date. What suffices for now in that </w:t>
      </w:r>
      <w:r w:rsidR="00D01D86">
        <w:rPr>
          <w:rFonts w:ascii="Times New Roman" w:hAnsi="Times New Roman" w:cs="Times New Roman"/>
          <w:sz w:val="24"/>
          <w:szCs w:val="24"/>
        </w:rPr>
        <w:t xml:space="preserve">applicants found favour at the initial instance and secured a provisional order from this </w:t>
      </w:r>
      <w:r w:rsidR="007E7D3C">
        <w:rPr>
          <w:rFonts w:ascii="Times New Roman" w:hAnsi="Times New Roman" w:cs="Times New Roman"/>
          <w:sz w:val="24"/>
          <w:szCs w:val="24"/>
        </w:rPr>
        <w:t>court. Such</w:t>
      </w:r>
      <w:r w:rsidR="007C7793">
        <w:rPr>
          <w:rFonts w:ascii="Times New Roman" w:hAnsi="Times New Roman" w:cs="Times New Roman"/>
          <w:sz w:val="24"/>
          <w:szCs w:val="24"/>
        </w:rPr>
        <w:t xml:space="preserve"> an allegation scope</w:t>
      </w:r>
      <w:r w:rsidR="007E7D3C">
        <w:rPr>
          <w:rFonts w:ascii="Times New Roman" w:hAnsi="Times New Roman" w:cs="Times New Roman"/>
          <w:sz w:val="24"/>
          <w:szCs w:val="24"/>
        </w:rPr>
        <w:t>s</w:t>
      </w:r>
      <w:r w:rsidR="007C7793">
        <w:rPr>
          <w:rFonts w:ascii="Times New Roman" w:hAnsi="Times New Roman" w:cs="Times New Roman"/>
          <w:sz w:val="24"/>
          <w:szCs w:val="24"/>
        </w:rPr>
        <w:t xml:space="preserve"> in the interests of parties other than the shareholders such as policy holders.</w:t>
      </w:r>
    </w:p>
    <w:p w14:paraId="6DDFEBA3" w14:textId="1533BDB5" w:rsidR="00E7785F" w:rsidRDefault="00790E86" w:rsidP="00D85FAF">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D70244">
        <w:rPr>
          <w:rFonts w:ascii="Times New Roman" w:hAnsi="Times New Roman" w:cs="Times New Roman"/>
          <w:sz w:val="24"/>
          <w:szCs w:val="24"/>
        </w:rPr>
        <w:t>2</w:t>
      </w:r>
      <w:r w:rsidR="008128F8">
        <w:rPr>
          <w:rFonts w:ascii="Times New Roman" w:hAnsi="Times New Roman" w:cs="Times New Roman"/>
          <w:sz w:val="24"/>
          <w:szCs w:val="24"/>
        </w:rPr>
        <w:t>9</w:t>
      </w:r>
      <w:r w:rsidR="00ED3662">
        <w:rPr>
          <w:rFonts w:ascii="Times New Roman" w:hAnsi="Times New Roman" w:cs="Times New Roman"/>
          <w:sz w:val="24"/>
          <w:szCs w:val="24"/>
        </w:rPr>
        <w:t>]</w:t>
      </w:r>
      <w:r w:rsidR="005E2D85">
        <w:rPr>
          <w:rFonts w:ascii="Times New Roman" w:hAnsi="Times New Roman" w:cs="Times New Roman"/>
          <w:sz w:val="24"/>
          <w:szCs w:val="24"/>
        </w:rPr>
        <w:t xml:space="preserve"> These</w:t>
      </w:r>
      <w:r w:rsidR="00DB34FE">
        <w:rPr>
          <w:rFonts w:ascii="Times New Roman" w:hAnsi="Times New Roman" w:cs="Times New Roman"/>
          <w:sz w:val="24"/>
          <w:szCs w:val="24"/>
        </w:rPr>
        <w:t xml:space="preserve"> factors justify adoption of a robust approach so that on the return day, the matters may be interrogated to </w:t>
      </w:r>
      <w:r w:rsidR="005E2D85">
        <w:rPr>
          <w:rFonts w:ascii="Times New Roman" w:hAnsi="Times New Roman" w:cs="Times New Roman"/>
          <w:sz w:val="24"/>
          <w:szCs w:val="24"/>
        </w:rPr>
        <w:t>finality. Inevitably</w:t>
      </w:r>
      <w:r w:rsidR="00DB34FE">
        <w:rPr>
          <w:rFonts w:ascii="Times New Roman" w:hAnsi="Times New Roman" w:cs="Times New Roman"/>
          <w:sz w:val="24"/>
          <w:szCs w:val="24"/>
        </w:rPr>
        <w:t xml:space="preserve">, a decision to admit the additional material will call for filing of additional affidavits by the other </w:t>
      </w:r>
      <w:r w:rsidR="00E7785F">
        <w:rPr>
          <w:rFonts w:ascii="Times New Roman" w:hAnsi="Times New Roman" w:cs="Times New Roman"/>
          <w:sz w:val="24"/>
          <w:szCs w:val="24"/>
        </w:rPr>
        <w:t xml:space="preserve">respondents. Noted is the </w:t>
      </w:r>
      <w:r w:rsidR="00DB34FE">
        <w:rPr>
          <w:rFonts w:ascii="Times New Roman" w:hAnsi="Times New Roman" w:cs="Times New Roman"/>
          <w:sz w:val="24"/>
          <w:szCs w:val="24"/>
        </w:rPr>
        <w:t xml:space="preserve">risk of further </w:t>
      </w:r>
      <w:r w:rsidR="00D85FAF">
        <w:rPr>
          <w:rFonts w:ascii="Times New Roman" w:hAnsi="Times New Roman" w:cs="Times New Roman"/>
          <w:sz w:val="24"/>
          <w:szCs w:val="24"/>
        </w:rPr>
        <w:t>legal clutter</w:t>
      </w:r>
      <w:r w:rsidR="00DB34FE">
        <w:rPr>
          <w:rFonts w:ascii="Times New Roman" w:hAnsi="Times New Roman" w:cs="Times New Roman"/>
          <w:sz w:val="24"/>
          <w:szCs w:val="24"/>
        </w:rPr>
        <w:t xml:space="preserve"> </w:t>
      </w:r>
      <w:r w:rsidR="00E7785F">
        <w:rPr>
          <w:rFonts w:ascii="Times New Roman" w:hAnsi="Times New Roman" w:cs="Times New Roman"/>
          <w:sz w:val="24"/>
          <w:szCs w:val="24"/>
        </w:rPr>
        <w:t xml:space="preserve">raised by Advocate </w:t>
      </w:r>
      <w:r w:rsidR="00E7785F" w:rsidRPr="004B572A">
        <w:rPr>
          <w:rFonts w:ascii="Times New Roman" w:hAnsi="Times New Roman" w:cs="Times New Roman"/>
          <w:i/>
          <w:iCs/>
          <w:sz w:val="24"/>
          <w:szCs w:val="24"/>
        </w:rPr>
        <w:t>Madzoka</w:t>
      </w:r>
      <w:r w:rsidR="00E7785F">
        <w:rPr>
          <w:rFonts w:ascii="Times New Roman" w:hAnsi="Times New Roman" w:cs="Times New Roman"/>
          <w:sz w:val="24"/>
          <w:szCs w:val="24"/>
        </w:rPr>
        <w:t xml:space="preserve"> for first and second defendants. That is a risk </w:t>
      </w:r>
      <w:r w:rsidR="00DB34FE">
        <w:rPr>
          <w:rFonts w:ascii="Times New Roman" w:hAnsi="Times New Roman" w:cs="Times New Roman"/>
          <w:sz w:val="24"/>
          <w:szCs w:val="24"/>
        </w:rPr>
        <w:t xml:space="preserve">which the parties will have to </w:t>
      </w:r>
      <w:r w:rsidR="00D85FAF">
        <w:rPr>
          <w:rFonts w:ascii="Times New Roman" w:hAnsi="Times New Roman" w:cs="Times New Roman"/>
          <w:sz w:val="24"/>
          <w:szCs w:val="24"/>
        </w:rPr>
        <w:t>confront</w:t>
      </w:r>
      <w:r w:rsidR="00E43CFA">
        <w:rPr>
          <w:rFonts w:ascii="Times New Roman" w:hAnsi="Times New Roman" w:cs="Times New Roman"/>
          <w:sz w:val="24"/>
          <w:szCs w:val="24"/>
        </w:rPr>
        <w:t xml:space="preserve"> and defeat. The rules create room for how such can be achieved.</w:t>
      </w:r>
      <w:r w:rsidR="00D85FAF">
        <w:rPr>
          <w:rFonts w:ascii="Times New Roman" w:hAnsi="Times New Roman" w:cs="Times New Roman"/>
          <w:sz w:val="24"/>
          <w:szCs w:val="24"/>
        </w:rPr>
        <w:t xml:space="preserve"> I</w:t>
      </w:r>
      <w:r w:rsidR="00DB34FE">
        <w:rPr>
          <w:rFonts w:ascii="Times New Roman" w:hAnsi="Times New Roman" w:cs="Times New Roman"/>
          <w:sz w:val="24"/>
          <w:szCs w:val="24"/>
        </w:rPr>
        <w:t xml:space="preserve"> </w:t>
      </w:r>
      <w:r w:rsidR="00E7785F">
        <w:rPr>
          <w:rFonts w:ascii="Times New Roman" w:hAnsi="Times New Roman" w:cs="Times New Roman"/>
          <w:sz w:val="24"/>
          <w:szCs w:val="24"/>
        </w:rPr>
        <w:t xml:space="preserve">also </w:t>
      </w:r>
      <w:r w:rsidR="00DB34FE">
        <w:rPr>
          <w:rFonts w:ascii="Times New Roman" w:hAnsi="Times New Roman" w:cs="Times New Roman"/>
          <w:sz w:val="24"/>
          <w:szCs w:val="24"/>
        </w:rPr>
        <w:t xml:space="preserve">take note in considering this </w:t>
      </w:r>
      <w:r w:rsidR="003B4288">
        <w:rPr>
          <w:rFonts w:ascii="Times New Roman" w:hAnsi="Times New Roman" w:cs="Times New Roman"/>
          <w:sz w:val="24"/>
          <w:szCs w:val="24"/>
        </w:rPr>
        <w:t>risk, that</w:t>
      </w:r>
      <w:r w:rsidR="00DB34FE">
        <w:rPr>
          <w:rFonts w:ascii="Times New Roman" w:hAnsi="Times New Roman" w:cs="Times New Roman"/>
          <w:sz w:val="24"/>
          <w:szCs w:val="24"/>
        </w:rPr>
        <w:t xml:space="preserve"> the answering affidavit introduced but one </w:t>
      </w:r>
      <w:r w:rsidR="00D85FAF">
        <w:rPr>
          <w:rFonts w:ascii="Times New Roman" w:hAnsi="Times New Roman" w:cs="Times New Roman"/>
          <w:sz w:val="24"/>
          <w:szCs w:val="24"/>
        </w:rPr>
        <w:t>aspect; -</w:t>
      </w:r>
      <w:r w:rsidR="000A1FD1">
        <w:rPr>
          <w:rFonts w:ascii="Times New Roman" w:hAnsi="Times New Roman" w:cs="Times New Roman"/>
          <w:sz w:val="24"/>
          <w:szCs w:val="24"/>
        </w:rPr>
        <w:t xml:space="preserve">an allegation that </w:t>
      </w:r>
      <w:r w:rsidR="00DB34FE">
        <w:rPr>
          <w:rFonts w:ascii="Times New Roman" w:hAnsi="Times New Roman" w:cs="Times New Roman"/>
          <w:sz w:val="24"/>
          <w:szCs w:val="24"/>
        </w:rPr>
        <w:t xml:space="preserve">the Graniteside property was at some </w:t>
      </w:r>
      <w:r w:rsidR="00D85FAF">
        <w:rPr>
          <w:rFonts w:ascii="Times New Roman" w:hAnsi="Times New Roman" w:cs="Times New Roman"/>
          <w:sz w:val="24"/>
          <w:szCs w:val="24"/>
        </w:rPr>
        <w:t>stage, purchased</w:t>
      </w:r>
      <w:r w:rsidR="00DB34FE">
        <w:rPr>
          <w:rFonts w:ascii="Times New Roman" w:hAnsi="Times New Roman" w:cs="Times New Roman"/>
          <w:sz w:val="24"/>
          <w:szCs w:val="24"/>
        </w:rPr>
        <w:t xml:space="preserve"> by Doves </w:t>
      </w:r>
      <w:r w:rsidR="00D85FAF">
        <w:rPr>
          <w:rFonts w:ascii="Times New Roman" w:hAnsi="Times New Roman" w:cs="Times New Roman"/>
          <w:sz w:val="24"/>
          <w:szCs w:val="24"/>
        </w:rPr>
        <w:t>Assurance</w:t>
      </w:r>
      <w:r w:rsidR="000A1FD1">
        <w:rPr>
          <w:rFonts w:ascii="Times New Roman" w:hAnsi="Times New Roman" w:cs="Times New Roman"/>
          <w:sz w:val="24"/>
          <w:szCs w:val="24"/>
        </w:rPr>
        <w:t>.</w:t>
      </w:r>
    </w:p>
    <w:p w14:paraId="190C1FA9" w14:textId="02042513" w:rsidR="007C7793" w:rsidRDefault="007C7793" w:rsidP="00D85FAF">
      <w:pPr>
        <w:spacing w:line="360" w:lineRule="auto"/>
        <w:jc w:val="both"/>
        <w:rPr>
          <w:rFonts w:ascii="Times New Roman" w:hAnsi="Times New Roman" w:cs="Times New Roman"/>
          <w:sz w:val="24"/>
          <w:szCs w:val="24"/>
        </w:rPr>
      </w:pPr>
      <w:r>
        <w:rPr>
          <w:rFonts w:ascii="Times New Roman" w:hAnsi="Times New Roman" w:cs="Times New Roman"/>
          <w:sz w:val="24"/>
          <w:szCs w:val="24"/>
        </w:rPr>
        <w:t>THE QUESTION OF COSTS</w:t>
      </w:r>
    </w:p>
    <w:p w14:paraId="6D83A815" w14:textId="38733A4D" w:rsidR="00D85FAF" w:rsidRDefault="00ED3662" w:rsidP="00D85FA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128F8">
        <w:rPr>
          <w:rFonts w:ascii="Times New Roman" w:hAnsi="Times New Roman" w:cs="Times New Roman"/>
          <w:sz w:val="24"/>
          <w:szCs w:val="24"/>
        </w:rPr>
        <w:t>30</w:t>
      </w:r>
      <w:r w:rsidR="004B572A">
        <w:rPr>
          <w:rFonts w:ascii="Times New Roman" w:hAnsi="Times New Roman" w:cs="Times New Roman"/>
          <w:sz w:val="24"/>
          <w:szCs w:val="24"/>
        </w:rPr>
        <w:t>] The</w:t>
      </w:r>
      <w:r w:rsidR="00D85FAF">
        <w:rPr>
          <w:rFonts w:ascii="Times New Roman" w:hAnsi="Times New Roman" w:cs="Times New Roman"/>
          <w:sz w:val="24"/>
          <w:szCs w:val="24"/>
        </w:rPr>
        <w:t xml:space="preserve"> inconvenience </w:t>
      </w:r>
      <w:r w:rsidR="001B2236">
        <w:rPr>
          <w:rFonts w:ascii="Times New Roman" w:hAnsi="Times New Roman" w:cs="Times New Roman"/>
          <w:sz w:val="24"/>
          <w:szCs w:val="24"/>
        </w:rPr>
        <w:t>feared by respondents should, in</w:t>
      </w:r>
      <w:r w:rsidR="004B572A">
        <w:rPr>
          <w:rFonts w:ascii="Times New Roman" w:hAnsi="Times New Roman" w:cs="Times New Roman"/>
          <w:sz w:val="24"/>
          <w:szCs w:val="24"/>
        </w:rPr>
        <w:t xml:space="preserve"> as far </w:t>
      </w:r>
      <w:r w:rsidR="004025DF">
        <w:rPr>
          <w:rFonts w:ascii="Times New Roman" w:hAnsi="Times New Roman" w:cs="Times New Roman"/>
          <w:sz w:val="24"/>
          <w:szCs w:val="24"/>
        </w:rPr>
        <w:t>as that</w:t>
      </w:r>
      <w:r w:rsidR="004B572A">
        <w:rPr>
          <w:rFonts w:ascii="Times New Roman" w:hAnsi="Times New Roman" w:cs="Times New Roman"/>
          <w:sz w:val="24"/>
          <w:szCs w:val="24"/>
        </w:rPr>
        <w:t xml:space="preserve"> is possible, be </w:t>
      </w:r>
      <w:r w:rsidR="004025DF">
        <w:rPr>
          <w:rFonts w:ascii="Times New Roman" w:hAnsi="Times New Roman" w:cs="Times New Roman"/>
          <w:sz w:val="24"/>
          <w:szCs w:val="24"/>
        </w:rPr>
        <w:t>assuaged by</w:t>
      </w:r>
      <w:r w:rsidR="00D85FAF">
        <w:rPr>
          <w:rFonts w:ascii="Times New Roman" w:hAnsi="Times New Roman" w:cs="Times New Roman"/>
          <w:sz w:val="24"/>
          <w:szCs w:val="24"/>
        </w:rPr>
        <w:t xml:space="preserve"> an order of costs. I note however that a caveat seems to have been laid on the issue of costs by my brother KWENDA J whose provisional order stated that; -</w:t>
      </w:r>
    </w:p>
    <w:p w14:paraId="4315DCD0" w14:textId="3F281394" w:rsidR="00D85FAF" w:rsidRPr="001B2236" w:rsidRDefault="00D85FAF" w:rsidP="00D85FAF">
      <w:pPr>
        <w:spacing w:line="360" w:lineRule="auto"/>
        <w:ind w:left="1134"/>
        <w:jc w:val="both"/>
        <w:rPr>
          <w:rFonts w:ascii="Times New Roman" w:hAnsi="Times New Roman" w:cs="Times New Roman"/>
        </w:rPr>
      </w:pPr>
      <w:r w:rsidRPr="001B2236">
        <w:rPr>
          <w:rFonts w:ascii="Times New Roman" w:hAnsi="Times New Roman" w:cs="Times New Roman"/>
        </w:rPr>
        <w:t xml:space="preserve">3.“The costs of this matter and of interlocutory applications </w:t>
      </w:r>
      <w:r w:rsidRPr="0086525A">
        <w:rPr>
          <w:rFonts w:ascii="Times New Roman" w:hAnsi="Times New Roman" w:cs="Times New Roman"/>
          <w:u w:val="single"/>
        </w:rPr>
        <w:t>filed of record</w:t>
      </w:r>
      <w:r w:rsidRPr="001B2236">
        <w:rPr>
          <w:rFonts w:ascii="Times New Roman" w:hAnsi="Times New Roman" w:cs="Times New Roman"/>
        </w:rPr>
        <w:t xml:space="preserve"> by respondents and determined by this </w:t>
      </w:r>
      <w:r w:rsidR="008C5F98" w:rsidRPr="001B2236">
        <w:rPr>
          <w:rFonts w:ascii="Times New Roman" w:hAnsi="Times New Roman" w:cs="Times New Roman"/>
        </w:rPr>
        <w:t>court in</w:t>
      </w:r>
      <w:r w:rsidRPr="001B2236">
        <w:rPr>
          <w:rFonts w:ascii="Times New Roman" w:hAnsi="Times New Roman" w:cs="Times New Roman"/>
        </w:rPr>
        <w:t xml:space="preserve"> this application be and are hereby </w:t>
      </w:r>
      <w:r w:rsidRPr="001B2236">
        <w:rPr>
          <w:rFonts w:ascii="Times New Roman" w:hAnsi="Times New Roman" w:cs="Times New Roman"/>
          <w:u w:val="single"/>
        </w:rPr>
        <w:t>deemed</w:t>
      </w:r>
      <w:r w:rsidRPr="001B2236">
        <w:rPr>
          <w:rFonts w:ascii="Times New Roman" w:hAnsi="Times New Roman" w:cs="Times New Roman"/>
        </w:rPr>
        <w:t xml:space="preserve"> to be costs in the cause of HC 3364/20</w:t>
      </w:r>
      <w:r w:rsidR="007E7D3C" w:rsidRPr="001B2236">
        <w:rPr>
          <w:rFonts w:ascii="Times New Roman" w:hAnsi="Times New Roman" w:cs="Times New Roman"/>
        </w:rPr>
        <w:t>.” [ emphasis added]</w:t>
      </w:r>
    </w:p>
    <w:p w14:paraId="5C31144B" w14:textId="3C6639D6" w:rsidR="00515A36" w:rsidRDefault="00E97CDF" w:rsidP="00DE0FFC">
      <w:pPr>
        <w:spacing w:line="360" w:lineRule="auto"/>
        <w:jc w:val="both"/>
        <w:rPr>
          <w:rFonts w:ascii="Times New Roman" w:hAnsi="Times New Roman" w:cs="Times New Roman"/>
          <w:bCs/>
          <w:sz w:val="24"/>
          <w:szCs w:val="24"/>
        </w:rPr>
      </w:pPr>
      <w:r>
        <w:rPr>
          <w:rFonts w:ascii="Times New Roman" w:hAnsi="Times New Roman" w:cs="Times New Roman"/>
          <w:sz w:val="24"/>
          <w:szCs w:val="24"/>
        </w:rPr>
        <w:t xml:space="preserve">[ </w:t>
      </w:r>
      <w:r w:rsidR="00FB2017">
        <w:rPr>
          <w:rFonts w:ascii="Times New Roman" w:hAnsi="Times New Roman" w:cs="Times New Roman"/>
          <w:sz w:val="24"/>
          <w:szCs w:val="24"/>
        </w:rPr>
        <w:t>3</w:t>
      </w:r>
      <w:r w:rsidR="008128F8">
        <w:rPr>
          <w:rFonts w:ascii="Times New Roman" w:hAnsi="Times New Roman" w:cs="Times New Roman"/>
          <w:sz w:val="24"/>
          <w:szCs w:val="24"/>
        </w:rPr>
        <w:t>1</w:t>
      </w:r>
      <w:r w:rsidR="00D70244">
        <w:rPr>
          <w:rFonts w:ascii="Times New Roman" w:hAnsi="Times New Roman" w:cs="Times New Roman"/>
          <w:sz w:val="24"/>
          <w:szCs w:val="24"/>
        </w:rPr>
        <w:t>]</w:t>
      </w:r>
      <w:r>
        <w:rPr>
          <w:rFonts w:ascii="Times New Roman" w:hAnsi="Times New Roman" w:cs="Times New Roman"/>
          <w:sz w:val="24"/>
          <w:szCs w:val="24"/>
        </w:rPr>
        <w:t xml:space="preserve"> </w:t>
      </w:r>
      <w:r w:rsidR="008C5F98">
        <w:rPr>
          <w:rFonts w:ascii="Times New Roman" w:hAnsi="Times New Roman" w:cs="Times New Roman"/>
          <w:sz w:val="24"/>
          <w:szCs w:val="24"/>
        </w:rPr>
        <w:t xml:space="preserve">This order was carefully </w:t>
      </w:r>
      <w:r w:rsidR="004025DF">
        <w:rPr>
          <w:rFonts w:ascii="Times New Roman" w:hAnsi="Times New Roman" w:cs="Times New Roman"/>
          <w:sz w:val="24"/>
          <w:szCs w:val="24"/>
        </w:rPr>
        <w:t xml:space="preserve">worded. </w:t>
      </w:r>
      <w:r w:rsidR="0086525A">
        <w:rPr>
          <w:rFonts w:ascii="Times New Roman" w:hAnsi="Times New Roman" w:cs="Times New Roman"/>
          <w:sz w:val="24"/>
          <w:szCs w:val="24"/>
        </w:rPr>
        <w:t>I</w:t>
      </w:r>
      <w:r w:rsidR="004025DF">
        <w:rPr>
          <w:rFonts w:ascii="Times New Roman" w:hAnsi="Times New Roman" w:cs="Times New Roman"/>
          <w:sz w:val="24"/>
          <w:szCs w:val="24"/>
        </w:rPr>
        <w:t>t seeks to defer the issue of cost</w:t>
      </w:r>
      <w:r w:rsidR="0086525A">
        <w:rPr>
          <w:rFonts w:ascii="Times New Roman" w:hAnsi="Times New Roman" w:cs="Times New Roman"/>
          <w:sz w:val="24"/>
          <w:szCs w:val="24"/>
        </w:rPr>
        <w:t>s</w:t>
      </w:r>
      <w:r w:rsidR="004025DF">
        <w:rPr>
          <w:rFonts w:ascii="Times New Roman" w:hAnsi="Times New Roman" w:cs="Times New Roman"/>
          <w:sz w:val="24"/>
          <w:szCs w:val="24"/>
        </w:rPr>
        <w:t xml:space="preserve"> for </w:t>
      </w:r>
      <w:r w:rsidR="0086525A">
        <w:rPr>
          <w:rFonts w:ascii="Times New Roman" w:hAnsi="Times New Roman" w:cs="Times New Roman"/>
          <w:sz w:val="24"/>
          <w:szCs w:val="24"/>
        </w:rPr>
        <w:t xml:space="preserve">the interim hearing as well as any applications filed as at the date of issuance of the order, for </w:t>
      </w:r>
      <w:r w:rsidR="004025DF">
        <w:rPr>
          <w:rFonts w:ascii="Times New Roman" w:hAnsi="Times New Roman" w:cs="Times New Roman"/>
          <w:sz w:val="24"/>
          <w:szCs w:val="24"/>
        </w:rPr>
        <w:t xml:space="preserve">determination at </w:t>
      </w:r>
      <w:r w:rsidR="008C5F98">
        <w:rPr>
          <w:rFonts w:ascii="Times New Roman" w:hAnsi="Times New Roman" w:cs="Times New Roman"/>
          <w:sz w:val="24"/>
          <w:szCs w:val="24"/>
        </w:rPr>
        <w:t xml:space="preserve">the closure of HC </w:t>
      </w:r>
      <w:r w:rsidR="004025DF">
        <w:rPr>
          <w:rFonts w:ascii="Times New Roman" w:hAnsi="Times New Roman" w:cs="Times New Roman"/>
          <w:sz w:val="24"/>
          <w:szCs w:val="24"/>
        </w:rPr>
        <w:t>33</w:t>
      </w:r>
      <w:r w:rsidR="008C5F98">
        <w:rPr>
          <w:rFonts w:ascii="Times New Roman" w:hAnsi="Times New Roman" w:cs="Times New Roman"/>
          <w:sz w:val="24"/>
          <w:szCs w:val="24"/>
        </w:rPr>
        <w:t>64/</w:t>
      </w:r>
      <w:r w:rsidR="004025DF">
        <w:rPr>
          <w:rFonts w:ascii="Times New Roman" w:hAnsi="Times New Roman" w:cs="Times New Roman"/>
          <w:sz w:val="24"/>
          <w:szCs w:val="24"/>
        </w:rPr>
        <w:t xml:space="preserve">20, it left </w:t>
      </w:r>
      <w:r w:rsidR="007E7D3C">
        <w:rPr>
          <w:rFonts w:ascii="Times New Roman" w:hAnsi="Times New Roman" w:cs="Times New Roman"/>
          <w:sz w:val="24"/>
          <w:szCs w:val="24"/>
        </w:rPr>
        <w:t xml:space="preserve">some </w:t>
      </w:r>
      <w:r w:rsidR="004025DF">
        <w:rPr>
          <w:rFonts w:ascii="Times New Roman" w:hAnsi="Times New Roman" w:cs="Times New Roman"/>
          <w:sz w:val="24"/>
          <w:szCs w:val="24"/>
        </w:rPr>
        <w:t xml:space="preserve">leeway </w:t>
      </w:r>
      <w:r w:rsidR="0086525A">
        <w:rPr>
          <w:rFonts w:ascii="Times New Roman" w:hAnsi="Times New Roman" w:cs="Times New Roman"/>
          <w:sz w:val="24"/>
          <w:szCs w:val="24"/>
        </w:rPr>
        <w:t>for other matters, to be dealt with differently.</w:t>
      </w:r>
      <w:r w:rsidR="008C5F98">
        <w:rPr>
          <w:rFonts w:ascii="Times New Roman" w:hAnsi="Times New Roman" w:cs="Times New Roman"/>
          <w:sz w:val="24"/>
          <w:szCs w:val="24"/>
        </w:rPr>
        <w:t xml:space="preserve"> On that basis, I believe </w:t>
      </w:r>
      <w:r w:rsidR="004025DF">
        <w:rPr>
          <w:rFonts w:ascii="Times New Roman" w:hAnsi="Times New Roman" w:cs="Times New Roman"/>
          <w:sz w:val="24"/>
          <w:szCs w:val="24"/>
        </w:rPr>
        <w:t xml:space="preserve">that </w:t>
      </w:r>
      <w:r w:rsidR="008C5F98">
        <w:rPr>
          <w:rFonts w:ascii="Times New Roman" w:hAnsi="Times New Roman" w:cs="Times New Roman"/>
          <w:sz w:val="24"/>
          <w:szCs w:val="24"/>
        </w:rPr>
        <w:t xml:space="preserve">an order of costs against the applicants will be consistent with the guidance in cases such as </w:t>
      </w:r>
      <w:r w:rsidR="008C5F98" w:rsidRPr="008C5F98">
        <w:rPr>
          <w:rFonts w:ascii="Times New Roman" w:hAnsi="Times New Roman" w:cs="Times New Roman"/>
          <w:bCs/>
          <w:i/>
          <w:iCs/>
          <w:sz w:val="24"/>
          <w:szCs w:val="24"/>
        </w:rPr>
        <w:t xml:space="preserve">United     Refineries     Limited v   The     Mining     Industry     Pension     </w:t>
      </w:r>
      <w:r w:rsidR="00FA42DE" w:rsidRPr="008C5F98">
        <w:rPr>
          <w:rFonts w:ascii="Times New Roman" w:hAnsi="Times New Roman" w:cs="Times New Roman"/>
          <w:bCs/>
          <w:i/>
          <w:iCs/>
          <w:sz w:val="24"/>
          <w:szCs w:val="24"/>
        </w:rPr>
        <w:t>Fund,</w:t>
      </w:r>
      <w:r w:rsidR="00FA42DE">
        <w:rPr>
          <w:rFonts w:ascii="Times New Roman" w:hAnsi="Times New Roman" w:cs="Times New Roman"/>
          <w:bCs/>
          <w:i/>
          <w:iCs/>
          <w:sz w:val="24"/>
          <w:szCs w:val="24"/>
        </w:rPr>
        <w:t xml:space="preserve"> </w:t>
      </w:r>
      <w:r w:rsidR="00FA42DE" w:rsidRPr="006B0616">
        <w:rPr>
          <w:rFonts w:ascii="Times New Roman" w:hAnsi="Times New Roman" w:cs="Times New Roman"/>
          <w:bCs/>
          <w:sz w:val="24"/>
          <w:szCs w:val="24"/>
        </w:rPr>
        <w:t xml:space="preserve">[at 24 above] where the court </w:t>
      </w:r>
      <w:r w:rsidR="00515A36">
        <w:rPr>
          <w:rFonts w:ascii="Times New Roman" w:hAnsi="Times New Roman" w:cs="Times New Roman"/>
          <w:bCs/>
          <w:sz w:val="24"/>
          <w:szCs w:val="24"/>
        </w:rPr>
        <w:t>considered; -</w:t>
      </w:r>
    </w:p>
    <w:p w14:paraId="65D4101C" w14:textId="046FA5B5" w:rsidR="00515A36" w:rsidRPr="00515A36" w:rsidRDefault="00FA42DE" w:rsidP="00515A36">
      <w:pPr>
        <w:spacing w:line="360" w:lineRule="auto"/>
        <w:ind w:left="1134"/>
        <w:jc w:val="both"/>
        <w:rPr>
          <w:rFonts w:ascii="Times New Roman" w:hAnsi="Times New Roman" w:cs="Times New Roman"/>
          <w:bCs/>
        </w:rPr>
      </w:pPr>
      <w:r w:rsidRPr="00515A36">
        <w:rPr>
          <w:rFonts w:ascii="Times New Roman" w:hAnsi="Times New Roman" w:cs="Times New Roman"/>
          <w:bCs/>
          <w:sz w:val="24"/>
          <w:szCs w:val="24"/>
        </w:rPr>
        <w:t xml:space="preserve"> </w:t>
      </w:r>
      <w:r w:rsidRPr="00515A36">
        <w:rPr>
          <w:rFonts w:ascii="Times New Roman" w:hAnsi="Times New Roman" w:cs="Times New Roman"/>
          <w:bCs/>
        </w:rPr>
        <w:t>“That</w:t>
      </w:r>
      <w:r w:rsidRPr="00515A36">
        <w:rPr>
          <w:rFonts w:ascii="Times New Roman" w:hAnsi="Times New Roman" w:cs="Times New Roman"/>
        </w:rPr>
        <w:t xml:space="preserve"> the filing of the supplementary affidavit will not cause prejudice which cannot be remedied by an order of costs</w:t>
      </w:r>
      <w:r w:rsidR="00515A36" w:rsidRPr="00515A36">
        <w:rPr>
          <w:rFonts w:ascii="Times New Roman" w:hAnsi="Times New Roman" w:cs="Times New Roman"/>
        </w:rPr>
        <w:t>.”</w:t>
      </w:r>
    </w:p>
    <w:p w14:paraId="2C5FF56B" w14:textId="5F0BB004" w:rsidR="008C5F98" w:rsidRPr="00E97CDF" w:rsidRDefault="008C5F98" w:rsidP="004B572A">
      <w:pPr>
        <w:spacing w:line="360" w:lineRule="auto"/>
        <w:jc w:val="both"/>
        <w:rPr>
          <w:rFonts w:ascii="Times New Roman" w:hAnsi="Times New Roman" w:cs="Times New Roman"/>
          <w:bCs/>
          <w:sz w:val="24"/>
          <w:szCs w:val="24"/>
        </w:rPr>
      </w:pPr>
      <w:r w:rsidRPr="00E97CDF">
        <w:rPr>
          <w:rFonts w:ascii="Times New Roman" w:hAnsi="Times New Roman" w:cs="Times New Roman"/>
          <w:bCs/>
          <w:sz w:val="24"/>
          <w:szCs w:val="24"/>
        </w:rPr>
        <w:t xml:space="preserve">It is hereby ordered </w:t>
      </w:r>
      <w:r w:rsidR="00E97CDF" w:rsidRPr="00E97CDF">
        <w:rPr>
          <w:rFonts w:ascii="Times New Roman" w:hAnsi="Times New Roman" w:cs="Times New Roman"/>
          <w:bCs/>
          <w:sz w:val="24"/>
          <w:szCs w:val="24"/>
        </w:rPr>
        <w:t>that; -</w:t>
      </w:r>
    </w:p>
    <w:p w14:paraId="28800620" w14:textId="77777777" w:rsidR="008C5F98" w:rsidRPr="00E97CDF" w:rsidRDefault="008C5F98" w:rsidP="004B572A">
      <w:pPr>
        <w:pStyle w:val="ListParagraph"/>
        <w:numPr>
          <w:ilvl w:val="0"/>
          <w:numId w:val="16"/>
        </w:numPr>
        <w:spacing w:line="360" w:lineRule="auto"/>
        <w:jc w:val="both"/>
        <w:rPr>
          <w:rFonts w:ascii="Times New Roman" w:hAnsi="Times New Roman" w:cs="Times New Roman"/>
          <w:bCs/>
          <w:sz w:val="24"/>
          <w:szCs w:val="24"/>
        </w:rPr>
      </w:pPr>
      <w:r w:rsidRPr="00E97CDF">
        <w:rPr>
          <w:rFonts w:ascii="Times New Roman" w:hAnsi="Times New Roman" w:cs="Times New Roman"/>
          <w:bCs/>
          <w:sz w:val="24"/>
          <w:szCs w:val="24"/>
        </w:rPr>
        <w:lastRenderedPageBreak/>
        <w:t>The application to expunge certain portions from the answering affidavit filed of record be and is hereby dismissed.</w:t>
      </w:r>
    </w:p>
    <w:p w14:paraId="1F93D7F8" w14:textId="0C392138" w:rsidR="008C5F98" w:rsidRPr="00E97CDF" w:rsidRDefault="008C5F98" w:rsidP="004B572A">
      <w:pPr>
        <w:pStyle w:val="ListParagraph"/>
        <w:numPr>
          <w:ilvl w:val="0"/>
          <w:numId w:val="16"/>
        </w:numPr>
        <w:spacing w:line="360" w:lineRule="auto"/>
        <w:jc w:val="both"/>
        <w:rPr>
          <w:rFonts w:ascii="Times New Roman" w:hAnsi="Times New Roman" w:cs="Times New Roman"/>
          <w:bCs/>
          <w:sz w:val="24"/>
          <w:szCs w:val="24"/>
        </w:rPr>
      </w:pPr>
      <w:r w:rsidRPr="00E97CDF">
        <w:rPr>
          <w:rFonts w:ascii="Times New Roman" w:hAnsi="Times New Roman" w:cs="Times New Roman"/>
          <w:bCs/>
          <w:sz w:val="24"/>
          <w:szCs w:val="24"/>
        </w:rPr>
        <w:t xml:space="preserve">The respondents are granted </w:t>
      </w:r>
      <w:r w:rsidR="00E97CDF" w:rsidRPr="00E97CDF">
        <w:rPr>
          <w:rFonts w:ascii="Times New Roman" w:hAnsi="Times New Roman" w:cs="Times New Roman"/>
          <w:bCs/>
          <w:sz w:val="24"/>
          <w:szCs w:val="24"/>
        </w:rPr>
        <w:t>leave,</w:t>
      </w:r>
      <w:r w:rsidRPr="00E97CDF">
        <w:rPr>
          <w:rFonts w:ascii="Times New Roman" w:hAnsi="Times New Roman" w:cs="Times New Roman"/>
          <w:bCs/>
          <w:sz w:val="24"/>
          <w:szCs w:val="24"/>
        </w:rPr>
        <w:t xml:space="preserve"> </w:t>
      </w:r>
      <w:r w:rsidR="00E97CDF" w:rsidRPr="00E97CDF">
        <w:rPr>
          <w:rFonts w:ascii="Times New Roman" w:hAnsi="Times New Roman" w:cs="Times New Roman"/>
          <w:bCs/>
          <w:sz w:val="24"/>
          <w:szCs w:val="24"/>
        </w:rPr>
        <w:t xml:space="preserve">should </w:t>
      </w:r>
      <w:r w:rsidRPr="00E97CDF">
        <w:rPr>
          <w:rFonts w:ascii="Times New Roman" w:hAnsi="Times New Roman" w:cs="Times New Roman"/>
          <w:bCs/>
          <w:sz w:val="24"/>
          <w:szCs w:val="24"/>
        </w:rPr>
        <w:t xml:space="preserve">they </w:t>
      </w:r>
      <w:r w:rsidR="00E97CDF" w:rsidRPr="00E97CDF">
        <w:rPr>
          <w:rFonts w:ascii="Times New Roman" w:hAnsi="Times New Roman" w:cs="Times New Roman"/>
          <w:bCs/>
          <w:sz w:val="24"/>
          <w:szCs w:val="24"/>
        </w:rPr>
        <w:t xml:space="preserve">be </w:t>
      </w:r>
      <w:r w:rsidRPr="00E97CDF">
        <w:rPr>
          <w:rFonts w:ascii="Times New Roman" w:hAnsi="Times New Roman" w:cs="Times New Roman"/>
          <w:bCs/>
          <w:sz w:val="24"/>
          <w:szCs w:val="24"/>
        </w:rPr>
        <w:t xml:space="preserve">so advised, to file and serve additional affidavits to respond </w:t>
      </w:r>
      <w:r w:rsidR="00E43CFA">
        <w:rPr>
          <w:rFonts w:ascii="Times New Roman" w:hAnsi="Times New Roman" w:cs="Times New Roman"/>
          <w:bCs/>
          <w:sz w:val="24"/>
          <w:szCs w:val="24"/>
        </w:rPr>
        <w:t>to,</w:t>
      </w:r>
      <w:r w:rsidR="00E43CFA" w:rsidRPr="00E97CDF">
        <w:rPr>
          <w:rFonts w:ascii="Times New Roman" w:hAnsi="Times New Roman" w:cs="Times New Roman"/>
          <w:bCs/>
          <w:sz w:val="24"/>
          <w:szCs w:val="24"/>
        </w:rPr>
        <w:t xml:space="preserve"> and</w:t>
      </w:r>
      <w:r w:rsidRPr="00E97CDF">
        <w:rPr>
          <w:rFonts w:ascii="Times New Roman" w:hAnsi="Times New Roman" w:cs="Times New Roman"/>
          <w:bCs/>
          <w:sz w:val="24"/>
          <w:szCs w:val="24"/>
        </w:rPr>
        <w:t xml:space="preserve"> address </w:t>
      </w:r>
      <w:r w:rsidR="00E43CFA">
        <w:rPr>
          <w:rFonts w:ascii="Times New Roman" w:hAnsi="Times New Roman" w:cs="Times New Roman"/>
          <w:bCs/>
          <w:sz w:val="24"/>
          <w:szCs w:val="24"/>
        </w:rPr>
        <w:t xml:space="preserve">any </w:t>
      </w:r>
      <w:r w:rsidRPr="00E97CDF">
        <w:rPr>
          <w:rFonts w:ascii="Times New Roman" w:hAnsi="Times New Roman" w:cs="Times New Roman"/>
          <w:bCs/>
          <w:sz w:val="24"/>
          <w:szCs w:val="24"/>
        </w:rPr>
        <w:t>new matters raised in applicants` answering affidavits, within 1</w:t>
      </w:r>
      <w:r w:rsidR="004B572A">
        <w:rPr>
          <w:rFonts w:ascii="Times New Roman" w:hAnsi="Times New Roman" w:cs="Times New Roman"/>
          <w:bCs/>
          <w:sz w:val="24"/>
          <w:szCs w:val="24"/>
        </w:rPr>
        <w:t>0</w:t>
      </w:r>
      <w:r w:rsidRPr="00E97CDF">
        <w:rPr>
          <w:rFonts w:ascii="Times New Roman" w:hAnsi="Times New Roman" w:cs="Times New Roman"/>
          <w:bCs/>
          <w:sz w:val="24"/>
          <w:szCs w:val="24"/>
        </w:rPr>
        <w:t xml:space="preserve"> days of the date of this order.</w:t>
      </w:r>
    </w:p>
    <w:p w14:paraId="6773DF7D" w14:textId="26715C44" w:rsidR="00E97CDF" w:rsidRDefault="008C5F98" w:rsidP="004B572A">
      <w:pPr>
        <w:pStyle w:val="ListParagraph"/>
        <w:numPr>
          <w:ilvl w:val="0"/>
          <w:numId w:val="16"/>
        </w:numPr>
        <w:spacing w:line="360" w:lineRule="auto"/>
        <w:jc w:val="both"/>
        <w:rPr>
          <w:rFonts w:ascii="Times New Roman" w:hAnsi="Times New Roman" w:cs="Times New Roman"/>
          <w:bCs/>
          <w:sz w:val="24"/>
          <w:szCs w:val="24"/>
        </w:rPr>
      </w:pPr>
      <w:r w:rsidRPr="00E97CDF">
        <w:rPr>
          <w:rFonts w:ascii="Times New Roman" w:hAnsi="Times New Roman" w:cs="Times New Roman"/>
          <w:bCs/>
          <w:sz w:val="24"/>
          <w:szCs w:val="24"/>
        </w:rPr>
        <w:t xml:space="preserve">The respondents are granted </w:t>
      </w:r>
      <w:r w:rsidR="00E97CDF" w:rsidRPr="00E97CDF">
        <w:rPr>
          <w:rFonts w:ascii="Times New Roman" w:hAnsi="Times New Roman" w:cs="Times New Roman"/>
          <w:bCs/>
          <w:sz w:val="24"/>
          <w:szCs w:val="24"/>
        </w:rPr>
        <w:t>leave, should</w:t>
      </w:r>
      <w:r w:rsidRPr="00E97CDF">
        <w:rPr>
          <w:rFonts w:ascii="Times New Roman" w:hAnsi="Times New Roman" w:cs="Times New Roman"/>
          <w:bCs/>
          <w:sz w:val="24"/>
          <w:szCs w:val="24"/>
        </w:rPr>
        <w:t xml:space="preserve"> they be so </w:t>
      </w:r>
      <w:r w:rsidR="00E97CDF" w:rsidRPr="00E97CDF">
        <w:rPr>
          <w:rFonts w:ascii="Times New Roman" w:hAnsi="Times New Roman" w:cs="Times New Roman"/>
          <w:bCs/>
          <w:sz w:val="24"/>
          <w:szCs w:val="24"/>
        </w:rPr>
        <w:t>advised, to</w:t>
      </w:r>
      <w:r w:rsidRPr="00E97CDF">
        <w:rPr>
          <w:rFonts w:ascii="Times New Roman" w:hAnsi="Times New Roman" w:cs="Times New Roman"/>
          <w:bCs/>
          <w:sz w:val="24"/>
          <w:szCs w:val="24"/>
        </w:rPr>
        <w:t xml:space="preserve"> file </w:t>
      </w:r>
      <w:r w:rsidR="00E97CDF" w:rsidRPr="00E97CDF">
        <w:rPr>
          <w:rFonts w:ascii="Times New Roman" w:hAnsi="Times New Roman" w:cs="Times New Roman"/>
          <w:bCs/>
          <w:sz w:val="24"/>
          <w:szCs w:val="24"/>
        </w:rPr>
        <w:t xml:space="preserve">supplementary heads of argument to respond to, and address </w:t>
      </w:r>
      <w:r w:rsidR="00E43CFA">
        <w:rPr>
          <w:rFonts w:ascii="Times New Roman" w:hAnsi="Times New Roman" w:cs="Times New Roman"/>
          <w:bCs/>
          <w:sz w:val="24"/>
          <w:szCs w:val="24"/>
        </w:rPr>
        <w:t xml:space="preserve">any </w:t>
      </w:r>
      <w:r w:rsidR="00E97CDF" w:rsidRPr="00E97CDF">
        <w:rPr>
          <w:rFonts w:ascii="Times New Roman" w:hAnsi="Times New Roman" w:cs="Times New Roman"/>
          <w:bCs/>
          <w:sz w:val="24"/>
          <w:szCs w:val="24"/>
        </w:rPr>
        <w:t>new matters raised in applicants` answering affidavits</w:t>
      </w:r>
      <w:r w:rsidR="00D70244">
        <w:rPr>
          <w:rFonts w:ascii="Times New Roman" w:hAnsi="Times New Roman" w:cs="Times New Roman"/>
          <w:bCs/>
          <w:sz w:val="24"/>
          <w:szCs w:val="24"/>
        </w:rPr>
        <w:t>.</w:t>
      </w:r>
    </w:p>
    <w:p w14:paraId="78F8E823" w14:textId="711CE866" w:rsidR="00E43CFA" w:rsidRPr="00E97CDF" w:rsidRDefault="00E43CFA" w:rsidP="004B572A">
      <w:pPr>
        <w:pStyle w:val="ListParagraph"/>
        <w:numPr>
          <w:ilvl w:val="0"/>
          <w:numId w:val="16"/>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Any of the parties to set the matter down for continuation after the expiry of the period within which to file additional affidavits and heads of argument.</w:t>
      </w:r>
    </w:p>
    <w:p w14:paraId="4B2DCBBA" w14:textId="68771018" w:rsidR="00E97CDF" w:rsidRPr="00731537" w:rsidRDefault="00E97CDF" w:rsidP="00E6666B">
      <w:pPr>
        <w:pStyle w:val="ListParagraph"/>
        <w:numPr>
          <w:ilvl w:val="0"/>
          <w:numId w:val="16"/>
        </w:numPr>
        <w:spacing w:line="360" w:lineRule="auto"/>
        <w:jc w:val="both"/>
        <w:rPr>
          <w:rFonts w:ascii="Times New Roman" w:hAnsi="Times New Roman" w:cs="Times New Roman"/>
          <w:bCs/>
          <w:i/>
          <w:iCs/>
          <w:sz w:val="24"/>
          <w:szCs w:val="24"/>
        </w:rPr>
      </w:pPr>
      <w:r w:rsidRPr="00731537">
        <w:rPr>
          <w:rFonts w:ascii="Times New Roman" w:hAnsi="Times New Roman" w:cs="Times New Roman"/>
          <w:bCs/>
          <w:sz w:val="24"/>
          <w:szCs w:val="24"/>
        </w:rPr>
        <w:t>The applicants to pay the costs of this interlocutory application.</w:t>
      </w:r>
    </w:p>
    <w:p w14:paraId="72C169A5" w14:textId="29BF5F8D" w:rsidR="00E97CDF" w:rsidRPr="00731537" w:rsidRDefault="00D70244" w:rsidP="00E97CDF">
      <w:pPr>
        <w:pStyle w:val="NoSpacing"/>
        <w:jc w:val="both"/>
        <w:rPr>
          <w:rFonts w:ascii="Times New Roman" w:hAnsi="Times New Roman" w:cs="Times New Roman"/>
          <w:i/>
          <w:iCs/>
          <w:sz w:val="24"/>
          <w:szCs w:val="24"/>
        </w:rPr>
      </w:pPr>
      <w:r w:rsidRPr="00731537">
        <w:rPr>
          <w:rFonts w:ascii="Times New Roman" w:hAnsi="Times New Roman" w:cs="Times New Roman"/>
          <w:i/>
          <w:iCs/>
          <w:sz w:val="24"/>
          <w:szCs w:val="24"/>
        </w:rPr>
        <w:t xml:space="preserve">Manase &amp; Manase </w:t>
      </w:r>
      <w:r w:rsidR="00E97CDF" w:rsidRPr="00731537">
        <w:rPr>
          <w:rFonts w:ascii="Times New Roman" w:hAnsi="Times New Roman" w:cs="Times New Roman"/>
          <w:i/>
          <w:iCs/>
          <w:sz w:val="24"/>
          <w:szCs w:val="24"/>
        </w:rPr>
        <w:t>-</w:t>
      </w:r>
      <w:r w:rsidR="00E97CDF" w:rsidRPr="00731537">
        <w:rPr>
          <w:rFonts w:ascii="Times New Roman" w:hAnsi="Times New Roman" w:cs="Times New Roman"/>
          <w:sz w:val="24"/>
          <w:szCs w:val="24"/>
        </w:rPr>
        <w:t>applicants legal practitioners,</w:t>
      </w:r>
    </w:p>
    <w:p w14:paraId="42547678" w14:textId="77777777" w:rsidR="00E97CDF" w:rsidRPr="00731537" w:rsidRDefault="00E97CDF" w:rsidP="00E97CDF">
      <w:pPr>
        <w:pStyle w:val="NoSpacing"/>
        <w:jc w:val="both"/>
        <w:rPr>
          <w:rFonts w:ascii="Times New Roman" w:hAnsi="Times New Roman" w:cs="Times New Roman"/>
          <w:i/>
          <w:iCs/>
          <w:sz w:val="24"/>
          <w:szCs w:val="24"/>
        </w:rPr>
      </w:pPr>
      <w:r w:rsidRPr="00731537">
        <w:rPr>
          <w:rFonts w:ascii="Times New Roman" w:hAnsi="Times New Roman" w:cs="Times New Roman"/>
          <w:i/>
          <w:iCs/>
          <w:sz w:val="24"/>
          <w:szCs w:val="24"/>
        </w:rPr>
        <w:t>Mutamangira &amp; Associates-</w:t>
      </w:r>
      <w:r w:rsidRPr="00731537">
        <w:rPr>
          <w:rFonts w:ascii="Times New Roman" w:hAnsi="Times New Roman" w:cs="Times New Roman"/>
          <w:sz w:val="24"/>
          <w:szCs w:val="24"/>
        </w:rPr>
        <w:t>1</w:t>
      </w:r>
      <w:r w:rsidRPr="00731537">
        <w:rPr>
          <w:rFonts w:ascii="Times New Roman" w:hAnsi="Times New Roman" w:cs="Times New Roman"/>
          <w:sz w:val="24"/>
          <w:szCs w:val="24"/>
          <w:vertAlign w:val="superscript"/>
        </w:rPr>
        <w:t>st</w:t>
      </w:r>
      <w:r w:rsidRPr="00731537">
        <w:rPr>
          <w:rFonts w:ascii="Times New Roman" w:hAnsi="Times New Roman" w:cs="Times New Roman"/>
          <w:sz w:val="24"/>
          <w:szCs w:val="24"/>
        </w:rPr>
        <w:t xml:space="preserve"> ,2</w:t>
      </w:r>
      <w:r w:rsidRPr="00731537">
        <w:rPr>
          <w:rFonts w:ascii="Times New Roman" w:hAnsi="Times New Roman" w:cs="Times New Roman"/>
          <w:sz w:val="24"/>
          <w:szCs w:val="24"/>
          <w:vertAlign w:val="superscript"/>
        </w:rPr>
        <w:t>nd</w:t>
      </w:r>
      <w:r w:rsidRPr="00731537">
        <w:rPr>
          <w:rFonts w:ascii="Times New Roman" w:hAnsi="Times New Roman" w:cs="Times New Roman"/>
          <w:sz w:val="24"/>
          <w:szCs w:val="24"/>
        </w:rPr>
        <w:t xml:space="preserve"> and 3</w:t>
      </w:r>
      <w:r w:rsidRPr="00731537">
        <w:rPr>
          <w:rFonts w:ascii="Times New Roman" w:hAnsi="Times New Roman" w:cs="Times New Roman"/>
          <w:sz w:val="24"/>
          <w:szCs w:val="24"/>
          <w:vertAlign w:val="superscript"/>
        </w:rPr>
        <w:t>rd</w:t>
      </w:r>
      <w:r w:rsidRPr="00731537">
        <w:rPr>
          <w:rFonts w:ascii="Times New Roman" w:hAnsi="Times New Roman" w:cs="Times New Roman"/>
          <w:sz w:val="24"/>
          <w:szCs w:val="24"/>
        </w:rPr>
        <w:t xml:space="preserve"> respondents` legal practitioners,</w:t>
      </w:r>
    </w:p>
    <w:p w14:paraId="3AD40B54" w14:textId="70FE1CF7" w:rsidR="00E6666B" w:rsidRPr="00731537" w:rsidRDefault="00E97CDF" w:rsidP="00E97CDF">
      <w:pPr>
        <w:pStyle w:val="NoSpacing"/>
        <w:jc w:val="both"/>
        <w:rPr>
          <w:rFonts w:ascii="Times New Roman" w:hAnsi="Times New Roman" w:cs="Times New Roman"/>
          <w:sz w:val="24"/>
          <w:szCs w:val="24"/>
        </w:rPr>
      </w:pPr>
      <w:r w:rsidRPr="00731537">
        <w:rPr>
          <w:rFonts w:ascii="Times New Roman" w:hAnsi="Times New Roman" w:cs="Times New Roman"/>
          <w:i/>
          <w:iCs/>
          <w:sz w:val="24"/>
          <w:szCs w:val="24"/>
        </w:rPr>
        <w:t xml:space="preserve">Thoughts Deme Attorneys- </w:t>
      </w:r>
      <w:r w:rsidRPr="00731537">
        <w:rPr>
          <w:rFonts w:ascii="Times New Roman" w:hAnsi="Times New Roman" w:cs="Times New Roman"/>
          <w:sz w:val="24"/>
          <w:szCs w:val="24"/>
        </w:rPr>
        <w:t>4</w:t>
      </w:r>
      <w:r w:rsidRPr="00731537">
        <w:rPr>
          <w:rFonts w:ascii="Times New Roman" w:hAnsi="Times New Roman" w:cs="Times New Roman"/>
          <w:sz w:val="24"/>
          <w:szCs w:val="24"/>
          <w:vertAlign w:val="superscript"/>
        </w:rPr>
        <w:t>th</w:t>
      </w:r>
      <w:r w:rsidRPr="00731537">
        <w:rPr>
          <w:rFonts w:ascii="Times New Roman" w:hAnsi="Times New Roman" w:cs="Times New Roman"/>
          <w:sz w:val="24"/>
          <w:szCs w:val="24"/>
        </w:rPr>
        <w:t xml:space="preserve"> respondents` attorneys,</w:t>
      </w:r>
    </w:p>
    <w:p w14:paraId="54E741A9" w14:textId="0BF6C09F" w:rsidR="00E97CDF" w:rsidRPr="00731537" w:rsidRDefault="00E97CDF" w:rsidP="00E97CDF">
      <w:pPr>
        <w:pStyle w:val="NoSpacing"/>
        <w:jc w:val="both"/>
        <w:rPr>
          <w:rFonts w:ascii="Times New Roman" w:hAnsi="Times New Roman" w:cs="Times New Roman"/>
          <w:i/>
          <w:iCs/>
          <w:sz w:val="24"/>
          <w:szCs w:val="24"/>
        </w:rPr>
      </w:pPr>
      <w:r w:rsidRPr="00731537">
        <w:rPr>
          <w:rFonts w:ascii="Times New Roman" w:hAnsi="Times New Roman" w:cs="Times New Roman"/>
          <w:i/>
          <w:iCs/>
          <w:sz w:val="24"/>
          <w:szCs w:val="24"/>
        </w:rPr>
        <w:t>Warara &amp; Partners-</w:t>
      </w:r>
      <w:r w:rsidRPr="00731537">
        <w:rPr>
          <w:rFonts w:ascii="Times New Roman" w:hAnsi="Times New Roman" w:cs="Times New Roman"/>
          <w:sz w:val="24"/>
          <w:szCs w:val="24"/>
        </w:rPr>
        <w:t>5</w:t>
      </w:r>
      <w:r w:rsidRPr="00731537">
        <w:rPr>
          <w:rFonts w:ascii="Times New Roman" w:hAnsi="Times New Roman" w:cs="Times New Roman"/>
          <w:sz w:val="24"/>
          <w:szCs w:val="24"/>
          <w:vertAlign w:val="superscript"/>
        </w:rPr>
        <w:t>th</w:t>
      </w:r>
      <w:r w:rsidRPr="00731537">
        <w:rPr>
          <w:rFonts w:ascii="Times New Roman" w:hAnsi="Times New Roman" w:cs="Times New Roman"/>
          <w:sz w:val="24"/>
          <w:szCs w:val="24"/>
        </w:rPr>
        <w:t xml:space="preserve"> respondents` attorneys.</w:t>
      </w:r>
    </w:p>
    <w:p w14:paraId="20BD3C5C" w14:textId="73C370A0" w:rsidR="00462ECE" w:rsidRPr="00731537" w:rsidRDefault="00462ECE">
      <w:pPr>
        <w:rPr>
          <w:rFonts w:ascii="Times New Roman" w:hAnsi="Times New Roman" w:cs="Times New Roman"/>
          <w:sz w:val="24"/>
          <w:szCs w:val="24"/>
        </w:rPr>
      </w:pPr>
    </w:p>
    <w:p w14:paraId="39F26C97" w14:textId="243CA9BC" w:rsidR="00BF0762" w:rsidRPr="00731537" w:rsidRDefault="00BF0762">
      <w:pPr>
        <w:rPr>
          <w:rFonts w:ascii="Times New Roman" w:hAnsi="Times New Roman" w:cs="Times New Roman"/>
          <w:sz w:val="24"/>
          <w:szCs w:val="24"/>
        </w:rPr>
      </w:pPr>
    </w:p>
    <w:sectPr w:rsidR="00BF0762" w:rsidRPr="0073153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BF0CD" w14:textId="77777777" w:rsidR="00BA526F" w:rsidRDefault="00BA526F" w:rsidP="00462ECE">
      <w:pPr>
        <w:spacing w:after="0" w:line="240" w:lineRule="auto"/>
      </w:pPr>
      <w:r>
        <w:separator/>
      </w:r>
    </w:p>
  </w:endnote>
  <w:endnote w:type="continuationSeparator" w:id="0">
    <w:p w14:paraId="57A4C0F9" w14:textId="77777777" w:rsidR="00BA526F" w:rsidRDefault="00BA526F" w:rsidP="00462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6C9DE" w14:textId="77777777" w:rsidR="00BA526F" w:rsidRDefault="00BA526F" w:rsidP="00462ECE">
      <w:pPr>
        <w:spacing w:after="0" w:line="240" w:lineRule="auto"/>
      </w:pPr>
      <w:r>
        <w:separator/>
      </w:r>
    </w:p>
  </w:footnote>
  <w:footnote w:type="continuationSeparator" w:id="0">
    <w:p w14:paraId="63CA8551" w14:textId="77777777" w:rsidR="00BA526F" w:rsidRDefault="00BA526F" w:rsidP="00462ECE">
      <w:pPr>
        <w:spacing w:after="0" w:line="240" w:lineRule="auto"/>
      </w:pPr>
      <w:r>
        <w:continuationSeparator/>
      </w:r>
    </w:p>
  </w:footnote>
  <w:footnote w:id="1">
    <w:p w14:paraId="2C1E5B32" w14:textId="201D3CF1" w:rsidR="00B47AAD" w:rsidRPr="000C0BE4" w:rsidRDefault="00B47AAD" w:rsidP="00B47AAD">
      <w:pPr>
        <w:pStyle w:val="FootnoteText"/>
        <w:jc w:val="both"/>
      </w:pPr>
      <w:r w:rsidRPr="000C0BE4">
        <w:rPr>
          <w:rStyle w:val="FootnoteReference"/>
        </w:rPr>
        <w:footnoteRef/>
      </w:r>
      <w:r w:rsidRPr="000C0BE4">
        <w:t xml:space="preserve"> (the unreported judgment number to this popular dictum has been incorrectly cited in a </w:t>
      </w:r>
      <w:r w:rsidR="00A0378A" w:rsidRPr="000C0BE4">
        <w:t>several authorities</w:t>
      </w:r>
      <w:r w:rsidRPr="000C0BE4">
        <w:t xml:space="preserve"> as HH 762-18 instead of HH 762-17, a mistake replicated in one set of heads of argument filed in casu.)</w:t>
      </w:r>
    </w:p>
  </w:footnote>
  <w:footnote w:id="2">
    <w:p w14:paraId="2EF0BDD8" w14:textId="17E7C713" w:rsidR="00333835" w:rsidRDefault="00333835">
      <w:pPr>
        <w:pStyle w:val="FootnoteText"/>
      </w:pPr>
      <w:r>
        <w:rPr>
          <w:rStyle w:val="FootnoteReference"/>
        </w:rPr>
        <w:footnoteRef/>
      </w:r>
      <w:r>
        <w:t xml:space="preserve"> </w:t>
      </w:r>
      <w:r w:rsidR="00FA0BAC" w:rsidRPr="00333835">
        <w:t>See;</w:t>
      </w:r>
      <w:r w:rsidR="00FA0BAC" w:rsidRPr="00FA0BAC">
        <w:t xml:space="preserve"> </w:t>
      </w:r>
      <w:r w:rsidR="00FA0BAC" w:rsidRPr="00FA0BAC">
        <w:rPr>
          <w:i/>
        </w:rPr>
        <w:t>Kombayi v Berkout</w:t>
      </w:r>
      <w:r w:rsidR="00FA0BAC" w:rsidRPr="00FA0BAC">
        <w:t xml:space="preserve"> 1988 (1) ZLR 53 (S)</w:t>
      </w:r>
      <w:r w:rsidR="00FA0BAC">
        <w:t>;</w:t>
      </w:r>
      <w:r w:rsidR="00FA0BAC" w:rsidRPr="00FA0BAC">
        <w:rPr>
          <w:rFonts w:ascii="Times New Roman" w:hAnsi="Times New Roman" w:cs="Times New Roman"/>
          <w:i/>
          <w:sz w:val="24"/>
          <w:szCs w:val="24"/>
        </w:rPr>
        <w:t xml:space="preserve"> </w:t>
      </w:r>
      <w:r w:rsidR="00FA0BAC" w:rsidRPr="00FA0BAC">
        <w:rPr>
          <w:i/>
        </w:rPr>
        <w:t>Jensen v Acavalos</w:t>
      </w:r>
      <w:r w:rsidR="00FA0BAC" w:rsidRPr="00FA0BAC">
        <w:t xml:space="preserve"> 1993 (1) ZLR 216 (S</w:t>
      </w:r>
      <w:r w:rsidR="002E75FA" w:rsidRPr="00FA0BAC">
        <w:t>);</w:t>
      </w:r>
      <w:r w:rsidR="00FA0BAC" w:rsidRPr="00333835">
        <w:rPr>
          <w:i/>
          <w:lang w:val="en-GB"/>
        </w:rPr>
        <w:t xml:space="preserve"> Viking</w:t>
      </w:r>
      <w:r w:rsidRPr="00333835">
        <w:rPr>
          <w:i/>
          <w:lang w:val="en-GB"/>
        </w:rPr>
        <w:t xml:space="preserve"> Woodwork (Pvt) Ltd v Blue Bells Enterprises (Pvt) (Ltd)</w:t>
      </w:r>
      <w:r w:rsidRPr="00333835">
        <w:rPr>
          <w:lang w:val="en-GB"/>
        </w:rPr>
        <w:t xml:space="preserve"> 1998(2) ZLR 249(</w:t>
      </w:r>
      <w:r w:rsidR="000C0BE4" w:rsidRPr="00333835">
        <w:rPr>
          <w:lang w:val="en-GB"/>
        </w:rPr>
        <w:t>S</w:t>
      </w:r>
      <w:r w:rsidR="000C0BE4" w:rsidRPr="00333835">
        <w:t>)</w:t>
      </w:r>
      <w:r w:rsidRPr="00333835">
        <w:t xml:space="preserve">; </w:t>
      </w:r>
      <w:r w:rsidRPr="00333835">
        <w:rPr>
          <w:i/>
          <w:lang w:val="en-GB"/>
        </w:rPr>
        <w:t>Sibanda v Ntini</w:t>
      </w:r>
      <w:r w:rsidRPr="00333835">
        <w:rPr>
          <w:lang w:val="en-GB"/>
        </w:rPr>
        <w:t xml:space="preserve"> 2002(1) ZLR 264(S</w:t>
      </w:r>
      <w:r w:rsidRPr="00333835">
        <w:rPr>
          <w:i/>
          <w:iCs/>
          <w:lang w:val="en-GB"/>
        </w:rPr>
        <w:t>);</w:t>
      </w:r>
      <w:bookmarkStart w:id="4" w:name="_Hlk114326047"/>
      <w:r w:rsidRPr="00333835">
        <w:rPr>
          <w:i/>
          <w:iCs/>
        </w:rPr>
        <w:t xml:space="preserve"> Ncube v CBZ Bank Ltd and 2 Others </w:t>
      </w:r>
      <w:bookmarkEnd w:id="4"/>
      <w:r w:rsidRPr="00333835">
        <w:rPr>
          <w:i/>
          <w:iCs/>
        </w:rPr>
        <w:t>HB 99-11,</w:t>
      </w:r>
      <w:r w:rsidRPr="00333835">
        <w:rPr>
          <w:bCs/>
          <w:i/>
          <w:iCs/>
        </w:rPr>
        <w:t xml:space="preserve"> Paul     Hoyland     Read versus </w:t>
      </w:r>
      <w:r w:rsidRPr="00333835">
        <w:rPr>
          <w:bCs/>
          <w:i/>
          <w:iCs/>
          <w:lang w:val="en-ZA"/>
        </w:rPr>
        <w:t xml:space="preserve">  John     Stewart     Mathews     Gardiner    and Another, SC  70-19.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2587828"/>
      <w:docPartObj>
        <w:docPartGallery w:val="Page Numbers (Top of Page)"/>
        <w:docPartUnique/>
      </w:docPartObj>
    </w:sdtPr>
    <w:sdtEndPr>
      <w:rPr>
        <w:noProof/>
      </w:rPr>
    </w:sdtEndPr>
    <w:sdtContent>
      <w:p w14:paraId="38383B5B" w14:textId="699ACC2B" w:rsidR="00462ECE" w:rsidRDefault="00462ECE">
        <w:pPr>
          <w:pStyle w:val="Header"/>
          <w:jc w:val="right"/>
          <w:rPr>
            <w:noProof/>
          </w:rPr>
        </w:pPr>
        <w:r>
          <w:fldChar w:fldCharType="begin"/>
        </w:r>
        <w:r>
          <w:instrText xml:space="preserve"> PAGE   \* MERGEFORMAT </w:instrText>
        </w:r>
        <w:r>
          <w:fldChar w:fldCharType="separate"/>
        </w:r>
        <w:r w:rsidR="00BC1484">
          <w:rPr>
            <w:noProof/>
          </w:rPr>
          <w:t>1</w:t>
        </w:r>
        <w:r>
          <w:rPr>
            <w:noProof/>
          </w:rPr>
          <w:fldChar w:fldCharType="end"/>
        </w:r>
      </w:p>
      <w:p w14:paraId="18B5AC17" w14:textId="6B630A37" w:rsidR="00B77563" w:rsidRDefault="00515A36" w:rsidP="00B77563">
        <w:pPr>
          <w:pStyle w:val="Header"/>
          <w:rPr>
            <w:noProof/>
          </w:rPr>
        </w:pPr>
        <w:r>
          <w:rPr>
            <w:noProof/>
          </w:rPr>
          <w:t xml:space="preserve">                                                                                                                                                                  </w:t>
        </w:r>
        <w:r w:rsidR="00B77563">
          <w:rPr>
            <w:noProof/>
          </w:rPr>
          <w:t>HH</w:t>
        </w:r>
        <w:r>
          <w:rPr>
            <w:noProof/>
          </w:rPr>
          <w:t xml:space="preserve"> 680/22</w:t>
        </w:r>
      </w:p>
      <w:p w14:paraId="518BCA4E" w14:textId="62BCFEDF" w:rsidR="00515A36" w:rsidRDefault="00515A36" w:rsidP="00B77563">
        <w:pPr>
          <w:pStyle w:val="Header"/>
          <w:rPr>
            <w:noProof/>
          </w:rPr>
        </w:pPr>
        <w:r>
          <w:rPr>
            <w:noProof/>
          </w:rPr>
          <w:t xml:space="preserve">                                                                                                                                                                 HC1710/22</w:t>
        </w:r>
      </w:p>
      <w:p w14:paraId="6CF36A2B" w14:textId="71BC2378" w:rsidR="00462ECE" w:rsidRDefault="00BA526F" w:rsidP="00462ECE">
        <w:pPr>
          <w:pStyle w:val="Header"/>
        </w:pPr>
      </w:p>
    </w:sdtContent>
  </w:sdt>
  <w:p w14:paraId="7FC34DB9" w14:textId="77777777" w:rsidR="00462ECE" w:rsidRDefault="00462EC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2673B"/>
    <w:multiLevelType w:val="hybridMultilevel"/>
    <w:tmpl w:val="2136621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16745EC"/>
    <w:multiLevelType w:val="hybridMultilevel"/>
    <w:tmpl w:val="739E0BE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3401117"/>
    <w:multiLevelType w:val="hybridMultilevel"/>
    <w:tmpl w:val="CA6C19B4"/>
    <w:lvl w:ilvl="0" w:tplc="3009000F">
      <w:start w:val="1"/>
      <w:numFmt w:val="decimal"/>
      <w:lvlText w:val="%1."/>
      <w:lvlJc w:val="left"/>
      <w:pPr>
        <w:ind w:left="2214" w:hanging="360"/>
      </w:pPr>
    </w:lvl>
    <w:lvl w:ilvl="1" w:tplc="30090019" w:tentative="1">
      <w:start w:val="1"/>
      <w:numFmt w:val="lowerLetter"/>
      <w:lvlText w:val="%2."/>
      <w:lvlJc w:val="left"/>
      <w:pPr>
        <w:ind w:left="2934" w:hanging="360"/>
      </w:pPr>
    </w:lvl>
    <w:lvl w:ilvl="2" w:tplc="3009001B" w:tentative="1">
      <w:start w:val="1"/>
      <w:numFmt w:val="lowerRoman"/>
      <w:lvlText w:val="%3."/>
      <w:lvlJc w:val="right"/>
      <w:pPr>
        <w:ind w:left="3654" w:hanging="180"/>
      </w:pPr>
    </w:lvl>
    <w:lvl w:ilvl="3" w:tplc="3009000F" w:tentative="1">
      <w:start w:val="1"/>
      <w:numFmt w:val="decimal"/>
      <w:lvlText w:val="%4."/>
      <w:lvlJc w:val="left"/>
      <w:pPr>
        <w:ind w:left="4374" w:hanging="360"/>
      </w:pPr>
    </w:lvl>
    <w:lvl w:ilvl="4" w:tplc="30090019" w:tentative="1">
      <w:start w:val="1"/>
      <w:numFmt w:val="lowerLetter"/>
      <w:lvlText w:val="%5."/>
      <w:lvlJc w:val="left"/>
      <w:pPr>
        <w:ind w:left="5094" w:hanging="360"/>
      </w:pPr>
    </w:lvl>
    <w:lvl w:ilvl="5" w:tplc="3009001B" w:tentative="1">
      <w:start w:val="1"/>
      <w:numFmt w:val="lowerRoman"/>
      <w:lvlText w:val="%6."/>
      <w:lvlJc w:val="right"/>
      <w:pPr>
        <w:ind w:left="5814" w:hanging="180"/>
      </w:pPr>
    </w:lvl>
    <w:lvl w:ilvl="6" w:tplc="3009000F" w:tentative="1">
      <w:start w:val="1"/>
      <w:numFmt w:val="decimal"/>
      <w:lvlText w:val="%7."/>
      <w:lvlJc w:val="left"/>
      <w:pPr>
        <w:ind w:left="6534" w:hanging="360"/>
      </w:pPr>
    </w:lvl>
    <w:lvl w:ilvl="7" w:tplc="30090019" w:tentative="1">
      <w:start w:val="1"/>
      <w:numFmt w:val="lowerLetter"/>
      <w:lvlText w:val="%8."/>
      <w:lvlJc w:val="left"/>
      <w:pPr>
        <w:ind w:left="7254" w:hanging="360"/>
      </w:pPr>
    </w:lvl>
    <w:lvl w:ilvl="8" w:tplc="3009001B" w:tentative="1">
      <w:start w:val="1"/>
      <w:numFmt w:val="lowerRoman"/>
      <w:lvlText w:val="%9."/>
      <w:lvlJc w:val="right"/>
      <w:pPr>
        <w:ind w:left="7974" w:hanging="180"/>
      </w:pPr>
    </w:lvl>
  </w:abstractNum>
  <w:abstractNum w:abstractNumId="3" w15:restartNumberingAfterBreak="0">
    <w:nsid w:val="2EEA009F"/>
    <w:multiLevelType w:val="hybridMultilevel"/>
    <w:tmpl w:val="2C8C84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449112D"/>
    <w:multiLevelType w:val="hybridMultilevel"/>
    <w:tmpl w:val="3CD2D42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A551C45"/>
    <w:multiLevelType w:val="hybridMultilevel"/>
    <w:tmpl w:val="8B36F7A4"/>
    <w:lvl w:ilvl="0" w:tplc="3009000F">
      <w:start w:val="1"/>
      <w:numFmt w:val="decimal"/>
      <w:lvlText w:val="%1."/>
      <w:lvlJc w:val="left"/>
      <w:pPr>
        <w:ind w:left="1854" w:hanging="360"/>
      </w:pPr>
    </w:lvl>
    <w:lvl w:ilvl="1" w:tplc="30090019" w:tentative="1">
      <w:start w:val="1"/>
      <w:numFmt w:val="lowerLetter"/>
      <w:lvlText w:val="%2."/>
      <w:lvlJc w:val="left"/>
      <w:pPr>
        <w:ind w:left="2574" w:hanging="360"/>
      </w:pPr>
    </w:lvl>
    <w:lvl w:ilvl="2" w:tplc="3009001B" w:tentative="1">
      <w:start w:val="1"/>
      <w:numFmt w:val="lowerRoman"/>
      <w:lvlText w:val="%3."/>
      <w:lvlJc w:val="right"/>
      <w:pPr>
        <w:ind w:left="3294" w:hanging="180"/>
      </w:pPr>
    </w:lvl>
    <w:lvl w:ilvl="3" w:tplc="3009000F" w:tentative="1">
      <w:start w:val="1"/>
      <w:numFmt w:val="decimal"/>
      <w:lvlText w:val="%4."/>
      <w:lvlJc w:val="left"/>
      <w:pPr>
        <w:ind w:left="4014" w:hanging="360"/>
      </w:pPr>
    </w:lvl>
    <w:lvl w:ilvl="4" w:tplc="30090019" w:tentative="1">
      <w:start w:val="1"/>
      <w:numFmt w:val="lowerLetter"/>
      <w:lvlText w:val="%5."/>
      <w:lvlJc w:val="left"/>
      <w:pPr>
        <w:ind w:left="4734" w:hanging="360"/>
      </w:pPr>
    </w:lvl>
    <w:lvl w:ilvl="5" w:tplc="3009001B" w:tentative="1">
      <w:start w:val="1"/>
      <w:numFmt w:val="lowerRoman"/>
      <w:lvlText w:val="%6."/>
      <w:lvlJc w:val="right"/>
      <w:pPr>
        <w:ind w:left="5454" w:hanging="180"/>
      </w:pPr>
    </w:lvl>
    <w:lvl w:ilvl="6" w:tplc="3009000F" w:tentative="1">
      <w:start w:val="1"/>
      <w:numFmt w:val="decimal"/>
      <w:lvlText w:val="%7."/>
      <w:lvlJc w:val="left"/>
      <w:pPr>
        <w:ind w:left="6174" w:hanging="360"/>
      </w:pPr>
    </w:lvl>
    <w:lvl w:ilvl="7" w:tplc="30090019" w:tentative="1">
      <w:start w:val="1"/>
      <w:numFmt w:val="lowerLetter"/>
      <w:lvlText w:val="%8."/>
      <w:lvlJc w:val="left"/>
      <w:pPr>
        <w:ind w:left="6894" w:hanging="360"/>
      </w:pPr>
    </w:lvl>
    <w:lvl w:ilvl="8" w:tplc="3009001B" w:tentative="1">
      <w:start w:val="1"/>
      <w:numFmt w:val="lowerRoman"/>
      <w:lvlText w:val="%9."/>
      <w:lvlJc w:val="right"/>
      <w:pPr>
        <w:ind w:left="7614" w:hanging="180"/>
      </w:pPr>
    </w:lvl>
  </w:abstractNum>
  <w:abstractNum w:abstractNumId="6" w15:restartNumberingAfterBreak="0">
    <w:nsid w:val="3B3A50F2"/>
    <w:multiLevelType w:val="hybridMultilevel"/>
    <w:tmpl w:val="946465F6"/>
    <w:lvl w:ilvl="0" w:tplc="9E280F72">
      <w:start w:val="1"/>
      <w:numFmt w:val="decimal"/>
      <w:lvlText w:val="%1."/>
      <w:lvlJc w:val="left"/>
      <w:pPr>
        <w:ind w:left="1080" w:hanging="360"/>
      </w:pPr>
      <w:rPr>
        <w:rFonts w:ascii="Courier New" w:eastAsiaTheme="minorHAnsi" w:hAnsi="Courier New" w:cs="Courier New"/>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3EB86672"/>
    <w:multiLevelType w:val="hybridMultilevel"/>
    <w:tmpl w:val="F5CC227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45301644"/>
    <w:multiLevelType w:val="hybridMultilevel"/>
    <w:tmpl w:val="ED56ADBE"/>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53BD494D"/>
    <w:multiLevelType w:val="multilevel"/>
    <w:tmpl w:val="2CD2020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EA81795"/>
    <w:multiLevelType w:val="hybridMultilevel"/>
    <w:tmpl w:val="BEE01E94"/>
    <w:lvl w:ilvl="0" w:tplc="3009000F">
      <w:start w:val="1"/>
      <w:numFmt w:val="decimal"/>
      <w:lvlText w:val="%1."/>
      <w:lvlJc w:val="left"/>
      <w:pPr>
        <w:ind w:left="780" w:hanging="360"/>
      </w:p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abstractNum w:abstractNumId="11" w15:restartNumberingAfterBreak="0">
    <w:nsid w:val="65F23570"/>
    <w:multiLevelType w:val="hybridMultilevel"/>
    <w:tmpl w:val="8B1C551C"/>
    <w:lvl w:ilvl="0" w:tplc="C49C1A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5A071A"/>
    <w:multiLevelType w:val="hybridMultilevel"/>
    <w:tmpl w:val="2932DFAE"/>
    <w:lvl w:ilvl="0" w:tplc="95F082E6">
      <w:start w:val="12"/>
      <w:numFmt w:val="decimal"/>
      <w:lvlText w:val="%1"/>
      <w:lvlJc w:val="left"/>
      <w:pPr>
        <w:ind w:left="191"/>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1" w:tplc="2CAE8EC6">
      <w:start w:val="1"/>
      <w:numFmt w:val="lowerLetter"/>
      <w:lvlText w:val="%2"/>
      <w:lvlJc w:val="left"/>
      <w:pPr>
        <w:ind w:left="1080"/>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2" w:tplc="D186AFE4">
      <w:start w:val="1"/>
      <w:numFmt w:val="lowerRoman"/>
      <w:lvlText w:val="%3"/>
      <w:lvlJc w:val="left"/>
      <w:pPr>
        <w:ind w:left="1800"/>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3" w:tplc="2E32BEA8">
      <w:start w:val="1"/>
      <w:numFmt w:val="decimal"/>
      <w:lvlText w:val="%4"/>
      <w:lvlJc w:val="left"/>
      <w:pPr>
        <w:ind w:left="2520"/>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4" w:tplc="BEC40D3A">
      <w:start w:val="1"/>
      <w:numFmt w:val="lowerLetter"/>
      <w:lvlText w:val="%5"/>
      <w:lvlJc w:val="left"/>
      <w:pPr>
        <w:ind w:left="3240"/>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5" w:tplc="EFFC2152">
      <w:start w:val="1"/>
      <w:numFmt w:val="lowerRoman"/>
      <w:lvlText w:val="%6"/>
      <w:lvlJc w:val="left"/>
      <w:pPr>
        <w:ind w:left="3960"/>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6" w:tplc="950C8202">
      <w:start w:val="1"/>
      <w:numFmt w:val="decimal"/>
      <w:lvlText w:val="%7"/>
      <w:lvlJc w:val="left"/>
      <w:pPr>
        <w:ind w:left="4680"/>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7" w:tplc="F32C6356">
      <w:start w:val="1"/>
      <w:numFmt w:val="lowerLetter"/>
      <w:lvlText w:val="%8"/>
      <w:lvlJc w:val="left"/>
      <w:pPr>
        <w:ind w:left="5400"/>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8" w:tplc="3CC6CE30">
      <w:start w:val="1"/>
      <w:numFmt w:val="lowerRoman"/>
      <w:lvlText w:val="%9"/>
      <w:lvlJc w:val="left"/>
      <w:pPr>
        <w:ind w:left="6120"/>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abstractNum>
  <w:abstractNum w:abstractNumId="13" w15:restartNumberingAfterBreak="0">
    <w:nsid w:val="735B29DF"/>
    <w:multiLevelType w:val="hybridMultilevel"/>
    <w:tmpl w:val="286C0D8C"/>
    <w:lvl w:ilvl="0" w:tplc="3009000F">
      <w:start w:val="1"/>
      <w:numFmt w:val="decimal"/>
      <w:lvlText w:val="%1."/>
      <w:lvlJc w:val="left"/>
      <w:pPr>
        <w:ind w:left="1854" w:hanging="360"/>
      </w:pPr>
    </w:lvl>
    <w:lvl w:ilvl="1" w:tplc="30090019" w:tentative="1">
      <w:start w:val="1"/>
      <w:numFmt w:val="lowerLetter"/>
      <w:lvlText w:val="%2."/>
      <w:lvlJc w:val="left"/>
      <w:pPr>
        <w:ind w:left="2574" w:hanging="360"/>
      </w:pPr>
    </w:lvl>
    <w:lvl w:ilvl="2" w:tplc="3009001B" w:tentative="1">
      <w:start w:val="1"/>
      <w:numFmt w:val="lowerRoman"/>
      <w:lvlText w:val="%3."/>
      <w:lvlJc w:val="right"/>
      <w:pPr>
        <w:ind w:left="3294" w:hanging="180"/>
      </w:pPr>
    </w:lvl>
    <w:lvl w:ilvl="3" w:tplc="3009000F" w:tentative="1">
      <w:start w:val="1"/>
      <w:numFmt w:val="decimal"/>
      <w:lvlText w:val="%4."/>
      <w:lvlJc w:val="left"/>
      <w:pPr>
        <w:ind w:left="4014" w:hanging="360"/>
      </w:pPr>
    </w:lvl>
    <w:lvl w:ilvl="4" w:tplc="30090019" w:tentative="1">
      <w:start w:val="1"/>
      <w:numFmt w:val="lowerLetter"/>
      <w:lvlText w:val="%5."/>
      <w:lvlJc w:val="left"/>
      <w:pPr>
        <w:ind w:left="4734" w:hanging="360"/>
      </w:pPr>
    </w:lvl>
    <w:lvl w:ilvl="5" w:tplc="3009001B" w:tentative="1">
      <w:start w:val="1"/>
      <w:numFmt w:val="lowerRoman"/>
      <w:lvlText w:val="%6."/>
      <w:lvlJc w:val="right"/>
      <w:pPr>
        <w:ind w:left="5454" w:hanging="180"/>
      </w:pPr>
    </w:lvl>
    <w:lvl w:ilvl="6" w:tplc="3009000F" w:tentative="1">
      <w:start w:val="1"/>
      <w:numFmt w:val="decimal"/>
      <w:lvlText w:val="%7."/>
      <w:lvlJc w:val="left"/>
      <w:pPr>
        <w:ind w:left="6174" w:hanging="360"/>
      </w:pPr>
    </w:lvl>
    <w:lvl w:ilvl="7" w:tplc="30090019" w:tentative="1">
      <w:start w:val="1"/>
      <w:numFmt w:val="lowerLetter"/>
      <w:lvlText w:val="%8."/>
      <w:lvlJc w:val="left"/>
      <w:pPr>
        <w:ind w:left="6894" w:hanging="360"/>
      </w:pPr>
    </w:lvl>
    <w:lvl w:ilvl="8" w:tplc="3009001B" w:tentative="1">
      <w:start w:val="1"/>
      <w:numFmt w:val="lowerRoman"/>
      <w:lvlText w:val="%9."/>
      <w:lvlJc w:val="right"/>
      <w:pPr>
        <w:ind w:left="7614" w:hanging="180"/>
      </w:pPr>
    </w:lvl>
  </w:abstractNum>
  <w:abstractNum w:abstractNumId="14" w15:restartNumberingAfterBreak="0">
    <w:nsid w:val="76B13D31"/>
    <w:multiLevelType w:val="hybridMultilevel"/>
    <w:tmpl w:val="7F1A706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7B524792"/>
    <w:multiLevelType w:val="hybridMultilevel"/>
    <w:tmpl w:val="F854574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7"/>
  </w:num>
  <w:num w:numId="2">
    <w:abstractNumId w:val="9"/>
  </w:num>
  <w:num w:numId="3">
    <w:abstractNumId w:val="6"/>
  </w:num>
  <w:num w:numId="4">
    <w:abstractNumId w:val="8"/>
  </w:num>
  <w:num w:numId="5">
    <w:abstractNumId w:val="11"/>
  </w:num>
  <w:num w:numId="6">
    <w:abstractNumId w:val="13"/>
  </w:num>
  <w:num w:numId="7">
    <w:abstractNumId w:val="14"/>
  </w:num>
  <w:num w:numId="8">
    <w:abstractNumId w:val="0"/>
  </w:num>
  <w:num w:numId="9">
    <w:abstractNumId w:val="2"/>
  </w:num>
  <w:num w:numId="10">
    <w:abstractNumId w:val="5"/>
  </w:num>
  <w:num w:numId="11">
    <w:abstractNumId w:val="12"/>
  </w:num>
  <w:num w:numId="12">
    <w:abstractNumId w:val="3"/>
  </w:num>
  <w:num w:numId="13">
    <w:abstractNumId w:val="4"/>
  </w:num>
  <w:num w:numId="14">
    <w:abstractNumId w:val="10"/>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ECE"/>
    <w:rsid w:val="00000444"/>
    <w:rsid w:val="00001D43"/>
    <w:rsid w:val="000349F8"/>
    <w:rsid w:val="00041F36"/>
    <w:rsid w:val="00044E34"/>
    <w:rsid w:val="00073212"/>
    <w:rsid w:val="00075CFB"/>
    <w:rsid w:val="00076C74"/>
    <w:rsid w:val="00076EF9"/>
    <w:rsid w:val="00091CF8"/>
    <w:rsid w:val="00094697"/>
    <w:rsid w:val="000A1FD1"/>
    <w:rsid w:val="000A52E5"/>
    <w:rsid w:val="000A7261"/>
    <w:rsid w:val="000C0BE4"/>
    <w:rsid w:val="000D57D8"/>
    <w:rsid w:val="000E43B9"/>
    <w:rsid w:val="000E62ED"/>
    <w:rsid w:val="001204B8"/>
    <w:rsid w:val="0012416A"/>
    <w:rsid w:val="001241A1"/>
    <w:rsid w:val="00147045"/>
    <w:rsid w:val="001470FE"/>
    <w:rsid w:val="00153289"/>
    <w:rsid w:val="00155471"/>
    <w:rsid w:val="00155B8A"/>
    <w:rsid w:val="00175EA6"/>
    <w:rsid w:val="0017795F"/>
    <w:rsid w:val="001848EB"/>
    <w:rsid w:val="001B1197"/>
    <w:rsid w:val="001B2236"/>
    <w:rsid w:val="001B4B35"/>
    <w:rsid w:val="001B5CAF"/>
    <w:rsid w:val="001B64DB"/>
    <w:rsid w:val="001B6E59"/>
    <w:rsid w:val="001C674E"/>
    <w:rsid w:val="001D4D3A"/>
    <w:rsid w:val="001D548F"/>
    <w:rsid w:val="001E4997"/>
    <w:rsid w:val="001E6C10"/>
    <w:rsid w:val="001E6DD2"/>
    <w:rsid w:val="001E7647"/>
    <w:rsid w:val="001F5144"/>
    <w:rsid w:val="001F737B"/>
    <w:rsid w:val="00201FE3"/>
    <w:rsid w:val="00224774"/>
    <w:rsid w:val="00226655"/>
    <w:rsid w:val="0022783A"/>
    <w:rsid w:val="0026397C"/>
    <w:rsid w:val="002801AD"/>
    <w:rsid w:val="0028793B"/>
    <w:rsid w:val="002907F8"/>
    <w:rsid w:val="0029786A"/>
    <w:rsid w:val="002A2EC2"/>
    <w:rsid w:val="002A6E7B"/>
    <w:rsid w:val="002B3E46"/>
    <w:rsid w:val="002C08FE"/>
    <w:rsid w:val="002C1BBA"/>
    <w:rsid w:val="002E4ADE"/>
    <w:rsid w:val="002E4E35"/>
    <w:rsid w:val="002E75FA"/>
    <w:rsid w:val="003207FF"/>
    <w:rsid w:val="003307F4"/>
    <w:rsid w:val="0033140E"/>
    <w:rsid w:val="00333835"/>
    <w:rsid w:val="0036124F"/>
    <w:rsid w:val="0036310E"/>
    <w:rsid w:val="00363CDE"/>
    <w:rsid w:val="0038483A"/>
    <w:rsid w:val="003A4D07"/>
    <w:rsid w:val="003A51FD"/>
    <w:rsid w:val="003B4288"/>
    <w:rsid w:val="003C4698"/>
    <w:rsid w:val="003D60C3"/>
    <w:rsid w:val="004025DF"/>
    <w:rsid w:val="0041460B"/>
    <w:rsid w:val="00420662"/>
    <w:rsid w:val="004302A5"/>
    <w:rsid w:val="00433C2C"/>
    <w:rsid w:val="0044081D"/>
    <w:rsid w:val="004529B8"/>
    <w:rsid w:val="00456089"/>
    <w:rsid w:val="00456898"/>
    <w:rsid w:val="0045696F"/>
    <w:rsid w:val="0046099E"/>
    <w:rsid w:val="00462ECE"/>
    <w:rsid w:val="004644AF"/>
    <w:rsid w:val="00467FC8"/>
    <w:rsid w:val="004715DA"/>
    <w:rsid w:val="0048628C"/>
    <w:rsid w:val="00490380"/>
    <w:rsid w:val="004973BA"/>
    <w:rsid w:val="004B0125"/>
    <w:rsid w:val="004B572A"/>
    <w:rsid w:val="004B73FD"/>
    <w:rsid w:val="004B7CCF"/>
    <w:rsid w:val="004C56D4"/>
    <w:rsid w:val="004D7C0B"/>
    <w:rsid w:val="004E0B52"/>
    <w:rsid w:val="00500D7C"/>
    <w:rsid w:val="00501676"/>
    <w:rsid w:val="00515A36"/>
    <w:rsid w:val="00520248"/>
    <w:rsid w:val="005219FD"/>
    <w:rsid w:val="005325E0"/>
    <w:rsid w:val="00553EEC"/>
    <w:rsid w:val="00561369"/>
    <w:rsid w:val="005619B7"/>
    <w:rsid w:val="00576A3E"/>
    <w:rsid w:val="00583036"/>
    <w:rsid w:val="005853B5"/>
    <w:rsid w:val="00592E1D"/>
    <w:rsid w:val="005A2CEA"/>
    <w:rsid w:val="005B000A"/>
    <w:rsid w:val="005B1B8E"/>
    <w:rsid w:val="005B47D3"/>
    <w:rsid w:val="005C4A2F"/>
    <w:rsid w:val="005D3B5A"/>
    <w:rsid w:val="005D3CFA"/>
    <w:rsid w:val="005E2D85"/>
    <w:rsid w:val="005F1871"/>
    <w:rsid w:val="006113B0"/>
    <w:rsid w:val="00614336"/>
    <w:rsid w:val="006208A4"/>
    <w:rsid w:val="006216D5"/>
    <w:rsid w:val="00623461"/>
    <w:rsid w:val="00623BA0"/>
    <w:rsid w:val="0063154D"/>
    <w:rsid w:val="0063598A"/>
    <w:rsid w:val="00653127"/>
    <w:rsid w:val="00660554"/>
    <w:rsid w:val="00664E7B"/>
    <w:rsid w:val="006653FE"/>
    <w:rsid w:val="006717A1"/>
    <w:rsid w:val="0067597D"/>
    <w:rsid w:val="0068116A"/>
    <w:rsid w:val="00696E41"/>
    <w:rsid w:val="006A413E"/>
    <w:rsid w:val="006B0616"/>
    <w:rsid w:val="006B513A"/>
    <w:rsid w:val="006C0205"/>
    <w:rsid w:val="006C6033"/>
    <w:rsid w:val="006D2B59"/>
    <w:rsid w:val="006F1618"/>
    <w:rsid w:val="007010D1"/>
    <w:rsid w:val="0071799A"/>
    <w:rsid w:val="00731537"/>
    <w:rsid w:val="00734ABD"/>
    <w:rsid w:val="00741C4F"/>
    <w:rsid w:val="00743640"/>
    <w:rsid w:val="00743808"/>
    <w:rsid w:val="007605B5"/>
    <w:rsid w:val="00761D91"/>
    <w:rsid w:val="007773A6"/>
    <w:rsid w:val="007830AE"/>
    <w:rsid w:val="0079049E"/>
    <w:rsid w:val="00790E86"/>
    <w:rsid w:val="007A190D"/>
    <w:rsid w:val="007A7D09"/>
    <w:rsid w:val="007B1DBB"/>
    <w:rsid w:val="007C66C2"/>
    <w:rsid w:val="007C7793"/>
    <w:rsid w:val="007D0EFB"/>
    <w:rsid w:val="007D1265"/>
    <w:rsid w:val="007E14B0"/>
    <w:rsid w:val="007E7D3C"/>
    <w:rsid w:val="007F000A"/>
    <w:rsid w:val="007F1C35"/>
    <w:rsid w:val="00800734"/>
    <w:rsid w:val="008124EC"/>
    <w:rsid w:val="008128F8"/>
    <w:rsid w:val="008140E9"/>
    <w:rsid w:val="0083652B"/>
    <w:rsid w:val="00841611"/>
    <w:rsid w:val="00842B15"/>
    <w:rsid w:val="00846470"/>
    <w:rsid w:val="00857170"/>
    <w:rsid w:val="0086525A"/>
    <w:rsid w:val="008760D3"/>
    <w:rsid w:val="00880F1F"/>
    <w:rsid w:val="0089476C"/>
    <w:rsid w:val="008A5AC1"/>
    <w:rsid w:val="008B614C"/>
    <w:rsid w:val="008B7CE6"/>
    <w:rsid w:val="008C5F98"/>
    <w:rsid w:val="008D334A"/>
    <w:rsid w:val="008F007A"/>
    <w:rsid w:val="00902ABD"/>
    <w:rsid w:val="00903E85"/>
    <w:rsid w:val="00904500"/>
    <w:rsid w:val="00905C98"/>
    <w:rsid w:val="009127E1"/>
    <w:rsid w:val="00926D4A"/>
    <w:rsid w:val="009313E1"/>
    <w:rsid w:val="00933FE4"/>
    <w:rsid w:val="00934975"/>
    <w:rsid w:val="0093644B"/>
    <w:rsid w:val="009412DF"/>
    <w:rsid w:val="0094645E"/>
    <w:rsid w:val="00951423"/>
    <w:rsid w:val="00987915"/>
    <w:rsid w:val="0099082F"/>
    <w:rsid w:val="00990E23"/>
    <w:rsid w:val="009911B1"/>
    <w:rsid w:val="00991E7D"/>
    <w:rsid w:val="00994630"/>
    <w:rsid w:val="00997DC3"/>
    <w:rsid w:val="009A1AA3"/>
    <w:rsid w:val="009A25F2"/>
    <w:rsid w:val="009A7473"/>
    <w:rsid w:val="009C1C90"/>
    <w:rsid w:val="009C4C1A"/>
    <w:rsid w:val="009E24D3"/>
    <w:rsid w:val="00A02C6C"/>
    <w:rsid w:val="00A0378A"/>
    <w:rsid w:val="00A06F96"/>
    <w:rsid w:val="00A25607"/>
    <w:rsid w:val="00A308AD"/>
    <w:rsid w:val="00A349D1"/>
    <w:rsid w:val="00A54BFF"/>
    <w:rsid w:val="00A74F94"/>
    <w:rsid w:val="00A84B0A"/>
    <w:rsid w:val="00AA0C72"/>
    <w:rsid w:val="00AA60F0"/>
    <w:rsid w:val="00AB1A98"/>
    <w:rsid w:val="00AB4066"/>
    <w:rsid w:val="00AC3C28"/>
    <w:rsid w:val="00AE1498"/>
    <w:rsid w:val="00AF3694"/>
    <w:rsid w:val="00B02C3D"/>
    <w:rsid w:val="00B077BB"/>
    <w:rsid w:val="00B11762"/>
    <w:rsid w:val="00B16777"/>
    <w:rsid w:val="00B16D9F"/>
    <w:rsid w:val="00B17DCD"/>
    <w:rsid w:val="00B23246"/>
    <w:rsid w:val="00B41219"/>
    <w:rsid w:val="00B44976"/>
    <w:rsid w:val="00B47AAD"/>
    <w:rsid w:val="00B57D49"/>
    <w:rsid w:val="00B7067B"/>
    <w:rsid w:val="00B77563"/>
    <w:rsid w:val="00B870E8"/>
    <w:rsid w:val="00B909DC"/>
    <w:rsid w:val="00B972AC"/>
    <w:rsid w:val="00BA526F"/>
    <w:rsid w:val="00BB1855"/>
    <w:rsid w:val="00BB6E14"/>
    <w:rsid w:val="00BC1484"/>
    <w:rsid w:val="00BE0666"/>
    <w:rsid w:val="00BE19F5"/>
    <w:rsid w:val="00BE3D78"/>
    <w:rsid w:val="00BF0762"/>
    <w:rsid w:val="00BF0CDF"/>
    <w:rsid w:val="00BF4094"/>
    <w:rsid w:val="00BF4D42"/>
    <w:rsid w:val="00BF51B2"/>
    <w:rsid w:val="00C00A2C"/>
    <w:rsid w:val="00C01CDA"/>
    <w:rsid w:val="00C04F88"/>
    <w:rsid w:val="00C13B8A"/>
    <w:rsid w:val="00C146C0"/>
    <w:rsid w:val="00C1670E"/>
    <w:rsid w:val="00C27A0C"/>
    <w:rsid w:val="00C338A1"/>
    <w:rsid w:val="00C41285"/>
    <w:rsid w:val="00C47E05"/>
    <w:rsid w:val="00C6176C"/>
    <w:rsid w:val="00C7042D"/>
    <w:rsid w:val="00CA0B0A"/>
    <w:rsid w:val="00CA44C5"/>
    <w:rsid w:val="00CA4809"/>
    <w:rsid w:val="00CB08C7"/>
    <w:rsid w:val="00CB197E"/>
    <w:rsid w:val="00CB5C4D"/>
    <w:rsid w:val="00CB7FF5"/>
    <w:rsid w:val="00CC6DDC"/>
    <w:rsid w:val="00CD5B54"/>
    <w:rsid w:val="00D01D86"/>
    <w:rsid w:val="00D05565"/>
    <w:rsid w:val="00D05DD0"/>
    <w:rsid w:val="00D209E9"/>
    <w:rsid w:val="00D27401"/>
    <w:rsid w:val="00D6370B"/>
    <w:rsid w:val="00D70244"/>
    <w:rsid w:val="00D75090"/>
    <w:rsid w:val="00D775C0"/>
    <w:rsid w:val="00D85EB4"/>
    <w:rsid w:val="00D85FAF"/>
    <w:rsid w:val="00DA64B3"/>
    <w:rsid w:val="00DB34FE"/>
    <w:rsid w:val="00DC729B"/>
    <w:rsid w:val="00DD7EA6"/>
    <w:rsid w:val="00DE0FFC"/>
    <w:rsid w:val="00DE464E"/>
    <w:rsid w:val="00DF29A1"/>
    <w:rsid w:val="00DF33E9"/>
    <w:rsid w:val="00E00005"/>
    <w:rsid w:val="00E00CC0"/>
    <w:rsid w:val="00E01A6E"/>
    <w:rsid w:val="00E03C02"/>
    <w:rsid w:val="00E04C08"/>
    <w:rsid w:val="00E052DA"/>
    <w:rsid w:val="00E37CA5"/>
    <w:rsid w:val="00E43CFA"/>
    <w:rsid w:val="00E45155"/>
    <w:rsid w:val="00E479A4"/>
    <w:rsid w:val="00E6666B"/>
    <w:rsid w:val="00E71912"/>
    <w:rsid w:val="00E74AE2"/>
    <w:rsid w:val="00E7785F"/>
    <w:rsid w:val="00E86727"/>
    <w:rsid w:val="00E91815"/>
    <w:rsid w:val="00E93FE6"/>
    <w:rsid w:val="00E952E3"/>
    <w:rsid w:val="00E97CDF"/>
    <w:rsid w:val="00ED3662"/>
    <w:rsid w:val="00EE37DD"/>
    <w:rsid w:val="00EE6678"/>
    <w:rsid w:val="00EF3DE0"/>
    <w:rsid w:val="00F043FB"/>
    <w:rsid w:val="00F16116"/>
    <w:rsid w:val="00F20DE5"/>
    <w:rsid w:val="00F2496C"/>
    <w:rsid w:val="00F32D67"/>
    <w:rsid w:val="00F331B0"/>
    <w:rsid w:val="00F35E90"/>
    <w:rsid w:val="00F36451"/>
    <w:rsid w:val="00F37B92"/>
    <w:rsid w:val="00F43428"/>
    <w:rsid w:val="00F9676D"/>
    <w:rsid w:val="00FA0BAC"/>
    <w:rsid w:val="00FA42DE"/>
    <w:rsid w:val="00FB2017"/>
    <w:rsid w:val="00FB43B1"/>
    <w:rsid w:val="00FC11BF"/>
    <w:rsid w:val="00FC7DCE"/>
    <w:rsid w:val="00FD0CB4"/>
    <w:rsid w:val="00FD4970"/>
    <w:rsid w:val="00FE052B"/>
    <w:rsid w:val="00FE341F"/>
    <w:rsid w:val="00FF0DB8"/>
    <w:rsid w:val="00FF6DF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1C277"/>
  <w15:docId w15:val="{0EB46BA5-F125-4156-83FC-4497F2EB4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B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2E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2ECE"/>
  </w:style>
  <w:style w:type="paragraph" w:styleId="Footer">
    <w:name w:val="footer"/>
    <w:basedOn w:val="Normal"/>
    <w:link w:val="FooterChar"/>
    <w:uiPriority w:val="99"/>
    <w:unhideWhenUsed/>
    <w:rsid w:val="00462E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2ECE"/>
  </w:style>
  <w:style w:type="paragraph" w:styleId="NoSpacing">
    <w:name w:val="No Spacing"/>
    <w:uiPriority w:val="1"/>
    <w:qFormat/>
    <w:rsid w:val="00857170"/>
    <w:pPr>
      <w:spacing w:after="0" w:line="240" w:lineRule="auto"/>
    </w:pPr>
  </w:style>
  <w:style w:type="paragraph" w:styleId="ListParagraph">
    <w:name w:val="List Paragraph"/>
    <w:basedOn w:val="Normal"/>
    <w:uiPriority w:val="34"/>
    <w:qFormat/>
    <w:rsid w:val="00AB4066"/>
    <w:pPr>
      <w:ind w:left="720"/>
      <w:contextualSpacing/>
    </w:pPr>
  </w:style>
  <w:style w:type="paragraph" w:styleId="FootnoteText">
    <w:name w:val="footnote text"/>
    <w:basedOn w:val="Normal"/>
    <w:link w:val="FootnoteTextChar"/>
    <w:uiPriority w:val="99"/>
    <w:semiHidden/>
    <w:unhideWhenUsed/>
    <w:rsid w:val="00B47A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7AAD"/>
    <w:rPr>
      <w:sz w:val="20"/>
      <w:szCs w:val="20"/>
    </w:rPr>
  </w:style>
  <w:style w:type="character" w:styleId="FootnoteReference">
    <w:name w:val="footnote reference"/>
    <w:basedOn w:val="DefaultParagraphFont"/>
    <w:uiPriority w:val="99"/>
    <w:semiHidden/>
    <w:unhideWhenUsed/>
    <w:rsid w:val="00B47A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4649</Words>
  <Characters>26500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josephzchilimbe@outlook.com</dc:creator>
  <cp:keywords/>
  <dc:description/>
  <cp:lastModifiedBy>JSC</cp:lastModifiedBy>
  <cp:revision>2</cp:revision>
  <cp:lastPrinted>2022-10-05T06:50:00Z</cp:lastPrinted>
  <dcterms:created xsi:type="dcterms:W3CDTF">2022-10-10T06:52:00Z</dcterms:created>
  <dcterms:modified xsi:type="dcterms:W3CDTF">2022-10-10T06:52:00Z</dcterms:modified>
</cp:coreProperties>
</file>