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173B40" w:rsidRDefault="00D01594" w:rsidP="00723141">
      <w:pPr>
        <w:pStyle w:val="NoSpacing"/>
        <w:jc w:val="both"/>
        <w:rPr>
          <w:b/>
          <w:sz w:val="24"/>
          <w:szCs w:val="24"/>
          <w:lang w:val="en-US"/>
        </w:rPr>
      </w:pPr>
      <w:r w:rsidRPr="00173B40">
        <w:rPr>
          <w:b/>
          <w:sz w:val="24"/>
          <w:szCs w:val="24"/>
          <w:lang w:val="en-US"/>
        </w:rPr>
        <w:t>PHATHIWE NTOMBIZODWA NKOMO</w:t>
      </w:r>
    </w:p>
    <w:p w:rsidR="00D01594" w:rsidRPr="00173B40" w:rsidRDefault="00D01594" w:rsidP="00723141">
      <w:pPr>
        <w:pStyle w:val="NoSpacing"/>
        <w:jc w:val="both"/>
        <w:rPr>
          <w:b/>
          <w:sz w:val="24"/>
          <w:szCs w:val="24"/>
          <w:lang w:val="en-US"/>
        </w:rPr>
      </w:pPr>
    </w:p>
    <w:p w:rsidR="00D01594" w:rsidRPr="00173B40" w:rsidRDefault="00D01594" w:rsidP="00723141">
      <w:pPr>
        <w:pStyle w:val="NoSpacing"/>
        <w:jc w:val="both"/>
        <w:rPr>
          <w:b/>
          <w:sz w:val="24"/>
          <w:szCs w:val="24"/>
          <w:lang w:val="en-US"/>
        </w:rPr>
      </w:pPr>
      <w:r w:rsidRPr="00173B40">
        <w:rPr>
          <w:b/>
          <w:sz w:val="24"/>
          <w:szCs w:val="24"/>
          <w:lang w:val="en-US"/>
        </w:rPr>
        <w:t>Versus</w:t>
      </w:r>
    </w:p>
    <w:p w:rsidR="00D01594" w:rsidRPr="00173B40" w:rsidRDefault="00D01594" w:rsidP="00723141">
      <w:pPr>
        <w:pStyle w:val="NoSpacing"/>
        <w:jc w:val="both"/>
        <w:rPr>
          <w:b/>
          <w:sz w:val="24"/>
          <w:szCs w:val="24"/>
          <w:lang w:val="en-US"/>
        </w:rPr>
      </w:pPr>
    </w:p>
    <w:p w:rsidR="00D01594" w:rsidRPr="00173B40" w:rsidRDefault="00D01594" w:rsidP="00723141">
      <w:pPr>
        <w:pStyle w:val="NoSpacing"/>
        <w:jc w:val="both"/>
        <w:rPr>
          <w:b/>
          <w:sz w:val="24"/>
          <w:szCs w:val="24"/>
          <w:lang w:val="en-US"/>
        </w:rPr>
      </w:pPr>
      <w:r w:rsidRPr="00173B40">
        <w:rPr>
          <w:b/>
          <w:sz w:val="24"/>
          <w:szCs w:val="24"/>
          <w:lang w:val="en-US"/>
        </w:rPr>
        <w:t>JULIUS SITHOLE</w:t>
      </w:r>
    </w:p>
    <w:p w:rsidR="00D01594" w:rsidRPr="00173B40" w:rsidRDefault="00D01594" w:rsidP="00723141">
      <w:pPr>
        <w:pStyle w:val="NoSpacing"/>
        <w:jc w:val="both"/>
        <w:rPr>
          <w:b/>
          <w:sz w:val="24"/>
          <w:szCs w:val="24"/>
          <w:lang w:val="en-US"/>
        </w:rPr>
      </w:pPr>
    </w:p>
    <w:p w:rsidR="00D01594" w:rsidRPr="00173B40" w:rsidRDefault="00D01594" w:rsidP="00723141">
      <w:pPr>
        <w:pStyle w:val="NoSpacing"/>
        <w:jc w:val="both"/>
        <w:rPr>
          <w:sz w:val="24"/>
          <w:szCs w:val="24"/>
          <w:lang w:val="en-US"/>
        </w:rPr>
      </w:pPr>
      <w:r w:rsidRPr="00173B40">
        <w:rPr>
          <w:sz w:val="24"/>
          <w:szCs w:val="24"/>
          <w:lang w:val="en-US"/>
        </w:rPr>
        <w:t>IN THE HIGH COURT OF ZIMBABWE</w:t>
      </w:r>
    </w:p>
    <w:p w:rsidR="00D01594" w:rsidRPr="00173B40" w:rsidRDefault="00D01594" w:rsidP="00723141">
      <w:pPr>
        <w:pStyle w:val="NoSpacing"/>
        <w:jc w:val="both"/>
        <w:rPr>
          <w:sz w:val="24"/>
          <w:szCs w:val="24"/>
          <w:lang w:val="en-US"/>
        </w:rPr>
      </w:pPr>
      <w:r w:rsidRPr="00173B40">
        <w:rPr>
          <w:sz w:val="24"/>
          <w:szCs w:val="24"/>
          <w:lang w:val="en-US"/>
        </w:rPr>
        <w:t>KABASA J</w:t>
      </w:r>
    </w:p>
    <w:p w:rsidR="00D01594" w:rsidRPr="00173B40" w:rsidRDefault="00A33821" w:rsidP="00723141">
      <w:pPr>
        <w:pStyle w:val="NoSpacing"/>
        <w:jc w:val="both"/>
        <w:rPr>
          <w:sz w:val="24"/>
          <w:szCs w:val="24"/>
          <w:lang w:val="en-US"/>
        </w:rPr>
      </w:pPr>
      <w:r>
        <w:rPr>
          <w:sz w:val="24"/>
          <w:szCs w:val="24"/>
          <w:lang w:val="en-US"/>
        </w:rPr>
        <w:t>BULAWAYO 15 and 18 May 2023</w:t>
      </w:r>
    </w:p>
    <w:p w:rsidR="00D01594" w:rsidRPr="00173B40" w:rsidRDefault="00D01594" w:rsidP="00723141">
      <w:pPr>
        <w:pStyle w:val="NoSpacing"/>
        <w:jc w:val="both"/>
        <w:rPr>
          <w:sz w:val="24"/>
          <w:szCs w:val="24"/>
          <w:lang w:val="en-US"/>
        </w:rPr>
      </w:pPr>
    </w:p>
    <w:p w:rsidR="00D01594" w:rsidRPr="00173B40" w:rsidRDefault="00D01594" w:rsidP="00723141">
      <w:pPr>
        <w:pStyle w:val="NoSpacing"/>
        <w:jc w:val="both"/>
        <w:rPr>
          <w:b/>
          <w:sz w:val="24"/>
          <w:szCs w:val="24"/>
          <w:lang w:val="en-US"/>
        </w:rPr>
      </w:pPr>
      <w:r w:rsidRPr="00173B40">
        <w:rPr>
          <w:b/>
          <w:sz w:val="24"/>
          <w:szCs w:val="24"/>
          <w:lang w:val="en-US"/>
        </w:rPr>
        <w:t>Opposed application</w:t>
      </w:r>
    </w:p>
    <w:p w:rsidR="00D01594" w:rsidRPr="00173B40" w:rsidRDefault="00D01594" w:rsidP="00723141">
      <w:pPr>
        <w:pStyle w:val="NoSpacing"/>
        <w:jc w:val="both"/>
        <w:rPr>
          <w:b/>
          <w:sz w:val="24"/>
          <w:szCs w:val="24"/>
          <w:lang w:val="en-US"/>
        </w:rPr>
      </w:pPr>
    </w:p>
    <w:p w:rsidR="00D01594" w:rsidRPr="00173B40" w:rsidRDefault="00D01594" w:rsidP="00723141">
      <w:pPr>
        <w:pStyle w:val="NoSpacing"/>
        <w:jc w:val="both"/>
        <w:rPr>
          <w:sz w:val="24"/>
          <w:szCs w:val="24"/>
          <w:lang w:val="en-US"/>
        </w:rPr>
      </w:pPr>
      <w:r w:rsidRPr="00173B40">
        <w:rPr>
          <w:i/>
          <w:sz w:val="24"/>
          <w:szCs w:val="24"/>
          <w:lang w:val="en-US"/>
        </w:rPr>
        <w:t>Z.C. Ncube</w:t>
      </w:r>
      <w:r w:rsidRPr="00173B40">
        <w:rPr>
          <w:sz w:val="24"/>
          <w:szCs w:val="24"/>
          <w:lang w:val="en-US"/>
        </w:rPr>
        <w:t xml:space="preserve"> for the applicant</w:t>
      </w:r>
    </w:p>
    <w:p w:rsidR="00D01594" w:rsidRPr="00173B40" w:rsidRDefault="00D01594" w:rsidP="00723141">
      <w:pPr>
        <w:pStyle w:val="NoSpacing"/>
        <w:jc w:val="both"/>
        <w:rPr>
          <w:sz w:val="24"/>
          <w:szCs w:val="24"/>
          <w:lang w:val="en-US"/>
        </w:rPr>
      </w:pPr>
      <w:r w:rsidRPr="00173B40">
        <w:rPr>
          <w:i/>
          <w:sz w:val="24"/>
          <w:szCs w:val="24"/>
          <w:lang w:val="en-US"/>
        </w:rPr>
        <w:t>P. Madzivire</w:t>
      </w:r>
      <w:r w:rsidRPr="00173B40">
        <w:rPr>
          <w:sz w:val="24"/>
          <w:szCs w:val="24"/>
          <w:lang w:val="en-US"/>
        </w:rPr>
        <w:t xml:space="preserve"> for the respondent</w:t>
      </w:r>
    </w:p>
    <w:p w:rsidR="00D01594" w:rsidRPr="00173B40" w:rsidRDefault="00D01594" w:rsidP="00723141">
      <w:pPr>
        <w:pStyle w:val="NoSpacing"/>
        <w:jc w:val="both"/>
        <w:rPr>
          <w:sz w:val="24"/>
          <w:szCs w:val="24"/>
          <w:lang w:val="en-US"/>
        </w:rPr>
      </w:pPr>
    </w:p>
    <w:p w:rsidR="00D01594" w:rsidRPr="00173B40" w:rsidRDefault="00D01594" w:rsidP="00723141">
      <w:pPr>
        <w:jc w:val="both"/>
        <w:rPr>
          <w:sz w:val="24"/>
          <w:szCs w:val="24"/>
          <w:lang w:val="en-US"/>
        </w:rPr>
      </w:pPr>
      <w:r w:rsidRPr="00173B40">
        <w:rPr>
          <w:sz w:val="24"/>
          <w:szCs w:val="24"/>
          <w:lang w:val="en-US"/>
        </w:rPr>
        <w:tab/>
      </w:r>
      <w:r w:rsidRPr="00173B40">
        <w:rPr>
          <w:b/>
          <w:sz w:val="24"/>
          <w:szCs w:val="24"/>
          <w:lang w:val="en-US"/>
        </w:rPr>
        <w:t>KABASA J:</w:t>
      </w:r>
      <w:r w:rsidRPr="00173B40">
        <w:rPr>
          <w:b/>
          <w:sz w:val="24"/>
          <w:szCs w:val="24"/>
          <w:lang w:val="en-US"/>
        </w:rPr>
        <w:tab/>
      </w:r>
      <w:r w:rsidR="00A57783" w:rsidRPr="00173B40">
        <w:rPr>
          <w:sz w:val="24"/>
          <w:szCs w:val="24"/>
          <w:lang w:val="en-US"/>
        </w:rPr>
        <w:t>This is an opposed application in which the applicant seeks the following order:</w:t>
      </w:r>
    </w:p>
    <w:p w:rsidR="00A57783" w:rsidRPr="00173B40" w:rsidRDefault="00A57783" w:rsidP="00586287">
      <w:pPr>
        <w:ind w:left="1440" w:hanging="720"/>
        <w:jc w:val="both"/>
        <w:rPr>
          <w:sz w:val="24"/>
          <w:szCs w:val="24"/>
          <w:lang w:val="en-US"/>
        </w:rPr>
      </w:pPr>
      <w:r w:rsidRPr="00173B40">
        <w:rPr>
          <w:sz w:val="24"/>
          <w:szCs w:val="24"/>
          <w:lang w:val="en-US"/>
        </w:rPr>
        <w:t>“1.</w:t>
      </w:r>
      <w:r w:rsidRPr="00173B40">
        <w:rPr>
          <w:sz w:val="24"/>
          <w:szCs w:val="24"/>
          <w:lang w:val="en-US"/>
        </w:rPr>
        <w:tab/>
        <w:t xml:space="preserve">The notice of withdrawal filed by the respondent in matter number HC </w:t>
      </w:r>
      <w:r w:rsidR="00487DB4">
        <w:rPr>
          <w:sz w:val="24"/>
          <w:szCs w:val="24"/>
          <w:lang w:val="en-US"/>
        </w:rPr>
        <w:t>1856</w:t>
      </w:r>
      <w:r w:rsidRPr="00173B40">
        <w:rPr>
          <w:sz w:val="24"/>
          <w:szCs w:val="24"/>
          <w:lang w:val="en-US"/>
        </w:rPr>
        <w:t xml:space="preserve">/18 is an irregular step in litigation and is </w:t>
      </w:r>
      <w:r w:rsidRPr="00173B40">
        <w:rPr>
          <w:i/>
          <w:sz w:val="24"/>
          <w:szCs w:val="24"/>
          <w:lang w:val="en-US"/>
        </w:rPr>
        <w:t>ipso facto</w:t>
      </w:r>
      <w:r w:rsidRPr="00173B40">
        <w:rPr>
          <w:sz w:val="24"/>
          <w:szCs w:val="24"/>
          <w:lang w:val="en-US"/>
        </w:rPr>
        <w:t xml:space="preserve"> set aside.</w:t>
      </w:r>
    </w:p>
    <w:p w:rsidR="00A57783" w:rsidRPr="00173B40" w:rsidRDefault="00A57783" w:rsidP="00586287">
      <w:pPr>
        <w:ind w:left="1440" w:hanging="720"/>
        <w:jc w:val="both"/>
        <w:rPr>
          <w:sz w:val="24"/>
          <w:szCs w:val="24"/>
          <w:lang w:val="en-US"/>
        </w:rPr>
      </w:pPr>
      <w:r w:rsidRPr="00173B40">
        <w:rPr>
          <w:sz w:val="24"/>
          <w:szCs w:val="24"/>
          <w:lang w:val="en-US"/>
        </w:rPr>
        <w:t>2.</w:t>
      </w:r>
      <w:r w:rsidRPr="00173B40">
        <w:rPr>
          <w:sz w:val="24"/>
          <w:szCs w:val="24"/>
          <w:lang w:val="en-US"/>
        </w:rPr>
        <w:tab/>
        <w:t xml:space="preserve">The notice of withdrawal filed by the respondent in matter number HC 1783/18 is an irregular step in litigation and is </w:t>
      </w:r>
      <w:r w:rsidRPr="00173B40">
        <w:rPr>
          <w:i/>
          <w:sz w:val="24"/>
          <w:szCs w:val="24"/>
          <w:lang w:val="en-US"/>
        </w:rPr>
        <w:t>ipso facto</w:t>
      </w:r>
      <w:r w:rsidRPr="00173B40">
        <w:rPr>
          <w:sz w:val="24"/>
          <w:szCs w:val="24"/>
          <w:lang w:val="en-US"/>
        </w:rPr>
        <w:t xml:space="preserve"> set aside</w:t>
      </w:r>
    </w:p>
    <w:p w:rsidR="00A57783" w:rsidRPr="00173B40" w:rsidRDefault="00A57783" w:rsidP="00586287">
      <w:pPr>
        <w:ind w:left="1440" w:hanging="720"/>
        <w:jc w:val="both"/>
        <w:rPr>
          <w:sz w:val="24"/>
          <w:szCs w:val="24"/>
          <w:lang w:val="en-US"/>
        </w:rPr>
      </w:pPr>
      <w:r w:rsidRPr="00173B40">
        <w:rPr>
          <w:sz w:val="24"/>
          <w:szCs w:val="24"/>
          <w:lang w:val="en-US"/>
        </w:rPr>
        <w:t>3.</w:t>
      </w:r>
      <w:r w:rsidRPr="00173B40">
        <w:rPr>
          <w:sz w:val="24"/>
          <w:szCs w:val="24"/>
          <w:lang w:val="en-US"/>
        </w:rPr>
        <w:tab/>
        <w:t>The respondent shall pay costs of suit on an attorney and client scale</w:t>
      </w:r>
      <w:r w:rsidR="00586287" w:rsidRPr="00173B40">
        <w:rPr>
          <w:sz w:val="24"/>
          <w:szCs w:val="24"/>
          <w:lang w:val="en-US"/>
        </w:rPr>
        <w:t>”</w:t>
      </w:r>
      <w:r w:rsidRPr="00173B40">
        <w:rPr>
          <w:sz w:val="24"/>
          <w:szCs w:val="24"/>
          <w:lang w:val="en-US"/>
        </w:rPr>
        <w:t>.</w:t>
      </w:r>
    </w:p>
    <w:p w:rsidR="00A57783" w:rsidRPr="00173B40" w:rsidRDefault="00A57783" w:rsidP="00723141">
      <w:pPr>
        <w:jc w:val="both"/>
        <w:rPr>
          <w:sz w:val="24"/>
          <w:szCs w:val="24"/>
          <w:lang w:val="en-US"/>
        </w:rPr>
      </w:pPr>
      <w:r w:rsidRPr="00173B40">
        <w:rPr>
          <w:sz w:val="24"/>
          <w:szCs w:val="24"/>
          <w:lang w:val="en-US"/>
        </w:rPr>
        <w:tab/>
        <w:t>The application is premised on the following background:</w:t>
      </w:r>
    </w:p>
    <w:p w:rsidR="00A57783" w:rsidRPr="00173B40" w:rsidRDefault="00A57783" w:rsidP="00723141">
      <w:pPr>
        <w:jc w:val="both"/>
        <w:rPr>
          <w:sz w:val="24"/>
          <w:szCs w:val="24"/>
          <w:lang w:val="en-US"/>
        </w:rPr>
      </w:pPr>
      <w:r w:rsidRPr="00173B40">
        <w:rPr>
          <w:sz w:val="24"/>
          <w:szCs w:val="24"/>
          <w:lang w:val="en-US"/>
        </w:rPr>
        <w:tab/>
        <w:t>In 2014 under HC 1080/14 the applicant issued summons against the respondent claiming US$2</w:t>
      </w:r>
      <w:r w:rsidR="00487DB4">
        <w:rPr>
          <w:sz w:val="24"/>
          <w:szCs w:val="24"/>
          <w:lang w:val="en-US"/>
        </w:rPr>
        <w:t>10 000 as</w:t>
      </w:r>
      <w:r w:rsidRPr="00173B40">
        <w:rPr>
          <w:sz w:val="24"/>
          <w:szCs w:val="24"/>
          <w:lang w:val="en-US"/>
        </w:rPr>
        <w:t xml:space="preserve"> damages</w:t>
      </w:r>
      <w:r w:rsidR="00487DB4">
        <w:rPr>
          <w:sz w:val="24"/>
          <w:szCs w:val="24"/>
          <w:lang w:val="en-US"/>
        </w:rPr>
        <w:t xml:space="preserve"> representing the value of the applicant’s house which was gutted by fire, which fire</w:t>
      </w:r>
      <w:r w:rsidRPr="00173B40">
        <w:rPr>
          <w:sz w:val="24"/>
          <w:szCs w:val="24"/>
          <w:lang w:val="en-US"/>
        </w:rPr>
        <w:t xml:space="preserve"> the applicant averred was caused due to the respondent’s negligence.  The respondent was a tenant at the house.  The respondent did not enter appearance to defend.  The applicant consequently sought and obtained default judgment, which judgment was granted on 4</w:t>
      </w:r>
      <w:r w:rsidRPr="00173B40">
        <w:rPr>
          <w:sz w:val="24"/>
          <w:szCs w:val="24"/>
          <w:vertAlign w:val="superscript"/>
          <w:lang w:val="en-US"/>
        </w:rPr>
        <w:t>th</w:t>
      </w:r>
      <w:r w:rsidRPr="00173B40">
        <w:rPr>
          <w:sz w:val="24"/>
          <w:szCs w:val="24"/>
          <w:lang w:val="en-US"/>
        </w:rPr>
        <w:t xml:space="preserve"> February 2016.  The applicant subsequently sought to execute</w:t>
      </w:r>
      <w:r w:rsidR="007121A6">
        <w:rPr>
          <w:sz w:val="24"/>
          <w:szCs w:val="24"/>
          <w:lang w:val="en-US"/>
        </w:rPr>
        <w:t xml:space="preserve"> on the judgment</w:t>
      </w:r>
      <w:r w:rsidRPr="00173B40">
        <w:rPr>
          <w:sz w:val="24"/>
          <w:szCs w:val="24"/>
          <w:lang w:val="en-US"/>
        </w:rPr>
        <w:t xml:space="preserve"> whereupon the respondent filed </w:t>
      </w:r>
      <w:r w:rsidR="00586287" w:rsidRPr="00173B40">
        <w:rPr>
          <w:sz w:val="24"/>
          <w:szCs w:val="24"/>
          <w:lang w:val="en-US"/>
        </w:rPr>
        <w:t>a</w:t>
      </w:r>
      <w:r w:rsidRPr="00173B40">
        <w:rPr>
          <w:sz w:val="24"/>
          <w:szCs w:val="24"/>
          <w:lang w:val="en-US"/>
        </w:rPr>
        <w:t>n urgent chamber application seeking stay of execution pending the hearing of an application for rescission which the respondent filed under HC 1783/18.  The application for stay of execution was filed under HC 1856/18.</w:t>
      </w:r>
    </w:p>
    <w:p w:rsidR="00A57783" w:rsidRPr="00173B40" w:rsidRDefault="006D5C04" w:rsidP="00586287">
      <w:pPr>
        <w:ind w:firstLine="720"/>
        <w:jc w:val="both"/>
        <w:rPr>
          <w:sz w:val="24"/>
          <w:szCs w:val="24"/>
          <w:lang w:val="en-US"/>
        </w:rPr>
      </w:pPr>
      <w:r w:rsidRPr="00173B40">
        <w:rPr>
          <w:sz w:val="24"/>
          <w:szCs w:val="24"/>
          <w:lang w:val="en-US"/>
        </w:rPr>
        <w:t xml:space="preserve">The rescission application was opposed by the applicant.  The respondent did not prosecute the application following the filing of the notice of opposition.  The applicant subsequently filed an application for dismissal of the rescission application for want of </w:t>
      </w:r>
      <w:r w:rsidRPr="00173B40">
        <w:rPr>
          <w:sz w:val="24"/>
          <w:szCs w:val="24"/>
          <w:lang w:val="en-US"/>
        </w:rPr>
        <w:lastRenderedPageBreak/>
        <w:t>prosecution.  In the meantime a pr</w:t>
      </w:r>
      <w:r w:rsidR="007121A6">
        <w:rPr>
          <w:sz w:val="24"/>
          <w:szCs w:val="24"/>
          <w:lang w:val="en-US"/>
        </w:rPr>
        <w:t>ovisional order</w:t>
      </w:r>
      <w:r w:rsidRPr="00173B40">
        <w:rPr>
          <w:sz w:val="24"/>
          <w:szCs w:val="24"/>
          <w:lang w:val="en-US"/>
        </w:rPr>
        <w:t xml:space="preserve"> </w:t>
      </w:r>
      <w:r w:rsidR="007121A6">
        <w:rPr>
          <w:sz w:val="24"/>
          <w:szCs w:val="24"/>
          <w:lang w:val="en-US"/>
        </w:rPr>
        <w:t>staying execution had been granted</w:t>
      </w:r>
      <w:r w:rsidR="00BC525E">
        <w:rPr>
          <w:sz w:val="24"/>
          <w:szCs w:val="24"/>
          <w:lang w:val="en-US"/>
        </w:rPr>
        <w:t xml:space="preserve"> on 16</w:t>
      </w:r>
      <w:r w:rsidRPr="00173B40">
        <w:rPr>
          <w:sz w:val="24"/>
          <w:szCs w:val="24"/>
          <w:vertAlign w:val="superscript"/>
          <w:lang w:val="en-US"/>
        </w:rPr>
        <w:t>th</w:t>
      </w:r>
      <w:r w:rsidRPr="00173B40">
        <w:rPr>
          <w:sz w:val="24"/>
          <w:szCs w:val="24"/>
          <w:lang w:val="en-US"/>
        </w:rPr>
        <w:t xml:space="preserve"> July 2018.</w:t>
      </w:r>
    </w:p>
    <w:p w:rsidR="006D5C04" w:rsidRPr="00173B40" w:rsidRDefault="006D5C04" w:rsidP="00723141">
      <w:pPr>
        <w:jc w:val="both"/>
        <w:rPr>
          <w:sz w:val="24"/>
          <w:szCs w:val="24"/>
          <w:lang w:val="en-US"/>
        </w:rPr>
      </w:pPr>
      <w:r w:rsidRPr="00173B40">
        <w:rPr>
          <w:sz w:val="24"/>
          <w:szCs w:val="24"/>
          <w:lang w:val="en-US"/>
        </w:rPr>
        <w:tab/>
        <w:t>On 9</w:t>
      </w:r>
      <w:r w:rsidRPr="00173B40">
        <w:rPr>
          <w:sz w:val="24"/>
          <w:szCs w:val="24"/>
          <w:vertAlign w:val="superscript"/>
          <w:lang w:val="en-US"/>
        </w:rPr>
        <w:t>th</w:t>
      </w:r>
      <w:r w:rsidRPr="00173B40">
        <w:rPr>
          <w:sz w:val="24"/>
          <w:szCs w:val="24"/>
          <w:lang w:val="en-US"/>
        </w:rPr>
        <w:t xml:space="preserve"> May 2022 the applicant withdrew the chamber application for the dismissal of the application for rescission and subsequently consented to judgment for both the rescission and the confirmation of the provisional order for stay of execution.  The consent was filed on 9</w:t>
      </w:r>
      <w:r w:rsidRPr="00173B40">
        <w:rPr>
          <w:sz w:val="24"/>
          <w:szCs w:val="24"/>
          <w:vertAlign w:val="superscript"/>
          <w:lang w:val="en-US"/>
        </w:rPr>
        <w:t>th</w:t>
      </w:r>
      <w:r w:rsidR="001B6E1B">
        <w:rPr>
          <w:sz w:val="24"/>
          <w:szCs w:val="24"/>
          <w:lang w:val="en-US"/>
        </w:rPr>
        <w:t xml:space="preserve"> May 2022.  O</w:t>
      </w:r>
      <w:r w:rsidRPr="00173B40">
        <w:rPr>
          <w:sz w:val="24"/>
          <w:szCs w:val="24"/>
          <w:lang w:val="en-US"/>
        </w:rPr>
        <w:t>n 5</w:t>
      </w:r>
      <w:r w:rsidRPr="00173B40">
        <w:rPr>
          <w:sz w:val="24"/>
          <w:szCs w:val="24"/>
          <w:vertAlign w:val="superscript"/>
          <w:lang w:val="en-US"/>
        </w:rPr>
        <w:t>th</w:t>
      </w:r>
      <w:r w:rsidR="001B6E1B">
        <w:rPr>
          <w:sz w:val="24"/>
          <w:szCs w:val="24"/>
          <w:lang w:val="en-US"/>
        </w:rPr>
        <w:t xml:space="preserve"> July 2022 the respondent</w:t>
      </w:r>
      <w:r w:rsidRPr="00173B40">
        <w:rPr>
          <w:sz w:val="24"/>
          <w:szCs w:val="24"/>
          <w:lang w:val="en-US"/>
        </w:rPr>
        <w:t xml:space="preserve"> filed a notice of withdrawal withdrawing both the HC 1783/18 and HC 1856/18 applications.</w:t>
      </w:r>
    </w:p>
    <w:p w:rsidR="006D5C04" w:rsidRPr="00173B40" w:rsidRDefault="006D5C04" w:rsidP="00723141">
      <w:pPr>
        <w:jc w:val="both"/>
        <w:rPr>
          <w:sz w:val="24"/>
          <w:szCs w:val="24"/>
          <w:lang w:val="en-US"/>
        </w:rPr>
      </w:pPr>
      <w:r w:rsidRPr="00173B40">
        <w:rPr>
          <w:sz w:val="24"/>
          <w:szCs w:val="24"/>
          <w:lang w:val="en-US"/>
        </w:rPr>
        <w:tab/>
        <w:t>The withdrawal of the application for rescission and the confirmation of the provisional order led to the filing of the application I a</w:t>
      </w:r>
      <w:r w:rsidR="00FF56E4" w:rsidRPr="00173B40">
        <w:rPr>
          <w:sz w:val="24"/>
          <w:szCs w:val="24"/>
          <w:lang w:val="en-US"/>
        </w:rPr>
        <w:t>m</w:t>
      </w:r>
      <w:r w:rsidRPr="00173B40">
        <w:rPr>
          <w:sz w:val="24"/>
          <w:szCs w:val="24"/>
          <w:lang w:val="en-US"/>
        </w:rPr>
        <w:t xml:space="preserve"> now seized with.</w:t>
      </w:r>
    </w:p>
    <w:p w:rsidR="006D5C04" w:rsidRPr="00173B40" w:rsidRDefault="006D5C04" w:rsidP="00723141">
      <w:pPr>
        <w:jc w:val="both"/>
        <w:rPr>
          <w:sz w:val="24"/>
          <w:szCs w:val="24"/>
          <w:lang w:val="en-US"/>
        </w:rPr>
      </w:pPr>
      <w:r w:rsidRPr="00173B40">
        <w:rPr>
          <w:sz w:val="24"/>
          <w:szCs w:val="24"/>
          <w:lang w:val="en-US"/>
        </w:rPr>
        <w:tab/>
        <w:t xml:space="preserve">The thrust of the applicant’s argument is that the notices of withdrawal are irregular steps as they were filed after the </w:t>
      </w:r>
      <w:r w:rsidR="006E6617">
        <w:rPr>
          <w:sz w:val="24"/>
          <w:szCs w:val="24"/>
          <w:lang w:val="en-US"/>
        </w:rPr>
        <w:t>applicant had already filed consent</w:t>
      </w:r>
      <w:r w:rsidRPr="00173B40">
        <w:rPr>
          <w:sz w:val="24"/>
          <w:szCs w:val="24"/>
          <w:lang w:val="en-US"/>
        </w:rPr>
        <w:t xml:space="preserve"> to judgment in the two matters.</w:t>
      </w:r>
    </w:p>
    <w:p w:rsidR="006D5C04" w:rsidRPr="00173B40" w:rsidRDefault="006D5C04" w:rsidP="00723141">
      <w:pPr>
        <w:jc w:val="both"/>
        <w:rPr>
          <w:sz w:val="24"/>
          <w:szCs w:val="24"/>
          <w:lang w:val="en-US"/>
        </w:rPr>
      </w:pPr>
      <w:r w:rsidRPr="00173B40">
        <w:rPr>
          <w:sz w:val="24"/>
          <w:szCs w:val="24"/>
          <w:lang w:val="en-US"/>
        </w:rPr>
        <w:tab/>
        <w:t>The application is opposed.  The opposition is anchored on the argument that the respondent’s decision to withdraw HC 1783/18 and HC</w:t>
      </w:r>
      <w:r w:rsidR="00FF56E4" w:rsidRPr="00173B40">
        <w:rPr>
          <w:sz w:val="24"/>
          <w:szCs w:val="24"/>
          <w:lang w:val="en-US"/>
        </w:rPr>
        <w:t xml:space="preserve"> 1856/18 is a unilateral decision and he cannot be forced to pursue litigation which he has no interest in pursuing.</w:t>
      </w:r>
    </w:p>
    <w:p w:rsidR="00FF56E4" w:rsidRPr="00173B40" w:rsidRDefault="00FF56E4" w:rsidP="00723141">
      <w:pPr>
        <w:jc w:val="both"/>
        <w:rPr>
          <w:sz w:val="24"/>
          <w:szCs w:val="24"/>
          <w:lang w:val="en-US"/>
        </w:rPr>
      </w:pPr>
      <w:r w:rsidRPr="00173B40">
        <w:rPr>
          <w:sz w:val="24"/>
          <w:szCs w:val="24"/>
          <w:lang w:val="en-US"/>
        </w:rPr>
        <w:tab/>
        <w:t>At the hearing of the application the court sought to</w:t>
      </w:r>
      <w:r w:rsidR="006D3B31" w:rsidRPr="00173B40">
        <w:rPr>
          <w:sz w:val="24"/>
          <w:szCs w:val="24"/>
          <w:lang w:val="en-US"/>
        </w:rPr>
        <w:t xml:space="preserve"> </w:t>
      </w:r>
      <w:r w:rsidRPr="00173B40">
        <w:rPr>
          <w:sz w:val="24"/>
          <w:szCs w:val="24"/>
          <w:lang w:val="en-US"/>
        </w:rPr>
        <w:t>de</w:t>
      </w:r>
      <w:r w:rsidR="006E6617">
        <w:rPr>
          <w:sz w:val="24"/>
          <w:szCs w:val="24"/>
          <w:lang w:val="en-US"/>
        </w:rPr>
        <w:t>te</w:t>
      </w:r>
      <w:r w:rsidRPr="00173B40">
        <w:rPr>
          <w:sz w:val="24"/>
          <w:szCs w:val="24"/>
          <w:lang w:val="en-US"/>
        </w:rPr>
        <w:t xml:space="preserve">rmine </w:t>
      </w:r>
      <w:r w:rsidR="006D3B31" w:rsidRPr="00173B40">
        <w:rPr>
          <w:sz w:val="24"/>
          <w:szCs w:val="24"/>
          <w:lang w:val="en-US"/>
        </w:rPr>
        <w:t xml:space="preserve">what prejudice the applicant was likely to suffer if indeed the steps taken by the respondent were held to be irregular.  It appears the applicant’s issue relates to the currency in which the payment will be made.  As per the decision </w:t>
      </w:r>
      <w:r w:rsidR="00AD23ED" w:rsidRPr="00173B40">
        <w:rPr>
          <w:sz w:val="24"/>
          <w:szCs w:val="24"/>
          <w:lang w:val="en-US"/>
        </w:rPr>
        <w:t xml:space="preserve">in </w:t>
      </w:r>
      <w:r w:rsidR="00AD23ED" w:rsidRPr="00173B40">
        <w:rPr>
          <w:i/>
          <w:sz w:val="24"/>
          <w:szCs w:val="24"/>
          <w:lang w:val="en-US"/>
        </w:rPr>
        <w:t>Zambezi</w:t>
      </w:r>
      <w:r w:rsidR="006D3B31" w:rsidRPr="00173B40">
        <w:rPr>
          <w:i/>
          <w:sz w:val="24"/>
          <w:szCs w:val="24"/>
          <w:lang w:val="en-US"/>
        </w:rPr>
        <w:t xml:space="preserve"> Gas Zimbabwe (Pvt) Ltd</w:t>
      </w:r>
      <w:r w:rsidR="006D3B31" w:rsidRPr="00173B40">
        <w:rPr>
          <w:sz w:val="24"/>
          <w:szCs w:val="24"/>
          <w:lang w:val="en-US"/>
        </w:rPr>
        <w:t xml:space="preserve"> v </w:t>
      </w:r>
      <w:r w:rsidR="00AD23ED">
        <w:rPr>
          <w:i/>
          <w:sz w:val="24"/>
          <w:szCs w:val="24"/>
          <w:lang w:val="en-US"/>
        </w:rPr>
        <w:t>NR Barbe</w:t>
      </w:r>
      <w:r w:rsidR="006D3B31" w:rsidRPr="00173B40">
        <w:rPr>
          <w:i/>
          <w:sz w:val="24"/>
          <w:szCs w:val="24"/>
          <w:lang w:val="en-US"/>
        </w:rPr>
        <w:t>r (Pvt) Ltd &amp; Anor</w:t>
      </w:r>
      <w:r w:rsidR="00AD23ED">
        <w:rPr>
          <w:sz w:val="24"/>
          <w:szCs w:val="24"/>
          <w:lang w:val="en-US"/>
        </w:rPr>
        <w:t xml:space="preserve"> SC-3</w:t>
      </w:r>
      <w:r w:rsidR="006D3B31" w:rsidRPr="00173B40">
        <w:rPr>
          <w:sz w:val="24"/>
          <w:szCs w:val="24"/>
          <w:lang w:val="en-US"/>
        </w:rPr>
        <w:t>-20, the liability sounding in US$ was before the effective date and s</w:t>
      </w:r>
      <w:r w:rsidR="00182D28">
        <w:rPr>
          <w:sz w:val="24"/>
          <w:szCs w:val="24"/>
          <w:lang w:val="en-US"/>
        </w:rPr>
        <w:t>o is payable at the rate of 1:1, which would therefore be RTGS 210 000.</w:t>
      </w:r>
    </w:p>
    <w:p w:rsidR="006D3B31" w:rsidRPr="00173B40" w:rsidRDefault="0079596B" w:rsidP="00723141">
      <w:pPr>
        <w:jc w:val="both"/>
        <w:rPr>
          <w:sz w:val="24"/>
          <w:szCs w:val="24"/>
          <w:lang w:val="en-US"/>
        </w:rPr>
      </w:pPr>
      <w:r w:rsidRPr="00173B40">
        <w:rPr>
          <w:sz w:val="24"/>
          <w:szCs w:val="24"/>
          <w:lang w:val="en-US"/>
        </w:rPr>
        <w:tab/>
      </w:r>
      <w:r w:rsidR="00182D28">
        <w:rPr>
          <w:sz w:val="24"/>
          <w:szCs w:val="24"/>
          <w:lang w:val="en-US"/>
        </w:rPr>
        <w:t>Counsel for the applicant</w:t>
      </w:r>
      <w:r w:rsidRPr="00173B40">
        <w:rPr>
          <w:sz w:val="24"/>
          <w:szCs w:val="24"/>
          <w:lang w:val="en-US"/>
        </w:rPr>
        <w:t xml:space="preserve"> appeared to suggest that in the interests of equity the court could allow the applicant to seek payment in US$.  The law however is clear, such payment is to be in RTGS at the rate of 1:1.  Equity follows the law and not </w:t>
      </w:r>
      <w:r w:rsidRPr="00173B40">
        <w:rPr>
          <w:i/>
          <w:sz w:val="24"/>
          <w:szCs w:val="24"/>
          <w:lang w:val="en-US"/>
        </w:rPr>
        <w:t>vice</w:t>
      </w:r>
      <w:r w:rsidR="0091228A" w:rsidRPr="00173B40">
        <w:rPr>
          <w:i/>
          <w:sz w:val="24"/>
          <w:szCs w:val="24"/>
          <w:lang w:val="en-US"/>
        </w:rPr>
        <w:t xml:space="preserve"> </w:t>
      </w:r>
      <w:r w:rsidRPr="00173B40">
        <w:rPr>
          <w:i/>
          <w:sz w:val="24"/>
          <w:szCs w:val="24"/>
          <w:lang w:val="en-US"/>
        </w:rPr>
        <w:t>versa</w:t>
      </w:r>
      <w:r w:rsidRPr="00173B40">
        <w:rPr>
          <w:sz w:val="24"/>
          <w:szCs w:val="24"/>
          <w:lang w:val="en-US"/>
        </w:rPr>
        <w:t>.  Counsel h</w:t>
      </w:r>
      <w:r w:rsidR="0091228A" w:rsidRPr="00173B40">
        <w:rPr>
          <w:sz w:val="24"/>
          <w:szCs w:val="24"/>
          <w:lang w:val="en-US"/>
        </w:rPr>
        <w:t>o</w:t>
      </w:r>
      <w:r w:rsidRPr="00173B40">
        <w:rPr>
          <w:sz w:val="24"/>
          <w:szCs w:val="24"/>
          <w:lang w:val="en-US"/>
        </w:rPr>
        <w:t>wever did not pursue this argument</w:t>
      </w:r>
      <w:r w:rsidR="00182D28">
        <w:rPr>
          <w:sz w:val="24"/>
          <w:szCs w:val="24"/>
          <w:lang w:val="en-US"/>
        </w:rPr>
        <w:t xml:space="preserve"> and</w:t>
      </w:r>
      <w:r w:rsidRPr="00173B40">
        <w:rPr>
          <w:sz w:val="24"/>
          <w:szCs w:val="24"/>
          <w:lang w:val="en-US"/>
        </w:rPr>
        <w:t xml:space="preserve"> quite </w:t>
      </w:r>
      <w:r w:rsidR="00182D28">
        <w:rPr>
          <w:sz w:val="24"/>
          <w:szCs w:val="24"/>
          <w:lang w:val="en-US"/>
        </w:rPr>
        <w:t>righ</w:t>
      </w:r>
      <w:r w:rsidR="0091228A" w:rsidRPr="00173B40">
        <w:rPr>
          <w:sz w:val="24"/>
          <w:szCs w:val="24"/>
          <w:lang w:val="en-US"/>
        </w:rPr>
        <w:t>tly</w:t>
      </w:r>
      <w:r w:rsidRPr="00173B40">
        <w:rPr>
          <w:sz w:val="24"/>
          <w:szCs w:val="24"/>
          <w:lang w:val="en-US"/>
        </w:rPr>
        <w:t xml:space="preserve"> so as it was not legally tenable.</w:t>
      </w:r>
    </w:p>
    <w:p w:rsidR="0079596B" w:rsidRPr="00173B40" w:rsidRDefault="0079596B" w:rsidP="00723141">
      <w:pPr>
        <w:jc w:val="both"/>
        <w:rPr>
          <w:sz w:val="24"/>
          <w:szCs w:val="24"/>
          <w:lang w:val="en-US"/>
        </w:rPr>
      </w:pPr>
      <w:r w:rsidRPr="00173B40">
        <w:rPr>
          <w:sz w:val="24"/>
          <w:szCs w:val="24"/>
          <w:lang w:val="en-US"/>
        </w:rPr>
        <w:tab/>
      </w:r>
      <w:r w:rsidRPr="00173B40">
        <w:rPr>
          <w:i/>
          <w:sz w:val="24"/>
          <w:szCs w:val="24"/>
          <w:lang w:val="en-US"/>
        </w:rPr>
        <w:t>Mr Ncube</w:t>
      </w:r>
      <w:r w:rsidR="00D54FC2">
        <w:rPr>
          <w:sz w:val="24"/>
          <w:szCs w:val="24"/>
          <w:lang w:val="en-US"/>
        </w:rPr>
        <w:t>, for the applica</w:t>
      </w:r>
      <w:r w:rsidRPr="00173B40">
        <w:rPr>
          <w:sz w:val="24"/>
          <w:szCs w:val="24"/>
          <w:lang w:val="en-US"/>
        </w:rPr>
        <w:t>nt howe</w:t>
      </w:r>
      <w:r w:rsidR="00FD3ABD">
        <w:rPr>
          <w:sz w:val="24"/>
          <w:szCs w:val="24"/>
          <w:lang w:val="en-US"/>
        </w:rPr>
        <w:t>ver submitted that the applicant</w:t>
      </w:r>
      <w:r w:rsidRPr="00173B40">
        <w:rPr>
          <w:sz w:val="24"/>
          <w:szCs w:val="24"/>
          <w:lang w:val="en-US"/>
        </w:rPr>
        <w:t xml:space="preserve"> cannot withdraw the consent filed on 9</w:t>
      </w:r>
      <w:r w:rsidRPr="00173B40">
        <w:rPr>
          <w:sz w:val="24"/>
          <w:szCs w:val="24"/>
          <w:vertAlign w:val="superscript"/>
          <w:lang w:val="en-US"/>
        </w:rPr>
        <w:t>th</w:t>
      </w:r>
      <w:r w:rsidRPr="00173B40">
        <w:rPr>
          <w:sz w:val="24"/>
          <w:szCs w:val="24"/>
          <w:lang w:val="en-US"/>
        </w:rPr>
        <w:t xml:space="preserve"> May 2022 and so will have not</w:t>
      </w:r>
      <w:r w:rsidR="0091228A" w:rsidRPr="00173B40">
        <w:rPr>
          <w:sz w:val="24"/>
          <w:szCs w:val="24"/>
          <w:lang w:val="en-US"/>
        </w:rPr>
        <w:t>h</w:t>
      </w:r>
      <w:r w:rsidRPr="00173B40">
        <w:rPr>
          <w:sz w:val="24"/>
          <w:szCs w:val="24"/>
          <w:lang w:val="en-US"/>
        </w:rPr>
        <w:t>ing to hold on to if the respondent is allowed to withdraw the matters under HC 1783/18 and HC 1856/18.</w:t>
      </w:r>
    </w:p>
    <w:p w:rsidR="0079596B" w:rsidRPr="00173B40" w:rsidRDefault="0079596B" w:rsidP="00723141">
      <w:pPr>
        <w:jc w:val="both"/>
        <w:rPr>
          <w:sz w:val="24"/>
          <w:szCs w:val="24"/>
          <w:lang w:val="en-US"/>
        </w:rPr>
      </w:pPr>
      <w:r w:rsidRPr="00173B40">
        <w:rPr>
          <w:sz w:val="24"/>
          <w:szCs w:val="24"/>
          <w:lang w:val="en-US"/>
        </w:rPr>
        <w:lastRenderedPageBreak/>
        <w:tab/>
        <w:t>Counsel further submitted that litigation ought not to be turned into a game.  The respondent has acted in bad faith and unnecessarily dragged the applicant into litigation.  The withdrawal of the matters leaves the</w:t>
      </w:r>
      <w:r w:rsidR="0091228A" w:rsidRPr="00173B40">
        <w:rPr>
          <w:sz w:val="24"/>
          <w:szCs w:val="24"/>
          <w:lang w:val="en-US"/>
        </w:rPr>
        <w:t xml:space="preserve"> applicant without recourse.  In</w:t>
      </w:r>
      <w:r w:rsidRPr="00173B40">
        <w:rPr>
          <w:sz w:val="24"/>
          <w:szCs w:val="24"/>
          <w:lang w:val="en-US"/>
        </w:rPr>
        <w:t xml:space="preserve"> support of this argument counsel cited </w:t>
      </w:r>
      <w:r w:rsidRPr="00173B40">
        <w:rPr>
          <w:i/>
          <w:sz w:val="24"/>
          <w:szCs w:val="24"/>
          <w:lang w:val="en-US"/>
        </w:rPr>
        <w:t xml:space="preserve">Nyamagunda </w:t>
      </w:r>
      <w:r w:rsidR="0091228A" w:rsidRPr="00173B40">
        <w:rPr>
          <w:sz w:val="24"/>
          <w:szCs w:val="24"/>
          <w:lang w:val="en-US"/>
        </w:rPr>
        <w:t>v</w:t>
      </w:r>
      <w:r w:rsidRPr="00173B40">
        <w:rPr>
          <w:sz w:val="24"/>
          <w:szCs w:val="24"/>
          <w:lang w:val="en-US"/>
        </w:rPr>
        <w:t xml:space="preserve"> </w:t>
      </w:r>
      <w:r w:rsidRPr="00173B40">
        <w:rPr>
          <w:i/>
          <w:sz w:val="24"/>
          <w:szCs w:val="24"/>
          <w:lang w:val="en-US"/>
        </w:rPr>
        <w:t>Mashonaland Turf Club</w:t>
      </w:r>
      <w:r w:rsidRPr="00173B40">
        <w:rPr>
          <w:sz w:val="24"/>
          <w:szCs w:val="24"/>
          <w:lang w:val="en-US"/>
        </w:rPr>
        <w:t xml:space="preserve"> 2013 (1) ZLR 357 (H) where the court said:</w:t>
      </w:r>
    </w:p>
    <w:p w:rsidR="0079596B" w:rsidRPr="00173B40" w:rsidRDefault="00AC246C" w:rsidP="0091228A">
      <w:pPr>
        <w:pStyle w:val="NoSpacing"/>
        <w:ind w:left="720"/>
        <w:jc w:val="both"/>
        <w:rPr>
          <w:sz w:val="24"/>
          <w:szCs w:val="24"/>
          <w:lang w:val="en-US"/>
        </w:rPr>
      </w:pPr>
      <w:r w:rsidRPr="00173B40">
        <w:rPr>
          <w:sz w:val="24"/>
          <w:szCs w:val="24"/>
          <w:lang w:val="en-US"/>
        </w:rPr>
        <w:t>“Litigation is not like a game of chess, it is not a game where one party makes a conscious and deliberate decision to ambush the other and, as it</w:t>
      </w:r>
      <w:r w:rsidR="00847BF3" w:rsidRPr="00173B40">
        <w:rPr>
          <w:sz w:val="24"/>
          <w:szCs w:val="24"/>
          <w:lang w:val="en-US"/>
        </w:rPr>
        <w:t xml:space="preserve"> were, catch it unawares.  (See also </w:t>
      </w:r>
      <w:r w:rsidR="00847BF3" w:rsidRPr="00173B40">
        <w:rPr>
          <w:i/>
          <w:sz w:val="24"/>
          <w:szCs w:val="24"/>
          <w:lang w:val="en-US"/>
        </w:rPr>
        <w:t>Darangwa</w:t>
      </w:r>
      <w:r w:rsidR="00847BF3" w:rsidRPr="00173B40">
        <w:rPr>
          <w:sz w:val="24"/>
          <w:szCs w:val="24"/>
          <w:lang w:val="en-US"/>
        </w:rPr>
        <w:t xml:space="preserve"> v </w:t>
      </w:r>
      <w:r w:rsidR="00847BF3" w:rsidRPr="00173B40">
        <w:rPr>
          <w:i/>
          <w:sz w:val="24"/>
          <w:szCs w:val="24"/>
          <w:lang w:val="en-US"/>
        </w:rPr>
        <w:t>Kadungure and Ors</w:t>
      </w:r>
      <w:r w:rsidR="00847BF3" w:rsidRPr="00173B40">
        <w:rPr>
          <w:sz w:val="24"/>
          <w:szCs w:val="24"/>
          <w:lang w:val="en-US"/>
        </w:rPr>
        <w:t xml:space="preserve"> SC 126/21).</w:t>
      </w:r>
    </w:p>
    <w:p w:rsidR="00847BF3" w:rsidRPr="00173B40" w:rsidRDefault="00847BF3" w:rsidP="00723141">
      <w:pPr>
        <w:pStyle w:val="NoSpacing"/>
        <w:jc w:val="both"/>
        <w:rPr>
          <w:sz w:val="24"/>
          <w:szCs w:val="24"/>
          <w:lang w:val="en-US"/>
        </w:rPr>
      </w:pPr>
    </w:p>
    <w:p w:rsidR="00847BF3" w:rsidRPr="00173B40" w:rsidRDefault="00847BF3" w:rsidP="00723141">
      <w:pPr>
        <w:jc w:val="both"/>
        <w:rPr>
          <w:sz w:val="24"/>
          <w:szCs w:val="24"/>
          <w:lang w:val="en-US"/>
        </w:rPr>
      </w:pPr>
      <w:r w:rsidRPr="00173B40">
        <w:rPr>
          <w:sz w:val="24"/>
          <w:szCs w:val="24"/>
          <w:lang w:val="en-US"/>
        </w:rPr>
        <w:tab/>
        <w:t>I must say I am not persuaded by these submissions.  Counsel’s issue would</w:t>
      </w:r>
      <w:r w:rsidR="00FD3ABD">
        <w:rPr>
          <w:sz w:val="24"/>
          <w:szCs w:val="24"/>
          <w:lang w:val="en-US"/>
        </w:rPr>
        <w:t xml:space="preserve"> have probably gained t</w:t>
      </w:r>
      <w:r w:rsidR="0091228A" w:rsidRPr="00173B40">
        <w:rPr>
          <w:sz w:val="24"/>
          <w:szCs w:val="24"/>
          <w:lang w:val="en-US"/>
        </w:rPr>
        <w:t>r</w:t>
      </w:r>
      <w:r w:rsidRPr="00173B40">
        <w:rPr>
          <w:sz w:val="24"/>
          <w:szCs w:val="24"/>
          <w:lang w:val="en-US"/>
        </w:rPr>
        <w:t>actio</w:t>
      </w:r>
      <w:r w:rsidR="00FD3ABD">
        <w:rPr>
          <w:sz w:val="24"/>
          <w:szCs w:val="24"/>
          <w:lang w:val="en-US"/>
        </w:rPr>
        <w:t>n if the application was anchored on a failure to tender</w:t>
      </w:r>
      <w:r w:rsidRPr="00173B40">
        <w:rPr>
          <w:sz w:val="24"/>
          <w:szCs w:val="24"/>
          <w:lang w:val="en-US"/>
        </w:rPr>
        <w:t xml:space="preserve"> costs upon withdrawal of the two matters.  This is not the issue here and I wil</w:t>
      </w:r>
      <w:r w:rsidR="00A239A5">
        <w:rPr>
          <w:sz w:val="24"/>
          <w:szCs w:val="24"/>
          <w:lang w:val="en-US"/>
        </w:rPr>
        <w:t>l therefore not say more on it</w:t>
      </w:r>
      <w:r w:rsidRPr="00173B40">
        <w:rPr>
          <w:sz w:val="24"/>
          <w:szCs w:val="24"/>
          <w:lang w:val="en-US"/>
        </w:rPr>
        <w:t>.</w:t>
      </w:r>
    </w:p>
    <w:p w:rsidR="00847BF3" w:rsidRPr="00173B40" w:rsidRDefault="00847BF3" w:rsidP="00723141">
      <w:pPr>
        <w:jc w:val="both"/>
        <w:rPr>
          <w:sz w:val="24"/>
          <w:szCs w:val="24"/>
          <w:lang w:val="en-US"/>
        </w:rPr>
      </w:pPr>
      <w:r w:rsidRPr="00173B40">
        <w:rPr>
          <w:sz w:val="24"/>
          <w:szCs w:val="24"/>
          <w:lang w:val="en-US"/>
        </w:rPr>
        <w:tab/>
        <w:t>Rule 43 (1) of SI 202/2021 provides that:</w:t>
      </w:r>
    </w:p>
    <w:p w:rsidR="00847BF3" w:rsidRPr="00173B40" w:rsidRDefault="00847BF3" w:rsidP="0091228A">
      <w:pPr>
        <w:ind w:left="1440" w:hanging="720"/>
        <w:jc w:val="both"/>
        <w:rPr>
          <w:sz w:val="24"/>
          <w:szCs w:val="24"/>
          <w:lang w:val="en-US"/>
        </w:rPr>
      </w:pPr>
      <w:r w:rsidRPr="00173B40">
        <w:rPr>
          <w:sz w:val="24"/>
          <w:szCs w:val="24"/>
          <w:lang w:val="en-US"/>
        </w:rPr>
        <w:t>“(1)</w:t>
      </w:r>
      <w:r w:rsidRPr="00173B40">
        <w:rPr>
          <w:sz w:val="24"/>
          <w:szCs w:val="24"/>
          <w:lang w:val="en-US"/>
        </w:rPr>
        <w:tab/>
      </w:r>
      <w:proofErr w:type="gramStart"/>
      <w:r w:rsidRPr="00173B40">
        <w:rPr>
          <w:sz w:val="24"/>
          <w:szCs w:val="24"/>
          <w:lang w:val="en-US"/>
        </w:rPr>
        <w:t>A</w:t>
      </w:r>
      <w:proofErr w:type="gramEnd"/>
      <w:r w:rsidRPr="00173B40">
        <w:rPr>
          <w:sz w:val="24"/>
          <w:szCs w:val="24"/>
          <w:lang w:val="en-US"/>
        </w:rPr>
        <w:t xml:space="preserve"> party to a cause in which an irregular step has been taken by the other party m</w:t>
      </w:r>
      <w:r w:rsidR="00AA7CFB">
        <w:rPr>
          <w:sz w:val="24"/>
          <w:szCs w:val="24"/>
          <w:lang w:val="en-US"/>
        </w:rPr>
        <w:t>ay apply</w:t>
      </w:r>
      <w:r w:rsidR="00842BA7" w:rsidRPr="00173B40">
        <w:rPr>
          <w:sz w:val="24"/>
          <w:szCs w:val="24"/>
          <w:lang w:val="en-US"/>
        </w:rPr>
        <w:t xml:space="preserve"> to court to set it aside.”</w:t>
      </w:r>
    </w:p>
    <w:p w:rsidR="00842BA7" w:rsidRPr="00173B40" w:rsidRDefault="00842BA7" w:rsidP="00723141">
      <w:pPr>
        <w:jc w:val="both"/>
        <w:rPr>
          <w:sz w:val="24"/>
          <w:szCs w:val="24"/>
          <w:lang w:val="en-US"/>
        </w:rPr>
      </w:pPr>
      <w:r w:rsidRPr="00173B40">
        <w:rPr>
          <w:sz w:val="24"/>
          <w:szCs w:val="24"/>
          <w:lang w:val="en-US"/>
        </w:rPr>
        <w:tab/>
        <w:t>Counsel for the applicant was correct in saying there is not much by way of jurisprudence</w:t>
      </w:r>
      <w:r w:rsidR="00A76AA3">
        <w:rPr>
          <w:sz w:val="24"/>
          <w:szCs w:val="24"/>
          <w:lang w:val="en-US"/>
        </w:rPr>
        <w:t xml:space="preserve"> from this jurisdiction</w:t>
      </w:r>
      <w:r w:rsidRPr="00173B40">
        <w:rPr>
          <w:sz w:val="24"/>
          <w:szCs w:val="24"/>
          <w:lang w:val="en-US"/>
        </w:rPr>
        <w:t xml:space="preserve"> as this is a new rule.  That n</w:t>
      </w:r>
      <w:r w:rsidR="0091228A" w:rsidRPr="00173B40">
        <w:rPr>
          <w:sz w:val="24"/>
          <w:szCs w:val="24"/>
          <w:lang w:val="en-US"/>
        </w:rPr>
        <w:t>o</w:t>
      </w:r>
      <w:r w:rsidRPr="00173B40">
        <w:rPr>
          <w:sz w:val="24"/>
          <w:szCs w:val="24"/>
          <w:lang w:val="en-US"/>
        </w:rPr>
        <w:t>twithstanding the issue here is whether t</w:t>
      </w:r>
      <w:r w:rsidR="00236B4D">
        <w:rPr>
          <w:sz w:val="24"/>
          <w:szCs w:val="24"/>
          <w:lang w:val="en-US"/>
        </w:rPr>
        <w:t>he withdrawal by the respondent</w:t>
      </w:r>
      <w:r w:rsidRPr="00173B40">
        <w:rPr>
          <w:sz w:val="24"/>
          <w:szCs w:val="24"/>
          <w:lang w:val="en-US"/>
        </w:rPr>
        <w:t xml:space="preserve"> can be regarded as a</w:t>
      </w:r>
      <w:r w:rsidR="00236B4D">
        <w:rPr>
          <w:sz w:val="24"/>
          <w:szCs w:val="24"/>
          <w:lang w:val="en-US"/>
        </w:rPr>
        <w:t>n irregular step as envisaged by</w:t>
      </w:r>
      <w:r w:rsidRPr="00173B40">
        <w:rPr>
          <w:sz w:val="24"/>
          <w:szCs w:val="24"/>
          <w:lang w:val="en-US"/>
        </w:rPr>
        <w:t xml:space="preserve"> Rule 43?</w:t>
      </w:r>
    </w:p>
    <w:p w:rsidR="00842BA7" w:rsidRPr="00173B40" w:rsidRDefault="00842BA7" w:rsidP="00723141">
      <w:pPr>
        <w:jc w:val="both"/>
        <w:rPr>
          <w:sz w:val="24"/>
          <w:szCs w:val="24"/>
          <w:lang w:val="en-US"/>
        </w:rPr>
      </w:pPr>
      <w:r w:rsidRPr="00173B40">
        <w:rPr>
          <w:sz w:val="24"/>
          <w:szCs w:val="24"/>
          <w:lang w:val="en-US"/>
        </w:rPr>
        <w:tab/>
        <w:t>Counsel referre</w:t>
      </w:r>
      <w:r w:rsidR="001A4C5A">
        <w:rPr>
          <w:sz w:val="24"/>
          <w:szCs w:val="24"/>
          <w:lang w:val="en-US"/>
        </w:rPr>
        <w:t>d to a decision from outside this</w:t>
      </w:r>
      <w:r w:rsidRPr="00173B40">
        <w:rPr>
          <w:sz w:val="24"/>
          <w:szCs w:val="24"/>
          <w:lang w:val="en-US"/>
        </w:rPr>
        <w:t xml:space="preserve"> jurisdi</w:t>
      </w:r>
      <w:r w:rsidR="001A4C5A">
        <w:rPr>
          <w:sz w:val="24"/>
          <w:szCs w:val="24"/>
          <w:lang w:val="en-US"/>
        </w:rPr>
        <w:t>ction but which decision relates</w:t>
      </w:r>
      <w:r w:rsidRPr="00173B40">
        <w:rPr>
          <w:sz w:val="24"/>
          <w:szCs w:val="24"/>
          <w:lang w:val="en-US"/>
        </w:rPr>
        <w:t xml:space="preserve"> to a rule similar to r43.  In </w:t>
      </w:r>
      <w:r w:rsidR="001A4C5A">
        <w:rPr>
          <w:i/>
          <w:sz w:val="24"/>
          <w:szCs w:val="24"/>
          <w:lang w:val="en-US"/>
        </w:rPr>
        <w:t>Bes</w:t>
      </w:r>
      <w:r w:rsidRPr="00173B40">
        <w:rPr>
          <w:i/>
          <w:sz w:val="24"/>
          <w:szCs w:val="24"/>
          <w:lang w:val="en-US"/>
        </w:rPr>
        <w:t>ter NO and Ors</w:t>
      </w:r>
      <w:r w:rsidRPr="00173B40">
        <w:rPr>
          <w:sz w:val="24"/>
          <w:szCs w:val="24"/>
          <w:lang w:val="en-US"/>
        </w:rPr>
        <w:t xml:space="preserve"> v </w:t>
      </w:r>
      <w:r w:rsidRPr="00173B40">
        <w:rPr>
          <w:i/>
          <w:sz w:val="24"/>
          <w:szCs w:val="24"/>
          <w:lang w:val="en-US"/>
        </w:rPr>
        <w:t xml:space="preserve">Target Brand Orchards (Pty) Ltd &amp; Ors </w:t>
      </w:r>
      <w:r w:rsidR="001A4C5A">
        <w:rPr>
          <w:sz w:val="24"/>
          <w:szCs w:val="24"/>
          <w:lang w:val="en-US"/>
        </w:rPr>
        <w:t>[2020] ZAW</w:t>
      </w:r>
      <w:r w:rsidRPr="00173B40">
        <w:rPr>
          <w:sz w:val="24"/>
          <w:szCs w:val="24"/>
          <w:lang w:val="en-US"/>
        </w:rPr>
        <w:t>CHC 183, the court had this to say:</w:t>
      </w:r>
    </w:p>
    <w:p w:rsidR="00842BA7" w:rsidRPr="00173B40" w:rsidRDefault="001D0F7B" w:rsidP="0091228A">
      <w:pPr>
        <w:pStyle w:val="NoSpacing"/>
        <w:ind w:left="720"/>
        <w:jc w:val="both"/>
        <w:rPr>
          <w:sz w:val="24"/>
          <w:szCs w:val="24"/>
          <w:lang w:val="en-US"/>
        </w:rPr>
      </w:pPr>
      <w:r>
        <w:rPr>
          <w:sz w:val="24"/>
          <w:szCs w:val="24"/>
          <w:lang w:val="en-US"/>
        </w:rPr>
        <w:t>“A court will grant a Rule 30</w:t>
      </w:r>
      <w:r w:rsidR="00842BA7" w:rsidRPr="00173B40">
        <w:rPr>
          <w:sz w:val="24"/>
          <w:szCs w:val="24"/>
          <w:lang w:val="en-US"/>
        </w:rPr>
        <w:t xml:space="preserve"> (1) application if it is satisfied that there is an irregular step</w:t>
      </w:r>
      <w:r>
        <w:rPr>
          <w:sz w:val="24"/>
          <w:szCs w:val="24"/>
          <w:lang w:val="en-US"/>
        </w:rPr>
        <w:t>,</w:t>
      </w:r>
      <w:r w:rsidR="00842BA7" w:rsidRPr="00173B40">
        <w:rPr>
          <w:sz w:val="24"/>
          <w:szCs w:val="24"/>
          <w:lang w:val="en-US"/>
        </w:rPr>
        <w:t xml:space="preserve"> that the party bring</w:t>
      </w:r>
      <w:r w:rsidR="0091228A" w:rsidRPr="00173B40">
        <w:rPr>
          <w:sz w:val="24"/>
          <w:szCs w:val="24"/>
          <w:lang w:val="en-US"/>
        </w:rPr>
        <w:t>i</w:t>
      </w:r>
      <w:r w:rsidR="00842BA7" w:rsidRPr="00173B40">
        <w:rPr>
          <w:sz w:val="24"/>
          <w:szCs w:val="24"/>
          <w:lang w:val="en-US"/>
        </w:rPr>
        <w:t>ng such application has not taken any further step in the cause or matter with knowledge of such irregular step, has given its opponent notice to remove such step within 10 days of the former becoming aware of the step, and importantly, if the applicant will suffer prejudice unless the irregular step is remov</w:t>
      </w:r>
      <w:r>
        <w:rPr>
          <w:sz w:val="24"/>
          <w:szCs w:val="24"/>
          <w:lang w:val="en-US"/>
        </w:rPr>
        <w:t>ed.  In this rega</w:t>
      </w:r>
      <w:r w:rsidR="00551A74" w:rsidRPr="00173B40">
        <w:rPr>
          <w:sz w:val="24"/>
          <w:szCs w:val="24"/>
          <w:lang w:val="en-US"/>
        </w:rPr>
        <w:t>rd, see</w:t>
      </w:r>
      <w:r>
        <w:rPr>
          <w:sz w:val="24"/>
          <w:szCs w:val="24"/>
          <w:lang w:val="en-US"/>
        </w:rPr>
        <w:t>,</w:t>
      </w:r>
      <w:r w:rsidR="00551A74" w:rsidRPr="00173B40">
        <w:rPr>
          <w:sz w:val="24"/>
          <w:szCs w:val="24"/>
          <w:lang w:val="en-US"/>
        </w:rPr>
        <w:t xml:space="preserve"> </w:t>
      </w:r>
      <w:r w:rsidR="00551A74" w:rsidRPr="00173B40">
        <w:rPr>
          <w:i/>
          <w:sz w:val="24"/>
          <w:szCs w:val="24"/>
          <w:lang w:val="en-US"/>
        </w:rPr>
        <w:t>Afrisu</w:t>
      </w:r>
      <w:r w:rsidR="00842BA7" w:rsidRPr="00173B40">
        <w:rPr>
          <w:i/>
          <w:sz w:val="24"/>
          <w:szCs w:val="24"/>
          <w:lang w:val="en-US"/>
        </w:rPr>
        <w:t>n Mpumalanga (Pty) Ltd</w:t>
      </w:r>
      <w:r w:rsidR="00842BA7" w:rsidRPr="00173B40">
        <w:rPr>
          <w:sz w:val="24"/>
          <w:szCs w:val="24"/>
          <w:lang w:val="en-US"/>
        </w:rPr>
        <w:t xml:space="preserve"> v </w:t>
      </w:r>
      <w:r w:rsidR="00842BA7" w:rsidRPr="00173B40">
        <w:rPr>
          <w:i/>
          <w:sz w:val="24"/>
          <w:szCs w:val="24"/>
          <w:lang w:val="en-US"/>
        </w:rPr>
        <w:t>Kunene NO and Others</w:t>
      </w:r>
      <w:r w:rsidR="00842BA7" w:rsidRPr="00173B40">
        <w:rPr>
          <w:sz w:val="24"/>
          <w:szCs w:val="24"/>
          <w:lang w:val="en-US"/>
        </w:rPr>
        <w:t xml:space="preserve"> 1999 (2) SA 599 (TPD where it was held by S</w:t>
      </w:r>
      <w:r w:rsidR="00842BA7" w:rsidRPr="00823EB0">
        <w:rPr>
          <w:sz w:val="20"/>
          <w:szCs w:val="20"/>
          <w:lang w:val="en-US"/>
        </w:rPr>
        <w:t>OUTHWOOD</w:t>
      </w:r>
      <w:r w:rsidR="00842BA7" w:rsidRPr="00173B40">
        <w:rPr>
          <w:sz w:val="24"/>
          <w:szCs w:val="24"/>
          <w:lang w:val="en-US"/>
        </w:rPr>
        <w:t xml:space="preserve"> J at 611C</w:t>
      </w:r>
      <w:r w:rsidR="00A02153" w:rsidRPr="00173B40">
        <w:rPr>
          <w:sz w:val="24"/>
          <w:szCs w:val="24"/>
          <w:lang w:val="en-US"/>
        </w:rPr>
        <w:t>-F):-</w:t>
      </w:r>
    </w:p>
    <w:p w:rsidR="00A02153" w:rsidRPr="00173B40" w:rsidRDefault="00A02153" w:rsidP="00723141">
      <w:pPr>
        <w:pStyle w:val="NoSpacing"/>
        <w:jc w:val="both"/>
        <w:rPr>
          <w:sz w:val="24"/>
          <w:szCs w:val="24"/>
          <w:lang w:val="en-US"/>
        </w:rPr>
      </w:pPr>
    </w:p>
    <w:p w:rsidR="006D5C04" w:rsidRPr="00173B40" w:rsidRDefault="002E72EA" w:rsidP="00551A74">
      <w:pPr>
        <w:pStyle w:val="NoSpacing"/>
        <w:ind w:left="720"/>
        <w:jc w:val="both"/>
        <w:rPr>
          <w:sz w:val="24"/>
          <w:szCs w:val="24"/>
          <w:lang w:val="en-US"/>
        </w:rPr>
      </w:pPr>
      <w:r w:rsidRPr="00173B40">
        <w:rPr>
          <w:sz w:val="24"/>
          <w:szCs w:val="24"/>
          <w:lang w:val="en-US"/>
        </w:rPr>
        <w:t>“…  The prejudice that is</w:t>
      </w:r>
      <w:r w:rsidR="00B774E7" w:rsidRPr="00173B40">
        <w:rPr>
          <w:sz w:val="24"/>
          <w:szCs w:val="24"/>
          <w:lang w:val="en-US"/>
        </w:rPr>
        <w:t xml:space="preserve"> referred to is prejud</w:t>
      </w:r>
      <w:r w:rsidR="001D0F7B">
        <w:rPr>
          <w:sz w:val="24"/>
          <w:szCs w:val="24"/>
          <w:lang w:val="en-US"/>
        </w:rPr>
        <w:t>ice which will be experienced in</w:t>
      </w:r>
      <w:r w:rsidR="00B774E7" w:rsidRPr="00173B40">
        <w:rPr>
          <w:sz w:val="24"/>
          <w:szCs w:val="24"/>
          <w:lang w:val="en-US"/>
        </w:rPr>
        <w:t xml:space="preserve"> the </w:t>
      </w:r>
      <w:r w:rsidR="001D0F7B">
        <w:rPr>
          <w:sz w:val="24"/>
          <w:szCs w:val="24"/>
          <w:lang w:val="en-US"/>
        </w:rPr>
        <w:t>further conduct of the case</w:t>
      </w:r>
      <w:r w:rsidR="00234574">
        <w:rPr>
          <w:sz w:val="24"/>
          <w:szCs w:val="24"/>
          <w:lang w:val="en-US"/>
        </w:rPr>
        <w:t xml:space="preserve"> if the</w:t>
      </w:r>
      <w:r w:rsidR="001D0F7B">
        <w:rPr>
          <w:sz w:val="24"/>
          <w:szCs w:val="24"/>
          <w:lang w:val="en-US"/>
        </w:rPr>
        <w:t xml:space="preserve"> </w:t>
      </w:r>
      <w:r w:rsidR="00B774E7" w:rsidRPr="00173B40">
        <w:rPr>
          <w:sz w:val="24"/>
          <w:szCs w:val="24"/>
          <w:lang w:val="en-US"/>
        </w:rPr>
        <w:t>irregular step is not set aside.  There is no prejudice i</w:t>
      </w:r>
      <w:r w:rsidR="005F397A">
        <w:rPr>
          <w:sz w:val="24"/>
          <w:szCs w:val="24"/>
          <w:lang w:val="en-US"/>
        </w:rPr>
        <w:t>f the further conduct of the cas</w:t>
      </w:r>
      <w:r w:rsidR="00B774E7" w:rsidRPr="00173B40">
        <w:rPr>
          <w:sz w:val="24"/>
          <w:szCs w:val="24"/>
          <w:lang w:val="en-US"/>
        </w:rPr>
        <w:t>e is not affected by the irregular step and the irregular step can simply be ignored …”</w:t>
      </w:r>
    </w:p>
    <w:p w:rsidR="00B774E7" w:rsidRPr="00173B40" w:rsidRDefault="00B774E7" w:rsidP="00723141">
      <w:pPr>
        <w:pStyle w:val="NoSpacing"/>
        <w:jc w:val="both"/>
        <w:rPr>
          <w:sz w:val="24"/>
          <w:szCs w:val="24"/>
          <w:lang w:val="en-US"/>
        </w:rPr>
      </w:pPr>
    </w:p>
    <w:p w:rsidR="00B774E7" w:rsidRPr="003C710A" w:rsidRDefault="00B774E7" w:rsidP="00723141">
      <w:pPr>
        <w:jc w:val="both"/>
        <w:rPr>
          <w:sz w:val="24"/>
          <w:szCs w:val="24"/>
          <w:lang w:val="en-US"/>
        </w:rPr>
      </w:pPr>
      <w:r w:rsidRPr="00173B40">
        <w:rPr>
          <w:sz w:val="24"/>
          <w:szCs w:val="24"/>
          <w:lang w:val="en-US"/>
        </w:rPr>
        <w:tab/>
        <w:t>I would think a notice of opposition</w:t>
      </w:r>
      <w:r w:rsidR="00B53A25" w:rsidRPr="00173B40">
        <w:rPr>
          <w:sz w:val="24"/>
          <w:szCs w:val="24"/>
          <w:lang w:val="en-US"/>
        </w:rPr>
        <w:t xml:space="preserve"> filed out of time without seeking and obtaining condonation thereby frustrating an applicant’s avenue of seeking and obtaining judgment could possibly be one of the scenarios envisaged by r43 (1) and the South African rule 30 (1).</w:t>
      </w:r>
      <w:r w:rsidR="003C710A">
        <w:rPr>
          <w:sz w:val="24"/>
          <w:szCs w:val="24"/>
          <w:lang w:val="en-US"/>
        </w:rPr>
        <w:t xml:space="preserve"> That being so because the court being asked to grant judgment may not be so inclined where there is a notice of opposition, albeit filed out of time. I would also consider a situation where a litigant enters an appearance to defend after the expiration of the </w:t>
      </w:r>
      <w:r w:rsidR="003C710A" w:rsidRPr="003C710A">
        <w:rPr>
          <w:i/>
          <w:sz w:val="24"/>
          <w:szCs w:val="24"/>
          <w:lang w:val="en-US"/>
        </w:rPr>
        <w:t>dies induciae</w:t>
      </w:r>
      <w:r w:rsidR="003C710A">
        <w:rPr>
          <w:i/>
          <w:sz w:val="24"/>
          <w:szCs w:val="24"/>
          <w:lang w:val="en-US"/>
        </w:rPr>
        <w:t xml:space="preserve"> </w:t>
      </w:r>
      <w:r w:rsidR="003C710A">
        <w:rPr>
          <w:sz w:val="24"/>
          <w:szCs w:val="24"/>
          <w:lang w:val="en-US"/>
        </w:rPr>
        <w:t>and the plaintiff is unable to seek default judgment due to the presence of the appearance to defend on file. Equally where a litigant files a plea when a bar has been effected and such plea is issued and filed of record posing a potential challenge to the plaintiff seeking to obtain judgment</w:t>
      </w:r>
      <w:r w:rsidR="00C63EA0">
        <w:rPr>
          <w:sz w:val="24"/>
          <w:szCs w:val="24"/>
          <w:lang w:val="en-US"/>
        </w:rPr>
        <w:t>. A rule 43 application would, in my view, be appropriate so as to set aside the irregular step which would hinder the other party from taking a step they would otherwise be entitled to but for that irregular step.</w:t>
      </w:r>
    </w:p>
    <w:p w:rsidR="00B53A25" w:rsidRPr="00173B40" w:rsidRDefault="00B53A25" w:rsidP="00723141">
      <w:pPr>
        <w:jc w:val="both"/>
        <w:rPr>
          <w:sz w:val="24"/>
          <w:szCs w:val="24"/>
          <w:lang w:val="en-US"/>
        </w:rPr>
      </w:pPr>
      <w:r w:rsidRPr="00173B40">
        <w:rPr>
          <w:sz w:val="24"/>
          <w:szCs w:val="24"/>
          <w:lang w:val="en-US"/>
        </w:rPr>
        <w:tab/>
        <w:t xml:space="preserve">However where a party to litigation has withdrawn a process they </w:t>
      </w:r>
      <w:r w:rsidR="00C33C2B" w:rsidRPr="00173B40">
        <w:rPr>
          <w:sz w:val="24"/>
          <w:szCs w:val="24"/>
          <w:lang w:val="en-US"/>
        </w:rPr>
        <w:t xml:space="preserve">instituted, like </w:t>
      </w:r>
      <w:r w:rsidR="00C33C2B" w:rsidRPr="00173B40">
        <w:rPr>
          <w:i/>
          <w:sz w:val="24"/>
          <w:szCs w:val="24"/>
          <w:lang w:val="en-US"/>
        </w:rPr>
        <w:t>in casu</w:t>
      </w:r>
      <w:r w:rsidR="00C33C2B" w:rsidRPr="00173B40">
        <w:rPr>
          <w:sz w:val="24"/>
          <w:szCs w:val="24"/>
          <w:lang w:val="en-US"/>
        </w:rPr>
        <w:t>, the withdrawal of an</w:t>
      </w:r>
      <w:r w:rsidR="00D16819" w:rsidRPr="00173B40">
        <w:rPr>
          <w:sz w:val="24"/>
          <w:szCs w:val="24"/>
          <w:lang w:val="en-US"/>
        </w:rPr>
        <w:t xml:space="preserve"> application for rescission of judgment and</w:t>
      </w:r>
      <w:r w:rsidR="0040029D" w:rsidRPr="00173B40">
        <w:rPr>
          <w:sz w:val="24"/>
          <w:szCs w:val="24"/>
          <w:lang w:val="en-US"/>
        </w:rPr>
        <w:t xml:space="preserve"> confirmation of a provisional order stayin</w:t>
      </w:r>
      <w:r w:rsidR="00C63EA0">
        <w:rPr>
          <w:sz w:val="24"/>
          <w:szCs w:val="24"/>
          <w:lang w:val="en-US"/>
        </w:rPr>
        <w:t>g execution</w:t>
      </w:r>
      <w:r w:rsidR="0040029D" w:rsidRPr="00173B40">
        <w:rPr>
          <w:sz w:val="24"/>
          <w:szCs w:val="24"/>
          <w:lang w:val="en-US"/>
        </w:rPr>
        <w:t xml:space="preserve"> pending the hearing of the rescission, what pos</w:t>
      </w:r>
      <w:r w:rsidR="00C63EA0">
        <w:rPr>
          <w:sz w:val="24"/>
          <w:szCs w:val="24"/>
          <w:lang w:val="en-US"/>
        </w:rPr>
        <w:t>sible prejudice can be suffered</w:t>
      </w:r>
      <w:r w:rsidR="0040029D" w:rsidRPr="00173B40">
        <w:rPr>
          <w:sz w:val="24"/>
          <w:szCs w:val="24"/>
          <w:lang w:val="en-US"/>
        </w:rPr>
        <w:t xml:space="preserve"> by the other party?  What stops the applicant from executing the judgment which was sought to be rescinded but whic</w:t>
      </w:r>
      <w:r w:rsidR="00C63EA0">
        <w:rPr>
          <w:sz w:val="24"/>
          <w:szCs w:val="24"/>
          <w:lang w:val="en-US"/>
        </w:rPr>
        <w:t>h rescission application has now</w:t>
      </w:r>
      <w:r w:rsidR="0040029D" w:rsidRPr="00173B40">
        <w:rPr>
          <w:sz w:val="24"/>
          <w:szCs w:val="24"/>
          <w:lang w:val="en-US"/>
        </w:rPr>
        <w:t xml:space="preserve"> been withdrawn?</w:t>
      </w:r>
      <w:r w:rsidR="00C63EA0">
        <w:rPr>
          <w:sz w:val="24"/>
          <w:szCs w:val="24"/>
          <w:lang w:val="en-US"/>
        </w:rPr>
        <w:t xml:space="preserve"> There is now nothing standing in the way of such execution.</w:t>
      </w:r>
    </w:p>
    <w:p w:rsidR="0040029D" w:rsidRPr="00173B40" w:rsidRDefault="0040029D" w:rsidP="00723141">
      <w:pPr>
        <w:jc w:val="both"/>
        <w:rPr>
          <w:sz w:val="24"/>
          <w:szCs w:val="24"/>
          <w:lang w:val="en-US"/>
        </w:rPr>
      </w:pPr>
      <w:r w:rsidRPr="00173B40">
        <w:rPr>
          <w:sz w:val="24"/>
          <w:szCs w:val="24"/>
          <w:lang w:val="en-US"/>
        </w:rPr>
        <w:tab/>
        <w:t xml:space="preserve">With the withdrawal of the 2 matters, the </w:t>
      </w:r>
      <w:r w:rsidRPr="00173B40">
        <w:rPr>
          <w:i/>
          <w:sz w:val="24"/>
          <w:szCs w:val="24"/>
          <w:lang w:val="en-US"/>
        </w:rPr>
        <w:t>status quo</w:t>
      </w:r>
      <w:r w:rsidRPr="00173B40">
        <w:rPr>
          <w:sz w:val="24"/>
          <w:szCs w:val="24"/>
          <w:lang w:val="en-US"/>
        </w:rPr>
        <w:t xml:space="preserve"> </w:t>
      </w:r>
      <w:r w:rsidR="00833BDC" w:rsidRPr="00173B40">
        <w:rPr>
          <w:sz w:val="24"/>
          <w:szCs w:val="24"/>
          <w:lang w:val="en-US"/>
        </w:rPr>
        <w:t>remains</w:t>
      </w:r>
      <w:r w:rsidR="00833BDC">
        <w:rPr>
          <w:sz w:val="24"/>
          <w:szCs w:val="24"/>
          <w:lang w:val="en-US"/>
        </w:rPr>
        <w:t>, which</w:t>
      </w:r>
      <w:r w:rsidRPr="00173B40">
        <w:rPr>
          <w:sz w:val="24"/>
          <w:szCs w:val="24"/>
          <w:lang w:val="en-US"/>
        </w:rPr>
        <w:t xml:space="preserve"> is the judgment </w:t>
      </w:r>
      <w:r w:rsidR="00833BDC">
        <w:rPr>
          <w:sz w:val="24"/>
          <w:szCs w:val="24"/>
          <w:lang w:val="en-US"/>
        </w:rPr>
        <w:t>obtained in default and yet</w:t>
      </w:r>
      <w:r w:rsidRPr="00173B40">
        <w:rPr>
          <w:sz w:val="24"/>
          <w:szCs w:val="24"/>
          <w:lang w:val="en-US"/>
        </w:rPr>
        <w:t xml:space="preserve"> to be exe</w:t>
      </w:r>
      <w:r w:rsidR="00833BDC">
        <w:rPr>
          <w:sz w:val="24"/>
          <w:szCs w:val="24"/>
          <w:lang w:val="en-US"/>
        </w:rPr>
        <w:t>cuted</w:t>
      </w:r>
      <w:r w:rsidRPr="00173B40">
        <w:rPr>
          <w:sz w:val="24"/>
          <w:szCs w:val="24"/>
          <w:lang w:val="en-US"/>
        </w:rPr>
        <w:t>.  There is now no impediment to the execution.</w:t>
      </w:r>
    </w:p>
    <w:p w:rsidR="0040029D" w:rsidRPr="00173B40" w:rsidRDefault="0040029D" w:rsidP="00723141">
      <w:pPr>
        <w:jc w:val="both"/>
        <w:rPr>
          <w:sz w:val="24"/>
          <w:szCs w:val="24"/>
          <w:lang w:val="en-US"/>
        </w:rPr>
      </w:pPr>
      <w:r w:rsidRPr="00173B40">
        <w:rPr>
          <w:sz w:val="24"/>
          <w:szCs w:val="24"/>
          <w:lang w:val="en-US"/>
        </w:rPr>
        <w:tab/>
      </w:r>
      <w:r w:rsidR="00433EAD" w:rsidRPr="00173B40">
        <w:rPr>
          <w:sz w:val="24"/>
          <w:szCs w:val="24"/>
          <w:lang w:val="en-US"/>
        </w:rPr>
        <w:t>I therefore fail to comprehend why the applicant appears to think they hav</w:t>
      </w:r>
      <w:r w:rsidR="009F2DDA">
        <w:rPr>
          <w:sz w:val="24"/>
          <w:szCs w:val="24"/>
          <w:lang w:val="en-US"/>
        </w:rPr>
        <w:t>e no recourse</w:t>
      </w:r>
      <w:r w:rsidR="00433EAD" w:rsidRPr="00173B40">
        <w:rPr>
          <w:sz w:val="24"/>
          <w:szCs w:val="24"/>
          <w:lang w:val="en-US"/>
        </w:rPr>
        <w:t>.  No order of court was</w:t>
      </w:r>
      <w:r w:rsidR="009F2DDA">
        <w:rPr>
          <w:sz w:val="24"/>
          <w:szCs w:val="24"/>
          <w:lang w:val="en-US"/>
        </w:rPr>
        <w:t xml:space="preserve"> ever granted following the consent</w:t>
      </w:r>
      <w:r w:rsidR="00433EAD" w:rsidRPr="00173B40">
        <w:rPr>
          <w:sz w:val="24"/>
          <w:szCs w:val="24"/>
          <w:lang w:val="en-US"/>
        </w:rPr>
        <w:t xml:space="preserve"> filed by the applicant to the</w:t>
      </w:r>
      <w:r w:rsidR="009F2DDA">
        <w:rPr>
          <w:sz w:val="24"/>
          <w:szCs w:val="24"/>
          <w:lang w:val="en-US"/>
        </w:rPr>
        <w:t xml:space="preserve"> rescission and the confirmation</w:t>
      </w:r>
      <w:r w:rsidR="00433EAD" w:rsidRPr="00173B40">
        <w:rPr>
          <w:sz w:val="24"/>
          <w:szCs w:val="24"/>
          <w:lang w:val="en-US"/>
        </w:rPr>
        <w:t xml:space="preserve"> of the provisional order.  There is therefore no court order to </w:t>
      </w:r>
      <w:r w:rsidR="00C70551" w:rsidRPr="00173B40">
        <w:rPr>
          <w:sz w:val="24"/>
          <w:szCs w:val="24"/>
          <w:lang w:val="en-US"/>
        </w:rPr>
        <w:t>vaca</w:t>
      </w:r>
      <w:r w:rsidR="00C014EA" w:rsidRPr="00173B40">
        <w:rPr>
          <w:sz w:val="24"/>
          <w:szCs w:val="24"/>
          <w:lang w:val="en-US"/>
        </w:rPr>
        <w:t>t</w:t>
      </w:r>
      <w:r w:rsidR="00C70551" w:rsidRPr="00173B40">
        <w:rPr>
          <w:sz w:val="24"/>
          <w:szCs w:val="24"/>
          <w:lang w:val="en-US"/>
        </w:rPr>
        <w:t>e in order to pave way for the execution of the judgment the applicant obtained in default.</w:t>
      </w:r>
    </w:p>
    <w:p w:rsidR="00C70551" w:rsidRPr="00173B40" w:rsidRDefault="00C70551" w:rsidP="00723141">
      <w:pPr>
        <w:jc w:val="both"/>
        <w:rPr>
          <w:sz w:val="24"/>
          <w:szCs w:val="24"/>
          <w:lang w:val="en-US"/>
        </w:rPr>
      </w:pPr>
      <w:r w:rsidRPr="00173B40">
        <w:rPr>
          <w:sz w:val="24"/>
          <w:szCs w:val="24"/>
          <w:lang w:val="en-US"/>
        </w:rPr>
        <w:tab/>
      </w:r>
      <w:r w:rsidR="00C014EA" w:rsidRPr="00173B40">
        <w:rPr>
          <w:sz w:val="24"/>
          <w:szCs w:val="24"/>
          <w:lang w:val="en-US"/>
        </w:rPr>
        <w:t xml:space="preserve">I am therefore persuaded by </w:t>
      </w:r>
      <w:r w:rsidR="00C014EA" w:rsidRPr="00173B40">
        <w:rPr>
          <w:i/>
          <w:sz w:val="24"/>
          <w:szCs w:val="24"/>
          <w:lang w:val="en-US"/>
        </w:rPr>
        <w:t>Mr Madzivire</w:t>
      </w:r>
      <w:r w:rsidR="00C014EA" w:rsidRPr="00173B40">
        <w:rPr>
          <w:sz w:val="24"/>
          <w:szCs w:val="24"/>
          <w:lang w:val="en-US"/>
        </w:rPr>
        <w:t xml:space="preserve">, counsel </w:t>
      </w:r>
      <w:r w:rsidR="005D0A4B">
        <w:rPr>
          <w:sz w:val="24"/>
          <w:szCs w:val="24"/>
          <w:lang w:val="en-US"/>
        </w:rPr>
        <w:t>for the respondent’s submission</w:t>
      </w:r>
      <w:r w:rsidR="00C014EA" w:rsidRPr="00173B40">
        <w:rPr>
          <w:sz w:val="24"/>
          <w:szCs w:val="24"/>
          <w:lang w:val="en-US"/>
        </w:rPr>
        <w:t xml:space="preserve"> that t</w:t>
      </w:r>
      <w:r w:rsidR="005D0A4B">
        <w:rPr>
          <w:sz w:val="24"/>
          <w:szCs w:val="24"/>
          <w:lang w:val="en-US"/>
        </w:rPr>
        <w:t>he default judgment remains extant as it was never overturned</w:t>
      </w:r>
      <w:r w:rsidR="00C014EA" w:rsidRPr="00173B40">
        <w:rPr>
          <w:sz w:val="24"/>
          <w:szCs w:val="24"/>
          <w:lang w:val="en-US"/>
        </w:rPr>
        <w:t xml:space="preserve"> by a court order.</w:t>
      </w:r>
    </w:p>
    <w:p w:rsidR="00C014EA" w:rsidRPr="00173B40" w:rsidRDefault="00EA5754" w:rsidP="00723141">
      <w:pPr>
        <w:jc w:val="both"/>
        <w:rPr>
          <w:sz w:val="24"/>
          <w:szCs w:val="24"/>
          <w:lang w:val="en-US"/>
        </w:rPr>
      </w:pPr>
      <w:r w:rsidRPr="00173B40">
        <w:rPr>
          <w:sz w:val="24"/>
          <w:szCs w:val="24"/>
          <w:lang w:val="en-US"/>
        </w:rPr>
        <w:tab/>
        <w:t>It matters not</w:t>
      </w:r>
      <w:r w:rsidR="00551A74" w:rsidRPr="00173B40">
        <w:rPr>
          <w:sz w:val="24"/>
          <w:szCs w:val="24"/>
          <w:lang w:val="en-US"/>
        </w:rPr>
        <w:t>,</w:t>
      </w:r>
      <w:r w:rsidRPr="00173B40">
        <w:rPr>
          <w:sz w:val="24"/>
          <w:szCs w:val="24"/>
          <w:lang w:val="en-US"/>
        </w:rPr>
        <w:t xml:space="preserve"> in my </w:t>
      </w:r>
      <w:r w:rsidR="00352689">
        <w:rPr>
          <w:sz w:val="24"/>
          <w:szCs w:val="24"/>
          <w:lang w:val="en-US"/>
        </w:rPr>
        <w:t xml:space="preserve">considered </w:t>
      </w:r>
      <w:r w:rsidR="00352689" w:rsidRPr="00173B40">
        <w:rPr>
          <w:sz w:val="24"/>
          <w:szCs w:val="24"/>
          <w:lang w:val="en-US"/>
        </w:rPr>
        <w:t>view</w:t>
      </w:r>
      <w:r w:rsidR="00352689">
        <w:rPr>
          <w:sz w:val="24"/>
          <w:szCs w:val="24"/>
          <w:lang w:val="en-US"/>
        </w:rPr>
        <w:t>,</w:t>
      </w:r>
      <w:r w:rsidR="00352689" w:rsidRPr="00173B40">
        <w:rPr>
          <w:sz w:val="24"/>
          <w:szCs w:val="24"/>
          <w:lang w:val="en-US"/>
        </w:rPr>
        <w:t xml:space="preserve"> that</w:t>
      </w:r>
      <w:r w:rsidR="00C014EA" w:rsidRPr="00173B40">
        <w:rPr>
          <w:sz w:val="24"/>
          <w:szCs w:val="24"/>
          <w:lang w:val="en-US"/>
        </w:rPr>
        <w:t xml:space="preserve"> the cons</w:t>
      </w:r>
      <w:r w:rsidRPr="00173B40">
        <w:rPr>
          <w:sz w:val="24"/>
          <w:szCs w:val="24"/>
          <w:lang w:val="en-US"/>
        </w:rPr>
        <w:t>e</w:t>
      </w:r>
      <w:r w:rsidR="00C014EA" w:rsidRPr="00173B40">
        <w:rPr>
          <w:sz w:val="24"/>
          <w:szCs w:val="24"/>
          <w:lang w:val="en-US"/>
        </w:rPr>
        <w:t>nt to judgment was filed in May 2022 and the withdrawals were in July 2022.  Had judgment been</w:t>
      </w:r>
      <w:r w:rsidRPr="00173B40">
        <w:rPr>
          <w:sz w:val="24"/>
          <w:szCs w:val="24"/>
          <w:lang w:val="en-US"/>
        </w:rPr>
        <w:t xml:space="preserve"> granted as a result</w:t>
      </w:r>
      <w:r w:rsidR="00551A74" w:rsidRPr="00173B40">
        <w:rPr>
          <w:sz w:val="24"/>
          <w:szCs w:val="24"/>
          <w:lang w:val="en-US"/>
        </w:rPr>
        <w:t xml:space="preserve"> </w:t>
      </w:r>
      <w:r w:rsidRPr="00173B40">
        <w:rPr>
          <w:sz w:val="24"/>
          <w:szCs w:val="24"/>
          <w:lang w:val="en-US"/>
        </w:rPr>
        <w:t>of the consent it could be argued that the respondent could therefore not withdraw matters wherein the court had already granted orders.  This is not</w:t>
      </w:r>
      <w:r w:rsidR="000E7424" w:rsidRPr="00173B40">
        <w:rPr>
          <w:sz w:val="24"/>
          <w:szCs w:val="24"/>
          <w:lang w:val="en-US"/>
        </w:rPr>
        <w:t xml:space="preserve"> the case here.</w:t>
      </w:r>
    </w:p>
    <w:p w:rsidR="000E7424" w:rsidRPr="00173B40" w:rsidRDefault="00B357FC" w:rsidP="00723141">
      <w:pPr>
        <w:jc w:val="both"/>
        <w:rPr>
          <w:sz w:val="24"/>
          <w:szCs w:val="24"/>
          <w:lang w:val="en-US"/>
        </w:rPr>
      </w:pPr>
      <w:r>
        <w:rPr>
          <w:sz w:val="24"/>
          <w:szCs w:val="24"/>
          <w:lang w:val="en-US"/>
        </w:rPr>
        <w:lastRenderedPageBreak/>
        <w:tab/>
        <w:t>If therefore that which</w:t>
      </w:r>
      <w:r w:rsidR="000E7424" w:rsidRPr="00173B40">
        <w:rPr>
          <w:sz w:val="24"/>
          <w:szCs w:val="24"/>
          <w:lang w:val="en-US"/>
        </w:rPr>
        <w:t xml:space="preserve"> the applicant was consenting to has been withdrawn it follows that there is nothing to consent to and the court cannot be asked to grant orders by consent when the litigant no longer desires to pursue the matter.</w:t>
      </w:r>
    </w:p>
    <w:p w:rsidR="000E7424" w:rsidRPr="00173B40" w:rsidRDefault="000E7424" w:rsidP="00723141">
      <w:pPr>
        <w:jc w:val="both"/>
        <w:rPr>
          <w:sz w:val="24"/>
          <w:szCs w:val="24"/>
          <w:lang w:val="en-US"/>
        </w:rPr>
      </w:pPr>
      <w:r w:rsidRPr="00173B40">
        <w:rPr>
          <w:sz w:val="24"/>
          <w:szCs w:val="24"/>
          <w:lang w:val="en-US"/>
        </w:rPr>
        <w:tab/>
      </w:r>
      <w:r w:rsidRPr="00173B40">
        <w:rPr>
          <w:i/>
          <w:sz w:val="24"/>
          <w:szCs w:val="24"/>
          <w:lang w:val="en-US"/>
        </w:rPr>
        <w:t>Mr</w:t>
      </w:r>
      <w:r w:rsidR="0002455F">
        <w:rPr>
          <w:i/>
          <w:sz w:val="24"/>
          <w:szCs w:val="24"/>
          <w:lang w:val="en-US"/>
        </w:rPr>
        <w:t>.</w:t>
      </w:r>
      <w:r w:rsidRPr="00173B40">
        <w:rPr>
          <w:i/>
          <w:sz w:val="24"/>
          <w:szCs w:val="24"/>
          <w:lang w:val="en-US"/>
        </w:rPr>
        <w:t xml:space="preserve"> Madzivire</w:t>
      </w:r>
      <w:r w:rsidR="0002455F">
        <w:rPr>
          <w:i/>
          <w:sz w:val="24"/>
          <w:szCs w:val="24"/>
          <w:lang w:val="en-US"/>
        </w:rPr>
        <w:t xml:space="preserve">, </w:t>
      </w:r>
      <w:r w:rsidR="0002455F" w:rsidRPr="0002455F">
        <w:rPr>
          <w:sz w:val="24"/>
          <w:szCs w:val="24"/>
          <w:lang w:val="en-US"/>
        </w:rPr>
        <w:t>counsel for the respondent</w:t>
      </w:r>
      <w:r w:rsidRPr="00173B40">
        <w:rPr>
          <w:sz w:val="24"/>
          <w:szCs w:val="24"/>
          <w:lang w:val="en-US"/>
        </w:rPr>
        <w:t xml:space="preserve"> cited</w:t>
      </w:r>
      <w:r w:rsidR="0002455F">
        <w:rPr>
          <w:sz w:val="24"/>
          <w:szCs w:val="24"/>
          <w:lang w:val="en-US"/>
        </w:rPr>
        <w:t xml:space="preserve"> the case of</w:t>
      </w:r>
      <w:r w:rsidRPr="00173B40">
        <w:rPr>
          <w:i/>
          <w:sz w:val="24"/>
          <w:szCs w:val="24"/>
          <w:lang w:val="en-US"/>
        </w:rPr>
        <w:t xml:space="preserve"> Tawedzera</w:t>
      </w:r>
      <w:r w:rsidRPr="00173B40">
        <w:rPr>
          <w:sz w:val="24"/>
          <w:szCs w:val="24"/>
          <w:lang w:val="en-US"/>
        </w:rPr>
        <w:t xml:space="preserve"> v </w:t>
      </w:r>
      <w:r w:rsidR="0002455F">
        <w:rPr>
          <w:i/>
          <w:sz w:val="24"/>
          <w:szCs w:val="24"/>
          <w:lang w:val="en-US"/>
        </w:rPr>
        <w:t xml:space="preserve"> Pahwaringir</w:t>
      </w:r>
      <w:r w:rsidRPr="00173B40">
        <w:rPr>
          <w:i/>
          <w:sz w:val="24"/>
          <w:szCs w:val="24"/>
          <w:lang w:val="en-US"/>
        </w:rPr>
        <w:t>a &amp; Ors</w:t>
      </w:r>
      <w:r w:rsidRPr="00173B40">
        <w:rPr>
          <w:sz w:val="24"/>
          <w:szCs w:val="24"/>
          <w:lang w:val="en-US"/>
        </w:rPr>
        <w:t xml:space="preserve"> HH-29-21 for the proposition that every person has a </w:t>
      </w:r>
      <w:r w:rsidR="009434AA" w:rsidRPr="00173B40">
        <w:rPr>
          <w:sz w:val="24"/>
          <w:szCs w:val="24"/>
          <w:lang w:val="en-US"/>
        </w:rPr>
        <w:t xml:space="preserve">constitutional </w:t>
      </w:r>
      <w:r w:rsidR="009434AA" w:rsidRPr="00173B40">
        <w:rPr>
          <w:sz w:val="24"/>
          <w:szCs w:val="24"/>
          <w:u w:val="single"/>
          <w:lang w:val="en-US"/>
        </w:rPr>
        <w:t>right to litigation.</w:t>
      </w:r>
      <w:r w:rsidR="009434AA" w:rsidRPr="00173B40">
        <w:rPr>
          <w:sz w:val="24"/>
          <w:szCs w:val="24"/>
          <w:lang w:val="en-US"/>
        </w:rPr>
        <w:t xml:space="preserve">  The one who </w:t>
      </w:r>
      <w:r w:rsidR="0002455F">
        <w:rPr>
          <w:sz w:val="24"/>
          <w:szCs w:val="24"/>
          <w:lang w:val="en-US"/>
        </w:rPr>
        <w:t>has such a right exercises it of their own free will.  A right is not foisted</w:t>
      </w:r>
      <w:r w:rsidR="009434AA" w:rsidRPr="00173B40">
        <w:rPr>
          <w:sz w:val="24"/>
          <w:szCs w:val="24"/>
          <w:lang w:val="en-US"/>
        </w:rPr>
        <w:t xml:space="preserve"> on any p</w:t>
      </w:r>
      <w:r w:rsidR="0002455F">
        <w:rPr>
          <w:sz w:val="24"/>
          <w:szCs w:val="24"/>
          <w:lang w:val="en-US"/>
        </w:rPr>
        <w:t>erson and so no one can</w:t>
      </w:r>
      <w:r w:rsidR="009434AA" w:rsidRPr="00173B40">
        <w:rPr>
          <w:sz w:val="24"/>
          <w:szCs w:val="24"/>
          <w:lang w:val="en-US"/>
        </w:rPr>
        <w:t xml:space="preserve"> be forced to litigate if they have made a choice not to.</w:t>
      </w:r>
    </w:p>
    <w:p w:rsidR="00244C29" w:rsidRPr="00173B40" w:rsidRDefault="00244C29" w:rsidP="00723141">
      <w:pPr>
        <w:jc w:val="both"/>
        <w:rPr>
          <w:sz w:val="24"/>
          <w:szCs w:val="24"/>
          <w:lang w:val="en-US"/>
        </w:rPr>
      </w:pPr>
      <w:r w:rsidRPr="00173B40">
        <w:rPr>
          <w:sz w:val="24"/>
          <w:szCs w:val="24"/>
          <w:lang w:val="en-US"/>
        </w:rPr>
        <w:tab/>
        <w:t>The matters which were withdrawn by the respondent had not yet been set down for hearing and so M</w:t>
      </w:r>
      <w:r w:rsidRPr="00823EB0">
        <w:rPr>
          <w:sz w:val="20"/>
          <w:szCs w:val="20"/>
          <w:lang w:val="en-US"/>
        </w:rPr>
        <w:t>ALABA</w:t>
      </w:r>
      <w:r w:rsidRPr="00173B40">
        <w:rPr>
          <w:sz w:val="24"/>
          <w:szCs w:val="24"/>
          <w:lang w:val="en-US"/>
        </w:rPr>
        <w:t xml:space="preserve"> DCJ</w:t>
      </w:r>
      <w:r w:rsidR="007B1306">
        <w:rPr>
          <w:sz w:val="24"/>
          <w:szCs w:val="24"/>
          <w:lang w:val="en-US"/>
        </w:rPr>
        <w:t>’s</w:t>
      </w:r>
      <w:r w:rsidRPr="00173B40">
        <w:rPr>
          <w:sz w:val="24"/>
          <w:szCs w:val="24"/>
          <w:lang w:val="en-US"/>
        </w:rPr>
        <w:t xml:space="preserve"> (as he then was) enunciation on the issue to the effect that once a matter has been set down for hearing it is not competent for a party who has instituted the proceedings to withdraw them without the consent of all parties or leave of court does not apply </w:t>
      </w:r>
      <w:r w:rsidRPr="00173B40">
        <w:rPr>
          <w:i/>
          <w:sz w:val="24"/>
          <w:szCs w:val="24"/>
          <w:lang w:val="en-US"/>
        </w:rPr>
        <w:t>in casu</w:t>
      </w:r>
      <w:r w:rsidRPr="00173B40">
        <w:rPr>
          <w:sz w:val="24"/>
          <w:szCs w:val="24"/>
          <w:lang w:val="en-US"/>
        </w:rPr>
        <w:t xml:space="preserve">.  (See </w:t>
      </w:r>
      <w:r w:rsidRPr="00173B40">
        <w:rPr>
          <w:i/>
          <w:sz w:val="24"/>
          <w:szCs w:val="24"/>
          <w:lang w:val="en-US"/>
        </w:rPr>
        <w:t>Meda</w:t>
      </w:r>
      <w:r w:rsidRPr="00173B40">
        <w:rPr>
          <w:sz w:val="24"/>
          <w:szCs w:val="24"/>
          <w:lang w:val="en-US"/>
        </w:rPr>
        <w:t xml:space="preserve"> v </w:t>
      </w:r>
      <w:r w:rsidRPr="00173B40">
        <w:rPr>
          <w:i/>
          <w:sz w:val="24"/>
          <w:szCs w:val="24"/>
          <w:lang w:val="en-US"/>
        </w:rPr>
        <w:t>Matsvimbo &amp; Ors</w:t>
      </w:r>
      <w:r w:rsidR="007B1306">
        <w:rPr>
          <w:sz w:val="24"/>
          <w:szCs w:val="24"/>
          <w:lang w:val="en-US"/>
        </w:rPr>
        <w:t xml:space="preserve"> CCZ-10-2016</w:t>
      </w:r>
      <w:r w:rsidRPr="00173B40">
        <w:rPr>
          <w:sz w:val="24"/>
          <w:szCs w:val="24"/>
          <w:lang w:val="en-US"/>
        </w:rPr>
        <w:t>).</w:t>
      </w:r>
    </w:p>
    <w:p w:rsidR="00244C29" w:rsidRPr="00173B40" w:rsidRDefault="00244C29" w:rsidP="00723141">
      <w:pPr>
        <w:jc w:val="both"/>
        <w:rPr>
          <w:sz w:val="24"/>
          <w:szCs w:val="24"/>
          <w:lang w:val="en-US"/>
        </w:rPr>
      </w:pPr>
      <w:r w:rsidRPr="00173B40">
        <w:rPr>
          <w:sz w:val="24"/>
          <w:szCs w:val="24"/>
          <w:lang w:val="en-US"/>
        </w:rPr>
        <w:tab/>
        <w:t>It is not up to the applicant to accept the respondent’s withdrawal of the two matter</w:t>
      </w:r>
      <w:r w:rsidR="00173B40" w:rsidRPr="00173B40">
        <w:rPr>
          <w:sz w:val="24"/>
          <w:szCs w:val="24"/>
          <w:lang w:val="en-US"/>
        </w:rPr>
        <w:t>s</w:t>
      </w:r>
      <w:r w:rsidR="006960E9">
        <w:rPr>
          <w:sz w:val="24"/>
          <w:szCs w:val="24"/>
          <w:lang w:val="en-US"/>
        </w:rPr>
        <w:t xml:space="preserve"> nor</w:t>
      </w:r>
      <w:r w:rsidRPr="00173B40">
        <w:rPr>
          <w:sz w:val="24"/>
          <w:szCs w:val="24"/>
          <w:lang w:val="en-US"/>
        </w:rPr>
        <w:t xml:space="preserve"> is it </w:t>
      </w:r>
      <w:r w:rsidR="006960E9">
        <w:rPr>
          <w:sz w:val="24"/>
          <w:szCs w:val="24"/>
          <w:lang w:val="en-US"/>
        </w:rPr>
        <w:t>up to</w:t>
      </w:r>
      <w:r w:rsidRPr="00173B40">
        <w:rPr>
          <w:sz w:val="24"/>
          <w:szCs w:val="24"/>
          <w:lang w:val="en-US"/>
        </w:rPr>
        <w:t xml:space="preserve"> the court to accept it before such withdrawal takes effect.</w:t>
      </w:r>
    </w:p>
    <w:p w:rsidR="00244C29" w:rsidRPr="00173B40" w:rsidRDefault="00244C29" w:rsidP="00723141">
      <w:pPr>
        <w:jc w:val="both"/>
        <w:rPr>
          <w:sz w:val="24"/>
          <w:szCs w:val="24"/>
          <w:lang w:val="en-US"/>
        </w:rPr>
      </w:pPr>
      <w:r w:rsidRPr="00173B40">
        <w:rPr>
          <w:sz w:val="24"/>
          <w:szCs w:val="24"/>
          <w:lang w:val="en-US"/>
        </w:rPr>
        <w:tab/>
      </w:r>
      <w:r w:rsidR="00605F13" w:rsidRPr="00173B40">
        <w:rPr>
          <w:sz w:val="24"/>
          <w:szCs w:val="24"/>
          <w:lang w:val="en-US"/>
        </w:rPr>
        <w:t xml:space="preserve">In </w:t>
      </w:r>
      <w:r w:rsidR="00605F13" w:rsidRPr="00173B40">
        <w:rPr>
          <w:i/>
          <w:sz w:val="24"/>
          <w:szCs w:val="24"/>
          <w:lang w:val="en-US"/>
        </w:rPr>
        <w:t>S</w:t>
      </w:r>
      <w:r w:rsidR="00605F13" w:rsidRPr="00173B40">
        <w:rPr>
          <w:sz w:val="24"/>
          <w:szCs w:val="24"/>
          <w:lang w:val="en-US"/>
        </w:rPr>
        <w:t xml:space="preserve"> v </w:t>
      </w:r>
      <w:r w:rsidR="006960E9">
        <w:rPr>
          <w:i/>
          <w:sz w:val="24"/>
          <w:szCs w:val="24"/>
          <w:lang w:val="en-US"/>
        </w:rPr>
        <w:t>Mann</w:t>
      </w:r>
      <w:r w:rsidR="00605F13" w:rsidRPr="00173B40">
        <w:rPr>
          <w:sz w:val="24"/>
          <w:szCs w:val="24"/>
          <w:lang w:val="en-US"/>
        </w:rPr>
        <w:t xml:space="preserve"> HH-18-11 the court had this to say:</w:t>
      </w:r>
    </w:p>
    <w:p w:rsidR="00605F13" w:rsidRPr="00173B40" w:rsidRDefault="00605F13" w:rsidP="00551A74">
      <w:pPr>
        <w:pStyle w:val="NoSpacing"/>
        <w:ind w:left="720"/>
        <w:jc w:val="both"/>
        <w:rPr>
          <w:sz w:val="24"/>
          <w:szCs w:val="24"/>
          <w:lang w:val="en-US"/>
        </w:rPr>
      </w:pPr>
      <w:r w:rsidRPr="00173B40">
        <w:rPr>
          <w:sz w:val="24"/>
          <w:szCs w:val="24"/>
          <w:lang w:val="en-US"/>
        </w:rPr>
        <w:t>“The effect of the notice of withdrawal filed … is that there is no appeal pending before this court.”</w:t>
      </w:r>
    </w:p>
    <w:p w:rsidR="00605F13" w:rsidRPr="00173B40" w:rsidRDefault="00605F13" w:rsidP="00723141">
      <w:pPr>
        <w:pStyle w:val="NoSpacing"/>
        <w:jc w:val="both"/>
        <w:rPr>
          <w:sz w:val="24"/>
          <w:szCs w:val="24"/>
          <w:lang w:val="en-US"/>
        </w:rPr>
      </w:pPr>
      <w:r w:rsidRPr="00173B40">
        <w:rPr>
          <w:sz w:val="24"/>
          <w:szCs w:val="24"/>
          <w:lang w:val="en-US"/>
        </w:rPr>
        <w:tab/>
      </w:r>
    </w:p>
    <w:p w:rsidR="00605F13" w:rsidRPr="00173B40" w:rsidRDefault="00605F13" w:rsidP="00723141">
      <w:pPr>
        <w:jc w:val="both"/>
        <w:rPr>
          <w:sz w:val="24"/>
          <w:szCs w:val="24"/>
          <w:lang w:val="en-US"/>
        </w:rPr>
      </w:pPr>
      <w:r w:rsidRPr="00173B40">
        <w:rPr>
          <w:sz w:val="24"/>
          <w:szCs w:val="24"/>
          <w:lang w:val="en-US"/>
        </w:rPr>
        <w:tab/>
        <w:t>Equally the notices of withdrawal filed by the respondent meant there was no longer a rescission</w:t>
      </w:r>
      <w:r w:rsidR="00173B40" w:rsidRPr="00173B40">
        <w:rPr>
          <w:sz w:val="24"/>
          <w:szCs w:val="24"/>
          <w:lang w:val="en-US"/>
        </w:rPr>
        <w:t xml:space="preserve"> application or an application</w:t>
      </w:r>
      <w:r w:rsidR="00927452" w:rsidRPr="00173B40">
        <w:rPr>
          <w:sz w:val="24"/>
          <w:szCs w:val="24"/>
          <w:lang w:val="en-US"/>
        </w:rPr>
        <w:t xml:space="preserve"> for confirmation of the provisio</w:t>
      </w:r>
      <w:r w:rsidR="006960E9">
        <w:rPr>
          <w:sz w:val="24"/>
          <w:szCs w:val="24"/>
          <w:lang w:val="en-US"/>
        </w:rPr>
        <w:t>nal order for stay of execution before the court.</w:t>
      </w:r>
    </w:p>
    <w:p w:rsidR="00927452" w:rsidRPr="00173B40" w:rsidRDefault="00927452" w:rsidP="00173B40">
      <w:pPr>
        <w:ind w:firstLine="720"/>
        <w:jc w:val="both"/>
        <w:rPr>
          <w:sz w:val="24"/>
          <w:szCs w:val="24"/>
          <w:lang w:val="en-US"/>
        </w:rPr>
      </w:pPr>
      <w:r w:rsidRPr="00173B40">
        <w:rPr>
          <w:sz w:val="24"/>
          <w:szCs w:val="24"/>
          <w:lang w:val="en-US"/>
        </w:rPr>
        <w:t>Even if this court were to grant the order sought by the applicant and the respondent does not pursue either of the 2 matters leading to their possible dismissal for want of prosecution, the applicant would</w:t>
      </w:r>
      <w:r w:rsidR="00BF1D21">
        <w:rPr>
          <w:sz w:val="24"/>
          <w:szCs w:val="24"/>
          <w:lang w:val="en-US"/>
        </w:rPr>
        <w:t xml:space="preserve"> still</w:t>
      </w:r>
      <w:r w:rsidRPr="00173B40">
        <w:rPr>
          <w:sz w:val="24"/>
          <w:szCs w:val="24"/>
          <w:lang w:val="en-US"/>
        </w:rPr>
        <w:t xml:space="preserve"> go back to the default judgment and execute it.</w:t>
      </w:r>
      <w:r w:rsidR="00BF1D21">
        <w:rPr>
          <w:sz w:val="24"/>
          <w:szCs w:val="24"/>
          <w:lang w:val="en-US"/>
        </w:rPr>
        <w:t xml:space="preserve"> Equally, t</w:t>
      </w:r>
      <w:r w:rsidR="00BF1D21" w:rsidRPr="00173B40">
        <w:rPr>
          <w:sz w:val="24"/>
          <w:szCs w:val="24"/>
          <w:lang w:val="en-US"/>
        </w:rPr>
        <w:t>he</w:t>
      </w:r>
      <w:r w:rsidRPr="00173B40">
        <w:rPr>
          <w:sz w:val="24"/>
          <w:szCs w:val="24"/>
          <w:lang w:val="en-US"/>
        </w:rPr>
        <w:t xml:space="preserve"> court cannot possibly grant an order c</w:t>
      </w:r>
      <w:r w:rsidR="00BF1D21">
        <w:rPr>
          <w:sz w:val="24"/>
          <w:szCs w:val="24"/>
          <w:lang w:val="en-US"/>
        </w:rPr>
        <w:t>ompelling the respondent to ent</w:t>
      </w:r>
      <w:r w:rsidRPr="00173B40">
        <w:rPr>
          <w:sz w:val="24"/>
          <w:szCs w:val="24"/>
          <w:lang w:val="en-US"/>
        </w:rPr>
        <w:t>er an appearance to defend</w:t>
      </w:r>
      <w:r w:rsidR="00BF1D21">
        <w:rPr>
          <w:sz w:val="24"/>
          <w:szCs w:val="24"/>
          <w:lang w:val="en-US"/>
        </w:rPr>
        <w:t xml:space="preserve"> in the event that the application for rescission is prosecuted or</w:t>
      </w:r>
      <w:r w:rsidRPr="00173B40">
        <w:rPr>
          <w:sz w:val="24"/>
          <w:szCs w:val="24"/>
          <w:lang w:val="en-US"/>
        </w:rPr>
        <w:t xml:space="preserve"> compel him to seek confirmation</w:t>
      </w:r>
      <w:r w:rsidR="00BF1D21">
        <w:rPr>
          <w:sz w:val="24"/>
          <w:szCs w:val="24"/>
          <w:lang w:val="en-US"/>
        </w:rPr>
        <w:t xml:space="preserve"> of the order staying execution pending the hearing of the rescission application.</w:t>
      </w:r>
    </w:p>
    <w:p w:rsidR="00927452" w:rsidRPr="00173B40" w:rsidRDefault="00927452" w:rsidP="00723141">
      <w:pPr>
        <w:jc w:val="both"/>
        <w:rPr>
          <w:sz w:val="24"/>
          <w:szCs w:val="24"/>
          <w:lang w:val="en-US"/>
        </w:rPr>
      </w:pPr>
      <w:r w:rsidRPr="00173B40">
        <w:rPr>
          <w:sz w:val="24"/>
          <w:szCs w:val="24"/>
          <w:lang w:val="en-US"/>
        </w:rPr>
        <w:tab/>
        <w:t>So whichever way one looks at it r43 (1) does not envisage this novel application that seeks to set aside the notices of withdrawal</w:t>
      </w:r>
      <w:r w:rsidR="00B817A8" w:rsidRPr="00173B40">
        <w:rPr>
          <w:sz w:val="24"/>
          <w:szCs w:val="24"/>
          <w:lang w:val="en-US"/>
        </w:rPr>
        <w:t xml:space="preserve"> filed by the respondent.  The notices of withdrawal are not, in my considered view, an irregular step envisaged by r43 (1).  T</w:t>
      </w:r>
      <w:r w:rsidR="00173B40" w:rsidRPr="00173B40">
        <w:rPr>
          <w:sz w:val="24"/>
          <w:szCs w:val="24"/>
          <w:lang w:val="en-US"/>
        </w:rPr>
        <w:t>he application was therefore ill-</w:t>
      </w:r>
      <w:r w:rsidR="00B817A8" w:rsidRPr="00173B40">
        <w:rPr>
          <w:sz w:val="24"/>
          <w:szCs w:val="24"/>
          <w:lang w:val="en-US"/>
        </w:rPr>
        <w:t>conc</w:t>
      </w:r>
      <w:r w:rsidR="00173B40" w:rsidRPr="00173B40">
        <w:rPr>
          <w:sz w:val="24"/>
          <w:szCs w:val="24"/>
          <w:lang w:val="en-US"/>
        </w:rPr>
        <w:t>ei</w:t>
      </w:r>
      <w:r w:rsidR="00B817A8" w:rsidRPr="00173B40">
        <w:rPr>
          <w:sz w:val="24"/>
          <w:szCs w:val="24"/>
          <w:lang w:val="en-US"/>
        </w:rPr>
        <w:t>ved.</w:t>
      </w:r>
    </w:p>
    <w:p w:rsidR="00B817A8" w:rsidRPr="00173B40" w:rsidRDefault="00B817A8" w:rsidP="00723141">
      <w:pPr>
        <w:jc w:val="both"/>
        <w:rPr>
          <w:sz w:val="24"/>
          <w:szCs w:val="24"/>
          <w:lang w:val="en-US"/>
        </w:rPr>
      </w:pPr>
      <w:r w:rsidRPr="00173B40">
        <w:rPr>
          <w:sz w:val="24"/>
          <w:szCs w:val="24"/>
          <w:lang w:val="en-US"/>
        </w:rPr>
        <w:lastRenderedPageBreak/>
        <w:tab/>
        <w:t>There is nothing irregular about the withdrawals.  The withdrawals in both cases w</w:t>
      </w:r>
      <w:r w:rsidR="00723141" w:rsidRPr="00173B40">
        <w:rPr>
          <w:sz w:val="24"/>
          <w:szCs w:val="24"/>
          <w:lang w:val="en-US"/>
        </w:rPr>
        <w:t>e</w:t>
      </w:r>
      <w:r w:rsidR="00F80622">
        <w:rPr>
          <w:sz w:val="24"/>
          <w:szCs w:val="24"/>
          <w:lang w:val="en-US"/>
        </w:rPr>
        <w:t>re validl</w:t>
      </w:r>
      <w:r w:rsidRPr="00173B40">
        <w:rPr>
          <w:sz w:val="24"/>
          <w:szCs w:val="24"/>
          <w:lang w:val="en-US"/>
        </w:rPr>
        <w:t>y done.  I would not have hesitated to award c</w:t>
      </w:r>
      <w:r w:rsidR="00173B40" w:rsidRPr="00173B40">
        <w:rPr>
          <w:sz w:val="24"/>
          <w:szCs w:val="24"/>
          <w:lang w:val="en-US"/>
        </w:rPr>
        <w:t>ost</w:t>
      </w:r>
      <w:r w:rsidRPr="00173B40">
        <w:rPr>
          <w:sz w:val="24"/>
          <w:szCs w:val="24"/>
          <w:lang w:val="en-US"/>
        </w:rPr>
        <w:t xml:space="preserve">s against the applicant but for </w:t>
      </w:r>
      <w:r w:rsidRPr="00173B40">
        <w:rPr>
          <w:i/>
          <w:sz w:val="24"/>
          <w:szCs w:val="24"/>
          <w:lang w:val="en-US"/>
        </w:rPr>
        <w:t>Mr</w:t>
      </w:r>
      <w:r w:rsidR="00F80622">
        <w:rPr>
          <w:i/>
          <w:sz w:val="24"/>
          <w:szCs w:val="24"/>
          <w:lang w:val="en-US"/>
        </w:rPr>
        <w:t>.</w:t>
      </w:r>
      <w:r w:rsidRPr="00173B40">
        <w:rPr>
          <w:i/>
          <w:sz w:val="24"/>
          <w:szCs w:val="24"/>
          <w:lang w:val="en-US"/>
        </w:rPr>
        <w:t xml:space="preserve"> Madzivire’s</w:t>
      </w:r>
      <w:r w:rsidRPr="00173B40">
        <w:rPr>
          <w:sz w:val="24"/>
          <w:szCs w:val="24"/>
          <w:lang w:val="en-US"/>
        </w:rPr>
        <w:t xml:space="preserve"> submission that such costs were not being sought.</w:t>
      </w:r>
    </w:p>
    <w:p w:rsidR="00B817A8" w:rsidRPr="00173B40" w:rsidRDefault="00B817A8" w:rsidP="00723141">
      <w:pPr>
        <w:jc w:val="both"/>
        <w:rPr>
          <w:sz w:val="24"/>
          <w:szCs w:val="24"/>
          <w:lang w:val="en-US"/>
        </w:rPr>
      </w:pPr>
      <w:r w:rsidRPr="00173B40">
        <w:rPr>
          <w:sz w:val="24"/>
          <w:szCs w:val="24"/>
          <w:lang w:val="en-US"/>
        </w:rPr>
        <w:tab/>
        <w:t xml:space="preserve">The applicant </w:t>
      </w:r>
      <w:r w:rsidR="00121138" w:rsidRPr="00173B40">
        <w:rPr>
          <w:sz w:val="24"/>
          <w:szCs w:val="24"/>
          <w:lang w:val="en-US"/>
        </w:rPr>
        <w:t>has</w:t>
      </w:r>
      <w:r w:rsidR="00F80622">
        <w:rPr>
          <w:sz w:val="24"/>
          <w:szCs w:val="24"/>
          <w:lang w:val="en-US"/>
        </w:rPr>
        <w:t xml:space="preserve"> not</w:t>
      </w:r>
      <w:r w:rsidR="00121138" w:rsidRPr="00173B40">
        <w:rPr>
          <w:sz w:val="24"/>
          <w:szCs w:val="24"/>
          <w:lang w:val="en-US"/>
        </w:rPr>
        <w:t xml:space="preserve"> made a case for the relief sought.  I accordingly make the following order:</w:t>
      </w:r>
    </w:p>
    <w:p w:rsidR="00121138" w:rsidRPr="00173B40" w:rsidRDefault="00121138" w:rsidP="00723141">
      <w:pPr>
        <w:pStyle w:val="ListParagraph"/>
        <w:numPr>
          <w:ilvl w:val="0"/>
          <w:numId w:val="1"/>
        </w:numPr>
        <w:jc w:val="both"/>
        <w:rPr>
          <w:sz w:val="24"/>
          <w:szCs w:val="24"/>
          <w:lang w:val="en-US"/>
        </w:rPr>
      </w:pPr>
      <w:r w:rsidRPr="00173B40">
        <w:rPr>
          <w:sz w:val="24"/>
          <w:szCs w:val="24"/>
          <w:lang w:val="en-US"/>
        </w:rPr>
        <w:t>The appl</w:t>
      </w:r>
      <w:r w:rsidR="00F80622">
        <w:rPr>
          <w:sz w:val="24"/>
          <w:szCs w:val="24"/>
          <w:lang w:val="en-US"/>
        </w:rPr>
        <w:t>ication to set aside the notices</w:t>
      </w:r>
      <w:r w:rsidRPr="00173B40">
        <w:rPr>
          <w:sz w:val="24"/>
          <w:szCs w:val="24"/>
          <w:lang w:val="en-US"/>
        </w:rPr>
        <w:t xml:space="preserve"> of withdrawal filed by the respondent under HC 1783/18 and HC 1856/18 be and is hereby dismissed.</w:t>
      </w:r>
    </w:p>
    <w:p w:rsidR="00121138" w:rsidRPr="00173B40" w:rsidRDefault="00121138" w:rsidP="00723141">
      <w:pPr>
        <w:pStyle w:val="ListParagraph"/>
        <w:numPr>
          <w:ilvl w:val="0"/>
          <w:numId w:val="1"/>
        </w:numPr>
        <w:jc w:val="both"/>
        <w:rPr>
          <w:sz w:val="24"/>
          <w:szCs w:val="24"/>
          <w:lang w:val="en-US"/>
        </w:rPr>
      </w:pPr>
      <w:r w:rsidRPr="00173B40">
        <w:rPr>
          <w:sz w:val="24"/>
          <w:szCs w:val="24"/>
          <w:lang w:val="en-US"/>
        </w:rPr>
        <w:t>There shall be no order as to costs.</w:t>
      </w:r>
    </w:p>
    <w:p w:rsidR="00121138" w:rsidRPr="00173B40" w:rsidRDefault="00121138" w:rsidP="00723141">
      <w:pPr>
        <w:jc w:val="both"/>
        <w:rPr>
          <w:sz w:val="24"/>
          <w:szCs w:val="24"/>
          <w:lang w:val="en-US"/>
        </w:rPr>
      </w:pPr>
    </w:p>
    <w:p w:rsidR="00121138" w:rsidRPr="00173B40" w:rsidRDefault="00121138" w:rsidP="00723141">
      <w:pPr>
        <w:jc w:val="both"/>
        <w:rPr>
          <w:sz w:val="24"/>
          <w:szCs w:val="24"/>
          <w:lang w:val="en-US"/>
        </w:rPr>
      </w:pPr>
    </w:p>
    <w:p w:rsidR="00121138" w:rsidRPr="00173B40" w:rsidRDefault="008F0EAE" w:rsidP="00723141">
      <w:pPr>
        <w:pStyle w:val="NoSpacing"/>
        <w:jc w:val="both"/>
        <w:rPr>
          <w:sz w:val="24"/>
          <w:szCs w:val="24"/>
          <w:lang w:val="en-US"/>
        </w:rPr>
      </w:pPr>
      <w:r w:rsidRPr="00173B40">
        <w:rPr>
          <w:i/>
          <w:sz w:val="24"/>
          <w:szCs w:val="24"/>
          <w:lang w:val="en-US"/>
        </w:rPr>
        <w:t>Ncube &amp; Partners</w:t>
      </w:r>
      <w:r w:rsidRPr="00173B40">
        <w:rPr>
          <w:sz w:val="24"/>
          <w:szCs w:val="24"/>
          <w:lang w:val="en-US"/>
        </w:rPr>
        <w:t>, applicant’s legal practitioners</w:t>
      </w:r>
    </w:p>
    <w:p w:rsidR="008F0EAE" w:rsidRPr="00173B40" w:rsidRDefault="008F0EAE" w:rsidP="00723141">
      <w:pPr>
        <w:pStyle w:val="NoSpacing"/>
        <w:jc w:val="both"/>
        <w:rPr>
          <w:sz w:val="24"/>
          <w:szCs w:val="24"/>
          <w:lang w:val="en-US"/>
        </w:rPr>
      </w:pPr>
      <w:r w:rsidRPr="00173B40">
        <w:rPr>
          <w:i/>
          <w:sz w:val="24"/>
          <w:szCs w:val="24"/>
          <w:lang w:val="en-US"/>
        </w:rPr>
        <w:t>Joel Pincus, Konson &amp; Wolhutter</w:t>
      </w:r>
      <w:r w:rsidRPr="00173B40">
        <w:rPr>
          <w:sz w:val="24"/>
          <w:szCs w:val="24"/>
          <w:lang w:val="en-US"/>
        </w:rPr>
        <w:t xml:space="preserve"> respondent’s legal practitioners</w:t>
      </w:r>
    </w:p>
    <w:p w:rsidR="008F0EAE" w:rsidRPr="00173B40" w:rsidRDefault="008F0EAE" w:rsidP="00723141">
      <w:pPr>
        <w:pStyle w:val="NoSpacing"/>
        <w:jc w:val="both"/>
        <w:rPr>
          <w:sz w:val="24"/>
          <w:szCs w:val="24"/>
          <w:lang w:val="en-US"/>
        </w:rPr>
      </w:pPr>
    </w:p>
    <w:p w:rsidR="00A02153" w:rsidRPr="00173B40" w:rsidRDefault="00A02153" w:rsidP="00723141">
      <w:pPr>
        <w:jc w:val="both"/>
        <w:rPr>
          <w:sz w:val="24"/>
          <w:szCs w:val="24"/>
          <w:lang w:val="en-US"/>
        </w:rPr>
      </w:pPr>
      <w:bookmarkStart w:id="0" w:name="_GoBack"/>
      <w:bookmarkEnd w:id="0"/>
    </w:p>
    <w:sectPr w:rsidR="00A02153" w:rsidRPr="00173B4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10A" w:rsidRDefault="003C710A" w:rsidP="008F0EAE">
      <w:pPr>
        <w:spacing w:after="0" w:line="240" w:lineRule="auto"/>
      </w:pPr>
      <w:r>
        <w:separator/>
      </w:r>
    </w:p>
  </w:endnote>
  <w:endnote w:type="continuationSeparator" w:id="0">
    <w:p w:rsidR="003C710A" w:rsidRDefault="003C710A" w:rsidP="008F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10A" w:rsidRDefault="003C710A" w:rsidP="008F0EAE">
      <w:pPr>
        <w:spacing w:after="0" w:line="240" w:lineRule="auto"/>
      </w:pPr>
      <w:r>
        <w:separator/>
      </w:r>
    </w:p>
  </w:footnote>
  <w:footnote w:type="continuationSeparator" w:id="0">
    <w:p w:rsidR="003C710A" w:rsidRDefault="003C710A" w:rsidP="008F0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243078"/>
      <w:docPartObj>
        <w:docPartGallery w:val="Page Numbers (Top of Page)"/>
        <w:docPartUnique/>
      </w:docPartObj>
    </w:sdtPr>
    <w:sdtEndPr>
      <w:rPr>
        <w:noProof/>
      </w:rPr>
    </w:sdtEndPr>
    <w:sdtContent>
      <w:p w:rsidR="003C710A" w:rsidRDefault="003C710A">
        <w:pPr>
          <w:pStyle w:val="Header"/>
          <w:jc w:val="right"/>
          <w:rPr>
            <w:noProof/>
          </w:rPr>
        </w:pPr>
        <w:r>
          <w:fldChar w:fldCharType="begin"/>
        </w:r>
        <w:r>
          <w:instrText xml:space="preserve"> PAGE   \* MERGEFORMAT </w:instrText>
        </w:r>
        <w:r>
          <w:fldChar w:fldCharType="separate"/>
        </w:r>
        <w:r w:rsidR="00823EB0">
          <w:rPr>
            <w:noProof/>
          </w:rPr>
          <w:t>6</w:t>
        </w:r>
        <w:r>
          <w:rPr>
            <w:noProof/>
          </w:rPr>
          <w:fldChar w:fldCharType="end"/>
        </w:r>
      </w:p>
      <w:p w:rsidR="003C710A" w:rsidRDefault="003C710A">
        <w:pPr>
          <w:pStyle w:val="Header"/>
          <w:jc w:val="right"/>
          <w:rPr>
            <w:noProof/>
          </w:rPr>
        </w:pPr>
        <w:r>
          <w:rPr>
            <w:noProof/>
          </w:rPr>
          <w:t xml:space="preserve">HB </w:t>
        </w:r>
        <w:r w:rsidR="00823EB0">
          <w:rPr>
            <w:noProof/>
          </w:rPr>
          <w:t>86</w:t>
        </w:r>
        <w:r>
          <w:rPr>
            <w:noProof/>
          </w:rPr>
          <w:t>/23</w:t>
        </w:r>
      </w:p>
      <w:p w:rsidR="003C710A" w:rsidRDefault="003C710A">
        <w:pPr>
          <w:pStyle w:val="Header"/>
          <w:jc w:val="right"/>
        </w:pPr>
        <w:r>
          <w:rPr>
            <w:noProof/>
          </w:rPr>
          <w:t>HC 1564/22</w:t>
        </w:r>
      </w:p>
    </w:sdtContent>
  </w:sdt>
  <w:p w:rsidR="003C710A" w:rsidRDefault="003C71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92365"/>
    <w:multiLevelType w:val="hybridMultilevel"/>
    <w:tmpl w:val="EA345950"/>
    <w:lvl w:ilvl="0" w:tplc="2042D77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594"/>
    <w:rsid w:val="0002455F"/>
    <w:rsid w:val="000B4481"/>
    <w:rsid w:val="000E7424"/>
    <w:rsid w:val="00121138"/>
    <w:rsid w:val="00173B40"/>
    <w:rsid w:val="00182D28"/>
    <w:rsid w:val="001A4C5A"/>
    <w:rsid w:val="001B6E1B"/>
    <w:rsid w:val="001D0F7B"/>
    <w:rsid w:val="00234574"/>
    <w:rsid w:val="00236B4D"/>
    <w:rsid w:val="00244C29"/>
    <w:rsid w:val="002E72EA"/>
    <w:rsid w:val="00352689"/>
    <w:rsid w:val="003A0A63"/>
    <w:rsid w:val="003C710A"/>
    <w:rsid w:val="0040029D"/>
    <w:rsid w:val="00433EAD"/>
    <w:rsid w:val="00487DB4"/>
    <w:rsid w:val="0052528F"/>
    <w:rsid w:val="00551A74"/>
    <w:rsid w:val="00586287"/>
    <w:rsid w:val="005D0A4B"/>
    <w:rsid w:val="005F397A"/>
    <w:rsid w:val="00605F13"/>
    <w:rsid w:val="006960E9"/>
    <w:rsid w:val="006D3B31"/>
    <w:rsid w:val="006D5C04"/>
    <w:rsid w:val="006E6617"/>
    <w:rsid w:val="007121A6"/>
    <w:rsid w:val="00723141"/>
    <w:rsid w:val="0079596B"/>
    <w:rsid w:val="0079778E"/>
    <w:rsid w:val="007B1306"/>
    <w:rsid w:val="00823EB0"/>
    <w:rsid w:val="00833BDC"/>
    <w:rsid w:val="00842BA7"/>
    <w:rsid w:val="00847BF3"/>
    <w:rsid w:val="008F0EAE"/>
    <w:rsid w:val="0091228A"/>
    <w:rsid w:val="00927452"/>
    <w:rsid w:val="009434AA"/>
    <w:rsid w:val="009F2DDA"/>
    <w:rsid w:val="00A02153"/>
    <w:rsid w:val="00A239A5"/>
    <w:rsid w:val="00A33821"/>
    <w:rsid w:val="00A57783"/>
    <w:rsid w:val="00A76AA3"/>
    <w:rsid w:val="00AA7CFB"/>
    <w:rsid w:val="00AC246C"/>
    <w:rsid w:val="00AD23ED"/>
    <w:rsid w:val="00B357FC"/>
    <w:rsid w:val="00B53A25"/>
    <w:rsid w:val="00B73C19"/>
    <w:rsid w:val="00B774E7"/>
    <w:rsid w:val="00B817A8"/>
    <w:rsid w:val="00BC525E"/>
    <w:rsid w:val="00BF0767"/>
    <w:rsid w:val="00BF1D21"/>
    <w:rsid w:val="00C014EA"/>
    <w:rsid w:val="00C33C2B"/>
    <w:rsid w:val="00C63EA0"/>
    <w:rsid w:val="00C70551"/>
    <w:rsid w:val="00D01594"/>
    <w:rsid w:val="00D16819"/>
    <w:rsid w:val="00D54FC2"/>
    <w:rsid w:val="00DE31B7"/>
    <w:rsid w:val="00E43D09"/>
    <w:rsid w:val="00EA5754"/>
    <w:rsid w:val="00F80622"/>
    <w:rsid w:val="00FD3ABD"/>
    <w:rsid w:val="00FF56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0CC99-A514-41A3-B940-40C45A3E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594"/>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594"/>
    <w:pPr>
      <w:spacing w:after="0" w:line="240" w:lineRule="auto"/>
    </w:pPr>
    <w:rPr>
      <w:rFonts w:ascii="Times New Roman" w:hAnsi="Times New Roman"/>
      <w:sz w:val="28"/>
    </w:rPr>
  </w:style>
  <w:style w:type="paragraph" w:styleId="ListParagraph">
    <w:name w:val="List Paragraph"/>
    <w:basedOn w:val="Normal"/>
    <w:uiPriority w:val="34"/>
    <w:qFormat/>
    <w:rsid w:val="00121138"/>
    <w:pPr>
      <w:ind w:left="720"/>
      <w:contextualSpacing/>
    </w:pPr>
  </w:style>
  <w:style w:type="paragraph" w:styleId="Header">
    <w:name w:val="header"/>
    <w:basedOn w:val="Normal"/>
    <w:link w:val="HeaderChar"/>
    <w:uiPriority w:val="99"/>
    <w:unhideWhenUsed/>
    <w:rsid w:val="008F0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EAE"/>
    <w:rPr>
      <w:rFonts w:ascii="Times New Roman" w:hAnsi="Times New Roman"/>
      <w:sz w:val="28"/>
    </w:rPr>
  </w:style>
  <w:style w:type="paragraph" w:styleId="Footer">
    <w:name w:val="footer"/>
    <w:basedOn w:val="Normal"/>
    <w:link w:val="FooterChar"/>
    <w:uiPriority w:val="99"/>
    <w:unhideWhenUsed/>
    <w:rsid w:val="008F0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EAE"/>
    <w:rPr>
      <w:rFonts w:ascii="Times New Roman" w:hAnsi="Times New Roman"/>
      <w:sz w:val="28"/>
    </w:rPr>
  </w:style>
  <w:style w:type="paragraph" w:styleId="BalloonText">
    <w:name w:val="Balloon Text"/>
    <w:basedOn w:val="Normal"/>
    <w:link w:val="BalloonTextChar"/>
    <w:uiPriority w:val="99"/>
    <w:semiHidden/>
    <w:unhideWhenUsed/>
    <w:rsid w:val="00173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B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0254C-DB2F-4E2D-893A-D7BF47C2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6</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44</cp:revision>
  <cp:lastPrinted>2023-05-17T10:56:00Z</cp:lastPrinted>
  <dcterms:created xsi:type="dcterms:W3CDTF">2023-05-12T12:21:00Z</dcterms:created>
  <dcterms:modified xsi:type="dcterms:W3CDTF">2023-05-17T10:58:00Z</dcterms:modified>
</cp:coreProperties>
</file>