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F5320" w14:textId="38EA39B0" w:rsidR="009A0F1C" w:rsidRPr="002B472C" w:rsidRDefault="002B472C" w:rsidP="002B472C">
      <w:pPr>
        <w:spacing w:after="0" w:line="240" w:lineRule="auto"/>
        <w:rPr>
          <w:rFonts w:ascii="Times New Roman" w:hAnsi="Times New Roman" w:cs="Times New Roman"/>
          <w:b/>
          <w:sz w:val="24"/>
          <w:szCs w:val="24"/>
        </w:rPr>
      </w:pPr>
      <w:r w:rsidRPr="002B472C">
        <w:rPr>
          <w:rFonts w:ascii="Times New Roman" w:hAnsi="Times New Roman" w:cs="Times New Roman"/>
          <w:b/>
          <w:sz w:val="24"/>
          <w:szCs w:val="24"/>
          <w:u w:val="single"/>
        </w:rPr>
        <w:t>REPORTABLE</w:t>
      </w:r>
      <w:r w:rsidR="009C1511">
        <w:rPr>
          <w:rFonts w:ascii="Times New Roman" w:hAnsi="Times New Roman" w:cs="Times New Roman"/>
          <w:b/>
          <w:sz w:val="24"/>
          <w:szCs w:val="24"/>
        </w:rPr>
        <w:tab/>
        <w:t>(67</w:t>
      </w:r>
      <w:r w:rsidRPr="002B472C">
        <w:rPr>
          <w:rFonts w:ascii="Times New Roman" w:hAnsi="Times New Roman" w:cs="Times New Roman"/>
          <w:b/>
          <w:sz w:val="24"/>
          <w:szCs w:val="24"/>
        </w:rPr>
        <w:t>)</w:t>
      </w:r>
    </w:p>
    <w:p w14:paraId="2B792EA0" w14:textId="77777777" w:rsidR="00B8369F" w:rsidRPr="00D479CD" w:rsidRDefault="00B17130" w:rsidP="0022323E">
      <w:pPr>
        <w:pStyle w:val="ListParagraph"/>
        <w:spacing w:after="0" w:line="240" w:lineRule="auto"/>
        <w:rPr>
          <w:rFonts w:ascii="Times New Roman" w:hAnsi="Times New Roman" w:cs="Times New Roman"/>
          <w:b/>
          <w:sz w:val="24"/>
          <w:szCs w:val="24"/>
        </w:rPr>
      </w:pPr>
      <w:r w:rsidRPr="00D479CD">
        <w:rPr>
          <w:rFonts w:ascii="Times New Roman" w:hAnsi="Times New Roman" w:cs="Times New Roman"/>
          <w:b/>
          <w:sz w:val="24"/>
          <w:szCs w:val="24"/>
        </w:rPr>
        <w:t xml:space="preserve">   </w:t>
      </w:r>
    </w:p>
    <w:p w14:paraId="1E054936" w14:textId="77777777" w:rsidR="002B472C" w:rsidRDefault="002B472C" w:rsidP="0022323E">
      <w:pPr>
        <w:pStyle w:val="ListParagraph"/>
        <w:spacing w:after="0" w:line="240" w:lineRule="auto"/>
        <w:rPr>
          <w:rFonts w:ascii="Times New Roman" w:hAnsi="Times New Roman" w:cs="Times New Roman"/>
          <w:b/>
          <w:sz w:val="24"/>
          <w:szCs w:val="24"/>
        </w:rPr>
      </w:pPr>
    </w:p>
    <w:p w14:paraId="65D33AF7" w14:textId="6D0171A5" w:rsidR="00816C89" w:rsidRPr="00D479CD" w:rsidRDefault="002B472C" w:rsidP="002B472C">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PETROZIM     LINE     PRIVATE     LIMITED</w:t>
      </w:r>
    </w:p>
    <w:p w14:paraId="05D017C5" w14:textId="750D0E16" w:rsidR="00C50819" w:rsidRPr="00D479CD" w:rsidRDefault="00C50819" w:rsidP="009A0F1C">
      <w:pPr>
        <w:spacing w:after="0" w:line="240" w:lineRule="auto"/>
        <w:jc w:val="center"/>
        <w:rPr>
          <w:rFonts w:ascii="Times New Roman" w:hAnsi="Times New Roman" w:cs="Times New Roman"/>
          <w:b/>
          <w:sz w:val="24"/>
          <w:szCs w:val="24"/>
        </w:rPr>
      </w:pPr>
      <w:proofErr w:type="gramStart"/>
      <w:r w:rsidRPr="00D479CD">
        <w:rPr>
          <w:rFonts w:ascii="Times New Roman" w:hAnsi="Times New Roman" w:cs="Times New Roman"/>
          <w:b/>
          <w:sz w:val="24"/>
          <w:szCs w:val="24"/>
        </w:rPr>
        <w:t>v</w:t>
      </w:r>
      <w:proofErr w:type="gramEnd"/>
    </w:p>
    <w:p w14:paraId="0F4253FF" w14:textId="4DC9B662" w:rsidR="00816C89" w:rsidRPr="00D479CD" w:rsidRDefault="00DA5E8D" w:rsidP="00B17130">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SAMUEL     HOVA</w:t>
      </w:r>
    </w:p>
    <w:p w14:paraId="44E4743B" w14:textId="77777777" w:rsidR="00113F41" w:rsidRPr="00D479CD" w:rsidRDefault="00113F41" w:rsidP="009A0F1C">
      <w:pPr>
        <w:spacing w:after="0" w:line="240" w:lineRule="auto"/>
        <w:jc w:val="both"/>
        <w:rPr>
          <w:rFonts w:ascii="Times New Roman" w:hAnsi="Times New Roman" w:cs="Times New Roman"/>
          <w:b/>
          <w:sz w:val="24"/>
          <w:szCs w:val="24"/>
        </w:rPr>
      </w:pPr>
    </w:p>
    <w:p w14:paraId="3C8DCD83" w14:textId="77777777" w:rsidR="009A0F1C" w:rsidRPr="00D479CD" w:rsidRDefault="009A0F1C" w:rsidP="009A0F1C">
      <w:pPr>
        <w:spacing w:after="0" w:line="240" w:lineRule="auto"/>
        <w:jc w:val="both"/>
        <w:rPr>
          <w:rFonts w:ascii="Times New Roman" w:hAnsi="Times New Roman" w:cs="Times New Roman"/>
          <w:b/>
          <w:sz w:val="24"/>
          <w:szCs w:val="24"/>
        </w:rPr>
      </w:pPr>
    </w:p>
    <w:p w14:paraId="6C38C519" w14:textId="77777777" w:rsidR="00816C89" w:rsidRDefault="00816C89" w:rsidP="009A0F1C">
      <w:pPr>
        <w:spacing w:after="0" w:line="240" w:lineRule="auto"/>
        <w:jc w:val="both"/>
        <w:rPr>
          <w:rFonts w:ascii="Times New Roman" w:eastAsia="Calibri" w:hAnsi="Times New Roman" w:cs="Times New Roman"/>
          <w:b/>
          <w:sz w:val="24"/>
          <w:szCs w:val="24"/>
          <w:lang w:val="en-GB"/>
        </w:rPr>
      </w:pPr>
      <w:r w:rsidRPr="00D479CD">
        <w:rPr>
          <w:rFonts w:ascii="Times New Roman" w:eastAsia="Calibri" w:hAnsi="Times New Roman" w:cs="Times New Roman"/>
          <w:b/>
          <w:sz w:val="24"/>
          <w:szCs w:val="24"/>
          <w:lang w:val="en-GB"/>
        </w:rPr>
        <w:t>SUPREME COURT OF ZIMBABWE</w:t>
      </w:r>
    </w:p>
    <w:p w14:paraId="0A2368A7" w14:textId="40C20546" w:rsidR="00690CF8" w:rsidRPr="00D479CD" w:rsidRDefault="00724040" w:rsidP="009A0F1C">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MAVANGIRA JA, </w:t>
      </w:r>
      <w:r w:rsidR="00690CF8">
        <w:rPr>
          <w:rFonts w:ascii="Times New Roman" w:eastAsia="Calibri" w:hAnsi="Times New Roman" w:cs="Times New Roman"/>
          <w:b/>
          <w:sz w:val="24"/>
          <w:szCs w:val="24"/>
          <w:lang w:val="en-GB"/>
        </w:rPr>
        <w:t>CHIWESHE JA</w:t>
      </w:r>
      <w:r>
        <w:rPr>
          <w:rFonts w:ascii="Times New Roman" w:eastAsia="Calibri" w:hAnsi="Times New Roman" w:cs="Times New Roman"/>
          <w:b/>
          <w:sz w:val="24"/>
          <w:szCs w:val="24"/>
          <w:lang w:val="en-GB"/>
        </w:rPr>
        <w:t xml:space="preserve"> &amp; MUSAKWA JA</w:t>
      </w:r>
    </w:p>
    <w:p w14:paraId="4945D55F" w14:textId="3D8F6709" w:rsidR="00816C89" w:rsidRPr="00D479CD" w:rsidRDefault="009A0F1C" w:rsidP="009A0F1C">
      <w:pPr>
        <w:spacing w:after="0" w:line="240" w:lineRule="auto"/>
        <w:jc w:val="both"/>
        <w:rPr>
          <w:rFonts w:ascii="Times New Roman" w:eastAsia="Calibri" w:hAnsi="Times New Roman" w:cs="Times New Roman"/>
          <w:b/>
          <w:sz w:val="24"/>
          <w:szCs w:val="24"/>
          <w:lang w:val="en-GB"/>
        </w:rPr>
      </w:pPr>
      <w:r w:rsidRPr="00D479CD">
        <w:rPr>
          <w:rFonts w:ascii="Times New Roman" w:eastAsia="Calibri" w:hAnsi="Times New Roman" w:cs="Times New Roman"/>
          <w:b/>
          <w:sz w:val="24"/>
          <w:szCs w:val="24"/>
          <w:lang w:val="en-GB"/>
        </w:rPr>
        <w:t xml:space="preserve">HARARE: </w:t>
      </w:r>
      <w:r w:rsidR="00614A80">
        <w:rPr>
          <w:rFonts w:ascii="Times New Roman" w:eastAsia="Calibri" w:hAnsi="Times New Roman" w:cs="Times New Roman"/>
          <w:b/>
          <w:sz w:val="24"/>
          <w:szCs w:val="24"/>
          <w:lang w:val="en-GB"/>
        </w:rPr>
        <w:t>21 OCTOBER 2024 &amp; 30 JULY</w:t>
      </w:r>
      <w:r w:rsidR="00724040">
        <w:rPr>
          <w:rFonts w:ascii="Times New Roman" w:eastAsia="Calibri" w:hAnsi="Times New Roman" w:cs="Times New Roman"/>
          <w:b/>
          <w:sz w:val="24"/>
          <w:szCs w:val="24"/>
          <w:lang w:val="en-GB"/>
        </w:rPr>
        <w:t xml:space="preserve"> 2025</w:t>
      </w:r>
    </w:p>
    <w:p w14:paraId="0AE607C1" w14:textId="77777777" w:rsidR="00B17130" w:rsidRPr="00D479CD" w:rsidRDefault="00B17130" w:rsidP="009A0F1C">
      <w:pPr>
        <w:spacing w:after="0" w:line="480" w:lineRule="auto"/>
        <w:jc w:val="both"/>
        <w:rPr>
          <w:rFonts w:ascii="Times New Roman" w:eastAsia="Calibri" w:hAnsi="Times New Roman" w:cs="Times New Roman"/>
          <w:i/>
          <w:iCs/>
          <w:sz w:val="24"/>
          <w:szCs w:val="24"/>
          <w:lang w:val="en-ZW"/>
        </w:rPr>
      </w:pPr>
    </w:p>
    <w:p w14:paraId="17176DB0" w14:textId="6EFEED18" w:rsidR="00816C89" w:rsidRDefault="002B472C" w:rsidP="002B472C">
      <w:pPr>
        <w:spacing w:after="0" w:line="480" w:lineRule="auto"/>
        <w:jc w:val="both"/>
        <w:rPr>
          <w:rFonts w:ascii="Times New Roman" w:eastAsia="Calibri" w:hAnsi="Times New Roman" w:cs="Times New Roman"/>
          <w:iCs/>
          <w:sz w:val="24"/>
          <w:szCs w:val="24"/>
          <w:lang w:val="en-ZW"/>
        </w:rPr>
      </w:pPr>
      <w:r w:rsidRPr="002B472C">
        <w:rPr>
          <w:rFonts w:ascii="Times New Roman" w:eastAsia="Calibri" w:hAnsi="Times New Roman" w:cs="Times New Roman"/>
          <w:i/>
          <w:iCs/>
          <w:sz w:val="24"/>
          <w:szCs w:val="24"/>
          <w:lang w:val="en-ZW"/>
        </w:rPr>
        <w:t xml:space="preserve">A.K </w:t>
      </w:r>
      <w:proofErr w:type="spellStart"/>
      <w:r w:rsidRPr="002B472C">
        <w:rPr>
          <w:rFonts w:ascii="Times New Roman" w:eastAsia="Calibri" w:hAnsi="Times New Roman" w:cs="Times New Roman"/>
          <w:i/>
          <w:iCs/>
          <w:sz w:val="24"/>
          <w:szCs w:val="24"/>
          <w:lang w:val="en-ZW"/>
        </w:rPr>
        <w:t>Maguchu</w:t>
      </w:r>
      <w:proofErr w:type="spellEnd"/>
      <w:r>
        <w:rPr>
          <w:rFonts w:ascii="Times New Roman" w:eastAsia="Calibri" w:hAnsi="Times New Roman" w:cs="Times New Roman"/>
          <w:iCs/>
          <w:sz w:val="24"/>
          <w:szCs w:val="24"/>
          <w:lang w:val="en-ZW"/>
        </w:rPr>
        <w:t xml:space="preserve">, </w:t>
      </w:r>
      <w:r w:rsidRPr="002B472C">
        <w:rPr>
          <w:rFonts w:ascii="Times New Roman" w:eastAsia="Calibri" w:hAnsi="Times New Roman" w:cs="Times New Roman"/>
          <w:iCs/>
          <w:sz w:val="24"/>
          <w:szCs w:val="24"/>
          <w:lang w:val="en-ZW"/>
        </w:rPr>
        <w:t>for the appellant</w:t>
      </w:r>
      <w:r>
        <w:rPr>
          <w:rFonts w:ascii="Times New Roman" w:eastAsia="Calibri" w:hAnsi="Times New Roman" w:cs="Times New Roman"/>
          <w:iCs/>
          <w:sz w:val="24"/>
          <w:szCs w:val="24"/>
          <w:lang w:val="en-ZW"/>
        </w:rPr>
        <w:t xml:space="preserve"> </w:t>
      </w:r>
    </w:p>
    <w:p w14:paraId="11FA3E50" w14:textId="3EB62412" w:rsidR="002B472C" w:rsidRPr="00D479CD" w:rsidRDefault="002B472C" w:rsidP="002B472C">
      <w:pPr>
        <w:spacing w:after="0" w:line="480" w:lineRule="auto"/>
        <w:jc w:val="both"/>
        <w:rPr>
          <w:rFonts w:ascii="Times New Roman" w:eastAsia="Calibri" w:hAnsi="Times New Roman" w:cs="Times New Roman"/>
          <w:i/>
          <w:iCs/>
          <w:sz w:val="24"/>
          <w:szCs w:val="24"/>
          <w:lang w:val="en-ZW"/>
        </w:rPr>
      </w:pPr>
      <w:r>
        <w:rPr>
          <w:rFonts w:ascii="Times New Roman" w:eastAsia="Calibri" w:hAnsi="Times New Roman" w:cs="Times New Roman"/>
          <w:iCs/>
          <w:sz w:val="24"/>
          <w:szCs w:val="24"/>
          <w:lang w:val="en-ZW"/>
        </w:rPr>
        <w:t>The respondent in person</w:t>
      </w:r>
    </w:p>
    <w:p w14:paraId="32F86778" w14:textId="77777777" w:rsidR="00706278" w:rsidRPr="00D479CD" w:rsidRDefault="00706278" w:rsidP="002B472C">
      <w:pPr>
        <w:spacing w:after="0" w:line="480" w:lineRule="auto"/>
        <w:jc w:val="both"/>
        <w:rPr>
          <w:rFonts w:ascii="Times New Roman" w:eastAsia="Calibri" w:hAnsi="Times New Roman" w:cs="Times New Roman"/>
          <w:b/>
          <w:sz w:val="24"/>
          <w:szCs w:val="24"/>
        </w:rPr>
      </w:pPr>
    </w:p>
    <w:p w14:paraId="3660B47E" w14:textId="09BE381D" w:rsidR="002B472C" w:rsidRDefault="002B472C" w:rsidP="002B472C">
      <w:pPr>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b/>
          <w:sz w:val="24"/>
          <w:szCs w:val="24"/>
        </w:rPr>
        <w:t>CHIWESHE JA</w:t>
      </w:r>
      <w:r w:rsidR="0051142F" w:rsidRPr="00D479CD">
        <w:rPr>
          <w:rFonts w:ascii="Times New Roman" w:eastAsia="Calibri" w:hAnsi="Times New Roman" w:cs="Times New Roman"/>
          <w:b/>
          <w:sz w:val="24"/>
          <w:szCs w:val="24"/>
          <w:lang w:val="en-GB"/>
        </w:rPr>
        <w:t>:</w:t>
      </w:r>
      <w:r w:rsidR="00706278" w:rsidRPr="00D479CD">
        <w:rPr>
          <w:rFonts w:ascii="Times New Roman" w:eastAsia="Calibri" w:hAnsi="Times New Roman" w:cs="Times New Roman"/>
          <w:b/>
          <w:sz w:val="24"/>
          <w:szCs w:val="24"/>
          <w:lang w:val="en-GB"/>
        </w:rPr>
        <w:tab/>
      </w:r>
      <w:r w:rsidR="00690CF8">
        <w:rPr>
          <w:rFonts w:ascii="Times New Roman" w:eastAsia="Calibri" w:hAnsi="Times New Roman" w:cs="Times New Roman"/>
          <w:sz w:val="24"/>
          <w:szCs w:val="24"/>
          <w:lang w:val="en-GB"/>
        </w:rPr>
        <w:t>T</w:t>
      </w:r>
      <w:r>
        <w:rPr>
          <w:rFonts w:ascii="Times New Roman" w:eastAsia="Calibri" w:hAnsi="Times New Roman" w:cs="Times New Roman"/>
          <w:sz w:val="24"/>
          <w:szCs w:val="24"/>
          <w:lang w:val="en-GB"/>
        </w:rPr>
        <w:t xml:space="preserve">his is an appeal against the whole judgment of the Labour Court (the court </w:t>
      </w:r>
      <w:r w:rsidRPr="00690CF8">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w:t>
      </w:r>
      <w:r w:rsidR="00690CF8">
        <w:rPr>
          <w:rFonts w:ascii="Times New Roman" w:eastAsia="Calibri" w:hAnsi="Times New Roman" w:cs="Times New Roman"/>
          <w:sz w:val="24"/>
          <w:szCs w:val="24"/>
          <w:lang w:val="en-GB"/>
        </w:rPr>
        <w:t xml:space="preserve"> sitti</w:t>
      </w:r>
      <w:r w:rsidR="009C1511">
        <w:rPr>
          <w:rFonts w:ascii="Times New Roman" w:eastAsia="Calibri" w:hAnsi="Times New Roman" w:cs="Times New Roman"/>
          <w:sz w:val="24"/>
          <w:szCs w:val="24"/>
          <w:lang w:val="en-GB"/>
        </w:rPr>
        <w:t>ng at Harare dated 19 April 2022</w:t>
      </w:r>
      <w:r w:rsidR="00690CF8">
        <w:rPr>
          <w:rFonts w:ascii="Times New Roman" w:eastAsia="Calibri" w:hAnsi="Times New Roman" w:cs="Times New Roman"/>
          <w:sz w:val="24"/>
          <w:szCs w:val="24"/>
          <w:lang w:val="en-GB"/>
        </w:rPr>
        <w:t xml:space="preserve"> in terms of which the court </w:t>
      </w:r>
      <w:r w:rsidR="00690CF8" w:rsidRPr="00690CF8">
        <w:rPr>
          <w:rFonts w:ascii="Times New Roman" w:eastAsia="Calibri" w:hAnsi="Times New Roman" w:cs="Times New Roman"/>
          <w:i/>
          <w:sz w:val="24"/>
          <w:szCs w:val="24"/>
          <w:lang w:val="en-GB"/>
        </w:rPr>
        <w:t>a quo</w:t>
      </w:r>
      <w:r w:rsidR="00690CF8">
        <w:rPr>
          <w:rFonts w:ascii="Times New Roman" w:eastAsia="Calibri" w:hAnsi="Times New Roman" w:cs="Times New Roman"/>
          <w:sz w:val="24"/>
          <w:szCs w:val="24"/>
          <w:lang w:val="en-GB"/>
        </w:rPr>
        <w:t xml:space="preserve"> granted an application for review of the disciplinary </w:t>
      </w:r>
      <w:r w:rsidR="00DA5E8D">
        <w:rPr>
          <w:rFonts w:ascii="Times New Roman" w:eastAsia="Calibri" w:hAnsi="Times New Roman" w:cs="Times New Roman"/>
          <w:sz w:val="24"/>
          <w:szCs w:val="24"/>
          <w:lang w:val="en-GB"/>
        </w:rPr>
        <w:t xml:space="preserve">proceedings held by the appellant’s disciplinary </w:t>
      </w:r>
      <w:r w:rsidR="00690CF8">
        <w:rPr>
          <w:rFonts w:ascii="Times New Roman" w:eastAsia="Calibri" w:hAnsi="Times New Roman" w:cs="Times New Roman"/>
          <w:sz w:val="24"/>
          <w:szCs w:val="24"/>
          <w:lang w:val="en-GB"/>
        </w:rPr>
        <w:t xml:space="preserve">committee against the respondent. </w:t>
      </w:r>
    </w:p>
    <w:p w14:paraId="03F4C3AE" w14:textId="77777777" w:rsidR="00690CF8" w:rsidRDefault="00690CF8" w:rsidP="000D206D">
      <w:pPr>
        <w:spacing w:after="0" w:line="240" w:lineRule="auto"/>
        <w:ind w:firstLine="1134"/>
        <w:jc w:val="both"/>
        <w:rPr>
          <w:rFonts w:ascii="Times New Roman" w:eastAsia="Calibri" w:hAnsi="Times New Roman" w:cs="Times New Roman"/>
          <w:sz w:val="24"/>
          <w:szCs w:val="24"/>
          <w:lang w:val="en-GB"/>
        </w:rPr>
      </w:pPr>
    </w:p>
    <w:p w14:paraId="05DC3994" w14:textId="42749E7F" w:rsidR="00690CF8" w:rsidRDefault="00690CF8" w:rsidP="002B472C">
      <w:pPr>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Aggrieved by the decision of the court </w:t>
      </w:r>
      <w:r w:rsidRPr="00690CF8">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the appellant has noted the present appeal. </w:t>
      </w:r>
    </w:p>
    <w:p w14:paraId="0EF142E2" w14:textId="77777777" w:rsidR="00690CF8" w:rsidRDefault="00690CF8" w:rsidP="00690CF8">
      <w:pPr>
        <w:spacing w:after="0" w:line="360" w:lineRule="auto"/>
        <w:ind w:firstLine="1134"/>
        <w:jc w:val="both"/>
        <w:rPr>
          <w:rFonts w:ascii="Times New Roman" w:eastAsia="Calibri" w:hAnsi="Times New Roman" w:cs="Times New Roman"/>
          <w:sz w:val="24"/>
          <w:szCs w:val="24"/>
          <w:lang w:val="en-GB"/>
        </w:rPr>
      </w:pPr>
    </w:p>
    <w:p w14:paraId="589F9C49" w14:textId="25E24D38" w:rsidR="00690CF8" w:rsidRDefault="00690CF8" w:rsidP="00690CF8">
      <w:pPr>
        <w:spacing w:after="0" w:line="480" w:lineRule="auto"/>
        <w:jc w:val="both"/>
        <w:rPr>
          <w:rFonts w:ascii="Times New Roman" w:eastAsia="Calibri" w:hAnsi="Times New Roman" w:cs="Times New Roman"/>
          <w:b/>
          <w:sz w:val="24"/>
          <w:szCs w:val="24"/>
          <w:u w:val="single"/>
          <w:lang w:val="en-GB"/>
        </w:rPr>
      </w:pPr>
      <w:r w:rsidRPr="00690CF8">
        <w:rPr>
          <w:rFonts w:ascii="Times New Roman" w:eastAsia="Calibri" w:hAnsi="Times New Roman" w:cs="Times New Roman"/>
          <w:b/>
          <w:sz w:val="24"/>
          <w:szCs w:val="24"/>
          <w:u w:val="single"/>
          <w:lang w:val="en-GB"/>
        </w:rPr>
        <w:t xml:space="preserve">THE FACTS </w:t>
      </w:r>
    </w:p>
    <w:p w14:paraId="7EEB8A16" w14:textId="58316882" w:rsidR="00D423C6" w:rsidRDefault="00690CF8" w:rsidP="00690CF8">
      <w:pPr>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appellant is a company duly registered in terms of the laws of Zimbabwe.  The respondent is a former employee of the appellant.  The respondent</w:t>
      </w:r>
      <w:r w:rsidR="00C9575F">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who was the president of a trade union</w:t>
      </w:r>
      <w:r w:rsidR="00361A64">
        <w:rPr>
          <w:rFonts w:ascii="Times New Roman" w:eastAsia="Calibri" w:hAnsi="Times New Roman" w:cs="Times New Roman"/>
          <w:sz w:val="24"/>
          <w:szCs w:val="24"/>
          <w:lang w:val="en-GB"/>
        </w:rPr>
        <w:t>,</w:t>
      </w:r>
      <w:r w:rsidR="00D423C6">
        <w:rPr>
          <w:rFonts w:ascii="Times New Roman" w:eastAsia="Calibri" w:hAnsi="Times New Roman" w:cs="Times New Roman"/>
          <w:sz w:val="24"/>
          <w:szCs w:val="24"/>
          <w:lang w:val="en-GB"/>
        </w:rPr>
        <w:t xml:space="preserve"> was suspended without pa</w:t>
      </w:r>
      <w:r w:rsidR="006B20E0">
        <w:rPr>
          <w:rFonts w:ascii="Times New Roman" w:eastAsia="Calibri" w:hAnsi="Times New Roman" w:cs="Times New Roman"/>
          <w:sz w:val="24"/>
          <w:szCs w:val="24"/>
          <w:lang w:val="en-GB"/>
        </w:rPr>
        <w:t>y and benefits on 22 April, 2022</w:t>
      </w:r>
      <w:r w:rsidR="00D423C6">
        <w:rPr>
          <w:rFonts w:ascii="Times New Roman" w:eastAsia="Calibri" w:hAnsi="Times New Roman" w:cs="Times New Roman"/>
          <w:sz w:val="24"/>
          <w:szCs w:val="24"/>
          <w:lang w:val="en-GB"/>
        </w:rPr>
        <w:t xml:space="preserve"> over allegations that he had participated in the release of a press statement undermining the image of the appellant’s holding company, namely National Oil Infrastructure of Zimbabwe (NOIC) and the image of the </w:t>
      </w:r>
      <w:r w:rsidR="00D423C6">
        <w:rPr>
          <w:rFonts w:ascii="Times New Roman" w:eastAsia="Calibri" w:hAnsi="Times New Roman" w:cs="Times New Roman"/>
          <w:sz w:val="24"/>
          <w:szCs w:val="24"/>
          <w:lang w:val="en-GB"/>
        </w:rPr>
        <w:lastRenderedPageBreak/>
        <w:t xml:space="preserve">appellant itself.  It was alleged that the press statement raised allegations that there was rampant corruption, victimization of employees and poor corporate governance practices at NOIC. </w:t>
      </w:r>
    </w:p>
    <w:p w14:paraId="59D7AB6A" w14:textId="77777777" w:rsidR="00D423C6" w:rsidRDefault="00D423C6" w:rsidP="00DD0E12">
      <w:pPr>
        <w:spacing w:after="0" w:line="240" w:lineRule="auto"/>
        <w:ind w:firstLine="1134"/>
        <w:jc w:val="both"/>
        <w:rPr>
          <w:rFonts w:ascii="Times New Roman" w:eastAsia="Calibri" w:hAnsi="Times New Roman" w:cs="Times New Roman"/>
          <w:sz w:val="24"/>
          <w:szCs w:val="24"/>
          <w:lang w:val="en-GB"/>
        </w:rPr>
      </w:pPr>
    </w:p>
    <w:p w14:paraId="0752AE0C" w14:textId="40C95605" w:rsidR="00C663AF" w:rsidRDefault="00D423C6" w:rsidP="00690CF8">
      <w:pPr>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respondent was arraigned before the appellant’s disciplinary committee on </w:t>
      </w:r>
      <w:r w:rsidR="00DD0E12">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28 April </w:t>
      </w:r>
      <w:r w:rsidR="00EC4E21">
        <w:rPr>
          <w:rFonts w:ascii="Times New Roman" w:eastAsia="Calibri" w:hAnsi="Times New Roman" w:cs="Times New Roman"/>
          <w:sz w:val="24"/>
          <w:szCs w:val="24"/>
          <w:lang w:val="en-GB"/>
        </w:rPr>
        <w:t>2022 facing charges in terms of P</w:t>
      </w:r>
      <w:r>
        <w:rPr>
          <w:rFonts w:ascii="Times New Roman" w:eastAsia="Calibri" w:hAnsi="Times New Roman" w:cs="Times New Roman"/>
          <w:sz w:val="24"/>
          <w:szCs w:val="24"/>
          <w:lang w:val="en-GB"/>
        </w:rPr>
        <w:t xml:space="preserve">art 2, s 7 (e)(iv) </w:t>
      </w:r>
      <w:r w:rsidR="00C663AF">
        <w:rPr>
          <w:rFonts w:ascii="Times New Roman" w:eastAsia="Calibri" w:hAnsi="Times New Roman" w:cs="Times New Roman"/>
          <w:sz w:val="24"/>
          <w:szCs w:val="24"/>
          <w:lang w:val="en-GB"/>
        </w:rPr>
        <w:t xml:space="preserve">of the </w:t>
      </w:r>
      <w:r w:rsidR="00DD0E12">
        <w:rPr>
          <w:rFonts w:ascii="Times New Roman" w:eastAsia="Calibri" w:hAnsi="Times New Roman" w:cs="Times New Roman"/>
          <w:sz w:val="24"/>
          <w:szCs w:val="24"/>
          <w:lang w:val="en-GB"/>
        </w:rPr>
        <w:t>National Employment  Council</w:t>
      </w:r>
      <w:r w:rsidR="00C67EB9">
        <w:rPr>
          <w:rFonts w:ascii="Times New Roman" w:eastAsia="Calibri" w:hAnsi="Times New Roman" w:cs="Times New Roman"/>
          <w:sz w:val="24"/>
          <w:szCs w:val="24"/>
          <w:lang w:val="en-GB"/>
        </w:rPr>
        <w:t xml:space="preserve"> of</w:t>
      </w:r>
      <w:r w:rsidR="00DD0E12">
        <w:rPr>
          <w:rFonts w:ascii="Times New Roman" w:eastAsia="Calibri" w:hAnsi="Times New Roman" w:cs="Times New Roman"/>
          <w:sz w:val="24"/>
          <w:szCs w:val="24"/>
          <w:lang w:val="en-GB"/>
        </w:rPr>
        <w:t xml:space="preserve"> </w:t>
      </w:r>
      <w:r w:rsidR="00C663AF">
        <w:rPr>
          <w:rFonts w:ascii="Times New Roman" w:eastAsia="Calibri" w:hAnsi="Times New Roman" w:cs="Times New Roman"/>
          <w:sz w:val="24"/>
          <w:szCs w:val="24"/>
          <w:lang w:val="en-GB"/>
        </w:rPr>
        <w:t>Zimbabwe Energy Industry Code of Conduct and Grievance Handling Procedures (the Code of Conduct).  He faced three charges of disorderly or objectionable behaviour, namely “conducting oneself or behaving in a manner which brings the name of the company or organisation</w:t>
      </w:r>
      <w:r w:rsidR="00E104E1">
        <w:rPr>
          <w:rFonts w:ascii="Times New Roman" w:eastAsia="Calibri" w:hAnsi="Times New Roman" w:cs="Times New Roman"/>
          <w:sz w:val="24"/>
          <w:szCs w:val="24"/>
          <w:lang w:val="en-GB"/>
        </w:rPr>
        <w:t xml:space="preserve"> into disrepute”, in</w:t>
      </w:r>
      <w:r w:rsidR="004A0E8B">
        <w:rPr>
          <w:rFonts w:ascii="Times New Roman" w:eastAsia="Calibri" w:hAnsi="Times New Roman" w:cs="Times New Roman"/>
          <w:sz w:val="24"/>
          <w:szCs w:val="24"/>
          <w:lang w:val="en-GB"/>
        </w:rPr>
        <w:t>subordination</w:t>
      </w:r>
      <w:r w:rsidR="00C663AF">
        <w:rPr>
          <w:rFonts w:ascii="Times New Roman" w:eastAsia="Calibri" w:hAnsi="Times New Roman" w:cs="Times New Roman"/>
          <w:sz w:val="24"/>
          <w:szCs w:val="24"/>
          <w:lang w:val="en-GB"/>
        </w:rPr>
        <w:t xml:space="preserve"> or disobedience by wilfully failing or refusing to comply with company regulations, protocols, policies and procedures, and breach of secrecy or confidentiality by “issuing, without permission or authority, press statements or information concerning the affairs of the company to the actual or potential prejudice to the company or organisation.”  </w:t>
      </w:r>
    </w:p>
    <w:p w14:paraId="305E5EED" w14:textId="77777777" w:rsidR="00C663AF" w:rsidRDefault="00C663AF" w:rsidP="009138A5">
      <w:pPr>
        <w:spacing w:after="0" w:line="240" w:lineRule="auto"/>
        <w:ind w:firstLine="1134"/>
        <w:jc w:val="both"/>
        <w:rPr>
          <w:rFonts w:ascii="Times New Roman" w:eastAsia="Calibri" w:hAnsi="Times New Roman" w:cs="Times New Roman"/>
          <w:sz w:val="24"/>
          <w:szCs w:val="24"/>
          <w:lang w:val="en-GB"/>
        </w:rPr>
      </w:pPr>
    </w:p>
    <w:p w14:paraId="1A1BF4DF" w14:textId="770AB6E6" w:rsidR="001D59B4" w:rsidRDefault="00C663AF" w:rsidP="00DB144E">
      <w:pPr>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hearing took place from 2 to 14 June, 2022.  By close of day on 14 June 2022, one of the appellant’s witness</w:t>
      </w:r>
      <w:r w:rsidR="00FD483B">
        <w:rPr>
          <w:rFonts w:ascii="Times New Roman" w:eastAsia="Calibri" w:hAnsi="Times New Roman" w:cs="Times New Roman"/>
          <w:sz w:val="24"/>
          <w:szCs w:val="24"/>
          <w:lang w:val="en-GB"/>
        </w:rPr>
        <w:t>es</w:t>
      </w:r>
      <w:r>
        <w:rPr>
          <w:rFonts w:ascii="Times New Roman" w:eastAsia="Calibri" w:hAnsi="Times New Roman" w:cs="Times New Roman"/>
          <w:sz w:val="24"/>
          <w:szCs w:val="24"/>
          <w:lang w:val="en-GB"/>
        </w:rPr>
        <w:t xml:space="preserve"> was giving evidence.  Upon adjournment, the respondent’s representative requested the disciplinary committee for time to prepare for the respondent’s defence.  He needed time to contact some witnesses</w:t>
      </w:r>
      <w:r w:rsidR="001D59B4">
        <w:rPr>
          <w:rFonts w:ascii="Times New Roman" w:eastAsia="Calibri" w:hAnsi="Times New Roman" w:cs="Times New Roman"/>
          <w:sz w:val="24"/>
          <w:szCs w:val="24"/>
          <w:lang w:val="en-GB"/>
        </w:rPr>
        <w:t xml:space="preserve">.  Further, the representative advised the committee that the respondent had to appear before the Labour Officer </w:t>
      </w:r>
      <w:r w:rsidR="00DB4379">
        <w:rPr>
          <w:rFonts w:ascii="Times New Roman" w:eastAsia="Calibri" w:hAnsi="Times New Roman" w:cs="Times New Roman"/>
          <w:sz w:val="24"/>
          <w:szCs w:val="24"/>
          <w:lang w:val="en-GB"/>
        </w:rPr>
        <w:t>t</w:t>
      </w:r>
      <w:r w:rsidR="001D59B4">
        <w:rPr>
          <w:rFonts w:ascii="Times New Roman" w:eastAsia="Calibri" w:hAnsi="Times New Roman" w:cs="Times New Roman"/>
          <w:sz w:val="24"/>
          <w:szCs w:val="24"/>
          <w:lang w:val="en-GB"/>
        </w:rPr>
        <w:t xml:space="preserve">he following day, </w:t>
      </w:r>
      <w:r w:rsidR="00036A12">
        <w:rPr>
          <w:rFonts w:ascii="Times New Roman" w:eastAsia="Calibri" w:hAnsi="Times New Roman" w:cs="Times New Roman"/>
          <w:sz w:val="24"/>
          <w:szCs w:val="24"/>
          <w:lang w:val="en-GB"/>
        </w:rPr>
        <w:t xml:space="preserve">               </w:t>
      </w:r>
      <w:r w:rsidR="001D59B4">
        <w:rPr>
          <w:rFonts w:ascii="Times New Roman" w:eastAsia="Calibri" w:hAnsi="Times New Roman" w:cs="Times New Roman"/>
          <w:sz w:val="24"/>
          <w:szCs w:val="24"/>
          <w:lang w:val="en-GB"/>
        </w:rPr>
        <w:t xml:space="preserve">15 June 2022.  </w:t>
      </w:r>
      <w:r w:rsidR="006A3874">
        <w:rPr>
          <w:rFonts w:ascii="Times New Roman" w:eastAsia="Calibri" w:hAnsi="Times New Roman" w:cs="Times New Roman"/>
          <w:sz w:val="24"/>
          <w:szCs w:val="24"/>
          <w:lang w:val="en-GB"/>
        </w:rPr>
        <w:t xml:space="preserve">It was </w:t>
      </w:r>
      <w:r w:rsidR="008A7773">
        <w:rPr>
          <w:rFonts w:ascii="Times New Roman" w:eastAsia="Calibri" w:hAnsi="Times New Roman" w:cs="Times New Roman"/>
          <w:sz w:val="24"/>
          <w:szCs w:val="24"/>
          <w:lang w:val="en-GB"/>
        </w:rPr>
        <w:t xml:space="preserve">on </w:t>
      </w:r>
      <w:r w:rsidR="001D59B4">
        <w:rPr>
          <w:rFonts w:ascii="Times New Roman" w:eastAsia="Calibri" w:hAnsi="Times New Roman" w:cs="Times New Roman"/>
          <w:sz w:val="24"/>
          <w:szCs w:val="24"/>
          <w:lang w:val="en-GB"/>
        </w:rPr>
        <w:t xml:space="preserve">that basis </w:t>
      </w:r>
      <w:r w:rsidR="006A3874">
        <w:rPr>
          <w:rFonts w:ascii="Times New Roman" w:eastAsia="Calibri" w:hAnsi="Times New Roman" w:cs="Times New Roman"/>
          <w:sz w:val="24"/>
          <w:szCs w:val="24"/>
          <w:lang w:val="en-GB"/>
        </w:rPr>
        <w:t>that he applied for the</w:t>
      </w:r>
      <w:r w:rsidR="001D59B4">
        <w:rPr>
          <w:rFonts w:ascii="Times New Roman" w:eastAsia="Calibri" w:hAnsi="Times New Roman" w:cs="Times New Roman"/>
          <w:sz w:val="24"/>
          <w:szCs w:val="24"/>
          <w:lang w:val="en-GB"/>
        </w:rPr>
        <w:t xml:space="preserve"> postponement of the hearing.  On 15 June 2022, the committee met and heard the rest of the evidence in the absence of the respondent.  It disregarded the respondent’s application for a postponement and on 16 June 2022, the committee directed that the parties file closing submissions.  The respondent failed to fil</w:t>
      </w:r>
      <w:r w:rsidR="004D0C76">
        <w:rPr>
          <w:rFonts w:ascii="Times New Roman" w:eastAsia="Calibri" w:hAnsi="Times New Roman" w:cs="Times New Roman"/>
          <w:sz w:val="24"/>
          <w:szCs w:val="24"/>
          <w:lang w:val="en-GB"/>
        </w:rPr>
        <w:t>e</w:t>
      </w:r>
      <w:r w:rsidR="001D59B4">
        <w:rPr>
          <w:rFonts w:ascii="Times New Roman" w:eastAsia="Calibri" w:hAnsi="Times New Roman" w:cs="Times New Roman"/>
          <w:sz w:val="24"/>
          <w:szCs w:val="24"/>
          <w:lang w:val="en-GB"/>
        </w:rPr>
        <w:t xml:space="preserve"> closing submissions as directed.  The respondent was subsequently found guilty and dismissed from his employment with the appellant. </w:t>
      </w:r>
    </w:p>
    <w:p w14:paraId="759F9C5A" w14:textId="26CB2A2B" w:rsidR="00577515" w:rsidRDefault="001D59B4" w:rsidP="00690CF8">
      <w:pPr>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Aggrieved by that decision, the respondent filed an application for review in the court </w:t>
      </w:r>
      <w:r w:rsidRPr="001D59B4">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He argued that the disciplinar</w:t>
      </w:r>
      <w:r w:rsidR="00B1437D">
        <w:rPr>
          <w:rFonts w:ascii="Times New Roman" w:eastAsia="Calibri" w:hAnsi="Times New Roman" w:cs="Times New Roman"/>
          <w:sz w:val="24"/>
          <w:szCs w:val="24"/>
          <w:lang w:val="en-GB"/>
        </w:rPr>
        <w:t>y committee erred in proceeding</w:t>
      </w:r>
      <w:r>
        <w:rPr>
          <w:rFonts w:ascii="Times New Roman" w:eastAsia="Calibri" w:hAnsi="Times New Roman" w:cs="Times New Roman"/>
          <w:sz w:val="24"/>
          <w:szCs w:val="24"/>
          <w:lang w:val="en-GB"/>
        </w:rPr>
        <w:t xml:space="preserve"> with </w:t>
      </w:r>
      <w:r w:rsidR="007226E7">
        <w:rPr>
          <w:rFonts w:ascii="Times New Roman" w:eastAsia="Calibri" w:hAnsi="Times New Roman" w:cs="Times New Roman"/>
          <w:sz w:val="24"/>
          <w:szCs w:val="24"/>
          <w:lang w:val="en-GB"/>
        </w:rPr>
        <w:t xml:space="preserve">the hearing when they had been </w:t>
      </w:r>
      <w:r>
        <w:rPr>
          <w:rFonts w:ascii="Times New Roman" w:eastAsia="Calibri" w:hAnsi="Times New Roman" w:cs="Times New Roman"/>
          <w:sz w:val="24"/>
          <w:szCs w:val="24"/>
          <w:lang w:val="en-GB"/>
        </w:rPr>
        <w:t xml:space="preserve">notified of a meeting scheduled with the Labour Officer and </w:t>
      </w:r>
      <w:r w:rsidR="00382790">
        <w:rPr>
          <w:rFonts w:ascii="Times New Roman" w:eastAsia="Calibri" w:hAnsi="Times New Roman" w:cs="Times New Roman"/>
          <w:sz w:val="24"/>
          <w:szCs w:val="24"/>
          <w:lang w:val="en-GB"/>
        </w:rPr>
        <w:t xml:space="preserve">of the fact </w:t>
      </w:r>
      <w:r>
        <w:rPr>
          <w:rFonts w:ascii="Times New Roman" w:eastAsia="Calibri" w:hAnsi="Times New Roman" w:cs="Times New Roman"/>
          <w:sz w:val="24"/>
          <w:szCs w:val="24"/>
          <w:lang w:val="en-GB"/>
        </w:rPr>
        <w:t>that he need</w:t>
      </w:r>
      <w:r w:rsidR="00113CA2">
        <w:rPr>
          <w:rFonts w:ascii="Times New Roman" w:eastAsia="Calibri" w:hAnsi="Times New Roman" w:cs="Times New Roman"/>
          <w:sz w:val="24"/>
          <w:szCs w:val="24"/>
          <w:lang w:val="en-GB"/>
        </w:rPr>
        <w:t>ed</w:t>
      </w:r>
      <w:r>
        <w:rPr>
          <w:rFonts w:ascii="Times New Roman" w:eastAsia="Calibri" w:hAnsi="Times New Roman" w:cs="Times New Roman"/>
          <w:sz w:val="24"/>
          <w:szCs w:val="24"/>
          <w:lang w:val="en-GB"/>
        </w:rPr>
        <w:t xml:space="preserve"> time to prepare his defence.  He argued that the committee’s conduct violated the </w:t>
      </w:r>
      <w:r w:rsidR="009E190D">
        <w:rPr>
          <w:rFonts w:ascii="Times New Roman" w:eastAsia="Calibri" w:hAnsi="Times New Roman" w:cs="Times New Roman"/>
          <w:sz w:val="24"/>
          <w:szCs w:val="24"/>
          <w:lang w:val="en-GB"/>
        </w:rPr>
        <w:t>C</w:t>
      </w:r>
      <w:r>
        <w:rPr>
          <w:rFonts w:ascii="Times New Roman" w:eastAsia="Calibri" w:hAnsi="Times New Roman" w:cs="Times New Roman"/>
          <w:sz w:val="24"/>
          <w:szCs w:val="24"/>
          <w:lang w:val="en-GB"/>
        </w:rPr>
        <w:t xml:space="preserve">ode of </w:t>
      </w:r>
      <w:r w:rsidR="009E190D">
        <w:rPr>
          <w:rFonts w:ascii="Times New Roman" w:eastAsia="Calibri" w:hAnsi="Times New Roman" w:cs="Times New Roman"/>
          <w:sz w:val="24"/>
          <w:szCs w:val="24"/>
          <w:lang w:val="en-GB"/>
        </w:rPr>
        <w:t>C</w:t>
      </w:r>
      <w:r>
        <w:rPr>
          <w:rFonts w:ascii="Times New Roman" w:eastAsia="Calibri" w:hAnsi="Times New Roman" w:cs="Times New Roman"/>
          <w:sz w:val="24"/>
          <w:szCs w:val="24"/>
          <w:lang w:val="en-GB"/>
        </w:rPr>
        <w:t>onduct which recogni</w:t>
      </w:r>
      <w:r w:rsidR="00D34D09">
        <w:rPr>
          <w:rFonts w:ascii="Times New Roman" w:eastAsia="Calibri" w:hAnsi="Times New Roman" w:cs="Times New Roman"/>
          <w:sz w:val="24"/>
          <w:szCs w:val="24"/>
          <w:lang w:val="en-GB"/>
        </w:rPr>
        <w:t xml:space="preserve">sed the right to be heard.  He said </w:t>
      </w:r>
      <w:r w:rsidR="009E190D">
        <w:rPr>
          <w:rFonts w:ascii="Times New Roman" w:eastAsia="Calibri" w:hAnsi="Times New Roman" w:cs="Times New Roman"/>
          <w:sz w:val="24"/>
          <w:szCs w:val="24"/>
          <w:lang w:val="en-GB"/>
        </w:rPr>
        <w:t>that his dismissal</w:t>
      </w:r>
      <w:r>
        <w:rPr>
          <w:rFonts w:ascii="Times New Roman" w:eastAsia="Calibri" w:hAnsi="Times New Roman" w:cs="Times New Roman"/>
          <w:sz w:val="24"/>
          <w:szCs w:val="24"/>
          <w:lang w:val="en-GB"/>
        </w:rPr>
        <w:t xml:space="preserve"> was unfair as it did not afford the parties equal treatment.  On its part</w:t>
      </w:r>
      <w:r w:rsidR="00E65A37">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the appellant submitted that the disciplinary committee had the discretion to grant or refuse the application for postponement.  It submitted that the respondent was not entitled to such</w:t>
      </w:r>
      <w:r w:rsidR="00577515">
        <w:rPr>
          <w:rFonts w:ascii="Times New Roman" w:eastAsia="Calibri" w:hAnsi="Times New Roman" w:cs="Times New Roman"/>
          <w:sz w:val="24"/>
          <w:szCs w:val="24"/>
          <w:lang w:val="en-GB"/>
        </w:rPr>
        <w:t xml:space="preserve"> postponement as disciplinary proceedings are not complex nor are they bound by strict rules of procedure.  The appellant further submitted that the</w:t>
      </w:r>
      <w:r>
        <w:rPr>
          <w:rFonts w:ascii="Times New Roman" w:eastAsia="Calibri" w:hAnsi="Times New Roman" w:cs="Times New Roman"/>
          <w:sz w:val="24"/>
          <w:szCs w:val="24"/>
          <w:lang w:val="en-GB"/>
        </w:rPr>
        <w:t xml:space="preserve"> responde</w:t>
      </w:r>
      <w:r w:rsidR="00577515">
        <w:rPr>
          <w:rFonts w:ascii="Times New Roman" w:eastAsia="Calibri" w:hAnsi="Times New Roman" w:cs="Times New Roman"/>
          <w:sz w:val="24"/>
          <w:szCs w:val="24"/>
          <w:lang w:val="en-GB"/>
        </w:rPr>
        <w:t xml:space="preserve">nt wilfully defaulted in not attending the rest of the hearing and refused to submit anything by way of mitigation. </w:t>
      </w:r>
      <w:r>
        <w:rPr>
          <w:rFonts w:ascii="Times New Roman" w:eastAsia="Calibri" w:hAnsi="Times New Roman" w:cs="Times New Roman"/>
          <w:sz w:val="24"/>
          <w:szCs w:val="24"/>
          <w:lang w:val="en-GB"/>
        </w:rPr>
        <w:t xml:space="preserve">   </w:t>
      </w:r>
      <w:r w:rsidR="00C663AF">
        <w:rPr>
          <w:rFonts w:ascii="Times New Roman" w:eastAsia="Calibri" w:hAnsi="Times New Roman" w:cs="Times New Roman"/>
          <w:sz w:val="24"/>
          <w:szCs w:val="24"/>
          <w:lang w:val="en-GB"/>
        </w:rPr>
        <w:t xml:space="preserve"> </w:t>
      </w:r>
    </w:p>
    <w:p w14:paraId="75F05A18" w14:textId="77777777" w:rsidR="00577515" w:rsidRDefault="00577515" w:rsidP="006A5FB4">
      <w:pPr>
        <w:spacing w:after="0" w:line="240" w:lineRule="auto"/>
        <w:ind w:firstLine="1134"/>
        <w:jc w:val="both"/>
        <w:rPr>
          <w:rFonts w:ascii="Times New Roman" w:eastAsia="Calibri" w:hAnsi="Times New Roman" w:cs="Times New Roman"/>
          <w:sz w:val="24"/>
          <w:szCs w:val="24"/>
          <w:lang w:val="en-GB"/>
        </w:rPr>
      </w:pPr>
    </w:p>
    <w:p w14:paraId="17003185" w14:textId="50CE7C7B" w:rsidR="00577515" w:rsidRDefault="00577515" w:rsidP="00690CF8">
      <w:pPr>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court </w:t>
      </w:r>
      <w:r w:rsidRPr="00577515">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found that the disciplinary hearing was unfairly conducted as it infringed upon the respondent’s right to be heard.  It held that the matter which was before the disciplinary committee was complex and, for that reason, the committee ought to have granted the application for post</w:t>
      </w:r>
      <w:r w:rsidR="00500429">
        <w:rPr>
          <w:rFonts w:ascii="Times New Roman" w:eastAsia="Calibri" w:hAnsi="Times New Roman" w:cs="Times New Roman"/>
          <w:sz w:val="24"/>
          <w:szCs w:val="24"/>
          <w:lang w:val="en-GB"/>
        </w:rPr>
        <w:t>pone</w:t>
      </w:r>
      <w:r>
        <w:rPr>
          <w:rFonts w:ascii="Times New Roman" w:eastAsia="Calibri" w:hAnsi="Times New Roman" w:cs="Times New Roman"/>
          <w:sz w:val="24"/>
          <w:szCs w:val="24"/>
          <w:lang w:val="en-GB"/>
        </w:rPr>
        <w:t xml:space="preserve">ment.  It accordingly granted the application for review and set aside the decision of the disciplinary committee.  It further directed that a fresh hearing be conducted within 60 days, failing which the respondent was to be reinstated with full benefits.  </w:t>
      </w:r>
    </w:p>
    <w:p w14:paraId="149D611D" w14:textId="77777777" w:rsidR="00577515" w:rsidRDefault="00577515" w:rsidP="00B648F6">
      <w:pPr>
        <w:spacing w:after="0" w:line="240" w:lineRule="auto"/>
        <w:ind w:firstLine="1134"/>
        <w:jc w:val="both"/>
        <w:rPr>
          <w:rFonts w:ascii="Times New Roman" w:eastAsia="Calibri" w:hAnsi="Times New Roman" w:cs="Times New Roman"/>
          <w:sz w:val="24"/>
          <w:szCs w:val="24"/>
          <w:lang w:val="en-GB"/>
        </w:rPr>
      </w:pPr>
    </w:p>
    <w:p w14:paraId="1326DCF3" w14:textId="5954A5AA" w:rsidR="00B648F6" w:rsidRPr="00B648F6" w:rsidRDefault="00577515" w:rsidP="00B648F6">
      <w:pPr>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Aggrieved by the decision of the court </w:t>
      </w:r>
      <w:r w:rsidRPr="00577515">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the appellant noted the present appeal on the following grounds: </w:t>
      </w:r>
      <w:r w:rsidR="00C663AF">
        <w:rPr>
          <w:rFonts w:ascii="Times New Roman" w:eastAsia="Calibri" w:hAnsi="Times New Roman" w:cs="Times New Roman"/>
          <w:sz w:val="24"/>
          <w:szCs w:val="24"/>
          <w:lang w:val="en-GB"/>
        </w:rPr>
        <w:t xml:space="preserve"> </w:t>
      </w:r>
    </w:p>
    <w:p w14:paraId="6E843136" w14:textId="6212FBAE" w:rsidR="00577515" w:rsidRPr="00577515" w:rsidRDefault="00B648F6" w:rsidP="00B648F6">
      <w:pPr>
        <w:spacing w:after="0" w:line="480" w:lineRule="auto"/>
        <w:ind w:firstLine="567"/>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w:t>
      </w:r>
      <w:r w:rsidR="00577515" w:rsidRPr="00577515">
        <w:rPr>
          <w:rFonts w:ascii="Times New Roman" w:eastAsia="Calibri" w:hAnsi="Times New Roman" w:cs="Times New Roman"/>
          <w:b/>
          <w:sz w:val="24"/>
          <w:szCs w:val="24"/>
          <w:u w:val="single"/>
          <w:lang w:val="en-GB"/>
        </w:rPr>
        <w:t xml:space="preserve">GROUNDS OF APPEAL </w:t>
      </w:r>
    </w:p>
    <w:p w14:paraId="1F089977" w14:textId="7BB75156" w:rsidR="00FC26F1" w:rsidRPr="00FC26F1" w:rsidRDefault="00FC26F1" w:rsidP="00FC26F1">
      <w:pPr>
        <w:pStyle w:val="ListParagraph"/>
        <w:spacing w:after="0" w:line="480" w:lineRule="auto"/>
        <w:ind w:left="851" w:hanging="284"/>
        <w:jc w:val="both"/>
        <w:rPr>
          <w:rFonts w:ascii="Times New Roman" w:eastAsia="Calibri" w:hAnsi="Times New Roman" w:cs="Times New Roman"/>
          <w:i/>
          <w:sz w:val="24"/>
          <w:szCs w:val="24"/>
          <w:lang w:val="en-GB"/>
        </w:rPr>
      </w:pPr>
      <w:r>
        <w:rPr>
          <w:rFonts w:ascii="Times New Roman" w:eastAsia="Calibri" w:hAnsi="Times New Roman" w:cs="Times New Roman"/>
          <w:sz w:val="24"/>
          <w:szCs w:val="24"/>
          <w:lang w:val="en-GB"/>
        </w:rPr>
        <w:t xml:space="preserve">1. </w:t>
      </w:r>
      <w:r w:rsidR="00577515">
        <w:rPr>
          <w:rFonts w:ascii="Times New Roman" w:eastAsia="Calibri" w:hAnsi="Times New Roman" w:cs="Times New Roman"/>
          <w:sz w:val="24"/>
          <w:szCs w:val="24"/>
          <w:lang w:val="en-GB"/>
        </w:rPr>
        <w:t xml:space="preserve">The court </w:t>
      </w:r>
      <w:r w:rsidR="00577515" w:rsidRPr="00FC26F1">
        <w:rPr>
          <w:rFonts w:ascii="Times New Roman" w:eastAsia="Calibri" w:hAnsi="Times New Roman" w:cs="Times New Roman"/>
          <w:i/>
          <w:sz w:val="24"/>
          <w:szCs w:val="24"/>
          <w:lang w:val="en-GB"/>
        </w:rPr>
        <w:t>a quo</w:t>
      </w:r>
      <w:r w:rsidR="00577515">
        <w:rPr>
          <w:rFonts w:ascii="Times New Roman" w:eastAsia="Calibri" w:hAnsi="Times New Roman" w:cs="Times New Roman"/>
          <w:sz w:val="24"/>
          <w:szCs w:val="24"/>
          <w:lang w:val="en-GB"/>
        </w:rPr>
        <w:t xml:space="preserve"> erred at law in interfering with the Disciplinary Committee</w:t>
      </w:r>
      <w:r w:rsidR="002179D1">
        <w:rPr>
          <w:rFonts w:ascii="Times New Roman" w:eastAsia="Calibri" w:hAnsi="Times New Roman" w:cs="Times New Roman"/>
          <w:sz w:val="24"/>
          <w:szCs w:val="24"/>
          <w:lang w:val="en-GB"/>
        </w:rPr>
        <w:t>’s</w:t>
      </w:r>
      <w:r w:rsidR="00577515">
        <w:rPr>
          <w:rFonts w:ascii="Times New Roman" w:eastAsia="Calibri" w:hAnsi="Times New Roman" w:cs="Times New Roman"/>
          <w:sz w:val="24"/>
          <w:szCs w:val="24"/>
          <w:lang w:val="en-GB"/>
        </w:rPr>
        <w:t xml:space="preserve"> decisi</w:t>
      </w:r>
      <w:r w:rsidR="002179D1">
        <w:rPr>
          <w:rFonts w:ascii="Times New Roman" w:eastAsia="Calibri" w:hAnsi="Times New Roman" w:cs="Times New Roman"/>
          <w:sz w:val="24"/>
          <w:szCs w:val="24"/>
          <w:lang w:val="en-GB"/>
        </w:rPr>
        <w:t>on to decline first respondent</w:t>
      </w:r>
      <w:r w:rsidR="00577515">
        <w:rPr>
          <w:rFonts w:ascii="Times New Roman" w:eastAsia="Calibri" w:hAnsi="Times New Roman" w:cs="Times New Roman"/>
          <w:sz w:val="24"/>
          <w:szCs w:val="24"/>
          <w:lang w:val="en-GB"/>
        </w:rPr>
        <w:t xml:space="preserve"> a postponement in circumstances where the Disciplinary </w:t>
      </w:r>
      <w:r w:rsidR="00577515">
        <w:rPr>
          <w:rFonts w:ascii="Times New Roman" w:eastAsia="Calibri" w:hAnsi="Times New Roman" w:cs="Times New Roman"/>
          <w:sz w:val="24"/>
          <w:szCs w:val="24"/>
          <w:lang w:val="en-GB"/>
        </w:rPr>
        <w:lastRenderedPageBreak/>
        <w:t xml:space="preserve">Committee’s exercise of discretion was not found to have been exercised capriciously or in a grossly irregular manner. </w:t>
      </w:r>
      <w:r w:rsidR="00D423C6" w:rsidRPr="00577515">
        <w:rPr>
          <w:rFonts w:ascii="Times New Roman" w:eastAsia="Calibri" w:hAnsi="Times New Roman" w:cs="Times New Roman"/>
          <w:sz w:val="24"/>
          <w:szCs w:val="24"/>
          <w:lang w:val="en-GB"/>
        </w:rPr>
        <w:t xml:space="preserve">  </w:t>
      </w:r>
    </w:p>
    <w:p w14:paraId="1C2552FC" w14:textId="15E9E065" w:rsidR="00FC26F1" w:rsidRPr="00FC26F1" w:rsidRDefault="00FC26F1" w:rsidP="00FC26F1">
      <w:pPr>
        <w:pStyle w:val="ListParagraph"/>
        <w:numPr>
          <w:ilvl w:val="0"/>
          <w:numId w:val="13"/>
        </w:numPr>
        <w:spacing w:after="0" w:line="480" w:lineRule="auto"/>
        <w:ind w:left="851" w:hanging="284"/>
        <w:jc w:val="both"/>
        <w:rPr>
          <w:rFonts w:ascii="Times New Roman" w:eastAsia="Calibri" w:hAnsi="Times New Roman" w:cs="Times New Roman"/>
          <w:i/>
          <w:sz w:val="24"/>
          <w:szCs w:val="24"/>
          <w:lang w:val="en-GB"/>
        </w:rPr>
      </w:pPr>
      <w:r w:rsidRPr="00FC26F1">
        <w:rPr>
          <w:rFonts w:ascii="Times New Roman" w:eastAsia="Calibri" w:hAnsi="Times New Roman" w:cs="Times New Roman"/>
          <w:sz w:val="24"/>
          <w:szCs w:val="24"/>
          <w:lang w:val="en-GB"/>
        </w:rPr>
        <w:t xml:space="preserve">The court </w:t>
      </w:r>
      <w:r w:rsidRPr="00FC26F1">
        <w:rPr>
          <w:rFonts w:ascii="Times New Roman" w:eastAsia="Calibri" w:hAnsi="Times New Roman" w:cs="Times New Roman"/>
          <w:i/>
          <w:sz w:val="24"/>
          <w:szCs w:val="24"/>
          <w:lang w:val="en-GB"/>
        </w:rPr>
        <w:t>a quo</w:t>
      </w:r>
      <w:r w:rsidRPr="00FC26F1">
        <w:rPr>
          <w:rFonts w:ascii="Times New Roman" w:eastAsia="Calibri" w:hAnsi="Times New Roman" w:cs="Times New Roman"/>
          <w:sz w:val="24"/>
          <w:szCs w:val="24"/>
          <w:lang w:val="en-GB"/>
        </w:rPr>
        <w:t xml:space="preserve"> seriously misdirected itself in interfering with the Disciplinary Committee’s decision to decline the first respondent a postponement on the ground that first respondent needed time to prepare for the impending hearing yet the first respondent was in fact ready for the hearing. </w:t>
      </w:r>
      <w:r w:rsidR="00D423C6" w:rsidRPr="00FC26F1">
        <w:rPr>
          <w:rFonts w:ascii="Times New Roman" w:eastAsia="Calibri" w:hAnsi="Times New Roman" w:cs="Times New Roman"/>
          <w:sz w:val="24"/>
          <w:szCs w:val="24"/>
          <w:lang w:val="en-GB"/>
        </w:rPr>
        <w:t xml:space="preserve"> </w:t>
      </w:r>
    </w:p>
    <w:p w14:paraId="0B5A8F51" w14:textId="170077E7" w:rsidR="00FC26F1" w:rsidRPr="00FC26F1" w:rsidRDefault="00FC26F1" w:rsidP="00FC26F1">
      <w:pPr>
        <w:pStyle w:val="ListParagraph"/>
        <w:numPr>
          <w:ilvl w:val="0"/>
          <w:numId w:val="13"/>
        </w:numPr>
        <w:spacing w:after="0" w:line="480" w:lineRule="auto"/>
        <w:ind w:left="851" w:hanging="284"/>
        <w:jc w:val="both"/>
        <w:rPr>
          <w:rFonts w:ascii="Times New Roman" w:eastAsia="Calibri" w:hAnsi="Times New Roman" w:cs="Times New Roman"/>
          <w:i/>
          <w:sz w:val="24"/>
          <w:szCs w:val="24"/>
          <w:lang w:val="en-GB"/>
        </w:rPr>
      </w:pPr>
      <w:r w:rsidRPr="00FC26F1">
        <w:rPr>
          <w:rFonts w:ascii="Times New Roman" w:eastAsia="Calibri" w:hAnsi="Times New Roman" w:cs="Times New Roman"/>
          <w:sz w:val="24"/>
          <w:szCs w:val="24"/>
          <w:lang w:val="en-GB"/>
        </w:rPr>
        <w:t xml:space="preserve">The court </w:t>
      </w:r>
      <w:r w:rsidRPr="00FC26F1">
        <w:rPr>
          <w:rFonts w:ascii="Times New Roman" w:eastAsia="Calibri" w:hAnsi="Times New Roman" w:cs="Times New Roman"/>
          <w:i/>
          <w:sz w:val="24"/>
          <w:szCs w:val="24"/>
          <w:lang w:val="en-GB"/>
        </w:rPr>
        <w:t>a quo</w:t>
      </w:r>
      <w:r w:rsidRPr="00FC26F1">
        <w:rPr>
          <w:rFonts w:ascii="Times New Roman" w:eastAsia="Calibri" w:hAnsi="Times New Roman" w:cs="Times New Roman"/>
          <w:sz w:val="24"/>
          <w:szCs w:val="24"/>
          <w:lang w:val="en-GB"/>
        </w:rPr>
        <w:t xml:space="preserve"> seriously misdirected itself in interfering with the Disciplinary Committee</w:t>
      </w:r>
      <w:r w:rsidR="00887B6E">
        <w:rPr>
          <w:rFonts w:ascii="Times New Roman" w:eastAsia="Calibri" w:hAnsi="Times New Roman" w:cs="Times New Roman"/>
          <w:sz w:val="24"/>
          <w:szCs w:val="24"/>
          <w:lang w:val="en-GB"/>
        </w:rPr>
        <w:t>’s</w:t>
      </w:r>
      <w:r w:rsidRPr="00FC26F1">
        <w:rPr>
          <w:rFonts w:ascii="Times New Roman" w:eastAsia="Calibri" w:hAnsi="Times New Roman" w:cs="Times New Roman"/>
          <w:sz w:val="24"/>
          <w:szCs w:val="24"/>
          <w:lang w:val="en-GB"/>
        </w:rPr>
        <w:t xml:space="preserve"> decision to decline first respondent a postponement on the grounds that the Disciplinary Committee had treated parties unequally to the first respondent’s detriment when in fact the first respondent had been allowed more latitude, had demonstrated a propensity to delay and/or scuttle the proceedings. </w:t>
      </w:r>
    </w:p>
    <w:p w14:paraId="34B8B1E5" w14:textId="2BEA41FD" w:rsidR="00FC26F1" w:rsidRPr="00FC26F1" w:rsidRDefault="00FC26F1" w:rsidP="00FC26F1">
      <w:pPr>
        <w:pStyle w:val="ListParagraph"/>
        <w:numPr>
          <w:ilvl w:val="0"/>
          <w:numId w:val="13"/>
        </w:numPr>
        <w:spacing w:after="0" w:line="480" w:lineRule="auto"/>
        <w:ind w:left="851" w:hanging="284"/>
        <w:jc w:val="both"/>
        <w:rPr>
          <w:rFonts w:ascii="Times New Roman" w:eastAsia="Calibri" w:hAnsi="Times New Roman" w:cs="Times New Roman"/>
          <w:i/>
          <w:sz w:val="24"/>
          <w:szCs w:val="24"/>
          <w:lang w:val="en-GB"/>
        </w:rPr>
      </w:pPr>
      <w:r>
        <w:rPr>
          <w:rFonts w:ascii="Times New Roman" w:eastAsia="Calibri" w:hAnsi="Times New Roman" w:cs="Times New Roman"/>
          <w:sz w:val="24"/>
          <w:szCs w:val="24"/>
          <w:lang w:val="en-GB"/>
        </w:rPr>
        <w:t xml:space="preserve">The court </w:t>
      </w:r>
      <w:r w:rsidRPr="00FC26F1">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seriously misdirected itself in finding that the first respondent, respondent party in an ongoing disciplinary hearing</w:t>
      </w:r>
      <w:r w:rsidR="0047307B">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was entitled to a postponement to prepare for a hearing.” (</w:t>
      </w:r>
      <w:r w:rsidRPr="00365828">
        <w:rPr>
          <w:rFonts w:ascii="Times New Roman" w:eastAsia="Calibri" w:hAnsi="Times New Roman" w:cs="Times New Roman"/>
          <w:i/>
          <w:sz w:val="24"/>
          <w:szCs w:val="24"/>
          <w:lang w:val="en-GB"/>
        </w:rPr>
        <w:t>sic</w:t>
      </w:r>
      <w:r>
        <w:rPr>
          <w:rFonts w:ascii="Times New Roman" w:eastAsia="Calibri" w:hAnsi="Times New Roman" w:cs="Times New Roman"/>
          <w:sz w:val="24"/>
          <w:szCs w:val="24"/>
          <w:lang w:val="en-GB"/>
        </w:rPr>
        <w:t xml:space="preserve">) </w:t>
      </w:r>
      <w:r w:rsidR="00D423C6" w:rsidRPr="00577515">
        <w:rPr>
          <w:rFonts w:ascii="Times New Roman" w:eastAsia="Calibri" w:hAnsi="Times New Roman" w:cs="Times New Roman"/>
          <w:sz w:val="24"/>
          <w:szCs w:val="24"/>
          <w:lang w:val="en-GB"/>
        </w:rPr>
        <w:t xml:space="preserve">   </w:t>
      </w:r>
    </w:p>
    <w:p w14:paraId="0667EA53" w14:textId="77777777" w:rsidR="00FC26F1" w:rsidRDefault="00FC26F1" w:rsidP="003767A9">
      <w:pPr>
        <w:spacing w:after="0" w:line="240" w:lineRule="auto"/>
        <w:jc w:val="both"/>
        <w:rPr>
          <w:rFonts w:ascii="Times New Roman" w:eastAsia="Calibri" w:hAnsi="Times New Roman" w:cs="Times New Roman"/>
          <w:sz w:val="24"/>
          <w:szCs w:val="24"/>
          <w:lang w:val="en-GB"/>
        </w:rPr>
      </w:pPr>
    </w:p>
    <w:p w14:paraId="6AAAD2DE" w14:textId="77777777" w:rsidR="00FC26F1" w:rsidRDefault="00FC26F1" w:rsidP="00FC26F1">
      <w:pPr>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appellant seeks the following relief. </w:t>
      </w:r>
    </w:p>
    <w:p w14:paraId="763BEC9E" w14:textId="77777777" w:rsidR="00FC26F1" w:rsidRDefault="00FC26F1" w:rsidP="00FC26F1">
      <w:pPr>
        <w:spacing w:after="0" w:line="240" w:lineRule="auto"/>
        <w:jc w:val="both"/>
        <w:rPr>
          <w:rFonts w:ascii="Times New Roman" w:eastAsia="Calibri" w:hAnsi="Times New Roman" w:cs="Times New Roman"/>
          <w:b/>
          <w:sz w:val="24"/>
          <w:szCs w:val="24"/>
          <w:u w:val="single"/>
          <w:lang w:val="en-GB"/>
        </w:rPr>
      </w:pPr>
    </w:p>
    <w:p w14:paraId="65E0538B" w14:textId="4BE58B9A" w:rsidR="00690CF8" w:rsidRDefault="00A46FBA" w:rsidP="003767A9">
      <w:pPr>
        <w:spacing w:after="0" w:line="480" w:lineRule="auto"/>
        <w:ind w:firstLine="567"/>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w:t>
      </w:r>
      <w:r w:rsidR="00FC26F1" w:rsidRPr="00FC26F1">
        <w:rPr>
          <w:rFonts w:ascii="Times New Roman" w:eastAsia="Calibri" w:hAnsi="Times New Roman" w:cs="Times New Roman"/>
          <w:b/>
          <w:sz w:val="24"/>
          <w:szCs w:val="24"/>
          <w:u w:val="single"/>
          <w:lang w:val="en-GB"/>
        </w:rPr>
        <w:t xml:space="preserve">RELIEF SOUGHT </w:t>
      </w:r>
    </w:p>
    <w:p w14:paraId="47FDFD22" w14:textId="542E55D4" w:rsidR="00FC26F1" w:rsidRDefault="00FC26F1" w:rsidP="00FC26F1">
      <w:pPr>
        <w:pStyle w:val="ListParagraph"/>
        <w:numPr>
          <w:ilvl w:val="0"/>
          <w:numId w:val="15"/>
        </w:numPr>
        <w:spacing w:after="0" w:line="480" w:lineRule="auto"/>
        <w:ind w:left="851" w:hanging="28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That the appeal succeeds with cost.</w:t>
      </w:r>
    </w:p>
    <w:p w14:paraId="2BDCE448" w14:textId="29C2F5B7" w:rsidR="00FC26F1" w:rsidRDefault="00FC26F1" w:rsidP="00FC26F1">
      <w:pPr>
        <w:pStyle w:val="ListParagraph"/>
        <w:numPr>
          <w:ilvl w:val="0"/>
          <w:numId w:val="15"/>
        </w:numPr>
        <w:spacing w:after="0" w:line="480" w:lineRule="auto"/>
        <w:ind w:left="851" w:hanging="28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That the judgment and order of the court </w:t>
      </w:r>
      <w:r w:rsidRPr="00A46FBA">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be and is hereby set aside and substituted with the following: </w:t>
      </w:r>
    </w:p>
    <w:p w14:paraId="3B5BB164" w14:textId="5CD42F06" w:rsidR="00FC26F1" w:rsidRDefault="00FC26F1" w:rsidP="00FC26F1">
      <w:pPr>
        <w:pStyle w:val="ListParagraph"/>
        <w:numPr>
          <w:ilvl w:val="0"/>
          <w:numId w:val="16"/>
        </w:numPr>
        <w:spacing w:after="0" w:line="480" w:lineRule="auto"/>
        <w:ind w:left="1276" w:hanging="425"/>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application for rev</w:t>
      </w:r>
      <w:r w:rsidR="00CD5947">
        <w:rPr>
          <w:rFonts w:ascii="Times New Roman" w:eastAsia="Calibri" w:hAnsi="Times New Roman" w:cs="Times New Roman"/>
          <w:sz w:val="24"/>
          <w:szCs w:val="24"/>
          <w:lang w:val="en-GB"/>
        </w:rPr>
        <w:t xml:space="preserve">iew be and is hereby dismissed with costs. </w:t>
      </w:r>
    </w:p>
    <w:p w14:paraId="5FD0803B" w14:textId="7A5CD51C" w:rsidR="00CD5947" w:rsidRDefault="00CD5947" w:rsidP="00FC26F1">
      <w:pPr>
        <w:pStyle w:val="ListParagraph"/>
        <w:numPr>
          <w:ilvl w:val="0"/>
          <w:numId w:val="16"/>
        </w:numPr>
        <w:spacing w:after="0" w:line="480" w:lineRule="auto"/>
        <w:ind w:left="1276" w:hanging="425"/>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That costs follow the cause.” </w:t>
      </w:r>
    </w:p>
    <w:p w14:paraId="1CD033B8" w14:textId="77777777" w:rsidR="00CD5947" w:rsidRDefault="00CD5947" w:rsidP="00CD5947">
      <w:pPr>
        <w:spacing w:after="0" w:line="240" w:lineRule="auto"/>
        <w:jc w:val="both"/>
        <w:rPr>
          <w:rFonts w:ascii="Times New Roman" w:eastAsia="Calibri" w:hAnsi="Times New Roman" w:cs="Times New Roman"/>
          <w:sz w:val="24"/>
          <w:szCs w:val="24"/>
          <w:lang w:val="en-GB"/>
        </w:rPr>
      </w:pPr>
    </w:p>
    <w:p w14:paraId="1A71EC6E" w14:textId="5BB05AE1" w:rsidR="00CD5947" w:rsidRDefault="00CD5947" w:rsidP="00CD5947">
      <w:pPr>
        <w:spacing w:after="0" w:line="480" w:lineRule="auto"/>
        <w:jc w:val="both"/>
        <w:rPr>
          <w:rFonts w:ascii="Times New Roman" w:eastAsia="Calibri" w:hAnsi="Times New Roman" w:cs="Times New Roman"/>
          <w:b/>
          <w:sz w:val="24"/>
          <w:szCs w:val="24"/>
          <w:u w:val="single"/>
          <w:lang w:val="en-GB"/>
        </w:rPr>
      </w:pPr>
      <w:r w:rsidRPr="00CD5947">
        <w:rPr>
          <w:rFonts w:ascii="Times New Roman" w:eastAsia="Calibri" w:hAnsi="Times New Roman" w:cs="Times New Roman"/>
          <w:b/>
          <w:sz w:val="24"/>
          <w:szCs w:val="24"/>
          <w:u w:val="single"/>
          <w:lang w:val="en-GB"/>
        </w:rPr>
        <w:t>ISSUES FOR DETERMINATION</w:t>
      </w:r>
    </w:p>
    <w:p w14:paraId="5058329B" w14:textId="5599F78C" w:rsidR="00CD5947" w:rsidRDefault="00CD5947" w:rsidP="00CD5947">
      <w:pPr>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The grounds of appeal only raise one issue, namely, whether the court </w:t>
      </w:r>
      <w:r w:rsidRPr="00AA40BD">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erred in holding that the hearing was unfairly held as the Disciplinary Committee did not afford the respondent the right to be heard</w:t>
      </w:r>
      <w:r w:rsidR="0046794D">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contrary to the rules of natural justice. </w:t>
      </w:r>
    </w:p>
    <w:p w14:paraId="4E651A98" w14:textId="77777777" w:rsidR="00CD5947" w:rsidRDefault="00CD5947" w:rsidP="00F17D4F">
      <w:pPr>
        <w:spacing w:after="0" w:line="240" w:lineRule="auto"/>
        <w:ind w:firstLine="1134"/>
        <w:jc w:val="both"/>
        <w:rPr>
          <w:rFonts w:ascii="Times New Roman" w:eastAsia="Calibri" w:hAnsi="Times New Roman" w:cs="Times New Roman"/>
          <w:sz w:val="24"/>
          <w:szCs w:val="24"/>
          <w:lang w:val="en-GB"/>
        </w:rPr>
      </w:pPr>
    </w:p>
    <w:p w14:paraId="17BA190E" w14:textId="0F7D8CB1" w:rsidR="00CD5947" w:rsidRPr="00CD5947" w:rsidRDefault="00CD5947" w:rsidP="00CD5947">
      <w:pPr>
        <w:spacing w:after="0" w:line="480" w:lineRule="auto"/>
        <w:jc w:val="both"/>
        <w:rPr>
          <w:rFonts w:ascii="Times New Roman" w:eastAsia="Calibri" w:hAnsi="Times New Roman" w:cs="Times New Roman"/>
          <w:b/>
          <w:sz w:val="24"/>
          <w:szCs w:val="24"/>
          <w:u w:val="single"/>
          <w:lang w:val="en-GB"/>
        </w:rPr>
      </w:pPr>
      <w:r w:rsidRPr="00CD5947">
        <w:rPr>
          <w:rFonts w:ascii="Times New Roman" w:eastAsia="Calibri" w:hAnsi="Times New Roman" w:cs="Times New Roman"/>
          <w:b/>
          <w:sz w:val="24"/>
          <w:szCs w:val="24"/>
          <w:u w:val="single"/>
          <w:lang w:val="en-GB"/>
        </w:rPr>
        <w:t xml:space="preserve">PROCEEDINGS BEFORE THIS COURT </w:t>
      </w:r>
    </w:p>
    <w:p w14:paraId="66CBC7CF" w14:textId="086FD2C6" w:rsidR="00016AF7" w:rsidRDefault="00CD5947" w:rsidP="001B313F">
      <w:pPr>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At the hearing of this appeal, the respondent raised two preliminary issues, namely, that the appellant had not paid the respondent’s security for cost</w:t>
      </w:r>
      <w:r w:rsidR="00491F87">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and that the appeal had been overtaken by events as the appellant had since complied with the order of the court </w:t>
      </w:r>
      <w:r w:rsidRPr="00CD5947">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and conducted a fresh disciplinary hearing.  Following that hearing</w:t>
      </w:r>
      <w:r w:rsidR="00902C1B">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the disciplinary committee found the respond</w:t>
      </w:r>
      <w:r w:rsidR="002A15A9">
        <w:rPr>
          <w:rFonts w:ascii="Times New Roman" w:eastAsia="Calibri" w:hAnsi="Times New Roman" w:cs="Times New Roman"/>
          <w:sz w:val="24"/>
          <w:szCs w:val="24"/>
          <w:lang w:val="en-GB"/>
        </w:rPr>
        <w:t>ent guilty and dismissed him from</w:t>
      </w:r>
      <w:r>
        <w:rPr>
          <w:rFonts w:ascii="Times New Roman" w:eastAsia="Calibri" w:hAnsi="Times New Roman" w:cs="Times New Roman"/>
          <w:sz w:val="24"/>
          <w:szCs w:val="24"/>
          <w:lang w:val="en-GB"/>
        </w:rPr>
        <w:t xml:space="preserve"> employment.  The respondent is appealing that decision to the internal Appeal</w:t>
      </w:r>
      <w:r w:rsidR="003D0993">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Authority and has filed an application for review in the court </w:t>
      </w:r>
      <w:r w:rsidRPr="00016AF7">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For these reasons, the respondent urged this Court to strike the matter off the roll with costs. </w:t>
      </w:r>
    </w:p>
    <w:p w14:paraId="2160EC82" w14:textId="77777777" w:rsidR="00016AF7" w:rsidRDefault="00016AF7" w:rsidP="00AE6C38">
      <w:pPr>
        <w:tabs>
          <w:tab w:val="left" w:pos="1590"/>
        </w:tabs>
        <w:spacing w:after="0" w:line="240" w:lineRule="auto"/>
        <w:ind w:firstLine="1134"/>
        <w:jc w:val="both"/>
        <w:rPr>
          <w:rFonts w:ascii="Times New Roman" w:eastAsia="Calibri" w:hAnsi="Times New Roman" w:cs="Times New Roman"/>
          <w:sz w:val="24"/>
          <w:szCs w:val="24"/>
          <w:lang w:val="en-GB"/>
        </w:rPr>
      </w:pPr>
    </w:p>
    <w:p w14:paraId="33CE9FA6" w14:textId="0993B006" w:rsidR="00016AF7" w:rsidRDefault="00016AF7" w:rsidP="00CD5947">
      <w:pPr>
        <w:tabs>
          <w:tab w:val="left" w:pos="1590"/>
        </w:tabs>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Counsel for the appellant argued to the contrary in relation to</w:t>
      </w:r>
      <w:r w:rsidR="00BB35AD">
        <w:rPr>
          <w:rFonts w:ascii="Times New Roman" w:eastAsia="Calibri" w:hAnsi="Times New Roman" w:cs="Times New Roman"/>
          <w:sz w:val="24"/>
          <w:szCs w:val="24"/>
          <w:lang w:val="en-GB"/>
        </w:rPr>
        <w:t xml:space="preserve"> the alleged</w:t>
      </w:r>
      <w:r>
        <w:rPr>
          <w:rFonts w:ascii="Times New Roman" w:eastAsia="Calibri" w:hAnsi="Times New Roman" w:cs="Times New Roman"/>
          <w:sz w:val="24"/>
          <w:szCs w:val="24"/>
          <w:lang w:val="en-GB"/>
        </w:rPr>
        <w:t xml:space="preserve"> mootness and </w:t>
      </w:r>
      <w:proofErr w:type="spellStart"/>
      <w:r>
        <w:rPr>
          <w:rFonts w:ascii="Times New Roman" w:eastAsia="Calibri" w:hAnsi="Times New Roman" w:cs="Times New Roman"/>
          <w:sz w:val="24"/>
          <w:szCs w:val="24"/>
          <w:lang w:val="en-GB"/>
        </w:rPr>
        <w:t>peremption</w:t>
      </w:r>
      <w:proofErr w:type="spellEnd"/>
      <w:r>
        <w:rPr>
          <w:rFonts w:ascii="Times New Roman" w:eastAsia="Calibri" w:hAnsi="Times New Roman" w:cs="Times New Roman"/>
          <w:sz w:val="24"/>
          <w:szCs w:val="24"/>
          <w:lang w:val="en-GB"/>
        </w:rPr>
        <w:t xml:space="preserve">, indicating that the appellant had no option but to comply with the order of the court </w:t>
      </w:r>
      <w:r w:rsidR="006A6C74">
        <w:rPr>
          <w:rFonts w:ascii="Times New Roman" w:eastAsia="Calibri" w:hAnsi="Times New Roman" w:cs="Times New Roman"/>
          <w:sz w:val="24"/>
          <w:szCs w:val="24"/>
          <w:lang w:val="en-GB"/>
        </w:rPr>
        <w:t xml:space="preserve">  </w:t>
      </w:r>
      <w:r w:rsidRPr="006A6C74">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which had directed the appellant to conduct a rehearing within 60 days or reinstate the respondent </w:t>
      </w:r>
      <w:r w:rsidR="00E03792">
        <w:rPr>
          <w:rFonts w:ascii="Times New Roman" w:eastAsia="Calibri" w:hAnsi="Times New Roman" w:cs="Times New Roman"/>
          <w:sz w:val="24"/>
          <w:szCs w:val="24"/>
          <w:lang w:val="en-GB"/>
        </w:rPr>
        <w:t>with full benefit</w:t>
      </w:r>
      <w:r w:rsidR="00FE507D">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He argued that the appellant stood to lose the right to discipline the respondent in the event that sixty days expired before a hearing.  For that reason, counsel argued that the rehearing was not voluntary as it was held purely in order to avoid that untenable consequence.  </w:t>
      </w:r>
    </w:p>
    <w:p w14:paraId="5FC9358E" w14:textId="77777777" w:rsidR="00F9511C" w:rsidRDefault="00F9511C" w:rsidP="00F9511C">
      <w:pPr>
        <w:tabs>
          <w:tab w:val="left" w:pos="1590"/>
        </w:tabs>
        <w:spacing w:after="0" w:line="240" w:lineRule="auto"/>
        <w:ind w:firstLine="1134"/>
        <w:jc w:val="both"/>
        <w:rPr>
          <w:rFonts w:ascii="Times New Roman" w:eastAsia="Calibri" w:hAnsi="Times New Roman" w:cs="Times New Roman"/>
          <w:sz w:val="24"/>
          <w:szCs w:val="24"/>
          <w:lang w:val="en-GB"/>
        </w:rPr>
      </w:pPr>
    </w:p>
    <w:p w14:paraId="3D07A515" w14:textId="7AA9112E" w:rsidR="009E4892" w:rsidRDefault="00016AF7" w:rsidP="00CD5947">
      <w:pPr>
        <w:tabs>
          <w:tab w:val="left" w:pos="1590"/>
        </w:tabs>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As for security for costs, counsel for the appellant argued that in terms of r 55 (2) of the Supreme Court Rules, 2018 the appellant was not obliged to pay for the respondent’s security</w:t>
      </w:r>
      <w:r w:rsidR="000C23A3">
        <w:rPr>
          <w:rFonts w:ascii="Times New Roman" w:eastAsia="Calibri" w:hAnsi="Times New Roman" w:cs="Times New Roman"/>
          <w:sz w:val="24"/>
          <w:szCs w:val="24"/>
          <w:lang w:val="en-GB"/>
        </w:rPr>
        <w:t xml:space="preserve"> for</w:t>
      </w:r>
      <w:r>
        <w:rPr>
          <w:rFonts w:ascii="Times New Roman" w:eastAsia="Calibri" w:hAnsi="Times New Roman" w:cs="Times New Roman"/>
          <w:sz w:val="24"/>
          <w:szCs w:val="24"/>
          <w:lang w:val="en-GB"/>
        </w:rPr>
        <w:t xml:space="preserve"> cost</w:t>
      </w:r>
      <w:r w:rsidR="00943936">
        <w:rPr>
          <w:rFonts w:ascii="Times New Roman" w:eastAsia="Calibri" w:hAnsi="Times New Roman" w:cs="Times New Roman"/>
          <w:sz w:val="24"/>
          <w:szCs w:val="24"/>
          <w:lang w:val="en-GB"/>
        </w:rPr>
        <w:t>s.  He argued that an appellant was obliged</w:t>
      </w:r>
      <w:r w:rsidR="00CF0375">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to pay such costs</w:t>
      </w:r>
      <w:r w:rsidR="005950D7">
        <w:rPr>
          <w:rFonts w:ascii="Times New Roman" w:eastAsia="Calibri" w:hAnsi="Times New Roman" w:cs="Times New Roman"/>
          <w:sz w:val="24"/>
          <w:szCs w:val="24"/>
          <w:lang w:val="en-GB"/>
        </w:rPr>
        <w:t xml:space="preserve"> only</w:t>
      </w:r>
      <w:r>
        <w:rPr>
          <w:rFonts w:ascii="Times New Roman" w:eastAsia="Calibri" w:hAnsi="Times New Roman" w:cs="Times New Roman"/>
          <w:sz w:val="24"/>
          <w:szCs w:val="24"/>
          <w:lang w:val="en-GB"/>
        </w:rPr>
        <w:t xml:space="preserve"> if the noting of the appeal suspend</w:t>
      </w:r>
      <w:r w:rsidR="00F25E0C">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the</w:t>
      </w:r>
      <w:r w:rsidR="004660DC">
        <w:rPr>
          <w:rFonts w:ascii="Times New Roman" w:eastAsia="Calibri" w:hAnsi="Times New Roman" w:cs="Times New Roman"/>
          <w:sz w:val="24"/>
          <w:szCs w:val="24"/>
          <w:lang w:val="en-GB"/>
        </w:rPr>
        <w:t xml:space="preserve"> operation of the</w:t>
      </w:r>
      <w:r>
        <w:rPr>
          <w:rFonts w:ascii="Times New Roman" w:eastAsia="Calibri" w:hAnsi="Times New Roman" w:cs="Times New Roman"/>
          <w:sz w:val="24"/>
          <w:szCs w:val="24"/>
          <w:lang w:val="en-GB"/>
        </w:rPr>
        <w:t xml:space="preserve"> decision of the lo</w:t>
      </w:r>
      <w:r w:rsidR="00A32E6D">
        <w:rPr>
          <w:rFonts w:ascii="Times New Roman" w:eastAsia="Calibri" w:hAnsi="Times New Roman" w:cs="Times New Roman"/>
          <w:sz w:val="24"/>
          <w:szCs w:val="24"/>
          <w:lang w:val="en-GB"/>
        </w:rPr>
        <w:t xml:space="preserve">wer court.  </w:t>
      </w:r>
      <w:r>
        <w:rPr>
          <w:rFonts w:ascii="Times New Roman" w:eastAsia="Calibri" w:hAnsi="Times New Roman" w:cs="Times New Roman"/>
          <w:sz w:val="24"/>
          <w:szCs w:val="24"/>
          <w:lang w:val="en-GB"/>
        </w:rPr>
        <w:t xml:space="preserve">He contended </w:t>
      </w:r>
      <w:r w:rsidR="00A32E6D">
        <w:rPr>
          <w:rFonts w:ascii="Times New Roman" w:eastAsia="Calibri" w:hAnsi="Times New Roman" w:cs="Times New Roman"/>
          <w:sz w:val="24"/>
          <w:szCs w:val="24"/>
          <w:lang w:val="en-GB"/>
        </w:rPr>
        <w:t xml:space="preserve">that an appeal from the </w:t>
      </w:r>
      <w:r w:rsidR="00A32E6D">
        <w:rPr>
          <w:rFonts w:ascii="Times New Roman" w:eastAsia="Calibri" w:hAnsi="Times New Roman" w:cs="Times New Roman"/>
          <w:sz w:val="24"/>
          <w:szCs w:val="24"/>
          <w:lang w:val="en-GB"/>
        </w:rPr>
        <w:lastRenderedPageBreak/>
        <w:t>Labour C</w:t>
      </w:r>
      <w:r w:rsidR="009E4892">
        <w:rPr>
          <w:rFonts w:ascii="Times New Roman" w:eastAsia="Calibri" w:hAnsi="Times New Roman" w:cs="Times New Roman"/>
          <w:sz w:val="24"/>
          <w:szCs w:val="24"/>
          <w:lang w:val="en-GB"/>
        </w:rPr>
        <w:t xml:space="preserve">ourt to the Supreme Court does not suspend the order being appealed against.  For that reason, he submitted that this preliminary point was without merit and should accordingly be dismissed.  Counsel was adamant that the decision of this Court in </w:t>
      </w:r>
      <w:proofErr w:type="spellStart"/>
      <w:r w:rsidR="009E4892" w:rsidRPr="009E4892">
        <w:rPr>
          <w:rFonts w:ascii="Times New Roman" w:eastAsia="Calibri" w:hAnsi="Times New Roman" w:cs="Times New Roman"/>
          <w:i/>
          <w:sz w:val="24"/>
          <w:szCs w:val="24"/>
          <w:lang w:val="en-GB"/>
        </w:rPr>
        <w:t>Matenhere</w:t>
      </w:r>
      <w:proofErr w:type="spellEnd"/>
      <w:r w:rsidR="009E4892">
        <w:rPr>
          <w:rFonts w:ascii="Times New Roman" w:eastAsia="Calibri" w:hAnsi="Times New Roman" w:cs="Times New Roman"/>
          <w:sz w:val="24"/>
          <w:szCs w:val="24"/>
          <w:lang w:val="en-GB"/>
        </w:rPr>
        <w:t xml:space="preserve"> v </w:t>
      </w:r>
      <w:proofErr w:type="spellStart"/>
      <w:r w:rsidR="009E4892" w:rsidRPr="009E4892">
        <w:rPr>
          <w:rFonts w:ascii="Times New Roman" w:eastAsia="Calibri" w:hAnsi="Times New Roman" w:cs="Times New Roman"/>
          <w:i/>
          <w:sz w:val="24"/>
          <w:szCs w:val="24"/>
          <w:lang w:val="en-GB"/>
        </w:rPr>
        <w:t>Cornway</w:t>
      </w:r>
      <w:proofErr w:type="spellEnd"/>
      <w:r w:rsidR="009E4892" w:rsidRPr="009E4892">
        <w:rPr>
          <w:rFonts w:ascii="Times New Roman" w:eastAsia="Calibri" w:hAnsi="Times New Roman" w:cs="Times New Roman"/>
          <w:i/>
          <w:sz w:val="24"/>
          <w:szCs w:val="24"/>
          <w:lang w:val="en-GB"/>
        </w:rPr>
        <w:t xml:space="preserve"> College</w:t>
      </w:r>
      <w:r w:rsidR="009E4892">
        <w:rPr>
          <w:rFonts w:ascii="Times New Roman" w:eastAsia="Calibri" w:hAnsi="Times New Roman" w:cs="Times New Roman"/>
          <w:sz w:val="24"/>
          <w:szCs w:val="24"/>
          <w:lang w:val="en-GB"/>
        </w:rPr>
        <w:t xml:space="preserve"> SC 16/24 holding </w:t>
      </w:r>
      <w:r w:rsidR="00433E68">
        <w:rPr>
          <w:rFonts w:ascii="Times New Roman" w:eastAsia="Calibri" w:hAnsi="Times New Roman" w:cs="Times New Roman"/>
          <w:sz w:val="24"/>
          <w:szCs w:val="24"/>
          <w:lang w:val="en-GB"/>
        </w:rPr>
        <w:t>that security for</w:t>
      </w:r>
      <w:r w:rsidR="00590079">
        <w:rPr>
          <w:rFonts w:ascii="Times New Roman" w:eastAsia="Calibri" w:hAnsi="Times New Roman" w:cs="Times New Roman"/>
          <w:sz w:val="24"/>
          <w:szCs w:val="24"/>
          <w:lang w:val="en-GB"/>
        </w:rPr>
        <w:t xml:space="preserve"> costs was a req</w:t>
      </w:r>
      <w:r w:rsidR="009E4892">
        <w:rPr>
          <w:rFonts w:ascii="Times New Roman" w:eastAsia="Calibri" w:hAnsi="Times New Roman" w:cs="Times New Roman"/>
          <w:sz w:val="24"/>
          <w:szCs w:val="24"/>
          <w:lang w:val="en-GB"/>
        </w:rPr>
        <w:t>u</w:t>
      </w:r>
      <w:r w:rsidR="00590079">
        <w:rPr>
          <w:rFonts w:ascii="Times New Roman" w:eastAsia="Calibri" w:hAnsi="Times New Roman" w:cs="Times New Roman"/>
          <w:sz w:val="24"/>
          <w:szCs w:val="24"/>
          <w:lang w:val="en-GB"/>
        </w:rPr>
        <w:t>i</w:t>
      </w:r>
      <w:r w:rsidR="009E4892">
        <w:rPr>
          <w:rFonts w:ascii="Times New Roman" w:eastAsia="Calibri" w:hAnsi="Times New Roman" w:cs="Times New Roman"/>
          <w:sz w:val="24"/>
          <w:szCs w:val="24"/>
          <w:lang w:val="en-GB"/>
        </w:rPr>
        <w:t>rement in appeals to this Court emanating from the Labour Court was wrong at law, more so as it contradicts earlier decision</w:t>
      </w:r>
      <w:r w:rsidR="003C18B0">
        <w:rPr>
          <w:rFonts w:ascii="Times New Roman" w:eastAsia="Calibri" w:hAnsi="Times New Roman" w:cs="Times New Roman"/>
          <w:sz w:val="24"/>
          <w:szCs w:val="24"/>
          <w:lang w:val="en-GB"/>
        </w:rPr>
        <w:t>s</w:t>
      </w:r>
      <w:r w:rsidR="009E4892">
        <w:rPr>
          <w:rFonts w:ascii="Times New Roman" w:eastAsia="Calibri" w:hAnsi="Times New Roman" w:cs="Times New Roman"/>
          <w:sz w:val="24"/>
          <w:szCs w:val="24"/>
          <w:lang w:val="en-GB"/>
        </w:rPr>
        <w:t xml:space="preserve"> of this Court. </w:t>
      </w:r>
    </w:p>
    <w:p w14:paraId="77D11D56" w14:textId="77777777" w:rsidR="009E4892" w:rsidRDefault="009E4892" w:rsidP="009D0A05">
      <w:pPr>
        <w:tabs>
          <w:tab w:val="left" w:pos="1590"/>
        </w:tabs>
        <w:spacing w:after="0" w:line="240" w:lineRule="auto"/>
        <w:ind w:firstLine="1134"/>
        <w:jc w:val="both"/>
        <w:rPr>
          <w:rFonts w:ascii="Times New Roman" w:eastAsia="Calibri" w:hAnsi="Times New Roman" w:cs="Times New Roman"/>
          <w:sz w:val="24"/>
          <w:szCs w:val="24"/>
          <w:lang w:val="en-GB"/>
        </w:rPr>
      </w:pPr>
    </w:p>
    <w:p w14:paraId="0987F1F1" w14:textId="077AFD45" w:rsidR="0007338C" w:rsidRDefault="009E4892" w:rsidP="00CD5947">
      <w:pPr>
        <w:tabs>
          <w:tab w:val="left" w:pos="1590"/>
        </w:tabs>
        <w:spacing w:after="0" w:line="480" w:lineRule="auto"/>
        <w:ind w:firstLine="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In view of these submissions by the appellant, this Court directed that the parties file supplementary heads of argument covering the two points </w:t>
      </w:r>
      <w:r w:rsidRPr="009E4892">
        <w:rPr>
          <w:rFonts w:ascii="Times New Roman" w:eastAsia="Calibri" w:hAnsi="Times New Roman" w:cs="Times New Roman"/>
          <w:i/>
          <w:sz w:val="24"/>
          <w:szCs w:val="24"/>
          <w:lang w:val="en-GB"/>
        </w:rPr>
        <w:t xml:space="preserve">in </w:t>
      </w:r>
      <w:proofErr w:type="spellStart"/>
      <w:r w:rsidRPr="009E4892">
        <w:rPr>
          <w:rFonts w:ascii="Times New Roman" w:eastAsia="Calibri" w:hAnsi="Times New Roman" w:cs="Times New Roman"/>
          <w:i/>
          <w:sz w:val="24"/>
          <w:szCs w:val="24"/>
          <w:lang w:val="en-GB"/>
        </w:rPr>
        <w:t>limine</w:t>
      </w:r>
      <w:proofErr w:type="spellEnd"/>
      <w:r>
        <w:rPr>
          <w:rFonts w:ascii="Times New Roman" w:eastAsia="Calibri" w:hAnsi="Times New Roman" w:cs="Times New Roman"/>
          <w:sz w:val="24"/>
          <w:szCs w:val="24"/>
          <w:lang w:val="en-GB"/>
        </w:rPr>
        <w:t>, namely, whether r 55 (2) of the Supreme Court Rules, 2018 applies to appeals to the Supreme C</w:t>
      </w:r>
      <w:r w:rsidR="009D0A05">
        <w:rPr>
          <w:rFonts w:ascii="Times New Roman" w:eastAsia="Calibri" w:hAnsi="Times New Roman" w:cs="Times New Roman"/>
          <w:sz w:val="24"/>
          <w:szCs w:val="24"/>
          <w:lang w:val="en-GB"/>
        </w:rPr>
        <w:t>ourt from the Labour Court as de</w:t>
      </w:r>
      <w:r>
        <w:rPr>
          <w:rFonts w:ascii="Times New Roman" w:eastAsia="Calibri" w:hAnsi="Times New Roman" w:cs="Times New Roman"/>
          <w:sz w:val="24"/>
          <w:szCs w:val="24"/>
          <w:lang w:val="en-GB"/>
        </w:rPr>
        <w:t xml:space="preserve">cided in the </w:t>
      </w:r>
      <w:proofErr w:type="spellStart"/>
      <w:r w:rsidRPr="009E4892">
        <w:rPr>
          <w:rFonts w:ascii="Times New Roman" w:eastAsia="Calibri" w:hAnsi="Times New Roman" w:cs="Times New Roman"/>
          <w:i/>
          <w:sz w:val="24"/>
          <w:szCs w:val="24"/>
          <w:lang w:val="en-GB"/>
        </w:rPr>
        <w:t>Matenhere</w:t>
      </w:r>
      <w:proofErr w:type="spellEnd"/>
      <w:r w:rsidRPr="009E4892">
        <w:rPr>
          <w:rFonts w:ascii="Times New Roman" w:eastAsia="Calibri" w:hAnsi="Times New Roman" w:cs="Times New Roman"/>
          <w:i/>
          <w:sz w:val="24"/>
          <w:szCs w:val="24"/>
          <w:lang w:val="en-GB"/>
        </w:rPr>
        <w:t xml:space="preserve"> </w:t>
      </w:r>
      <w:r>
        <w:rPr>
          <w:rFonts w:ascii="Times New Roman" w:eastAsia="Calibri" w:hAnsi="Times New Roman" w:cs="Times New Roman"/>
          <w:sz w:val="24"/>
          <w:szCs w:val="24"/>
          <w:lang w:val="en-GB"/>
        </w:rPr>
        <w:t xml:space="preserve">case </w:t>
      </w:r>
      <w:r w:rsidRPr="009E4892">
        <w:rPr>
          <w:rFonts w:ascii="Times New Roman" w:eastAsia="Calibri" w:hAnsi="Times New Roman" w:cs="Times New Roman"/>
          <w:i/>
          <w:sz w:val="24"/>
          <w:szCs w:val="24"/>
          <w:lang w:val="en-GB"/>
        </w:rPr>
        <w:t>supra</w:t>
      </w:r>
      <w:r w:rsidR="0007338C">
        <w:rPr>
          <w:rFonts w:ascii="Times New Roman" w:eastAsia="Calibri" w:hAnsi="Times New Roman" w:cs="Times New Roman"/>
          <w:sz w:val="24"/>
          <w:szCs w:val="24"/>
          <w:lang w:val="en-GB"/>
        </w:rPr>
        <w:t xml:space="preserve">, and, whether the appellant’s compliance with the court </w:t>
      </w:r>
      <w:r w:rsidR="009D0A05">
        <w:rPr>
          <w:rFonts w:ascii="Times New Roman" w:eastAsia="Calibri" w:hAnsi="Times New Roman" w:cs="Times New Roman"/>
          <w:sz w:val="24"/>
          <w:szCs w:val="24"/>
          <w:lang w:val="en-GB"/>
        </w:rPr>
        <w:t xml:space="preserve">           </w:t>
      </w:r>
      <w:r w:rsidR="0007338C" w:rsidRPr="009D0A05">
        <w:rPr>
          <w:rFonts w:ascii="Times New Roman" w:eastAsia="Calibri" w:hAnsi="Times New Roman" w:cs="Times New Roman"/>
          <w:i/>
          <w:sz w:val="24"/>
          <w:szCs w:val="24"/>
          <w:lang w:val="en-GB"/>
        </w:rPr>
        <w:t>a quo</w:t>
      </w:r>
      <w:r w:rsidR="00BD719D" w:rsidRPr="00862206">
        <w:rPr>
          <w:rFonts w:ascii="Times New Roman" w:eastAsia="Calibri" w:hAnsi="Times New Roman" w:cs="Times New Roman"/>
          <w:i/>
          <w:sz w:val="24"/>
          <w:szCs w:val="24"/>
          <w:lang w:val="en-GB"/>
        </w:rPr>
        <w:t>’s</w:t>
      </w:r>
      <w:r w:rsidR="0007338C">
        <w:rPr>
          <w:rFonts w:ascii="Times New Roman" w:eastAsia="Calibri" w:hAnsi="Times New Roman" w:cs="Times New Roman"/>
          <w:sz w:val="24"/>
          <w:szCs w:val="24"/>
          <w:lang w:val="en-GB"/>
        </w:rPr>
        <w:t xml:space="preserve"> judgment has any effect on the Supreme Court’s jurisdiction to hear the present appeal.  The appellant filed its supplementary heads on 24 October 2024.  The respondent, who is a self-actor, did not file </w:t>
      </w:r>
      <w:r w:rsidR="00F930D8">
        <w:rPr>
          <w:rFonts w:ascii="Times New Roman" w:eastAsia="Calibri" w:hAnsi="Times New Roman" w:cs="Times New Roman"/>
          <w:sz w:val="24"/>
          <w:szCs w:val="24"/>
          <w:lang w:val="en-GB"/>
        </w:rPr>
        <w:t>any</w:t>
      </w:r>
      <w:r w:rsidR="0007338C">
        <w:rPr>
          <w:rFonts w:ascii="Times New Roman" w:eastAsia="Calibri" w:hAnsi="Times New Roman" w:cs="Times New Roman"/>
          <w:sz w:val="24"/>
          <w:szCs w:val="24"/>
          <w:lang w:val="en-GB"/>
        </w:rPr>
        <w:t xml:space="preserve"> supplementary heads of argument. </w:t>
      </w:r>
    </w:p>
    <w:p w14:paraId="6167F080" w14:textId="77777777" w:rsidR="0007338C" w:rsidRDefault="0007338C" w:rsidP="001B018B">
      <w:pPr>
        <w:tabs>
          <w:tab w:val="left" w:pos="1590"/>
        </w:tabs>
        <w:spacing w:after="0" w:line="240" w:lineRule="auto"/>
        <w:ind w:firstLine="1134"/>
        <w:jc w:val="both"/>
        <w:rPr>
          <w:rFonts w:ascii="Times New Roman" w:eastAsia="Calibri" w:hAnsi="Times New Roman" w:cs="Times New Roman"/>
          <w:sz w:val="24"/>
          <w:szCs w:val="24"/>
          <w:lang w:val="en-GB"/>
        </w:rPr>
      </w:pPr>
    </w:p>
    <w:p w14:paraId="50F053D1" w14:textId="5094A02C" w:rsidR="0007338C" w:rsidRDefault="001B018B" w:rsidP="0007338C">
      <w:pPr>
        <w:tabs>
          <w:tab w:val="left" w:pos="1590"/>
        </w:tabs>
        <w:spacing w:after="0" w:line="480" w:lineRule="auto"/>
        <w:jc w:val="both"/>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u w:val="single"/>
          <w:lang w:val="en-GB"/>
        </w:rPr>
        <w:t>W</w:t>
      </w:r>
      <w:r w:rsidR="00A01565">
        <w:rPr>
          <w:rFonts w:ascii="Times New Roman" w:eastAsia="Calibri" w:hAnsi="Times New Roman" w:cs="Times New Roman"/>
          <w:b/>
          <w:sz w:val="24"/>
          <w:szCs w:val="24"/>
          <w:u w:val="single"/>
          <w:lang w:val="en-GB"/>
        </w:rPr>
        <w:t>hether r</w:t>
      </w:r>
      <w:r w:rsidRPr="0007338C">
        <w:rPr>
          <w:rFonts w:ascii="Times New Roman" w:eastAsia="Calibri" w:hAnsi="Times New Roman" w:cs="Times New Roman"/>
          <w:b/>
          <w:sz w:val="24"/>
          <w:szCs w:val="24"/>
          <w:u w:val="single"/>
          <w:lang w:val="en-GB"/>
        </w:rPr>
        <w:t xml:space="preserve"> 55 (2) of the </w:t>
      </w:r>
      <w:r w:rsidR="00582BA4" w:rsidRPr="0007338C">
        <w:rPr>
          <w:rFonts w:ascii="Times New Roman" w:eastAsia="Calibri" w:hAnsi="Times New Roman" w:cs="Times New Roman"/>
          <w:b/>
          <w:sz w:val="24"/>
          <w:szCs w:val="24"/>
          <w:u w:val="single"/>
          <w:lang w:val="en-GB"/>
        </w:rPr>
        <w:t>S</w:t>
      </w:r>
      <w:r w:rsidRPr="0007338C">
        <w:rPr>
          <w:rFonts w:ascii="Times New Roman" w:eastAsia="Calibri" w:hAnsi="Times New Roman" w:cs="Times New Roman"/>
          <w:b/>
          <w:sz w:val="24"/>
          <w:szCs w:val="24"/>
          <w:u w:val="single"/>
          <w:lang w:val="en-GB"/>
        </w:rPr>
        <w:t xml:space="preserve">upreme </w:t>
      </w:r>
      <w:r w:rsidR="00582BA4" w:rsidRPr="0007338C">
        <w:rPr>
          <w:rFonts w:ascii="Times New Roman" w:eastAsia="Calibri" w:hAnsi="Times New Roman" w:cs="Times New Roman"/>
          <w:b/>
          <w:sz w:val="24"/>
          <w:szCs w:val="24"/>
          <w:u w:val="single"/>
          <w:lang w:val="en-GB"/>
        </w:rPr>
        <w:t>C</w:t>
      </w:r>
      <w:r w:rsidRPr="0007338C">
        <w:rPr>
          <w:rFonts w:ascii="Times New Roman" w:eastAsia="Calibri" w:hAnsi="Times New Roman" w:cs="Times New Roman"/>
          <w:b/>
          <w:sz w:val="24"/>
          <w:szCs w:val="24"/>
          <w:u w:val="single"/>
          <w:lang w:val="en-GB"/>
        </w:rPr>
        <w:t xml:space="preserve">ourt </w:t>
      </w:r>
      <w:r w:rsidR="00582BA4" w:rsidRPr="0007338C">
        <w:rPr>
          <w:rFonts w:ascii="Times New Roman" w:eastAsia="Calibri" w:hAnsi="Times New Roman" w:cs="Times New Roman"/>
          <w:b/>
          <w:sz w:val="24"/>
          <w:szCs w:val="24"/>
          <w:u w:val="single"/>
          <w:lang w:val="en-GB"/>
        </w:rPr>
        <w:t>R</w:t>
      </w:r>
      <w:r w:rsidRPr="0007338C">
        <w:rPr>
          <w:rFonts w:ascii="Times New Roman" w:eastAsia="Calibri" w:hAnsi="Times New Roman" w:cs="Times New Roman"/>
          <w:b/>
          <w:sz w:val="24"/>
          <w:szCs w:val="24"/>
          <w:u w:val="single"/>
          <w:lang w:val="en-GB"/>
        </w:rPr>
        <w:t xml:space="preserve">ules, 2018 applies to appeals to the Supreme Court from the Labour Court as decided in the </w:t>
      </w:r>
      <w:proofErr w:type="spellStart"/>
      <w:r w:rsidR="00582BA4" w:rsidRPr="00582BA4">
        <w:rPr>
          <w:rFonts w:ascii="Times New Roman" w:eastAsia="Calibri" w:hAnsi="Times New Roman" w:cs="Times New Roman"/>
          <w:b/>
          <w:i/>
          <w:sz w:val="24"/>
          <w:szCs w:val="24"/>
          <w:u w:val="single"/>
          <w:lang w:val="en-GB"/>
        </w:rPr>
        <w:t>M</w:t>
      </w:r>
      <w:r w:rsidRPr="00582BA4">
        <w:rPr>
          <w:rFonts w:ascii="Times New Roman" w:eastAsia="Calibri" w:hAnsi="Times New Roman" w:cs="Times New Roman"/>
          <w:b/>
          <w:i/>
          <w:sz w:val="24"/>
          <w:szCs w:val="24"/>
          <w:u w:val="single"/>
          <w:lang w:val="en-GB"/>
        </w:rPr>
        <w:t>atenhere</w:t>
      </w:r>
      <w:proofErr w:type="spellEnd"/>
      <w:r w:rsidRPr="0007338C">
        <w:rPr>
          <w:rFonts w:ascii="Times New Roman" w:eastAsia="Calibri" w:hAnsi="Times New Roman" w:cs="Times New Roman"/>
          <w:b/>
          <w:sz w:val="24"/>
          <w:szCs w:val="24"/>
          <w:u w:val="single"/>
          <w:lang w:val="en-GB"/>
        </w:rPr>
        <w:t xml:space="preserve"> v </w:t>
      </w:r>
      <w:proofErr w:type="spellStart"/>
      <w:r w:rsidR="00582BA4" w:rsidRPr="00582BA4">
        <w:rPr>
          <w:rFonts w:ascii="Times New Roman" w:eastAsia="Calibri" w:hAnsi="Times New Roman" w:cs="Times New Roman"/>
          <w:b/>
          <w:i/>
          <w:sz w:val="24"/>
          <w:szCs w:val="24"/>
          <w:u w:val="single"/>
          <w:lang w:val="en-GB"/>
        </w:rPr>
        <w:t>C</w:t>
      </w:r>
      <w:r w:rsidRPr="00582BA4">
        <w:rPr>
          <w:rFonts w:ascii="Times New Roman" w:eastAsia="Calibri" w:hAnsi="Times New Roman" w:cs="Times New Roman"/>
          <w:b/>
          <w:i/>
          <w:sz w:val="24"/>
          <w:szCs w:val="24"/>
          <w:u w:val="single"/>
          <w:lang w:val="en-GB"/>
        </w:rPr>
        <w:t>ornway</w:t>
      </w:r>
      <w:proofErr w:type="spellEnd"/>
      <w:r w:rsidRPr="00582BA4">
        <w:rPr>
          <w:rFonts w:ascii="Times New Roman" w:eastAsia="Calibri" w:hAnsi="Times New Roman" w:cs="Times New Roman"/>
          <w:b/>
          <w:i/>
          <w:sz w:val="24"/>
          <w:szCs w:val="24"/>
          <w:u w:val="single"/>
          <w:lang w:val="en-GB"/>
        </w:rPr>
        <w:t xml:space="preserve"> </w:t>
      </w:r>
      <w:r w:rsidR="00582BA4" w:rsidRPr="00582BA4">
        <w:rPr>
          <w:rFonts w:ascii="Times New Roman" w:eastAsia="Calibri" w:hAnsi="Times New Roman" w:cs="Times New Roman"/>
          <w:b/>
          <w:i/>
          <w:sz w:val="24"/>
          <w:szCs w:val="24"/>
          <w:u w:val="single"/>
          <w:lang w:val="en-GB"/>
        </w:rPr>
        <w:t>C</w:t>
      </w:r>
      <w:r w:rsidRPr="00582BA4">
        <w:rPr>
          <w:rFonts w:ascii="Times New Roman" w:eastAsia="Calibri" w:hAnsi="Times New Roman" w:cs="Times New Roman"/>
          <w:b/>
          <w:i/>
          <w:sz w:val="24"/>
          <w:szCs w:val="24"/>
          <w:u w:val="single"/>
          <w:lang w:val="en-GB"/>
        </w:rPr>
        <w:t>ollege</w:t>
      </w:r>
      <w:r w:rsidRPr="0007338C">
        <w:rPr>
          <w:rFonts w:ascii="Times New Roman" w:eastAsia="Calibri" w:hAnsi="Times New Roman" w:cs="Times New Roman"/>
          <w:b/>
          <w:sz w:val="24"/>
          <w:szCs w:val="24"/>
          <w:u w:val="single"/>
          <w:lang w:val="en-GB"/>
        </w:rPr>
        <w:t xml:space="preserve"> SC 16/24  </w:t>
      </w:r>
    </w:p>
    <w:p w14:paraId="2533801C" w14:textId="3C95AF72" w:rsidR="005405FF" w:rsidRDefault="0007338C" w:rsidP="00A558F6">
      <w:pPr>
        <w:tabs>
          <w:tab w:val="left" w:pos="1590"/>
        </w:tabs>
        <w:spacing w:after="0" w:line="480" w:lineRule="auto"/>
        <w:ind w:firstLine="1134"/>
        <w:jc w:val="both"/>
        <w:rPr>
          <w:rFonts w:ascii="Times New Roman" w:hAnsi="Times New Roman" w:cs="Times New Roman"/>
          <w:sz w:val="24"/>
          <w:szCs w:val="24"/>
        </w:rPr>
      </w:pPr>
      <w:r>
        <w:rPr>
          <w:rFonts w:ascii="Times New Roman" w:eastAsia="Calibri" w:hAnsi="Times New Roman" w:cs="Times New Roman"/>
          <w:sz w:val="24"/>
          <w:szCs w:val="24"/>
          <w:lang w:val="en-GB"/>
        </w:rPr>
        <w:t>In its s</w:t>
      </w:r>
      <w:r w:rsidR="00A558F6">
        <w:rPr>
          <w:rFonts w:ascii="Times New Roman" w:eastAsia="Calibri" w:hAnsi="Times New Roman" w:cs="Times New Roman"/>
          <w:sz w:val="24"/>
          <w:szCs w:val="24"/>
          <w:lang w:val="en-GB"/>
        </w:rPr>
        <w:t xml:space="preserve">upplementary heads of argument, counsel for the appellant contends that the </w:t>
      </w:r>
      <w:proofErr w:type="spellStart"/>
      <w:r w:rsidR="00A558F6" w:rsidRPr="00A558F6">
        <w:rPr>
          <w:rFonts w:ascii="Times New Roman" w:eastAsia="Calibri" w:hAnsi="Times New Roman" w:cs="Times New Roman"/>
          <w:i/>
          <w:sz w:val="24"/>
          <w:szCs w:val="24"/>
          <w:lang w:val="en-GB"/>
        </w:rPr>
        <w:t>Matenhera</w:t>
      </w:r>
      <w:proofErr w:type="spellEnd"/>
      <w:r w:rsidR="00A558F6" w:rsidRPr="00A558F6">
        <w:rPr>
          <w:rFonts w:ascii="Times New Roman" w:eastAsia="Calibri" w:hAnsi="Times New Roman" w:cs="Times New Roman"/>
          <w:i/>
          <w:sz w:val="24"/>
          <w:szCs w:val="24"/>
          <w:lang w:val="en-GB"/>
        </w:rPr>
        <w:t xml:space="preserve"> </w:t>
      </w:r>
      <w:r w:rsidR="00A558F6">
        <w:rPr>
          <w:rFonts w:ascii="Times New Roman" w:eastAsia="Calibri" w:hAnsi="Times New Roman" w:cs="Times New Roman"/>
          <w:sz w:val="24"/>
          <w:szCs w:val="24"/>
          <w:lang w:val="en-GB"/>
        </w:rPr>
        <w:t xml:space="preserve">case </w:t>
      </w:r>
      <w:r w:rsidR="00A558F6" w:rsidRPr="00A558F6">
        <w:rPr>
          <w:rFonts w:ascii="Times New Roman" w:eastAsia="Calibri" w:hAnsi="Times New Roman" w:cs="Times New Roman"/>
          <w:i/>
          <w:sz w:val="24"/>
          <w:szCs w:val="24"/>
          <w:lang w:val="en-GB"/>
        </w:rPr>
        <w:t>supra</w:t>
      </w:r>
      <w:r w:rsidR="00A558F6">
        <w:rPr>
          <w:rFonts w:ascii="Times New Roman" w:eastAsia="Calibri" w:hAnsi="Times New Roman" w:cs="Times New Roman"/>
          <w:sz w:val="24"/>
          <w:szCs w:val="24"/>
          <w:lang w:val="en-GB"/>
        </w:rPr>
        <w:t xml:space="preserve"> was wrongly decided in that the court held, contrary to previous decisions of this </w:t>
      </w:r>
      <w:proofErr w:type="gramStart"/>
      <w:r w:rsidR="00A558F6">
        <w:rPr>
          <w:rFonts w:ascii="Times New Roman" w:eastAsia="Calibri" w:hAnsi="Times New Roman" w:cs="Times New Roman"/>
          <w:sz w:val="24"/>
          <w:szCs w:val="24"/>
          <w:lang w:val="en-GB"/>
        </w:rPr>
        <w:t>Court, that</w:t>
      </w:r>
      <w:proofErr w:type="gramEnd"/>
      <w:r w:rsidR="00A558F6">
        <w:rPr>
          <w:rFonts w:ascii="Times New Roman" w:eastAsia="Calibri" w:hAnsi="Times New Roman" w:cs="Times New Roman"/>
          <w:sz w:val="24"/>
          <w:szCs w:val="24"/>
          <w:lang w:val="en-GB"/>
        </w:rPr>
        <w:t xml:space="preserve"> security for the respondent’s costs must be furnished in appeals emanating from the Labour Court. </w:t>
      </w:r>
    </w:p>
    <w:p w14:paraId="43C68558" w14:textId="77777777" w:rsidR="005405FF" w:rsidRDefault="005405FF" w:rsidP="005405FF">
      <w:pPr>
        <w:spacing w:after="0" w:line="240" w:lineRule="auto"/>
        <w:jc w:val="both"/>
        <w:rPr>
          <w:rFonts w:ascii="Times New Roman" w:hAnsi="Times New Roman" w:cs="Times New Roman"/>
          <w:sz w:val="24"/>
          <w:szCs w:val="24"/>
          <w:u w:val="single"/>
        </w:rPr>
      </w:pPr>
    </w:p>
    <w:p w14:paraId="31F64C46" w14:textId="77777777" w:rsidR="005405FF" w:rsidRDefault="005405FF" w:rsidP="005405FF">
      <w:pPr>
        <w:spacing w:after="0" w:line="480" w:lineRule="auto"/>
        <w:jc w:val="both"/>
        <w:rPr>
          <w:rFonts w:ascii="Times New Roman" w:hAnsi="Times New Roman" w:cs="Times New Roman"/>
          <w:b/>
          <w:sz w:val="24"/>
          <w:szCs w:val="24"/>
          <w:u w:val="single"/>
        </w:rPr>
      </w:pPr>
      <w:r w:rsidRPr="00B51059">
        <w:rPr>
          <w:rFonts w:ascii="Times New Roman" w:hAnsi="Times New Roman" w:cs="Times New Roman"/>
          <w:b/>
          <w:sz w:val="24"/>
          <w:szCs w:val="24"/>
          <w:u w:val="single"/>
        </w:rPr>
        <w:t>DECISION</w:t>
      </w:r>
    </w:p>
    <w:p w14:paraId="5C663C6B" w14:textId="6A342ED9" w:rsidR="00ED7448" w:rsidRDefault="00ED7448" w:rsidP="00BE7EE1">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on reflection, it is our view that the above point has not been properly taken by the appellant.  Firstly, the argument proffered is in direct conflict with </w:t>
      </w:r>
      <w:r w:rsidR="006D0498">
        <w:rPr>
          <w:rFonts w:ascii="Times New Roman" w:hAnsi="Times New Roman" w:cs="Times New Roman"/>
          <w:sz w:val="24"/>
          <w:szCs w:val="24"/>
        </w:rPr>
        <w:t>appellant</w:t>
      </w:r>
      <w:r>
        <w:rPr>
          <w:rFonts w:ascii="Times New Roman" w:hAnsi="Times New Roman" w:cs="Times New Roman"/>
          <w:sz w:val="24"/>
          <w:szCs w:val="24"/>
        </w:rPr>
        <w:t xml:space="preserve">`s averment in the notice </w:t>
      </w:r>
      <w:r w:rsidR="00980287">
        <w:rPr>
          <w:rFonts w:ascii="Times New Roman" w:hAnsi="Times New Roman" w:cs="Times New Roman"/>
          <w:sz w:val="24"/>
          <w:szCs w:val="24"/>
        </w:rPr>
        <w:t xml:space="preserve">of </w:t>
      </w:r>
      <w:r>
        <w:rPr>
          <w:rFonts w:ascii="Times New Roman" w:hAnsi="Times New Roman" w:cs="Times New Roman"/>
          <w:sz w:val="24"/>
          <w:szCs w:val="24"/>
        </w:rPr>
        <w:t xml:space="preserve">appeal </w:t>
      </w:r>
      <w:r w:rsidR="00BE7EE1">
        <w:rPr>
          <w:rFonts w:ascii="Times New Roman" w:hAnsi="Times New Roman" w:cs="Times New Roman"/>
          <w:sz w:val="24"/>
          <w:szCs w:val="24"/>
        </w:rPr>
        <w:t xml:space="preserve">that “The appellant hereby offers such security for the respondent`s costs of </w:t>
      </w:r>
      <w:r w:rsidR="00BE7EE1">
        <w:rPr>
          <w:rFonts w:ascii="Times New Roman" w:hAnsi="Times New Roman" w:cs="Times New Roman"/>
          <w:sz w:val="24"/>
          <w:szCs w:val="24"/>
        </w:rPr>
        <w:lastRenderedPageBreak/>
        <w:t xml:space="preserve">appeal </w:t>
      </w:r>
      <w:r>
        <w:rPr>
          <w:rFonts w:ascii="Times New Roman" w:hAnsi="Times New Roman" w:cs="Times New Roman"/>
          <w:sz w:val="24"/>
          <w:szCs w:val="24"/>
        </w:rPr>
        <w:t xml:space="preserve">as may be agreed between </w:t>
      </w:r>
      <w:r w:rsidR="00BE7EE1">
        <w:rPr>
          <w:rFonts w:ascii="Times New Roman" w:hAnsi="Times New Roman" w:cs="Times New Roman"/>
          <w:sz w:val="24"/>
          <w:szCs w:val="24"/>
        </w:rPr>
        <w:t xml:space="preserve">the </w:t>
      </w:r>
      <w:r>
        <w:rPr>
          <w:rFonts w:ascii="Times New Roman" w:hAnsi="Times New Roman" w:cs="Times New Roman"/>
          <w:sz w:val="24"/>
          <w:szCs w:val="24"/>
        </w:rPr>
        <w:t>parties or determined by the registrar.</w:t>
      </w:r>
      <w:r w:rsidR="00BE7EE1">
        <w:rPr>
          <w:rFonts w:ascii="Times New Roman" w:hAnsi="Times New Roman" w:cs="Times New Roman"/>
          <w:sz w:val="24"/>
          <w:szCs w:val="24"/>
        </w:rPr>
        <w:t>”</w:t>
      </w:r>
      <w:r>
        <w:rPr>
          <w:rFonts w:ascii="Times New Roman" w:hAnsi="Times New Roman" w:cs="Times New Roman"/>
          <w:sz w:val="24"/>
          <w:szCs w:val="24"/>
        </w:rPr>
        <w:t xml:space="preserve">  Having made that commitment, the appellant cannot now turn around to say that it is not obliged to pay security for the respondent`s costs.</w:t>
      </w:r>
    </w:p>
    <w:p w14:paraId="5E17DFCC" w14:textId="77777777" w:rsidR="00BE7EE1" w:rsidRDefault="00BE7EE1" w:rsidP="00BE7EE1">
      <w:pPr>
        <w:tabs>
          <w:tab w:val="left" w:pos="1134"/>
        </w:tabs>
        <w:spacing w:after="0" w:line="240" w:lineRule="auto"/>
        <w:jc w:val="both"/>
        <w:rPr>
          <w:rFonts w:ascii="Times New Roman" w:hAnsi="Times New Roman" w:cs="Times New Roman"/>
          <w:sz w:val="24"/>
          <w:szCs w:val="24"/>
        </w:rPr>
      </w:pPr>
    </w:p>
    <w:p w14:paraId="10F98ADF" w14:textId="0370B882" w:rsidR="00ED7448" w:rsidRDefault="00ED7448" w:rsidP="001825DF">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Secondly, the appellant`s point is taken only in response to a preliminary point that was raised by the respondent.  The challenge to the </w:t>
      </w:r>
      <w:proofErr w:type="spellStart"/>
      <w:r w:rsidR="004A19A8">
        <w:rPr>
          <w:rFonts w:ascii="Times New Roman" w:hAnsi="Times New Roman" w:cs="Times New Roman"/>
          <w:i/>
          <w:sz w:val="24"/>
          <w:szCs w:val="24"/>
        </w:rPr>
        <w:t>Matenhere</w:t>
      </w:r>
      <w:proofErr w:type="spellEnd"/>
      <w:r w:rsidR="004A19A8">
        <w:rPr>
          <w:rFonts w:ascii="Times New Roman" w:hAnsi="Times New Roman" w:cs="Times New Roman"/>
          <w:i/>
          <w:sz w:val="24"/>
          <w:szCs w:val="24"/>
        </w:rPr>
        <w:t xml:space="preserve"> </w:t>
      </w:r>
      <w:r>
        <w:rPr>
          <w:rFonts w:ascii="Times New Roman" w:hAnsi="Times New Roman" w:cs="Times New Roman"/>
          <w:sz w:val="24"/>
          <w:szCs w:val="24"/>
        </w:rPr>
        <w:t xml:space="preserve">decision ought to have been raised from the beginning.  It </w:t>
      </w:r>
      <w:r w:rsidR="00FC4924">
        <w:rPr>
          <w:rFonts w:ascii="Times New Roman" w:hAnsi="Times New Roman" w:cs="Times New Roman"/>
          <w:sz w:val="24"/>
          <w:szCs w:val="24"/>
        </w:rPr>
        <w:t xml:space="preserve">is then </w:t>
      </w:r>
      <w:r>
        <w:rPr>
          <w:rFonts w:ascii="Times New Roman" w:hAnsi="Times New Roman" w:cs="Times New Roman"/>
          <w:sz w:val="24"/>
          <w:szCs w:val="24"/>
        </w:rPr>
        <w:t xml:space="preserve">that this Court would have been requested or alerted to the need for a </w:t>
      </w:r>
      <w:r w:rsidR="00854705">
        <w:rPr>
          <w:rFonts w:ascii="Times New Roman" w:hAnsi="Times New Roman" w:cs="Times New Roman"/>
          <w:sz w:val="24"/>
          <w:szCs w:val="24"/>
        </w:rPr>
        <w:t>five</w:t>
      </w:r>
      <w:r>
        <w:rPr>
          <w:rFonts w:ascii="Times New Roman" w:hAnsi="Times New Roman" w:cs="Times New Roman"/>
          <w:sz w:val="24"/>
          <w:szCs w:val="24"/>
        </w:rPr>
        <w:t xml:space="preserve"> member bench</w:t>
      </w:r>
      <w:r w:rsidR="00854705">
        <w:rPr>
          <w:rFonts w:ascii="Times New Roman" w:hAnsi="Times New Roman" w:cs="Times New Roman"/>
          <w:sz w:val="24"/>
          <w:szCs w:val="24"/>
        </w:rPr>
        <w:t xml:space="preserve"> to determine the issue</w:t>
      </w:r>
      <w:r>
        <w:rPr>
          <w:rFonts w:ascii="Times New Roman" w:hAnsi="Times New Roman" w:cs="Times New Roman"/>
          <w:sz w:val="24"/>
          <w:szCs w:val="24"/>
        </w:rPr>
        <w:t>.  The court would then have considered that issue first without proceeding, as it did, to hear other issues.</w:t>
      </w:r>
    </w:p>
    <w:p w14:paraId="380031F9" w14:textId="77777777" w:rsidR="00ED7448" w:rsidRDefault="00ED7448" w:rsidP="005405FF">
      <w:pPr>
        <w:spacing w:after="0" w:line="480" w:lineRule="auto"/>
        <w:jc w:val="both"/>
        <w:rPr>
          <w:rFonts w:ascii="Times New Roman" w:hAnsi="Times New Roman" w:cs="Times New Roman"/>
          <w:sz w:val="24"/>
          <w:szCs w:val="24"/>
        </w:rPr>
      </w:pPr>
    </w:p>
    <w:p w14:paraId="16D03397" w14:textId="033CC844" w:rsidR="00ED7448" w:rsidRDefault="00ED7448" w:rsidP="001825DF">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We conclude therefore that the point, </w:t>
      </w:r>
      <w:r w:rsidR="00731713">
        <w:rPr>
          <w:rFonts w:ascii="Times New Roman" w:hAnsi="Times New Roman" w:cs="Times New Roman"/>
          <w:sz w:val="24"/>
          <w:szCs w:val="24"/>
        </w:rPr>
        <w:t>taken by the appellant</w:t>
      </w:r>
      <w:r>
        <w:rPr>
          <w:rFonts w:ascii="Times New Roman" w:hAnsi="Times New Roman" w:cs="Times New Roman"/>
          <w:sz w:val="24"/>
          <w:szCs w:val="24"/>
        </w:rPr>
        <w:t xml:space="preserve">, is not properly before us.  </w:t>
      </w:r>
      <w:r w:rsidR="00FC4924">
        <w:rPr>
          <w:rFonts w:ascii="Times New Roman" w:hAnsi="Times New Roman" w:cs="Times New Roman"/>
          <w:sz w:val="24"/>
          <w:szCs w:val="24"/>
        </w:rPr>
        <w:t>It must be dismissed.  Conversely</w:t>
      </w:r>
      <w:r w:rsidR="00731713">
        <w:rPr>
          <w:rFonts w:ascii="Times New Roman" w:hAnsi="Times New Roman" w:cs="Times New Roman"/>
          <w:sz w:val="24"/>
          <w:szCs w:val="24"/>
        </w:rPr>
        <w:t>,</w:t>
      </w:r>
      <w:r w:rsidR="00FC4924">
        <w:rPr>
          <w:rFonts w:ascii="Times New Roman" w:hAnsi="Times New Roman" w:cs="Times New Roman"/>
          <w:sz w:val="24"/>
          <w:szCs w:val="24"/>
        </w:rPr>
        <w:t xml:space="preserve"> the point </w:t>
      </w:r>
      <w:r w:rsidR="00FC4924" w:rsidRPr="00FC4924">
        <w:rPr>
          <w:rFonts w:ascii="Times New Roman" w:hAnsi="Times New Roman" w:cs="Times New Roman"/>
          <w:i/>
          <w:sz w:val="24"/>
          <w:szCs w:val="24"/>
        </w:rPr>
        <w:t xml:space="preserve">in </w:t>
      </w:r>
      <w:proofErr w:type="spellStart"/>
      <w:r w:rsidR="00FC4924" w:rsidRPr="00FC4924">
        <w:rPr>
          <w:rFonts w:ascii="Times New Roman" w:hAnsi="Times New Roman" w:cs="Times New Roman"/>
          <w:i/>
          <w:sz w:val="24"/>
          <w:szCs w:val="24"/>
        </w:rPr>
        <w:t>limine</w:t>
      </w:r>
      <w:proofErr w:type="spellEnd"/>
      <w:r w:rsidR="00FC4924">
        <w:rPr>
          <w:rFonts w:ascii="Times New Roman" w:hAnsi="Times New Roman" w:cs="Times New Roman"/>
          <w:sz w:val="24"/>
          <w:szCs w:val="24"/>
        </w:rPr>
        <w:t xml:space="preserve"> </w:t>
      </w:r>
      <w:r w:rsidR="00E800B1">
        <w:rPr>
          <w:rFonts w:ascii="Times New Roman" w:hAnsi="Times New Roman" w:cs="Times New Roman"/>
          <w:sz w:val="24"/>
          <w:szCs w:val="24"/>
        </w:rPr>
        <w:t xml:space="preserve">raised by the respondent that the appellant has not furnished security for costs in terms of Rule 55 (2) of the Supreme Court Rules, 2018 and in line with the decision in </w:t>
      </w:r>
      <w:proofErr w:type="spellStart"/>
      <w:r w:rsidR="00E800B1" w:rsidRPr="00E800B1">
        <w:rPr>
          <w:rFonts w:ascii="Times New Roman" w:hAnsi="Times New Roman" w:cs="Times New Roman"/>
          <w:i/>
          <w:sz w:val="24"/>
          <w:szCs w:val="24"/>
        </w:rPr>
        <w:t>Matenhere</w:t>
      </w:r>
      <w:proofErr w:type="spellEnd"/>
      <w:r w:rsidR="00E800B1">
        <w:rPr>
          <w:rFonts w:ascii="Times New Roman" w:hAnsi="Times New Roman" w:cs="Times New Roman"/>
          <w:sz w:val="24"/>
          <w:szCs w:val="24"/>
        </w:rPr>
        <w:t xml:space="preserve"> v </w:t>
      </w:r>
      <w:proofErr w:type="spellStart"/>
      <w:r w:rsidR="00E800B1" w:rsidRPr="00E800B1">
        <w:rPr>
          <w:rFonts w:ascii="Times New Roman" w:hAnsi="Times New Roman" w:cs="Times New Roman"/>
          <w:i/>
          <w:sz w:val="24"/>
          <w:szCs w:val="24"/>
        </w:rPr>
        <w:t>Co</w:t>
      </w:r>
      <w:r w:rsidR="00E800B1">
        <w:rPr>
          <w:rFonts w:ascii="Times New Roman" w:hAnsi="Times New Roman" w:cs="Times New Roman"/>
          <w:i/>
          <w:sz w:val="24"/>
          <w:szCs w:val="24"/>
        </w:rPr>
        <w:t>rnway</w:t>
      </w:r>
      <w:proofErr w:type="spellEnd"/>
      <w:r w:rsidR="00E800B1">
        <w:rPr>
          <w:rFonts w:ascii="Times New Roman" w:hAnsi="Times New Roman" w:cs="Times New Roman"/>
          <w:i/>
          <w:sz w:val="24"/>
          <w:szCs w:val="24"/>
        </w:rPr>
        <w:t xml:space="preserve"> C</w:t>
      </w:r>
      <w:r w:rsidR="00E800B1" w:rsidRPr="00E800B1">
        <w:rPr>
          <w:rFonts w:ascii="Times New Roman" w:hAnsi="Times New Roman" w:cs="Times New Roman"/>
          <w:i/>
          <w:sz w:val="24"/>
          <w:szCs w:val="24"/>
        </w:rPr>
        <w:t>ollege</w:t>
      </w:r>
      <w:r w:rsidR="00E800B1">
        <w:rPr>
          <w:rFonts w:ascii="Times New Roman" w:hAnsi="Times New Roman" w:cs="Times New Roman"/>
          <w:sz w:val="24"/>
          <w:szCs w:val="24"/>
        </w:rPr>
        <w:t xml:space="preserve"> SC 16/24 must be upheld.  For that reason, as the point </w:t>
      </w:r>
      <w:r w:rsidR="00E800B1" w:rsidRPr="00E800B1">
        <w:rPr>
          <w:rFonts w:ascii="Times New Roman" w:hAnsi="Times New Roman" w:cs="Times New Roman"/>
          <w:i/>
          <w:sz w:val="24"/>
          <w:szCs w:val="24"/>
        </w:rPr>
        <w:t xml:space="preserve">in </w:t>
      </w:r>
      <w:proofErr w:type="spellStart"/>
      <w:r w:rsidR="00E800B1" w:rsidRPr="00E800B1">
        <w:rPr>
          <w:rFonts w:ascii="Times New Roman" w:hAnsi="Times New Roman" w:cs="Times New Roman"/>
          <w:i/>
          <w:sz w:val="24"/>
          <w:szCs w:val="24"/>
        </w:rPr>
        <w:t>limine</w:t>
      </w:r>
      <w:proofErr w:type="spellEnd"/>
      <w:r w:rsidR="00E800B1">
        <w:rPr>
          <w:rFonts w:ascii="Times New Roman" w:hAnsi="Times New Roman" w:cs="Times New Roman"/>
          <w:sz w:val="24"/>
          <w:szCs w:val="24"/>
        </w:rPr>
        <w:t xml:space="preserve"> is dispositive</w:t>
      </w:r>
      <w:r w:rsidR="00AF58C0">
        <w:rPr>
          <w:rFonts w:ascii="Times New Roman" w:hAnsi="Times New Roman" w:cs="Times New Roman"/>
          <w:sz w:val="24"/>
          <w:szCs w:val="24"/>
        </w:rPr>
        <w:t>,</w:t>
      </w:r>
      <w:r w:rsidR="00E800B1">
        <w:rPr>
          <w:rFonts w:ascii="Times New Roman" w:hAnsi="Times New Roman" w:cs="Times New Roman"/>
          <w:sz w:val="24"/>
          <w:szCs w:val="24"/>
        </w:rPr>
        <w:t xml:space="preserve"> it is not necessary to consider the other points </w:t>
      </w:r>
      <w:r w:rsidR="00E800B1" w:rsidRPr="00E800B1">
        <w:rPr>
          <w:rFonts w:ascii="Times New Roman" w:hAnsi="Times New Roman" w:cs="Times New Roman"/>
          <w:i/>
          <w:sz w:val="24"/>
          <w:szCs w:val="24"/>
        </w:rPr>
        <w:t xml:space="preserve">in </w:t>
      </w:r>
      <w:proofErr w:type="spellStart"/>
      <w:r w:rsidR="00E800B1" w:rsidRPr="00E800B1">
        <w:rPr>
          <w:rFonts w:ascii="Times New Roman" w:hAnsi="Times New Roman" w:cs="Times New Roman"/>
          <w:i/>
          <w:sz w:val="24"/>
          <w:szCs w:val="24"/>
        </w:rPr>
        <w:t>limine</w:t>
      </w:r>
      <w:proofErr w:type="spellEnd"/>
      <w:r w:rsidR="00E800B1">
        <w:rPr>
          <w:rFonts w:ascii="Times New Roman" w:hAnsi="Times New Roman" w:cs="Times New Roman"/>
          <w:sz w:val="24"/>
          <w:szCs w:val="24"/>
        </w:rPr>
        <w:t xml:space="preserve">   to do with mootness and </w:t>
      </w:r>
      <w:proofErr w:type="spellStart"/>
      <w:r w:rsidR="00514973">
        <w:rPr>
          <w:rFonts w:ascii="Times New Roman" w:hAnsi="Times New Roman" w:cs="Times New Roman"/>
          <w:sz w:val="24"/>
          <w:szCs w:val="24"/>
        </w:rPr>
        <w:t>per</w:t>
      </w:r>
      <w:r w:rsidR="00CC184F">
        <w:rPr>
          <w:rFonts w:ascii="Times New Roman" w:hAnsi="Times New Roman" w:cs="Times New Roman"/>
          <w:sz w:val="24"/>
          <w:szCs w:val="24"/>
        </w:rPr>
        <w:t>emption</w:t>
      </w:r>
      <w:proofErr w:type="spellEnd"/>
      <w:r w:rsidR="00CC184F">
        <w:rPr>
          <w:rFonts w:ascii="Times New Roman" w:hAnsi="Times New Roman" w:cs="Times New Roman"/>
          <w:sz w:val="24"/>
          <w:szCs w:val="24"/>
        </w:rPr>
        <w:t>.</w:t>
      </w:r>
    </w:p>
    <w:p w14:paraId="43470BE0" w14:textId="77777777" w:rsidR="00E800B1" w:rsidRDefault="00E800B1" w:rsidP="005405FF">
      <w:pPr>
        <w:spacing w:after="0" w:line="480" w:lineRule="auto"/>
        <w:jc w:val="both"/>
        <w:rPr>
          <w:rFonts w:ascii="Times New Roman" w:hAnsi="Times New Roman" w:cs="Times New Roman"/>
          <w:sz w:val="24"/>
          <w:szCs w:val="24"/>
        </w:rPr>
      </w:pPr>
    </w:p>
    <w:p w14:paraId="6BA5CCD1" w14:textId="6C0C3449" w:rsidR="00E800B1" w:rsidRDefault="00E800B1" w:rsidP="005405FF">
      <w:pPr>
        <w:spacing w:after="0" w:line="480" w:lineRule="auto"/>
        <w:jc w:val="both"/>
        <w:rPr>
          <w:rFonts w:ascii="Times New Roman" w:hAnsi="Times New Roman" w:cs="Times New Roman"/>
          <w:b/>
          <w:sz w:val="24"/>
          <w:szCs w:val="24"/>
          <w:u w:val="single"/>
        </w:rPr>
      </w:pPr>
      <w:r w:rsidRPr="00E800B1">
        <w:rPr>
          <w:rFonts w:ascii="Times New Roman" w:hAnsi="Times New Roman" w:cs="Times New Roman"/>
          <w:b/>
          <w:sz w:val="24"/>
          <w:szCs w:val="24"/>
          <w:u w:val="single"/>
        </w:rPr>
        <w:t>DISPOSITION</w:t>
      </w:r>
    </w:p>
    <w:p w14:paraId="6F19536D" w14:textId="77777777" w:rsidR="001825DF" w:rsidRDefault="00E800B1" w:rsidP="00B743F5">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Rule 55 (6) of the Supreme Court Rules, 2018 provides that where an  appellant who is required to furnish security for the respondent`s costs of appeal, fails to so furnish such security within one month of filing his or her appeal, the appeal shall be regarded as abandoned and shall be deemed to have been dismissed.  The present </w:t>
      </w:r>
      <w:r w:rsidR="001825DF">
        <w:rPr>
          <w:rFonts w:ascii="Times New Roman" w:hAnsi="Times New Roman" w:cs="Times New Roman"/>
          <w:sz w:val="24"/>
          <w:szCs w:val="24"/>
        </w:rPr>
        <w:t xml:space="preserve">appeal must be so regarded as having been abandoned and dismissed.  For that reason, it must be removed from the roll.  Costs shall follow the cause. </w:t>
      </w:r>
    </w:p>
    <w:p w14:paraId="39A25EAE" w14:textId="77777777" w:rsidR="001825DF" w:rsidRDefault="001825DF" w:rsidP="001B313F">
      <w:pPr>
        <w:spacing w:after="0" w:line="480" w:lineRule="auto"/>
        <w:ind w:firstLine="1134"/>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Accordingly, it is ordered as follows:</w:t>
      </w:r>
    </w:p>
    <w:p w14:paraId="25170A36" w14:textId="470B26AF" w:rsidR="001825DF" w:rsidRDefault="001825DF" w:rsidP="001825DF">
      <w:pPr>
        <w:pStyle w:val="ListParagraph"/>
        <w:numPr>
          <w:ilvl w:val="0"/>
          <w:numId w:val="18"/>
        </w:numPr>
        <w:spacing w:line="480" w:lineRule="auto"/>
        <w:ind w:left="993" w:hanging="426"/>
        <w:rPr>
          <w:rFonts w:ascii="Times New Roman" w:hAnsi="Times New Roman" w:cs="Times New Roman"/>
          <w:sz w:val="24"/>
          <w:szCs w:val="24"/>
        </w:rPr>
      </w:pPr>
      <w:r>
        <w:rPr>
          <w:rFonts w:ascii="Times New Roman" w:hAnsi="Times New Roman" w:cs="Times New Roman"/>
          <w:sz w:val="24"/>
          <w:szCs w:val="24"/>
        </w:rPr>
        <w:t xml:space="preserve">The </w:t>
      </w:r>
      <w:r w:rsidR="001A6FFE">
        <w:rPr>
          <w:rFonts w:ascii="Times New Roman" w:hAnsi="Times New Roman" w:cs="Times New Roman"/>
          <w:sz w:val="24"/>
          <w:szCs w:val="24"/>
        </w:rPr>
        <w:t>matter</w:t>
      </w:r>
      <w:r>
        <w:rPr>
          <w:rFonts w:ascii="Times New Roman" w:hAnsi="Times New Roman" w:cs="Times New Roman"/>
          <w:sz w:val="24"/>
          <w:szCs w:val="24"/>
        </w:rPr>
        <w:t xml:space="preserve"> be and is hereby removed from the roll. </w:t>
      </w:r>
    </w:p>
    <w:p w14:paraId="7FEF7AA7" w14:textId="77777777" w:rsidR="001825DF" w:rsidRPr="00FB3268" w:rsidRDefault="001825DF" w:rsidP="001825DF">
      <w:pPr>
        <w:pStyle w:val="ListParagraph"/>
        <w:numPr>
          <w:ilvl w:val="0"/>
          <w:numId w:val="18"/>
        </w:numPr>
        <w:spacing w:line="480" w:lineRule="auto"/>
        <w:ind w:left="993" w:hanging="426"/>
        <w:rPr>
          <w:rFonts w:ascii="Times New Roman" w:hAnsi="Times New Roman" w:cs="Times New Roman"/>
          <w:sz w:val="24"/>
          <w:szCs w:val="24"/>
        </w:rPr>
      </w:pPr>
      <w:r>
        <w:rPr>
          <w:rFonts w:ascii="Times New Roman" w:hAnsi="Times New Roman" w:cs="Times New Roman"/>
          <w:sz w:val="24"/>
          <w:szCs w:val="24"/>
        </w:rPr>
        <w:t xml:space="preserve">The appellant shall pay the costs. </w:t>
      </w:r>
      <w:r w:rsidRPr="00FB3268">
        <w:rPr>
          <w:rFonts w:ascii="Times New Roman" w:hAnsi="Times New Roman" w:cs="Times New Roman"/>
          <w:b/>
          <w:sz w:val="24"/>
          <w:szCs w:val="24"/>
        </w:rPr>
        <w:t xml:space="preserve"> </w:t>
      </w:r>
      <w:r w:rsidRPr="00FB3268">
        <w:rPr>
          <w:rFonts w:ascii="Times New Roman" w:hAnsi="Times New Roman" w:cs="Times New Roman"/>
          <w:sz w:val="24"/>
          <w:szCs w:val="24"/>
        </w:rPr>
        <w:t xml:space="preserve">  </w:t>
      </w:r>
    </w:p>
    <w:p w14:paraId="2B3EBDCC" w14:textId="07EBEF4D" w:rsidR="00E800B1" w:rsidRDefault="00E800B1" w:rsidP="005405FF">
      <w:pPr>
        <w:spacing w:after="0" w:line="480" w:lineRule="auto"/>
        <w:jc w:val="both"/>
        <w:rPr>
          <w:rFonts w:ascii="Times New Roman" w:hAnsi="Times New Roman" w:cs="Times New Roman"/>
          <w:sz w:val="24"/>
          <w:szCs w:val="24"/>
        </w:rPr>
      </w:pPr>
    </w:p>
    <w:p w14:paraId="7B8712DF" w14:textId="77777777" w:rsidR="00E800B1" w:rsidRDefault="00E800B1" w:rsidP="005405FF">
      <w:pPr>
        <w:spacing w:after="0" w:line="480" w:lineRule="auto"/>
        <w:jc w:val="both"/>
        <w:rPr>
          <w:rFonts w:ascii="Times New Roman" w:hAnsi="Times New Roman" w:cs="Times New Roman"/>
          <w:sz w:val="24"/>
          <w:szCs w:val="24"/>
        </w:rPr>
      </w:pPr>
    </w:p>
    <w:p w14:paraId="014811F3" w14:textId="77777777" w:rsidR="00E800B1" w:rsidRPr="00E800B1" w:rsidRDefault="00E800B1" w:rsidP="005405FF">
      <w:pPr>
        <w:spacing w:after="0" w:line="480" w:lineRule="auto"/>
        <w:jc w:val="both"/>
        <w:rPr>
          <w:rFonts w:ascii="Times New Roman" w:hAnsi="Times New Roman" w:cs="Times New Roman"/>
          <w:sz w:val="24"/>
          <w:szCs w:val="24"/>
        </w:rPr>
      </w:pPr>
    </w:p>
    <w:p w14:paraId="0C77599D" w14:textId="18E092A7" w:rsidR="00724040" w:rsidRDefault="00724040" w:rsidP="0079431D">
      <w:pPr>
        <w:spacing w:line="480" w:lineRule="auto"/>
        <w:ind w:firstLine="1134"/>
        <w:jc w:val="both"/>
        <w:rPr>
          <w:rFonts w:ascii="Times New Roman" w:hAnsi="Times New Roman" w:cs="Times New Roman"/>
          <w:sz w:val="24"/>
          <w:szCs w:val="24"/>
        </w:rPr>
      </w:pPr>
      <w:r w:rsidRPr="00724040">
        <w:rPr>
          <w:rFonts w:ascii="Times New Roman" w:hAnsi="Times New Roman" w:cs="Times New Roman"/>
          <w:b/>
          <w:sz w:val="24"/>
          <w:szCs w:val="24"/>
        </w:rPr>
        <w:t>MAVANGIRA JA</w:t>
      </w:r>
      <w:r>
        <w:rPr>
          <w:rFonts w:ascii="Times New Roman" w:hAnsi="Times New Roman" w:cs="Times New Roman"/>
          <w:sz w:val="24"/>
          <w:szCs w:val="24"/>
        </w:rPr>
        <w:tab/>
      </w:r>
      <w:r w:rsidRPr="00724040">
        <w:rPr>
          <w:rFonts w:ascii="Times New Roman" w:hAnsi="Times New Roman" w:cs="Times New Roman"/>
          <w:b/>
          <w:sz w:val="24"/>
          <w:szCs w:val="24"/>
        </w:rPr>
        <w:t>:</w:t>
      </w:r>
      <w:r>
        <w:rPr>
          <w:rFonts w:ascii="Times New Roman" w:hAnsi="Times New Roman" w:cs="Times New Roman"/>
          <w:sz w:val="24"/>
          <w:szCs w:val="24"/>
        </w:rPr>
        <w:tab/>
      </w:r>
      <w:r w:rsidRPr="00724040">
        <w:rPr>
          <w:rFonts w:ascii="Times New Roman" w:hAnsi="Times New Roman" w:cs="Times New Roman"/>
          <w:sz w:val="24"/>
          <w:szCs w:val="24"/>
        </w:rPr>
        <w:t>I agree</w:t>
      </w:r>
      <w:r>
        <w:rPr>
          <w:rFonts w:ascii="Times New Roman" w:hAnsi="Times New Roman" w:cs="Times New Roman"/>
          <w:sz w:val="24"/>
          <w:szCs w:val="24"/>
        </w:rPr>
        <w:t xml:space="preserve"> </w:t>
      </w:r>
    </w:p>
    <w:p w14:paraId="7A66DE38" w14:textId="77777777" w:rsidR="00724040" w:rsidRDefault="00724040" w:rsidP="00724040">
      <w:pPr>
        <w:spacing w:line="480" w:lineRule="auto"/>
        <w:jc w:val="both"/>
        <w:rPr>
          <w:rFonts w:ascii="Times New Roman" w:hAnsi="Times New Roman" w:cs="Times New Roman"/>
          <w:sz w:val="24"/>
          <w:szCs w:val="24"/>
        </w:rPr>
      </w:pPr>
    </w:p>
    <w:p w14:paraId="609795D5" w14:textId="4313EE4F" w:rsidR="00724040" w:rsidRDefault="00724040" w:rsidP="0079431D">
      <w:pPr>
        <w:spacing w:line="480" w:lineRule="auto"/>
        <w:ind w:firstLine="1134"/>
        <w:jc w:val="both"/>
        <w:rPr>
          <w:rFonts w:ascii="Times New Roman" w:hAnsi="Times New Roman" w:cs="Times New Roman"/>
          <w:sz w:val="24"/>
          <w:szCs w:val="24"/>
        </w:rPr>
      </w:pPr>
      <w:r w:rsidRPr="00724040">
        <w:rPr>
          <w:rFonts w:ascii="Times New Roman" w:hAnsi="Times New Roman" w:cs="Times New Roman"/>
          <w:b/>
          <w:sz w:val="24"/>
          <w:szCs w:val="24"/>
        </w:rPr>
        <w:t>MUSAKWA JA</w:t>
      </w:r>
      <w:r>
        <w:rPr>
          <w:rFonts w:ascii="Times New Roman" w:hAnsi="Times New Roman" w:cs="Times New Roman"/>
          <w:sz w:val="24"/>
          <w:szCs w:val="24"/>
        </w:rPr>
        <w:tab/>
      </w:r>
      <w:r>
        <w:rPr>
          <w:rFonts w:ascii="Times New Roman" w:hAnsi="Times New Roman" w:cs="Times New Roman"/>
          <w:sz w:val="24"/>
          <w:szCs w:val="24"/>
        </w:rPr>
        <w:tab/>
      </w:r>
      <w:r w:rsidRPr="00724040">
        <w:rPr>
          <w:rFonts w:ascii="Times New Roman" w:hAnsi="Times New Roman" w:cs="Times New Roman"/>
          <w:b/>
          <w:sz w:val="24"/>
          <w:szCs w:val="24"/>
        </w:rPr>
        <w:t>:</w:t>
      </w:r>
      <w:r>
        <w:rPr>
          <w:rFonts w:ascii="Times New Roman" w:hAnsi="Times New Roman" w:cs="Times New Roman"/>
          <w:sz w:val="24"/>
          <w:szCs w:val="24"/>
        </w:rPr>
        <w:tab/>
        <w:t>I agree</w:t>
      </w:r>
    </w:p>
    <w:p w14:paraId="6EAA2111" w14:textId="77777777" w:rsidR="00724040" w:rsidRDefault="00724040" w:rsidP="00724040">
      <w:pPr>
        <w:spacing w:line="480" w:lineRule="auto"/>
        <w:ind w:firstLine="1134"/>
        <w:jc w:val="both"/>
        <w:rPr>
          <w:rFonts w:ascii="Times New Roman" w:hAnsi="Times New Roman" w:cs="Times New Roman"/>
          <w:sz w:val="24"/>
          <w:szCs w:val="24"/>
        </w:rPr>
      </w:pPr>
    </w:p>
    <w:p w14:paraId="1FBDD766" w14:textId="3B3AA29F" w:rsidR="0072328B" w:rsidRPr="00724040" w:rsidRDefault="00724040" w:rsidP="00724040">
      <w:pPr>
        <w:spacing w:line="480" w:lineRule="auto"/>
        <w:jc w:val="both"/>
        <w:rPr>
          <w:rFonts w:ascii="Times New Roman" w:hAnsi="Times New Roman" w:cs="Times New Roman"/>
          <w:sz w:val="24"/>
          <w:szCs w:val="24"/>
        </w:rPr>
      </w:pPr>
      <w:proofErr w:type="spellStart"/>
      <w:r w:rsidRPr="00724040">
        <w:rPr>
          <w:rFonts w:ascii="Times New Roman" w:hAnsi="Times New Roman" w:cs="Times New Roman"/>
          <w:i/>
          <w:sz w:val="24"/>
          <w:szCs w:val="24"/>
        </w:rPr>
        <w:t>Maguchu</w:t>
      </w:r>
      <w:proofErr w:type="spellEnd"/>
      <w:r w:rsidRPr="00724040">
        <w:rPr>
          <w:rFonts w:ascii="Times New Roman" w:hAnsi="Times New Roman" w:cs="Times New Roman"/>
          <w:i/>
          <w:sz w:val="24"/>
          <w:szCs w:val="24"/>
        </w:rPr>
        <w:t xml:space="preserve"> &amp; </w:t>
      </w:r>
      <w:proofErr w:type="spellStart"/>
      <w:r w:rsidRPr="00724040">
        <w:rPr>
          <w:rFonts w:ascii="Times New Roman" w:hAnsi="Times New Roman" w:cs="Times New Roman"/>
          <w:i/>
          <w:sz w:val="24"/>
          <w:szCs w:val="24"/>
        </w:rPr>
        <w:t>Muchada</w:t>
      </w:r>
      <w:proofErr w:type="spellEnd"/>
      <w:r w:rsidRPr="00724040">
        <w:rPr>
          <w:rFonts w:ascii="Times New Roman" w:hAnsi="Times New Roman" w:cs="Times New Roman"/>
          <w:i/>
          <w:sz w:val="24"/>
          <w:szCs w:val="24"/>
        </w:rPr>
        <w:t xml:space="preserve"> Business Attorney’s</w:t>
      </w:r>
      <w:r>
        <w:rPr>
          <w:rFonts w:ascii="Times New Roman" w:hAnsi="Times New Roman" w:cs="Times New Roman"/>
          <w:sz w:val="24"/>
          <w:szCs w:val="24"/>
        </w:rPr>
        <w:t>, appellant’s legal practitioner</w:t>
      </w:r>
    </w:p>
    <w:sectPr w:rsidR="0072328B" w:rsidRPr="007240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02627" w14:textId="77777777" w:rsidR="00E44026" w:rsidRDefault="00E44026" w:rsidP="00125BF6">
      <w:pPr>
        <w:spacing w:after="0" w:line="240" w:lineRule="auto"/>
      </w:pPr>
      <w:r>
        <w:separator/>
      </w:r>
    </w:p>
  </w:endnote>
  <w:endnote w:type="continuationSeparator" w:id="0">
    <w:p w14:paraId="742620FB" w14:textId="77777777" w:rsidR="00E44026" w:rsidRDefault="00E44026" w:rsidP="0012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F82DE" w14:textId="77777777" w:rsidR="00E44026" w:rsidRDefault="00E44026" w:rsidP="00125BF6">
      <w:pPr>
        <w:spacing w:after="0" w:line="240" w:lineRule="auto"/>
      </w:pPr>
      <w:r>
        <w:separator/>
      </w:r>
    </w:p>
  </w:footnote>
  <w:footnote w:type="continuationSeparator" w:id="0">
    <w:p w14:paraId="428E7FE9" w14:textId="77777777" w:rsidR="00E44026" w:rsidRDefault="00E44026" w:rsidP="0012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01D92" w14:textId="1D10F890" w:rsidR="0018267D" w:rsidRDefault="00E0442F">
    <w:pPr>
      <w:pStyle w:val="Header"/>
    </w:pPr>
    <w:r>
      <w:rPr>
        <w:noProof/>
        <w:lang w:val="en-ZW" w:eastAsia="en-ZW"/>
      </w:rPr>
      <mc:AlternateContent>
        <mc:Choice Requires="wps">
          <w:drawing>
            <wp:anchor distT="0" distB="0" distL="114300" distR="114300" simplePos="0" relativeHeight="251660288" behindDoc="0" locked="0" layoutInCell="0" allowOverlap="1" wp14:anchorId="2F1C6483" wp14:editId="6F48B1E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CBA70" w14:textId="09565E6F" w:rsidR="00E0442F" w:rsidRPr="009A0F1C" w:rsidRDefault="00B17130" w:rsidP="00E0442F">
                          <w:pPr>
                            <w:spacing w:after="0" w:line="240" w:lineRule="auto"/>
                            <w:jc w:val="right"/>
                            <w:rPr>
                              <w:rFonts w:ascii="Times New Roman" w:hAnsi="Times New Roman" w:cs="Times New Roman"/>
                              <w:b/>
                              <w:noProof/>
                            </w:rPr>
                          </w:pPr>
                          <w:r>
                            <w:rPr>
                              <w:rFonts w:ascii="Times New Roman" w:hAnsi="Times New Roman" w:cs="Times New Roman"/>
                              <w:b/>
                              <w:noProof/>
                            </w:rPr>
                            <w:t xml:space="preserve">Judgment No. SC </w:t>
                          </w:r>
                          <w:r w:rsidR="009C1511">
                            <w:rPr>
                              <w:rFonts w:ascii="Times New Roman" w:hAnsi="Times New Roman" w:cs="Times New Roman"/>
                              <w:b/>
                              <w:noProof/>
                            </w:rPr>
                            <w:t>67</w:t>
                          </w:r>
                          <w:r w:rsidR="002B472C">
                            <w:rPr>
                              <w:rFonts w:ascii="Times New Roman" w:hAnsi="Times New Roman" w:cs="Times New Roman"/>
                              <w:b/>
                              <w:noProof/>
                            </w:rPr>
                            <w:t>/25</w:t>
                          </w:r>
                        </w:p>
                        <w:p w14:paraId="2061C4EE" w14:textId="50F2689F" w:rsidR="00E0442F" w:rsidRPr="009A0F1C" w:rsidRDefault="00B17130" w:rsidP="00E0442F">
                          <w:pPr>
                            <w:spacing w:after="0" w:line="240" w:lineRule="auto"/>
                            <w:jc w:val="right"/>
                            <w:rPr>
                              <w:rFonts w:ascii="Times New Roman" w:hAnsi="Times New Roman" w:cs="Times New Roman"/>
                              <w:b/>
                              <w:noProof/>
                            </w:rPr>
                          </w:pPr>
                          <w:r>
                            <w:rPr>
                              <w:rFonts w:ascii="Times New Roman" w:hAnsi="Times New Roman" w:cs="Times New Roman"/>
                              <w:b/>
                              <w:noProof/>
                            </w:rPr>
                            <w:t xml:space="preserve">Civil Appeal No. SC </w:t>
                          </w:r>
                          <w:r w:rsidR="00AB17B1">
                            <w:rPr>
                              <w:rFonts w:ascii="Times New Roman" w:hAnsi="Times New Roman" w:cs="Times New Roman"/>
                              <w:b/>
                              <w:noProof/>
                            </w:rPr>
                            <w:t>484/24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1C648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7ECBA70" w14:textId="09565E6F" w:rsidR="00E0442F" w:rsidRPr="009A0F1C" w:rsidRDefault="00B17130" w:rsidP="00E0442F">
                    <w:pPr>
                      <w:spacing w:after="0" w:line="240" w:lineRule="auto"/>
                      <w:jc w:val="right"/>
                      <w:rPr>
                        <w:rFonts w:ascii="Times New Roman" w:hAnsi="Times New Roman" w:cs="Times New Roman"/>
                        <w:b/>
                        <w:noProof/>
                      </w:rPr>
                    </w:pPr>
                    <w:r>
                      <w:rPr>
                        <w:rFonts w:ascii="Times New Roman" w:hAnsi="Times New Roman" w:cs="Times New Roman"/>
                        <w:b/>
                        <w:noProof/>
                      </w:rPr>
                      <w:t xml:space="preserve">Judgment No. SC </w:t>
                    </w:r>
                    <w:r w:rsidR="009C1511">
                      <w:rPr>
                        <w:rFonts w:ascii="Times New Roman" w:hAnsi="Times New Roman" w:cs="Times New Roman"/>
                        <w:b/>
                        <w:noProof/>
                      </w:rPr>
                      <w:t>67</w:t>
                    </w:r>
                    <w:r w:rsidR="002B472C">
                      <w:rPr>
                        <w:rFonts w:ascii="Times New Roman" w:hAnsi="Times New Roman" w:cs="Times New Roman"/>
                        <w:b/>
                        <w:noProof/>
                      </w:rPr>
                      <w:t>/25</w:t>
                    </w:r>
                  </w:p>
                  <w:p w14:paraId="2061C4EE" w14:textId="50F2689F" w:rsidR="00E0442F" w:rsidRPr="009A0F1C" w:rsidRDefault="00B17130" w:rsidP="00E0442F">
                    <w:pPr>
                      <w:spacing w:after="0" w:line="240" w:lineRule="auto"/>
                      <w:jc w:val="right"/>
                      <w:rPr>
                        <w:rFonts w:ascii="Times New Roman" w:hAnsi="Times New Roman" w:cs="Times New Roman"/>
                        <w:b/>
                        <w:noProof/>
                      </w:rPr>
                    </w:pPr>
                    <w:r>
                      <w:rPr>
                        <w:rFonts w:ascii="Times New Roman" w:hAnsi="Times New Roman" w:cs="Times New Roman"/>
                        <w:b/>
                        <w:noProof/>
                      </w:rPr>
                      <w:t xml:space="preserve">Civil Appeal No. SC </w:t>
                    </w:r>
                    <w:r w:rsidR="00AB17B1">
                      <w:rPr>
                        <w:rFonts w:ascii="Times New Roman" w:hAnsi="Times New Roman" w:cs="Times New Roman"/>
                        <w:b/>
                        <w:noProof/>
                      </w:rPr>
                      <w:t>484/24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52DDF396" wp14:editId="27D6A75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C60B067" w14:textId="77777777" w:rsidR="00E0442F" w:rsidRDefault="00E0442F">
                          <w:pPr>
                            <w:spacing w:after="0" w:line="240" w:lineRule="auto"/>
                            <w:rPr>
                              <w:color w:val="FFFFFF" w:themeColor="background1"/>
                            </w:rPr>
                          </w:pPr>
                          <w:r>
                            <w:fldChar w:fldCharType="begin"/>
                          </w:r>
                          <w:r>
                            <w:instrText xml:space="preserve"> PAGE   \* MERGEFORMAT </w:instrText>
                          </w:r>
                          <w:r>
                            <w:fldChar w:fldCharType="separate"/>
                          </w:r>
                          <w:r w:rsidR="001B313F" w:rsidRPr="001B313F">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2DDF396"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C60B067" w14:textId="77777777" w:rsidR="00E0442F" w:rsidRDefault="00E0442F">
                    <w:pPr>
                      <w:spacing w:after="0" w:line="240" w:lineRule="auto"/>
                      <w:rPr>
                        <w:color w:val="FFFFFF" w:themeColor="background1"/>
                      </w:rPr>
                    </w:pPr>
                    <w:r>
                      <w:fldChar w:fldCharType="begin"/>
                    </w:r>
                    <w:r>
                      <w:instrText xml:space="preserve"> PAGE   \* MERGEFORMAT </w:instrText>
                    </w:r>
                    <w:r>
                      <w:fldChar w:fldCharType="separate"/>
                    </w:r>
                    <w:r w:rsidR="001B313F" w:rsidRPr="001B313F">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2A4"/>
    <w:multiLevelType w:val="hybridMultilevel"/>
    <w:tmpl w:val="199C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456C9"/>
    <w:multiLevelType w:val="hybridMultilevel"/>
    <w:tmpl w:val="7E80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E3A4B"/>
    <w:multiLevelType w:val="hybridMultilevel"/>
    <w:tmpl w:val="8846664C"/>
    <w:lvl w:ilvl="0" w:tplc="0C36B2E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0460F4F"/>
    <w:multiLevelType w:val="hybridMultilevel"/>
    <w:tmpl w:val="107240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09554C5"/>
    <w:multiLevelType w:val="hybridMultilevel"/>
    <w:tmpl w:val="1876B77C"/>
    <w:lvl w:ilvl="0" w:tplc="3DD4805E">
      <w:start w:val="1"/>
      <w:numFmt w:val="lowerLetter"/>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5" w15:restartNumberingAfterBreak="0">
    <w:nsid w:val="18D274D6"/>
    <w:multiLevelType w:val="hybridMultilevel"/>
    <w:tmpl w:val="38824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8D60D94"/>
    <w:multiLevelType w:val="hybridMultilevel"/>
    <w:tmpl w:val="BAA83D32"/>
    <w:lvl w:ilvl="0" w:tplc="D2D831F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E955119"/>
    <w:multiLevelType w:val="hybridMultilevel"/>
    <w:tmpl w:val="F29628C0"/>
    <w:lvl w:ilvl="0" w:tplc="30090017">
      <w:start w:val="1"/>
      <w:numFmt w:val="lowerLetter"/>
      <w:lvlText w:val="%1)"/>
      <w:lvlJc w:val="left"/>
      <w:pPr>
        <w:ind w:left="3141" w:hanging="360"/>
      </w:pPr>
    </w:lvl>
    <w:lvl w:ilvl="1" w:tplc="30090019" w:tentative="1">
      <w:start w:val="1"/>
      <w:numFmt w:val="lowerLetter"/>
      <w:lvlText w:val="%2."/>
      <w:lvlJc w:val="left"/>
      <w:pPr>
        <w:ind w:left="3861" w:hanging="360"/>
      </w:pPr>
    </w:lvl>
    <w:lvl w:ilvl="2" w:tplc="3009001B" w:tentative="1">
      <w:start w:val="1"/>
      <w:numFmt w:val="lowerRoman"/>
      <w:lvlText w:val="%3."/>
      <w:lvlJc w:val="right"/>
      <w:pPr>
        <w:ind w:left="4581" w:hanging="180"/>
      </w:pPr>
    </w:lvl>
    <w:lvl w:ilvl="3" w:tplc="3009000F" w:tentative="1">
      <w:start w:val="1"/>
      <w:numFmt w:val="decimal"/>
      <w:lvlText w:val="%4."/>
      <w:lvlJc w:val="left"/>
      <w:pPr>
        <w:ind w:left="5301" w:hanging="360"/>
      </w:pPr>
    </w:lvl>
    <w:lvl w:ilvl="4" w:tplc="30090019" w:tentative="1">
      <w:start w:val="1"/>
      <w:numFmt w:val="lowerLetter"/>
      <w:lvlText w:val="%5."/>
      <w:lvlJc w:val="left"/>
      <w:pPr>
        <w:ind w:left="6021" w:hanging="360"/>
      </w:pPr>
    </w:lvl>
    <w:lvl w:ilvl="5" w:tplc="3009001B" w:tentative="1">
      <w:start w:val="1"/>
      <w:numFmt w:val="lowerRoman"/>
      <w:lvlText w:val="%6."/>
      <w:lvlJc w:val="right"/>
      <w:pPr>
        <w:ind w:left="6741" w:hanging="180"/>
      </w:pPr>
    </w:lvl>
    <w:lvl w:ilvl="6" w:tplc="3009000F" w:tentative="1">
      <w:start w:val="1"/>
      <w:numFmt w:val="decimal"/>
      <w:lvlText w:val="%7."/>
      <w:lvlJc w:val="left"/>
      <w:pPr>
        <w:ind w:left="7461" w:hanging="360"/>
      </w:pPr>
    </w:lvl>
    <w:lvl w:ilvl="7" w:tplc="30090019" w:tentative="1">
      <w:start w:val="1"/>
      <w:numFmt w:val="lowerLetter"/>
      <w:lvlText w:val="%8."/>
      <w:lvlJc w:val="left"/>
      <w:pPr>
        <w:ind w:left="8181" w:hanging="360"/>
      </w:pPr>
    </w:lvl>
    <w:lvl w:ilvl="8" w:tplc="3009001B" w:tentative="1">
      <w:start w:val="1"/>
      <w:numFmt w:val="lowerRoman"/>
      <w:lvlText w:val="%9."/>
      <w:lvlJc w:val="right"/>
      <w:pPr>
        <w:ind w:left="8901" w:hanging="180"/>
      </w:pPr>
    </w:lvl>
  </w:abstractNum>
  <w:abstractNum w:abstractNumId="8" w15:restartNumberingAfterBreak="0">
    <w:nsid w:val="38AA14B3"/>
    <w:multiLevelType w:val="hybridMultilevel"/>
    <w:tmpl w:val="C8FCFA84"/>
    <w:lvl w:ilvl="0" w:tplc="77F6A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E65167"/>
    <w:multiLevelType w:val="hybridMultilevel"/>
    <w:tmpl w:val="4ED819D6"/>
    <w:lvl w:ilvl="0" w:tplc="30090017">
      <w:start w:val="1"/>
      <w:numFmt w:val="lowerLetter"/>
      <w:lvlText w:val="%1)"/>
      <w:lvlJc w:val="left"/>
      <w:pPr>
        <w:ind w:left="2421" w:hanging="360"/>
      </w:pPr>
    </w:lvl>
    <w:lvl w:ilvl="1" w:tplc="30090019" w:tentative="1">
      <w:start w:val="1"/>
      <w:numFmt w:val="lowerLetter"/>
      <w:lvlText w:val="%2."/>
      <w:lvlJc w:val="left"/>
      <w:pPr>
        <w:ind w:left="3141" w:hanging="360"/>
      </w:pPr>
    </w:lvl>
    <w:lvl w:ilvl="2" w:tplc="3009001B" w:tentative="1">
      <w:start w:val="1"/>
      <w:numFmt w:val="lowerRoman"/>
      <w:lvlText w:val="%3."/>
      <w:lvlJc w:val="right"/>
      <w:pPr>
        <w:ind w:left="3861" w:hanging="180"/>
      </w:pPr>
    </w:lvl>
    <w:lvl w:ilvl="3" w:tplc="3009000F" w:tentative="1">
      <w:start w:val="1"/>
      <w:numFmt w:val="decimal"/>
      <w:lvlText w:val="%4."/>
      <w:lvlJc w:val="left"/>
      <w:pPr>
        <w:ind w:left="4581" w:hanging="360"/>
      </w:pPr>
    </w:lvl>
    <w:lvl w:ilvl="4" w:tplc="30090019" w:tentative="1">
      <w:start w:val="1"/>
      <w:numFmt w:val="lowerLetter"/>
      <w:lvlText w:val="%5."/>
      <w:lvlJc w:val="left"/>
      <w:pPr>
        <w:ind w:left="5301" w:hanging="360"/>
      </w:pPr>
    </w:lvl>
    <w:lvl w:ilvl="5" w:tplc="3009001B" w:tentative="1">
      <w:start w:val="1"/>
      <w:numFmt w:val="lowerRoman"/>
      <w:lvlText w:val="%6."/>
      <w:lvlJc w:val="right"/>
      <w:pPr>
        <w:ind w:left="6021" w:hanging="180"/>
      </w:pPr>
    </w:lvl>
    <w:lvl w:ilvl="6" w:tplc="3009000F" w:tentative="1">
      <w:start w:val="1"/>
      <w:numFmt w:val="decimal"/>
      <w:lvlText w:val="%7."/>
      <w:lvlJc w:val="left"/>
      <w:pPr>
        <w:ind w:left="6741" w:hanging="360"/>
      </w:pPr>
    </w:lvl>
    <w:lvl w:ilvl="7" w:tplc="30090019" w:tentative="1">
      <w:start w:val="1"/>
      <w:numFmt w:val="lowerLetter"/>
      <w:lvlText w:val="%8."/>
      <w:lvlJc w:val="left"/>
      <w:pPr>
        <w:ind w:left="7461" w:hanging="360"/>
      </w:pPr>
    </w:lvl>
    <w:lvl w:ilvl="8" w:tplc="3009001B" w:tentative="1">
      <w:start w:val="1"/>
      <w:numFmt w:val="lowerRoman"/>
      <w:lvlText w:val="%9."/>
      <w:lvlJc w:val="right"/>
      <w:pPr>
        <w:ind w:left="8181" w:hanging="180"/>
      </w:pPr>
    </w:lvl>
  </w:abstractNum>
  <w:abstractNum w:abstractNumId="10" w15:restartNumberingAfterBreak="0">
    <w:nsid w:val="40FB1718"/>
    <w:multiLevelType w:val="hybridMultilevel"/>
    <w:tmpl w:val="30B84B78"/>
    <w:lvl w:ilvl="0" w:tplc="B536473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1164A"/>
    <w:multiLevelType w:val="hybridMultilevel"/>
    <w:tmpl w:val="4DB2085E"/>
    <w:lvl w:ilvl="0" w:tplc="6DC22A04">
      <w:start w:val="2"/>
      <w:numFmt w:val="decimal"/>
      <w:lvlText w:val="%1."/>
      <w:lvlJc w:val="left"/>
      <w:pPr>
        <w:ind w:left="1494" w:hanging="360"/>
      </w:pPr>
      <w:rPr>
        <w:rFonts w:hint="default"/>
        <w:i w:val="0"/>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2" w15:restartNumberingAfterBreak="0">
    <w:nsid w:val="5EB57D99"/>
    <w:multiLevelType w:val="hybridMultilevel"/>
    <w:tmpl w:val="0B28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A0ECA"/>
    <w:multiLevelType w:val="hybridMultilevel"/>
    <w:tmpl w:val="7E80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69363F"/>
    <w:multiLevelType w:val="hybridMultilevel"/>
    <w:tmpl w:val="71729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743CD"/>
    <w:multiLevelType w:val="hybridMultilevel"/>
    <w:tmpl w:val="99827B64"/>
    <w:lvl w:ilvl="0" w:tplc="F0D486A2">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6" w15:restartNumberingAfterBreak="0">
    <w:nsid w:val="795161B0"/>
    <w:multiLevelType w:val="hybridMultilevel"/>
    <w:tmpl w:val="4BEE4BC0"/>
    <w:lvl w:ilvl="0" w:tplc="EDB0372E">
      <w:start w:val="1"/>
      <w:numFmt w:val="decimal"/>
      <w:lvlText w:val="%1."/>
      <w:lvlJc w:val="left"/>
      <w:pPr>
        <w:ind w:left="1494" w:hanging="360"/>
      </w:pPr>
      <w:rPr>
        <w:rFonts w:hint="default"/>
        <w:i w:val="0"/>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7" w15:restartNumberingAfterBreak="0">
    <w:nsid w:val="7C146A16"/>
    <w:multiLevelType w:val="hybridMultilevel"/>
    <w:tmpl w:val="D93EDCEA"/>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8"/>
  </w:num>
  <w:num w:numId="3">
    <w:abstractNumId w:val="14"/>
  </w:num>
  <w:num w:numId="4">
    <w:abstractNumId w:val="12"/>
  </w:num>
  <w:num w:numId="5">
    <w:abstractNumId w:val="1"/>
  </w:num>
  <w:num w:numId="6">
    <w:abstractNumId w:val="0"/>
  </w:num>
  <w:num w:numId="7">
    <w:abstractNumId w:val="13"/>
  </w:num>
  <w:num w:numId="8">
    <w:abstractNumId w:val="6"/>
  </w:num>
  <w:num w:numId="9">
    <w:abstractNumId w:val="9"/>
  </w:num>
  <w:num w:numId="10">
    <w:abstractNumId w:val="7"/>
  </w:num>
  <w:num w:numId="11">
    <w:abstractNumId w:val="2"/>
  </w:num>
  <w:num w:numId="12">
    <w:abstractNumId w:val="16"/>
  </w:num>
  <w:num w:numId="13">
    <w:abstractNumId w:val="11"/>
  </w:num>
  <w:num w:numId="14">
    <w:abstractNumId w:val="17"/>
  </w:num>
  <w:num w:numId="15">
    <w:abstractNumId w:val="3"/>
  </w:num>
  <w:num w:numId="16">
    <w:abstractNumId w:val="4"/>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89"/>
    <w:rsid w:val="00013C6C"/>
    <w:rsid w:val="00016AF7"/>
    <w:rsid w:val="00020189"/>
    <w:rsid w:val="00021A64"/>
    <w:rsid w:val="00032DEC"/>
    <w:rsid w:val="00035E49"/>
    <w:rsid w:val="00036A12"/>
    <w:rsid w:val="00041D6C"/>
    <w:rsid w:val="00061254"/>
    <w:rsid w:val="000634C5"/>
    <w:rsid w:val="0007338C"/>
    <w:rsid w:val="00081E29"/>
    <w:rsid w:val="00085AD1"/>
    <w:rsid w:val="00092492"/>
    <w:rsid w:val="000A27E2"/>
    <w:rsid w:val="000A6B1D"/>
    <w:rsid w:val="000B4135"/>
    <w:rsid w:val="000C0DA0"/>
    <w:rsid w:val="000C1875"/>
    <w:rsid w:val="000C23A3"/>
    <w:rsid w:val="000C44D9"/>
    <w:rsid w:val="000D0622"/>
    <w:rsid w:val="000D206D"/>
    <w:rsid w:val="000D711C"/>
    <w:rsid w:val="000E2C8B"/>
    <w:rsid w:val="000F237E"/>
    <w:rsid w:val="000F2C40"/>
    <w:rsid w:val="000F5D6D"/>
    <w:rsid w:val="000F7977"/>
    <w:rsid w:val="00113CA2"/>
    <w:rsid w:val="00113F41"/>
    <w:rsid w:val="00125054"/>
    <w:rsid w:val="00125BF6"/>
    <w:rsid w:val="001270CB"/>
    <w:rsid w:val="00131FA2"/>
    <w:rsid w:val="00136787"/>
    <w:rsid w:val="00140B43"/>
    <w:rsid w:val="00141068"/>
    <w:rsid w:val="00152A34"/>
    <w:rsid w:val="001536C1"/>
    <w:rsid w:val="00153C63"/>
    <w:rsid w:val="001544A4"/>
    <w:rsid w:val="00154640"/>
    <w:rsid w:val="00162B71"/>
    <w:rsid w:val="00180BAA"/>
    <w:rsid w:val="001819C3"/>
    <w:rsid w:val="001825DF"/>
    <w:rsid w:val="0018267D"/>
    <w:rsid w:val="00193418"/>
    <w:rsid w:val="00197FCD"/>
    <w:rsid w:val="001A2C32"/>
    <w:rsid w:val="001A6FFE"/>
    <w:rsid w:val="001A7354"/>
    <w:rsid w:val="001B018B"/>
    <w:rsid w:val="001B09A4"/>
    <w:rsid w:val="001B313F"/>
    <w:rsid w:val="001B47E9"/>
    <w:rsid w:val="001D41AD"/>
    <w:rsid w:val="001D59B4"/>
    <w:rsid w:val="001E4913"/>
    <w:rsid w:val="001E754A"/>
    <w:rsid w:val="001F10F4"/>
    <w:rsid w:val="001F6817"/>
    <w:rsid w:val="002179D1"/>
    <w:rsid w:val="0022323E"/>
    <w:rsid w:val="00230DB9"/>
    <w:rsid w:val="002464F4"/>
    <w:rsid w:val="00251F22"/>
    <w:rsid w:val="00255497"/>
    <w:rsid w:val="002602FD"/>
    <w:rsid w:val="00272863"/>
    <w:rsid w:val="00275F09"/>
    <w:rsid w:val="00282FBD"/>
    <w:rsid w:val="00290CCE"/>
    <w:rsid w:val="00293E18"/>
    <w:rsid w:val="00297424"/>
    <w:rsid w:val="002A15A9"/>
    <w:rsid w:val="002B03BE"/>
    <w:rsid w:val="002B372D"/>
    <w:rsid w:val="002B472C"/>
    <w:rsid w:val="002C048A"/>
    <w:rsid w:val="002D30EC"/>
    <w:rsid w:val="002E4E29"/>
    <w:rsid w:val="00302BEC"/>
    <w:rsid w:val="003053E3"/>
    <w:rsid w:val="003064CF"/>
    <w:rsid w:val="003241A9"/>
    <w:rsid w:val="00332F14"/>
    <w:rsid w:val="00335A1A"/>
    <w:rsid w:val="00346D1C"/>
    <w:rsid w:val="00361A64"/>
    <w:rsid w:val="003642A8"/>
    <w:rsid w:val="00365828"/>
    <w:rsid w:val="0037556A"/>
    <w:rsid w:val="003767A9"/>
    <w:rsid w:val="00382790"/>
    <w:rsid w:val="00383392"/>
    <w:rsid w:val="003872B0"/>
    <w:rsid w:val="003A0993"/>
    <w:rsid w:val="003C18B0"/>
    <w:rsid w:val="003C1D5E"/>
    <w:rsid w:val="003C4D60"/>
    <w:rsid w:val="003D0993"/>
    <w:rsid w:val="003F2180"/>
    <w:rsid w:val="004141CB"/>
    <w:rsid w:val="004257CB"/>
    <w:rsid w:val="004279D3"/>
    <w:rsid w:val="004323A1"/>
    <w:rsid w:val="00433E68"/>
    <w:rsid w:val="00441E86"/>
    <w:rsid w:val="0044244E"/>
    <w:rsid w:val="004479CF"/>
    <w:rsid w:val="00451B31"/>
    <w:rsid w:val="00461213"/>
    <w:rsid w:val="004660DC"/>
    <w:rsid w:val="0046794D"/>
    <w:rsid w:val="0047307B"/>
    <w:rsid w:val="00491F87"/>
    <w:rsid w:val="004A0E8B"/>
    <w:rsid w:val="004A1902"/>
    <w:rsid w:val="004A19A8"/>
    <w:rsid w:val="004A340C"/>
    <w:rsid w:val="004A6BD2"/>
    <w:rsid w:val="004B017B"/>
    <w:rsid w:val="004C31F8"/>
    <w:rsid w:val="004C75F2"/>
    <w:rsid w:val="004D0C76"/>
    <w:rsid w:val="004D2F8B"/>
    <w:rsid w:val="004D62A4"/>
    <w:rsid w:val="004E672C"/>
    <w:rsid w:val="004F1EF2"/>
    <w:rsid w:val="004F3721"/>
    <w:rsid w:val="004F6055"/>
    <w:rsid w:val="00500164"/>
    <w:rsid w:val="00500429"/>
    <w:rsid w:val="0051142F"/>
    <w:rsid w:val="00514973"/>
    <w:rsid w:val="005156A3"/>
    <w:rsid w:val="00527F59"/>
    <w:rsid w:val="005405FF"/>
    <w:rsid w:val="00545013"/>
    <w:rsid w:val="005656CD"/>
    <w:rsid w:val="00577515"/>
    <w:rsid w:val="00582BA4"/>
    <w:rsid w:val="005849FB"/>
    <w:rsid w:val="00590079"/>
    <w:rsid w:val="005950D7"/>
    <w:rsid w:val="00597912"/>
    <w:rsid w:val="005D0D42"/>
    <w:rsid w:val="005D393F"/>
    <w:rsid w:val="005E2ABF"/>
    <w:rsid w:val="00611344"/>
    <w:rsid w:val="00614A80"/>
    <w:rsid w:val="00634EB5"/>
    <w:rsid w:val="00640C61"/>
    <w:rsid w:val="00643D02"/>
    <w:rsid w:val="00650386"/>
    <w:rsid w:val="00660C2F"/>
    <w:rsid w:val="00661884"/>
    <w:rsid w:val="00672EA4"/>
    <w:rsid w:val="00672EE2"/>
    <w:rsid w:val="006876D3"/>
    <w:rsid w:val="00690CF8"/>
    <w:rsid w:val="006A193E"/>
    <w:rsid w:val="006A1A6C"/>
    <w:rsid w:val="006A3874"/>
    <w:rsid w:val="006A5092"/>
    <w:rsid w:val="006A5FB4"/>
    <w:rsid w:val="006A6C74"/>
    <w:rsid w:val="006B20E0"/>
    <w:rsid w:val="006B22F3"/>
    <w:rsid w:val="006B2ACB"/>
    <w:rsid w:val="006B568C"/>
    <w:rsid w:val="006B6690"/>
    <w:rsid w:val="006C0D09"/>
    <w:rsid w:val="006C3950"/>
    <w:rsid w:val="006D0498"/>
    <w:rsid w:val="006D3F0B"/>
    <w:rsid w:val="006E18A6"/>
    <w:rsid w:val="006E3911"/>
    <w:rsid w:val="006F4003"/>
    <w:rsid w:val="00706278"/>
    <w:rsid w:val="00706BC0"/>
    <w:rsid w:val="00713A76"/>
    <w:rsid w:val="00715FC1"/>
    <w:rsid w:val="007172B3"/>
    <w:rsid w:val="007226E7"/>
    <w:rsid w:val="0072328B"/>
    <w:rsid w:val="00724040"/>
    <w:rsid w:val="00725F9F"/>
    <w:rsid w:val="007272F5"/>
    <w:rsid w:val="00727B86"/>
    <w:rsid w:val="00731713"/>
    <w:rsid w:val="0073253F"/>
    <w:rsid w:val="007360A0"/>
    <w:rsid w:val="007458C0"/>
    <w:rsid w:val="007519F3"/>
    <w:rsid w:val="00751DCB"/>
    <w:rsid w:val="00760DBB"/>
    <w:rsid w:val="00761C20"/>
    <w:rsid w:val="00774539"/>
    <w:rsid w:val="007935A5"/>
    <w:rsid w:val="0079431D"/>
    <w:rsid w:val="00794440"/>
    <w:rsid w:val="007A2E44"/>
    <w:rsid w:val="007A36EA"/>
    <w:rsid w:val="007A6CFF"/>
    <w:rsid w:val="007B46D9"/>
    <w:rsid w:val="007B779F"/>
    <w:rsid w:val="007D26D2"/>
    <w:rsid w:val="007E52B2"/>
    <w:rsid w:val="007F651E"/>
    <w:rsid w:val="00805651"/>
    <w:rsid w:val="00816C89"/>
    <w:rsid w:val="0082070B"/>
    <w:rsid w:val="00826382"/>
    <w:rsid w:val="00833346"/>
    <w:rsid w:val="008433C6"/>
    <w:rsid w:val="008437F3"/>
    <w:rsid w:val="008506A0"/>
    <w:rsid w:val="008523BB"/>
    <w:rsid w:val="00852D8C"/>
    <w:rsid w:val="00854705"/>
    <w:rsid w:val="00862206"/>
    <w:rsid w:val="00862BFC"/>
    <w:rsid w:val="00862FE6"/>
    <w:rsid w:val="0087260C"/>
    <w:rsid w:val="00881370"/>
    <w:rsid w:val="00887B6E"/>
    <w:rsid w:val="00893801"/>
    <w:rsid w:val="008A6AC7"/>
    <w:rsid w:val="008A7773"/>
    <w:rsid w:val="008C5759"/>
    <w:rsid w:val="008F2CBB"/>
    <w:rsid w:val="00902C1B"/>
    <w:rsid w:val="00910730"/>
    <w:rsid w:val="009138A5"/>
    <w:rsid w:val="009169AC"/>
    <w:rsid w:val="00923F75"/>
    <w:rsid w:val="00927FC3"/>
    <w:rsid w:val="0094025D"/>
    <w:rsid w:val="00940A7C"/>
    <w:rsid w:val="00943936"/>
    <w:rsid w:val="009467B3"/>
    <w:rsid w:val="009519A2"/>
    <w:rsid w:val="00962BCB"/>
    <w:rsid w:val="00964025"/>
    <w:rsid w:val="00973E1B"/>
    <w:rsid w:val="00980287"/>
    <w:rsid w:val="00981D42"/>
    <w:rsid w:val="0098734D"/>
    <w:rsid w:val="009A0F1C"/>
    <w:rsid w:val="009A1B69"/>
    <w:rsid w:val="009A5DE4"/>
    <w:rsid w:val="009A7009"/>
    <w:rsid w:val="009B3A09"/>
    <w:rsid w:val="009C1000"/>
    <w:rsid w:val="009C1511"/>
    <w:rsid w:val="009D0A05"/>
    <w:rsid w:val="009D72AC"/>
    <w:rsid w:val="009E190D"/>
    <w:rsid w:val="009E4892"/>
    <w:rsid w:val="009F0456"/>
    <w:rsid w:val="009F1251"/>
    <w:rsid w:val="009F32BC"/>
    <w:rsid w:val="009F3E04"/>
    <w:rsid w:val="00A01565"/>
    <w:rsid w:val="00A0224E"/>
    <w:rsid w:val="00A15DBB"/>
    <w:rsid w:val="00A32E6D"/>
    <w:rsid w:val="00A40350"/>
    <w:rsid w:val="00A46BF9"/>
    <w:rsid w:val="00A46FBA"/>
    <w:rsid w:val="00A522C8"/>
    <w:rsid w:val="00A52C33"/>
    <w:rsid w:val="00A558F6"/>
    <w:rsid w:val="00A57261"/>
    <w:rsid w:val="00A57547"/>
    <w:rsid w:val="00A90A55"/>
    <w:rsid w:val="00AA1518"/>
    <w:rsid w:val="00AA40BD"/>
    <w:rsid w:val="00AA6CC2"/>
    <w:rsid w:val="00AB05A3"/>
    <w:rsid w:val="00AB17B1"/>
    <w:rsid w:val="00AC23DB"/>
    <w:rsid w:val="00AC44DE"/>
    <w:rsid w:val="00AC7F98"/>
    <w:rsid w:val="00AD6ED2"/>
    <w:rsid w:val="00AD7BE5"/>
    <w:rsid w:val="00AE0E82"/>
    <w:rsid w:val="00AE58B8"/>
    <w:rsid w:val="00AE6C38"/>
    <w:rsid w:val="00AE6FF2"/>
    <w:rsid w:val="00AF58C0"/>
    <w:rsid w:val="00B12644"/>
    <w:rsid w:val="00B1437D"/>
    <w:rsid w:val="00B17130"/>
    <w:rsid w:val="00B2717C"/>
    <w:rsid w:val="00B311A6"/>
    <w:rsid w:val="00B4100C"/>
    <w:rsid w:val="00B43973"/>
    <w:rsid w:val="00B648F6"/>
    <w:rsid w:val="00B743F5"/>
    <w:rsid w:val="00B8369F"/>
    <w:rsid w:val="00B92679"/>
    <w:rsid w:val="00BA7C53"/>
    <w:rsid w:val="00BB0B4C"/>
    <w:rsid w:val="00BB35AD"/>
    <w:rsid w:val="00BC097E"/>
    <w:rsid w:val="00BC69D8"/>
    <w:rsid w:val="00BC7DBB"/>
    <w:rsid w:val="00BD0601"/>
    <w:rsid w:val="00BD22C9"/>
    <w:rsid w:val="00BD4604"/>
    <w:rsid w:val="00BD719D"/>
    <w:rsid w:val="00BE31BE"/>
    <w:rsid w:val="00BE3CFC"/>
    <w:rsid w:val="00BE7EE1"/>
    <w:rsid w:val="00BF19F4"/>
    <w:rsid w:val="00C001CE"/>
    <w:rsid w:val="00C033EE"/>
    <w:rsid w:val="00C04A3A"/>
    <w:rsid w:val="00C4576C"/>
    <w:rsid w:val="00C50819"/>
    <w:rsid w:val="00C53F2A"/>
    <w:rsid w:val="00C663AF"/>
    <w:rsid w:val="00C67EB9"/>
    <w:rsid w:val="00C86AC6"/>
    <w:rsid w:val="00C9185B"/>
    <w:rsid w:val="00C94F0E"/>
    <w:rsid w:val="00C95613"/>
    <w:rsid w:val="00C9575F"/>
    <w:rsid w:val="00CA10F2"/>
    <w:rsid w:val="00CB1870"/>
    <w:rsid w:val="00CB35BD"/>
    <w:rsid w:val="00CC184F"/>
    <w:rsid w:val="00CD5793"/>
    <w:rsid w:val="00CD5947"/>
    <w:rsid w:val="00CE13D4"/>
    <w:rsid w:val="00CE41B8"/>
    <w:rsid w:val="00CF0375"/>
    <w:rsid w:val="00CF0841"/>
    <w:rsid w:val="00CF247E"/>
    <w:rsid w:val="00D02126"/>
    <w:rsid w:val="00D035B1"/>
    <w:rsid w:val="00D04EA0"/>
    <w:rsid w:val="00D322D8"/>
    <w:rsid w:val="00D34D09"/>
    <w:rsid w:val="00D423C6"/>
    <w:rsid w:val="00D479CD"/>
    <w:rsid w:val="00D552C8"/>
    <w:rsid w:val="00D62735"/>
    <w:rsid w:val="00D6305B"/>
    <w:rsid w:val="00D63287"/>
    <w:rsid w:val="00D74713"/>
    <w:rsid w:val="00D806D6"/>
    <w:rsid w:val="00D80993"/>
    <w:rsid w:val="00DA41DF"/>
    <w:rsid w:val="00DA5E8D"/>
    <w:rsid w:val="00DA6292"/>
    <w:rsid w:val="00DB144E"/>
    <w:rsid w:val="00DB4379"/>
    <w:rsid w:val="00DB63A5"/>
    <w:rsid w:val="00DB6B8B"/>
    <w:rsid w:val="00DD0E12"/>
    <w:rsid w:val="00DD21FA"/>
    <w:rsid w:val="00DD5FF7"/>
    <w:rsid w:val="00DE3552"/>
    <w:rsid w:val="00DF0CB5"/>
    <w:rsid w:val="00DF6DC6"/>
    <w:rsid w:val="00DF78F1"/>
    <w:rsid w:val="00E03792"/>
    <w:rsid w:val="00E0442F"/>
    <w:rsid w:val="00E104E1"/>
    <w:rsid w:val="00E26214"/>
    <w:rsid w:val="00E30A2A"/>
    <w:rsid w:val="00E32DB0"/>
    <w:rsid w:val="00E34C73"/>
    <w:rsid w:val="00E40E33"/>
    <w:rsid w:val="00E42091"/>
    <w:rsid w:val="00E44026"/>
    <w:rsid w:val="00E44390"/>
    <w:rsid w:val="00E50140"/>
    <w:rsid w:val="00E50781"/>
    <w:rsid w:val="00E6053A"/>
    <w:rsid w:val="00E65A37"/>
    <w:rsid w:val="00E800B1"/>
    <w:rsid w:val="00E93E5D"/>
    <w:rsid w:val="00EA1EAE"/>
    <w:rsid w:val="00EA4B86"/>
    <w:rsid w:val="00EB507D"/>
    <w:rsid w:val="00EC4E21"/>
    <w:rsid w:val="00EC6B68"/>
    <w:rsid w:val="00ED341E"/>
    <w:rsid w:val="00ED73A7"/>
    <w:rsid w:val="00ED7448"/>
    <w:rsid w:val="00EE2FC8"/>
    <w:rsid w:val="00EF1A24"/>
    <w:rsid w:val="00EF3831"/>
    <w:rsid w:val="00F128CC"/>
    <w:rsid w:val="00F17D4F"/>
    <w:rsid w:val="00F2117C"/>
    <w:rsid w:val="00F2122C"/>
    <w:rsid w:val="00F23A7B"/>
    <w:rsid w:val="00F25E0C"/>
    <w:rsid w:val="00F27D82"/>
    <w:rsid w:val="00F72EA2"/>
    <w:rsid w:val="00F73E0E"/>
    <w:rsid w:val="00F77247"/>
    <w:rsid w:val="00F81748"/>
    <w:rsid w:val="00F930D8"/>
    <w:rsid w:val="00F9511C"/>
    <w:rsid w:val="00FA4B67"/>
    <w:rsid w:val="00FC1C1A"/>
    <w:rsid w:val="00FC26F1"/>
    <w:rsid w:val="00FC4924"/>
    <w:rsid w:val="00FD3E80"/>
    <w:rsid w:val="00FD4589"/>
    <w:rsid w:val="00FD483B"/>
    <w:rsid w:val="00FE507D"/>
    <w:rsid w:val="00FE6A55"/>
    <w:rsid w:val="00FE6A95"/>
    <w:rsid w:val="00FF4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90A0A"/>
  <w15:chartTrackingRefBased/>
  <w15:docId w15:val="{3B2A5D62-1708-4F9A-88D1-1595DA2D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5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BF6"/>
    <w:rPr>
      <w:sz w:val="20"/>
      <w:szCs w:val="20"/>
    </w:rPr>
  </w:style>
  <w:style w:type="character" w:styleId="FootnoteReference">
    <w:name w:val="footnote reference"/>
    <w:uiPriority w:val="99"/>
    <w:semiHidden/>
    <w:unhideWhenUsed/>
    <w:rsid w:val="00125BF6"/>
    <w:rPr>
      <w:vertAlign w:val="superscript"/>
    </w:rPr>
  </w:style>
  <w:style w:type="paragraph" w:styleId="ListParagraph">
    <w:name w:val="List Paragraph"/>
    <w:basedOn w:val="Normal"/>
    <w:uiPriority w:val="34"/>
    <w:qFormat/>
    <w:rsid w:val="00AE6FF2"/>
    <w:pPr>
      <w:ind w:left="720"/>
      <w:contextualSpacing/>
    </w:pPr>
  </w:style>
  <w:style w:type="paragraph" w:styleId="Header">
    <w:name w:val="header"/>
    <w:basedOn w:val="Normal"/>
    <w:link w:val="HeaderChar"/>
    <w:uiPriority w:val="99"/>
    <w:unhideWhenUsed/>
    <w:rsid w:val="0018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67D"/>
  </w:style>
  <w:style w:type="paragraph" w:styleId="Footer">
    <w:name w:val="footer"/>
    <w:basedOn w:val="Normal"/>
    <w:link w:val="FooterChar"/>
    <w:uiPriority w:val="99"/>
    <w:unhideWhenUsed/>
    <w:rsid w:val="0018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67D"/>
  </w:style>
  <w:style w:type="paragraph" w:styleId="BalloonText">
    <w:name w:val="Balloon Text"/>
    <w:basedOn w:val="Normal"/>
    <w:link w:val="BalloonTextChar"/>
    <w:uiPriority w:val="99"/>
    <w:semiHidden/>
    <w:unhideWhenUsed/>
    <w:rsid w:val="00DB6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B8B"/>
    <w:rPr>
      <w:rFonts w:ascii="Segoe UI" w:hAnsi="Segoe UI" w:cs="Segoe UI"/>
      <w:sz w:val="18"/>
      <w:szCs w:val="18"/>
    </w:rPr>
  </w:style>
  <w:style w:type="paragraph" w:styleId="Revision">
    <w:name w:val="Revision"/>
    <w:hidden/>
    <w:uiPriority w:val="99"/>
    <w:semiHidden/>
    <w:rsid w:val="00881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4</cp:revision>
  <cp:lastPrinted>2024-06-18T13:36:00Z</cp:lastPrinted>
  <dcterms:created xsi:type="dcterms:W3CDTF">2025-07-29T12:41:00Z</dcterms:created>
  <dcterms:modified xsi:type="dcterms:W3CDTF">2025-07-29T12:57:00Z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853b45e4e50e567d67e70a6cfe5f41de27dcb53cc8ae84966ae3e5da4d54d47e</vt:lpwstr>
  </property>
</Properties>
</file>