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C4EA7" w14:textId="77777777" w:rsidR="003337F4" w:rsidRDefault="003337F4" w:rsidP="003337F4">
      <w:pPr>
        <w:spacing w:after="0" w:line="240" w:lineRule="auto"/>
        <w:jc w:val="both"/>
        <w:rPr>
          <w:rFonts w:ascii="Times New Roman" w:eastAsia="Calibri" w:hAnsi="Times New Roman" w:cs="Times New Roman"/>
          <w:bCs/>
          <w:kern w:val="0"/>
          <w14:ligatures w14:val="none"/>
        </w:rPr>
      </w:pPr>
      <w:bookmarkStart w:id="0" w:name="_Hlk185319454"/>
      <w:bookmarkStart w:id="1" w:name="_GoBack"/>
      <w:bookmarkEnd w:id="1"/>
      <w:r w:rsidRPr="003337F4">
        <w:rPr>
          <w:rFonts w:ascii="Times New Roman" w:eastAsia="Calibri" w:hAnsi="Times New Roman" w:cs="Times New Roman"/>
          <w:bCs/>
          <w:kern w:val="0"/>
          <w14:ligatures w14:val="none"/>
        </w:rPr>
        <w:t>PETROS SOKOLE</w:t>
      </w:r>
    </w:p>
    <w:p w14:paraId="7FD1178F" w14:textId="332F7933" w:rsidR="003337F4" w:rsidRDefault="009709A7" w:rsidP="003337F4">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versu</w:t>
      </w:r>
      <w:r w:rsidR="00F06922">
        <w:rPr>
          <w:rFonts w:ascii="Times New Roman" w:eastAsia="Calibri" w:hAnsi="Times New Roman" w:cs="Times New Roman"/>
          <w:bCs/>
          <w:kern w:val="0"/>
          <w14:ligatures w14:val="none"/>
        </w:rPr>
        <w:t>s</w:t>
      </w:r>
    </w:p>
    <w:p w14:paraId="72C4E2D4" w14:textId="619D5E4B" w:rsidR="003337F4" w:rsidRDefault="009709A7" w:rsidP="003337F4">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THE </w:t>
      </w:r>
      <w:r w:rsidR="003337F4" w:rsidRPr="003337F4">
        <w:rPr>
          <w:rFonts w:ascii="Times New Roman" w:eastAsia="Calibri" w:hAnsi="Times New Roman" w:cs="Times New Roman"/>
          <w:bCs/>
          <w:kern w:val="0"/>
          <w14:ligatures w14:val="none"/>
        </w:rPr>
        <w:t>MINISTER OF HOME AFFAIRS</w:t>
      </w:r>
      <w:r w:rsidR="003337F4">
        <w:rPr>
          <w:rFonts w:ascii="Times New Roman" w:eastAsia="Calibri" w:hAnsi="Times New Roman" w:cs="Times New Roman"/>
          <w:bCs/>
          <w:kern w:val="0"/>
          <w14:ligatures w14:val="none"/>
        </w:rPr>
        <w:t xml:space="preserve"> N.O (1)</w:t>
      </w:r>
    </w:p>
    <w:p w14:paraId="2F7DD88A" w14:textId="1FD03B48" w:rsidR="003337F4" w:rsidRDefault="003337F4" w:rsidP="003337F4">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5E8141A0" w14:textId="698911CB" w:rsidR="003337F4" w:rsidRPr="003337F4" w:rsidRDefault="009709A7" w:rsidP="003337F4">
      <w:pPr>
        <w:spacing w:after="0" w:line="240" w:lineRule="auto"/>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14:ligatures w14:val="none"/>
        </w:rPr>
        <w:t xml:space="preserve">THE </w:t>
      </w:r>
      <w:r w:rsidR="003337F4" w:rsidRPr="003337F4">
        <w:rPr>
          <w:rFonts w:ascii="Times New Roman" w:eastAsia="Calibri" w:hAnsi="Times New Roman" w:cs="Times New Roman"/>
          <w:bCs/>
          <w:kern w:val="0"/>
          <w14:ligatures w14:val="none"/>
        </w:rPr>
        <w:t>COMMISSIONER GENERAL OF POLICE</w:t>
      </w:r>
      <w:r>
        <w:rPr>
          <w:rFonts w:ascii="Times New Roman" w:eastAsia="Calibri" w:hAnsi="Times New Roman" w:cs="Times New Roman"/>
          <w:bCs/>
          <w:kern w:val="0"/>
          <w:lang w:val="en-ZW"/>
          <w14:ligatures w14:val="none"/>
        </w:rPr>
        <w:t xml:space="preserve"> </w:t>
      </w:r>
      <w:r w:rsidR="0023042E">
        <w:rPr>
          <w:rFonts w:ascii="Times New Roman" w:eastAsia="Calibri" w:hAnsi="Times New Roman" w:cs="Times New Roman"/>
          <w:bCs/>
          <w:kern w:val="0"/>
          <w:lang w:val="en-ZW"/>
          <w14:ligatures w14:val="none"/>
        </w:rPr>
        <w:t xml:space="preserve">N.O </w:t>
      </w:r>
      <w:r>
        <w:rPr>
          <w:rFonts w:ascii="Times New Roman" w:eastAsia="Calibri" w:hAnsi="Times New Roman" w:cs="Times New Roman"/>
          <w:bCs/>
          <w:kern w:val="0"/>
          <w:lang w:val="en-ZW"/>
          <w14:ligatures w14:val="none"/>
        </w:rPr>
        <w:t>(2)</w:t>
      </w:r>
    </w:p>
    <w:p w14:paraId="240EF983" w14:textId="77777777" w:rsidR="003337F4" w:rsidRPr="003337F4" w:rsidRDefault="003337F4" w:rsidP="003337F4">
      <w:pPr>
        <w:spacing w:after="0" w:line="240" w:lineRule="auto"/>
        <w:rPr>
          <w:rFonts w:ascii="Calibri" w:eastAsia="Calibri" w:hAnsi="Calibri" w:cs="Times New Roman"/>
          <w:kern w:val="0"/>
          <w:sz w:val="22"/>
          <w:szCs w:val="22"/>
          <w:lang w:val="en-GB"/>
          <w14:ligatures w14:val="none"/>
        </w:rPr>
      </w:pPr>
    </w:p>
    <w:p w14:paraId="6D86DBBF" w14:textId="77777777" w:rsidR="003337F4" w:rsidRPr="003337F4" w:rsidRDefault="003337F4" w:rsidP="003337F4">
      <w:pPr>
        <w:spacing w:after="0" w:line="240" w:lineRule="auto"/>
        <w:rPr>
          <w:rFonts w:ascii="Calibri" w:eastAsia="Calibri" w:hAnsi="Calibri" w:cs="Times New Roman"/>
          <w:kern w:val="0"/>
          <w:sz w:val="22"/>
          <w:szCs w:val="22"/>
          <w:lang w:val="en-GB"/>
          <w14:ligatures w14:val="none"/>
        </w:rPr>
      </w:pPr>
    </w:p>
    <w:p w14:paraId="69A92153" w14:textId="77777777" w:rsidR="003337F4" w:rsidRPr="003337F4" w:rsidRDefault="003337F4" w:rsidP="003337F4">
      <w:pPr>
        <w:spacing w:after="0" w:line="240" w:lineRule="auto"/>
        <w:jc w:val="both"/>
        <w:rPr>
          <w:rFonts w:ascii="Times New Roman" w:eastAsia="Calibri" w:hAnsi="Times New Roman" w:cs="Times New Roman"/>
          <w:bCs/>
          <w:kern w:val="0"/>
          <w:lang w:val="en-GB"/>
          <w14:ligatures w14:val="none"/>
        </w:rPr>
      </w:pPr>
      <w:r w:rsidRPr="003337F4">
        <w:rPr>
          <w:rFonts w:ascii="Times New Roman" w:eastAsia="Calibri" w:hAnsi="Times New Roman" w:cs="Times New Roman"/>
          <w:bCs/>
          <w:kern w:val="0"/>
          <w:lang w:val="en-GB"/>
          <w14:ligatures w14:val="none"/>
        </w:rPr>
        <w:t>HIGH COURT OF ZIMBABWE</w:t>
      </w:r>
    </w:p>
    <w:p w14:paraId="18705F92" w14:textId="77777777" w:rsidR="003337F4" w:rsidRPr="003337F4" w:rsidRDefault="003337F4" w:rsidP="003337F4">
      <w:pPr>
        <w:spacing w:after="0" w:line="240" w:lineRule="auto"/>
        <w:jc w:val="both"/>
        <w:rPr>
          <w:rFonts w:ascii="Times New Roman" w:eastAsia="Calibri" w:hAnsi="Times New Roman" w:cs="Times New Roman"/>
          <w:b/>
          <w:kern w:val="0"/>
          <w:lang w:val="en-GB"/>
          <w14:ligatures w14:val="none"/>
        </w:rPr>
      </w:pPr>
      <w:r w:rsidRPr="003337F4">
        <w:rPr>
          <w:rFonts w:ascii="Times New Roman" w:eastAsia="Calibri" w:hAnsi="Times New Roman" w:cs="Times New Roman"/>
          <w:b/>
          <w:kern w:val="0"/>
          <w:lang w:val="en-GB"/>
          <w14:ligatures w14:val="none"/>
        </w:rPr>
        <w:t>DEMBURE J</w:t>
      </w:r>
    </w:p>
    <w:p w14:paraId="2A0F2587" w14:textId="4817B6C3" w:rsidR="003337F4" w:rsidRPr="003337F4" w:rsidRDefault="003337F4" w:rsidP="003337F4">
      <w:pPr>
        <w:spacing w:after="0" w:line="240" w:lineRule="auto"/>
        <w:jc w:val="both"/>
        <w:rPr>
          <w:rFonts w:ascii="Times New Roman" w:eastAsia="Calibri" w:hAnsi="Times New Roman" w:cs="Times New Roman"/>
          <w:bCs/>
          <w:kern w:val="0"/>
          <w:lang w:val="en-GB"/>
          <w14:ligatures w14:val="none"/>
        </w:rPr>
      </w:pPr>
      <w:r w:rsidRPr="003337F4">
        <w:rPr>
          <w:rFonts w:ascii="Times New Roman" w:eastAsia="Calibri" w:hAnsi="Times New Roman" w:cs="Times New Roman"/>
          <w:bCs/>
          <w:kern w:val="0"/>
          <w:lang w:val="en-GB"/>
          <w14:ligatures w14:val="none"/>
        </w:rPr>
        <w:t xml:space="preserve">HARARE: </w:t>
      </w:r>
      <w:r w:rsidR="00F06922">
        <w:rPr>
          <w:rFonts w:ascii="Times New Roman" w:eastAsia="Calibri" w:hAnsi="Times New Roman" w:cs="Times New Roman"/>
          <w:bCs/>
          <w:kern w:val="0"/>
          <w:lang w:val="en-GB"/>
          <w14:ligatures w14:val="none"/>
        </w:rPr>
        <w:t xml:space="preserve">18 June &amp; </w:t>
      </w:r>
      <w:r w:rsidR="00FC7BE7">
        <w:rPr>
          <w:rFonts w:ascii="Times New Roman" w:eastAsia="Calibri" w:hAnsi="Times New Roman" w:cs="Times New Roman"/>
          <w:bCs/>
          <w:kern w:val="0"/>
          <w:lang w:val="en-GB"/>
          <w14:ligatures w14:val="none"/>
        </w:rPr>
        <w:t>30</w:t>
      </w:r>
      <w:r w:rsidR="009709A7">
        <w:rPr>
          <w:rFonts w:ascii="Times New Roman" w:eastAsia="Calibri" w:hAnsi="Times New Roman" w:cs="Times New Roman"/>
          <w:bCs/>
          <w:kern w:val="0"/>
          <w:lang w:val="en-GB"/>
          <w14:ligatures w14:val="none"/>
        </w:rPr>
        <w:t xml:space="preserve"> July </w:t>
      </w:r>
      <w:r w:rsidRPr="003337F4">
        <w:rPr>
          <w:rFonts w:ascii="Times New Roman" w:eastAsia="Calibri" w:hAnsi="Times New Roman" w:cs="Times New Roman"/>
          <w:bCs/>
          <w:kern w:val="0"/>
          <w:lang w:val="en-GB"/>
          <w14:ligatures w14:val="none"/>
        </w:rPr>
        <w:t>2025.</w:t>
      </w:r>
    </w:p>
    <w:p w14:paraId="221F7C71" w14:textId="77777777" w:rsidR="003337F4" w:rsidRPr="003337F4" w:rsidRDefault="003337F4" w:rsidP="003337F4">
      <w:pPr>
        <w:spacing w:after="0" w:line="240" w:lineRule="auto"/>
        <w:rPr>
          <w:rFonts w:ascii="Calibri" w:eastAsia="Calibri" w:hAnsi="Calibri" w:cs="Times New Roman"/>
          <w:kern w:val="0"/>
          <w:sz w:val="22"/>
          <w:szCs w:val="22"/>
          <w:lang w:val="en-GB"/>
          <w14:ligatures w14:val="none"/>
        </w:rPr>
      </w:pPr>
    </w:p>
    <w:p w14:paraId="2CF5D112" w14:textId="77777777" w:rsidR="003337F4" w:rsidRPr="003337F4" w:rsidRDefault="003337F4" w:rsidP="003337F4">
      <w:pPr>
        <w:spacing w:after="0" w:line="240" w:lineRule="auto"/>
        <w:rPr>
          <w:rFonts w:ascii="Calibri" w:eastAsia="Calibri" w:hAnsi="Calibri" w:cs="Times New Roman"/>
          <w:kern w:val="0"/>
          <w:sz w:val="22"/>
          <w:szCs w:val="22"/>
          <w:lang w:val="en-GB"/>
          <w14:ligatures w14:val="none"/>
        </w:rPr>
      </w:pPr>
    </w:p>
    <w:p w14:paraId="6D626718" w14:textId="5A1D2181" w:rsidR="003337F4" w:rsidRPr="003337F4" w:rsidRDefault="003337F4" w:rsidP="003337F4">
      <w:pPr>
        <w:spacing w:after="0" w:line="240" w:lineRule="auto"/>
        <w:jc w:val="both"/>
        <w:rPr>
          <w:rFonts w:ascii="Times New Roman" w:eastAsia="Calibri" w:hAnsi="Times New Roman" w:cs="Times New Roman"/>
          <w:b/>
          <w:iCs/>
          <w:kern w:val="0"/>
          <w:lang w:val="en-GB"/>
          <w14:ligatures w14:val="none"/>
        </w:rPr>
      </w:pPr>
      <w:r w:rsidRPr="003337F4">
        <w:rPr>
          <w:rFonts w:ascii="Times New Roman" w:eastAsia="Calibri" w:hAnsi="Times New Roman" w:cs="Times New Roman"/>
          <w:b/>
          <w:iCs/>
          <w:kern w:val="0"/>
          <w:lang w:val="en-GB"/>
          <w14:ligatures w14:val="none"/>
        </w:rPr>
        <w:t xml:space="preserve">Civil </w:t>
      </w:r>
      <w:r w:rsidR="00F06922">
        <w:rPr>
          <w:rFonts w:ascii="Times New Roman" w:eastAsia="Calibri" w:hAnsi="Times New Roman" w:cs="Times New Roman"/>
          <w:b/>
          <w:iCs/>
          <w:kern w:val="0"/>
          <w:lang w:val="en-GB"/>
          <w14:ligatures w14:val="none"/>
        </w:rPr>
        <w:t>T</w:t>
      </w:r>
      <w:r w:rsidRPr="003337F4">
        <w:rPr>
          <w:rFonts w:ascii="Times New Roman" w:eastAsia="Calibri" w:hAnsi="Times New Roman" w:cs="Times New Roman"/>
          <w:b/>
          <w:iCs/>
          <w:kern w:val="0"/>
          <w:lang w:val="en-GB"/>
          <w14:ligatures w14:val="none"/>
        </w:rPr>
        <w:t xml:space="preserve">rial: </w:t>
      </w:r>
      <w:r w:rsidR="009709A7">
        <w:rPr>
          <w:rFonts w:ascii="Times New Roman" w:eastAsia="Calibri" w:hAnsi="Times New Roman" w:cs="Times New Roman"/>
          <w:b/>
          <w:iCs/>
          <w:kern w:val="0"/>
          <w:lang w:val="en-GB"/>
          <w14:ligatures w14:val="none"/>
        </w:rPr>
        <w:t>Special Plea of Prescription</w:t>
      </w:r>
    </w:p>
    <w:p w14:paraId="7319EF76" w14:textId="77777777" w:rsidR="003337F4" w:rsidRPr="003337F4" w:rsidRDefault="003337F4" w:rsidP="003337F4">
      <w:pPr>
        <w:spacing w:after="0" w:line="240" w:lineRule="auto"/>
        <w:rPr>
          <w:rFonts w:ascii="Calibri" w:eastAsia="Calibri" w:hAnsi="Calibri" w:cs="Times New Roman"/>
          <w:kern w:val="0"/>
          <w:sz w:val="22"/>
          <w:szCs w:val="22"/>
          <w:lang w:val="en-GB"/>
          <w14:ligatures w14:val="none"/>
        </w:rPr>
      </w:pPr>
    </w:p>
    <w:p w14:paraId="450489DD" w14:textId="77777777" w:rsidR="003337F4" w:rsidRPr="003337F4" w:rsidRDefault="003337F4" w:rsidP="003337F4">
      <w:pPr>
        <w:spacing w:after="0" w:line="240" w:lineRule="auto"/>
        <w:rPr>
          <w:rFonts w:ascii="Calibri" w:eastAsia="Calibri" w:hAnsi="Calibri" w:cs="Times New Roman"/>
          <w:kern w:val="0"/>
          <w:sz w:val="22"/>
          <w:szCs w:val="22"/>
          <w:lang w:val="en-GB"/>
          <w14:ligatures w14:val="none"/>
        </w:rPr>
      </w:pPr>
    </w:p>
    <w:p w14:paraId="5A29B0D6" w14:textId="58FE400E" w:rsidR="003337F4" w:rsidRPr="003337F4" w:rsidRDefault="009709A7" w:rsidP="003337F4">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kern w:val="0"/>
          <w:lang w:val="en-GB"/>
          <w14:ligatures w14:val="none"/>
        </w:rPr>
        <w:t xml:space="preserve">K. </w:t>
      </w:r>
      <w:proofErr w:type="spellStart"/>
      <w:r>
        <w:rPr>
          <w:rFonts w:ascii="Times New Roman" w:eastAsia="Calibri" w:hAnsi="Times New Roman" w:cs="Times New Roman"/>
          <w:i/>
          <w:kern w:val="0"/>
          <w:lang w:val="en-GB"/>
          <w14:ligatures w14:val="none"/>
        </w:rPr>
        <w:t>Kabaya</w:t>
      </w:r>
      <w:proofErr w:type="spellEnd"/>
      <w:r w:rsidR="003337F4" w:rsidRPr="003337F4">
        <w:rPr>
          <w:rFonts w:ascii="Times New Roman" w:eastAsia="Calibri" w:hAnsi="Times New Roman" w:cs="Times New Roman"/>
          <w:i/>
          <w:kern w:val="0"/>
          <w:lang w:val="en-GB"/>
          <w14:ligatures w14:val="none"/>
        </w:rPr>
        <w:t xml:space="preserve">, </w:t>
      </w:r>
      <w:r w:rsidR="003337F4" w:rsidRPr="003337F4">
        <w:rPr>
          <w:rFonts w:ascii="Times New Roman" w:eastAsia="Calibri" w:hAnsi="Times New Roman" w:cs="Times New Roman"/>
          <w:kern w:val="0"/>
          <w:lang w:val="en-GB"/>
          <w14:ligatures w14:val="none"/>
        </w:rPr>
        <w:t>for the plaintiff</w:t>
      </w:r>
    </w:p>
    <w:p w14:paraId="0C71DB82" w14:textId="14D5B184" w:rsidR="003337F4" w:rsidRPr="003337F4" w:rsidRDefault="009709A7" w:rsidP="003337F4">
      <w:pPr>
        <w:spacing w:after="0" w:line="240" w:lineRule="auto"/>
        <w:jc w:val="both"/>
        <w:rPr>
          <w:rFonts w:ascii="Times New Roman" w:eastAsia="Calibri" w:hAnsi="Times New Roman" w:cs="Times New Roman"/>
          <w:iCs/>
          <w:kern w:val="0"/>
          <w:lang w:val="en-GB"/>
          <w14:ligatures w14:val="none"/>
        </w:rPr>
      </w:pPr>
      <w:proofErr w:type="spellStart"/>
      <w:r>
        <w:rPr>
          <w:rFonts w:ascii="Times New Roman" w:eastAsia="Calibri" w:hAnsi="Times New Roman" w:cs="Times New Roman"/>
          <w:i/>
          <w:kern w:val="0"/>
          <w:lang w:val="en-GB"/>
          <w14:ligatures w14:val="none"/>
        </w:rPr>
        <w:t>F.Chimunoko</w:t>
      </w:r>
      <w:proofErr w:type="spellEnd"/>
      <w:r w:rsidR="003337F4" w:rsidRPr="003337F4">
        <w:rPr>
          <w:rFonts w:ascii="Times New Roman" w:eastAsia="Calibri" w:hAnsi="Times New Roman" w:cs="Times New Roman"/>
          <w:iCs/>
          <w:kern w:val="0"/>
          <w:lang w:val="en-GB"/>
          <w14:ligatures w14:val="none"/>
        </w:rPr>
        <w:t>, for the 1</w:t>
      </w:r>
      <w:r w:rsidR="003337F4" w:rsidRPr="003337F4">
        <w:rPr>
          <w:rFonts w:ascii="Times New Roman" w:eastAsia="Calibri" w:hAnsi="Times New Roman" w:cs="Times New Roman"/>
          <w:iCs/>
          <w:kern w:val="0"/>
          <w:vertAlign w:val="superscript"/>
          <w:lang w:val="en-GB"/>
          <w14:ligatures w14:val="none"/>
        </w:rPr>
        <w:t>st</w:t>
      </w:r>
      <w:r w:rsidR="003337F4" w:rsidRPr="003337F4">
        <w:rPr>
          <w:rFonts w:ascii="Times New Roman" w:eastAsia="Calibri" w:hAnsi="Times New Roman" w:cs="Times New Roman"/>
          <w:iCs/>
          <w:kern w:val="0"/>
          <w:lang w:val="en-GB"/>
          <w14:ligatures w14:val="none"/>
        </w:rPr>
        <w:t xml:space="preserve"> &amp; 2</w:t>
      </w:r>
      <w:r w:rsidR="003337F4" w:rsidRPr="003337F4">
        <w:rPr>
          <w:rFonts w:ascii="Times New Roman" w:eastAsia="Calibri" w:hAnsi="Times New Roman" w:cs="Times New Roman"/>
          <w:iCs/>
          <w:kern w:val="0"/>
          <w:vertAlign w:val="superscript"/>
          <w:lang w:val="en-GB"/>
          <w14:ligatures w14:val="none"/>
        </w:rPr>
        <w:t>nd</w:t>
      </w:r>
      <w:r w:rsidR="003337F4" w:rsidRPr="003337F4">
        <w:rPr>
          <w:rFonts w:ascii="Times New Roman" w:eastAsia="Calibri" w:hAnsi="Times New Roman" w:cs="Times New Roman"/>
          <w:iCs/>
          <w:kern w:val="0"/>
          <w:lang w:val="en-GB"/>
          <w14:ligatures w14:val="none"/>
        </w:rPr>
        <w:t xml:space="preserve"> defendants</w:t>
      </w:r>
    </w:p>
    <w:p w14:paraId="7C759D4E" w14:textId="77777777" w:rsidR="003337F4" w:rsidRPr="003337F4" w:rsidRDefault="003337F4" w:rsidP="003337F4">
      <w:pPr>
        <w:spacing w:after="0" w:line="240" w:lineRule="auto"/>
        <w:jc w:val="both"/>
        <w:rPr>
          <w:rFonts w:ascii="Times New Roman" w:eastAsia="Calibri" w:hAnsi="Times New Roman" w:cs="Times New Roman"/>
          <w:kern w:val="0"/>
          <w:lang w:val="en-GB"/>
          <w14:ligatures w14:val="none"/>
        </w:rPr>
      </w:pPr>
    </w:p>
    <w:p w14:paraId="4720AF0C" w14:textId="77777777" w:rsidR="003337F4" w:rsidRPr="003337F4" w:rsidRDefault="003337F4" w:rsidP="003337F4">
      <w:pPr>
        <w:spacing w:after="0" w:line="240" w:lineRule="auto"/>
        <w:jc w:val="both"/>
        <w:rPr>
          <w:rFonts w:ascii="Times New Roman" w:eastAsia="Calibri" w:hAnsi="Times New Roman" w:cs="Times New Roman"/>
          <w:kern w:val="0"/>
          <w:lang w:val="en-GB"/>
          <w14:ligatures w14:val="none"/>
        </w:rPr>
      </w:pPr>
    </w:p>
    <w:p w14:paraId="4BE846FC" w14:textId="77777777" w:rsidR="003337F4" w:rsidRPr="003337F4" w:rsidRDefault="003337F4" w:rsidP="003337F4">
      <w:pPr>
        <w:spacing w:after="0" w:line="360" w:lineRule="auto"/>
        <w:jc w:val="both"/>
        <w:rPr>
          <w:rFonts w:ascii="Times New Roman" w:eastAsia="Calibri" w:hAnsi="Times New Roman" w:cs="Times New Roman"/>
          <w:b/>
          <w:kern w:val="0"/>
          <w:lang w:val="en-GB"/>
          <w14:ligatures w14:val="none"/>
        </w:rPr>
      </w:pPr>
      <w:r w:rsidRPr="003337F4">
        <w:rPr>
          <w:rFonts w:ascii="Times New Roman" w:eastAsia="Calibri" w:hAnsi="Times New Roman" w:cs="Times New Roman"/>
          <w:b/>
          <w:kern w:val="0"/>
          <w:lang w:val="en-GB"/>
          <w14:ligatures w14:val="none"/>
        </w:rPr>
        <w:t>DEMBURE J</w:t>
      </w:r>
      <w:r w:rsidRPr="003337F4">
        <w:rPr>
          <w:rFonts w:ascii="Times New Roman" w:eastAsia="Calibri" w:hAnsi="Times New Roman" w:cs="Times New Roman"/>
          <w:bCs/>
          <w:kern w:val="0"/>
          <w:lang w:val="en-GB"/>
          <w14:ligatures w14:val="none"/>
        </w:rPr>
        <w:t>:</w:t>
      </w:r>
      <w:r w:rsidRPr="003337F4">
        <w:rPr>
          <w:rFonts w:ascii="Times New Roman" w:eastAsia="Calibri" w:hAnsi="Times New Roman" w:cs="Times New Roman"/>
          <w:b/>
          <w:kern w:val="0"/>
          <w:lang w:val="en-GB"/>
          <w14:ligatures w14:val="none"/>
        </w:rPr>
        <w:t xml:space="preserve"> </w:t>
      </w:r>
    </w:p>
    <w:p w14:paraId="28F81368" w14:textId="77777777" w:rsidR="003337F4" w:rsidRPr="003337F4" w:rsidRDefault="003337F4" w:rsidP="003337F4">
      <w:pPr>
        <w:spacing w:after="120" w:line="360" w:lineRule="auto"/>
        <w:jc w:val="both"/>
        <w:rPr>
          <w:rFonts w:ascii="Times New Roman" w:eastAsia="Calibri" w:hAnsi="Times New Roman" w:cs="Times New Roman"/>
          <w:b/>
          <w:kern w:val="0"/>
          <w:u w:val="single"/>
          <w:lang w:val="en-GB"/>
          <w14:ligatures w14:val="none"/>
        </w:rPr>
      </w:pPr>
      <w:r w:rsidRPr="003337F4">
        <w:rPr>
          <w:rFonts w:ascii="Times New Roman" w:eastAsia="Calibri" w:hAnsi="Times New Roman" w:cs="Times New Roman"/>
          <w:b/>
          <w:kern w:val="0"/>
          <w:u w:val="single"/>
          <w:lang w:val="en-GB"/>
          <w14:ligatures w14:val="none"/>
        </w:rPr>
        <w:t xml:space="preserve">INTRODUCTION   </w:t>
      </w:r>
    </w:p>
    <w:p w14:paraId="72C2D86F" w14:textId="77777777" w:rsidR="00943EB9" w:rsidRDefault="00943EB9" w:rsidP="00943EB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w:t>
      </w:r>
      <w:r w:rsidR="003337F4" w:rsidRPr="003337F4">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w:t>
      </w:r>
      <w:r w:rsidR="003337F4" w:rsidRPr="003337F4">
        <w:rPr>
          <w:rFonts w:ascii="Times New Roman" w:eastAsia="Calibri" w:hAnsi="Times New Roman" w:cs="Times New Roman"/>
          <w:b/>
          <w:kern w:val="0"/>
          <w:lang w:val="en-GB"/>
          <w14:ligatures w14:val="none"/>
        </w:rPr>
        <w:tab/>
      </w:r>
      <w:r w:rsidR="009709A7">
        <w:rPr>
          <w:rFonts w:ascii="Times New Roman" w:eastAsia="Calibri" w:hAnsi="Times New Roman" w:cs="Times New Roman"/>
          <w:bCs/>
          <w:kern w:val="0"/>
          <w:lang w:val="en-GB"/>
          <w14:ligatures w14:val="none"/>
        </w:rPr>
        <w:t xml:space="preserve">On 18 June 2025, the parties, duly represented by their legal practitioners, appeared before </w:t>
      </w:r>
      <w:r w:rsidR="00F45D11">
        <w:rPr>
          <w:rFonts w:ascii="Times New Roman" w:eastAsia="Calibri" w:hAnsi="Times New Roman" w:cs="Times New Roman"/>
          <w:bCs/>
          <w:kern w:val="0"/>
          <w:lang w:val="en-GB"/>
          <w14:ligatures w14:val="none"/>
        </w:rPr>
        <w:t xml:space="preserve">me </w:t>
      </w:r>
      <w:r w:rsidR="009709A7">
        <w:rPr>
          <w:rFonts w:ascii="Times New Roman" w:eastAsia="Calibri" w:hAnsi="Times New Roman" w:cs="Times New Roman"/>
          <w:bCs/>
          <w:kern w:val="0"/>
          <w:lang w:val="en-GB"/>
          <w14:ligatures w14:val="none"/>
        </w:rPr>
        <w:t xml:space="preserve">for a trial. </w:t>
      </w:r>
      <w:r w:rsidR="00F45D11">
        <w:rPr>
          <w:rFonts w:ascii="Times New Roman" w:eastAsia="Calibri" w:hAnsi="Times New Roman" w:cs="Times New Roman"/>
          <w:bCs/>
          <w:kern w:val="0"/>
          <w:lang w:val="en-GB"/>
          <w14:ligatures w14:val="none"/>
        </w:rPr>
        <w:t xml:space="preserve">The record showed that </w:t>
      </w:r>
      <w:r>
        <w:rPr>
          <w:rFonts w:ascii="Times New Roman" w:eastAsia="Calibri" w:hAnsi="Times New Roman" w:cs="Times New Roman"/>
          <w:bCs/>
          <w:kern w:val="0"/>
          <w:lang w:val="en-GB"/>
          <w14:ligatures w14:val="none"/>
        </w:rPr>
        <w:t xml:space="preserve">in </w:t>
      </w:r>
      <w:r w:rsidR="00F45D11">
        <w:rPr>
          <w:rFonts w:ascii="Times New Roman" w:eastAsia="Calibri" w:hAnsi="Times New Roman" w:cs="Times New Roman"/>
          <w:bCs/>
          <w:kern w:val="0"/>
          <w:lang w:val="en-GB"/>
          <w14:ligatures w14:val="none"/>
        </w:rPr>
        <w:t>the defendant</w:t>
      </w:r>
      <w:r>
        <w:rPr>
          <w:rFonts w:ascii="Times New Roman" w:eastAsia="Calibri" w:hAnsi="Times New Roman" w:cs="Times New Roman"/>
          <w:bCs/>
          <w:kern w:val="0"/>
          <w:lang w:val="en-GB"/>
          <w14:ligatures w14:val="none"/>
        </w:rPr>
        <w:t>s’</w:t>
      </w:r>
      <w:r w:rsidR="00F45D11">
        <w:rPr>
          <w:rFonts w:ascii="Times New Roman" w:eastAsia="Calibri" w:hAnsi="Times New Roman" w:cs="Times New Roman"/>
          <w:bCs/>
          <w:kern w:val="0"/>
          <w:lang w:val="en-GB"/>
          <w14:ligatures w14:val="none"/>
        </w:rPr>
        <w:t xml:space="preserve"> plea</w:t>
      </w:r>
      <w:r>
        <w:rPr>
          <w:rFonts w:ascii="Times New Roman" w:eastAsia="Calibri" w:hAnsi="Times New Roman" w:cs="Times New Roman"/>
          <w:bCs/>
          <w:kern w:val="0"/>
          <w:lang w:val="en-GB"/>
          <w14:ligatures w14:val="none"/>
        </w:rPr>
        <w:t>, the defendants had</w:t>
      </w:r>
      <w:r w:rsidR="00F45D11">
        <w:rPr>
          <w:rFonts w:ascii="Times New Roman" w:eastAsia="Calibri" w:hAnsi="Times New Roman" w:cs="Times New Roman"/>
          <w:bCs/>
          <w:kern w:val="0"/>
          <w:lang w:val="en-GB"/>
          <w14:ligatures w14:val="none"/>
        </w:rPr>
        <w:t xml:space="preserve"> pleaded the special defence </w:t>
      </w:r>
      <w:r w:rsidR="009709A7">
        <w:rPr>
          <w:rFonts w:ascii="Times New Roman" w:eastAsia="Calibri" w:hAnsi="Times New Roman" w:cs="Times New Roman"/>
          <w:bCs/>
          <w:kern w:val="0"/>
          <w:lang w:val="en-GB"/>
          <w14:ligatures w14:val="none"/>
        </w:rPr>
        <w:t>of prescription</w:t>
      </w:r>
      <w:r w:rsidR="00F45D11">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in part A thereof under the heading</w:t>
      </w:r>
      <w:r w:rsidR="00F45D11">
        <w:rPr>
          <w:rFonts w:ascii="Times New Roman" w:eastAsia="Calibri" w:hAnsi="Times New Roman" w:cs="Times New Roman"/>
          <w:bCs/>
          <w:kern w:val="0"/>
          <w:lang w:val="en-GB"/>
          <w14:ligatures w14:val="none"/>
        </w:rPr>
        <w:t xml:space="preserve"> “IN LIMINE”. The first two issues for trial, being preliminary issues, had to be determined first. It was agreed that since the facts necessary for the determination of the preliminary issues were common cause, the parties would proceed to file their written submissions</w:t>
      </w:r>
      <w:r>
        <w:rPr>
          <w:rFonts w:ascii="Times New Roman" w:eastAsia="Calibri" w:hAnsi="Times New Roman" w:cs="Times New Roman"/>
          <w:bCs/>
          <w:kern w:val="0"/>
          <w:lang w:val="en-GB"/>
          <w14:ligatures w14:val="none"/>
        </w:rPr>
        <w:t>,</w:t>
      </w:r>
      <w:r w:rsidR="00F45D11">
        <w:rPr>
          <w:rFonts w:ascii="Times New Roman" w:eastAsia="Calibri" w:hAnsi="Times New Roman" w:cs="Times New Roman"/>
          <w:bCs/>
          <w:kern w:val="0"/>
          <w:lang w:val="en-GB"/>
          <w14:ligatures w14:val="none"/>
        </w:rPr>
        <w:t xml:space="preserve"> and the court would make its decision on the papers. </w:t>
      </w:r>
    </w:p>
    <w:p w14:paraId="6118EBC9" w14:textId="141A675F" w:rsidR="00987714" w:rsidRDefault="00943EB9" w:rsidP="00987714">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ab/>
      </w:r>
      <w:r w:rsidR="0056204A">
        <w:rPr>
          <w:rFonts w:ascii="Times New Roman" w:eastAsia="Calibri" w:hAnsi="Times New Roman" w:cs="Times New Roman"/>
          <w:bCs/>
          <w:kern w:val="0"/>
          <w:lang w:val="en-GB"/>
          <w14:ligatures w14:val="none"/>
        </w:rPr>
        <w:t xml:space="preserve">The parties filed their written submissions </w:t>
      </w:r>
      <w:r>
        <w:rPr>
          <w:rFonts w:ascii="Times New Roman" w:eastAsia="Calibri" w:hAnsi="Times New Roman" w:cs="Times New Roman"/>
          <w:bCs/>
          <w:kern w:val="0"/>
          <w:lang w:val="en-GB"/>
          <w14:ligatures w14:val="none"/>
        </w:rPr>
        <w:t>through</w:t>
      </w:r>
      <w:r w:rsidR="0056204A">
        <w:rPr>
          <w:rFonts w:ascii="Times New Roman" w:eastAsia="Calibri" w:hAnsi="Times New Roman" w:cs="Times New Roman"/>
          <w:bCs/>
          <w:kern w:val="0"/>
          <w:lang w:val="en-GB"/>
          <w14:ligatures w14:val="none"/>
        </w:rPr>
        <w:t xml:space="preserve"> their legal </w:t>
      </w:r>
      <w:r>
        <w:rPr>
          <w:rFonts w:ascii="Times New Roman" w:eastAsia="Calibri" w:hAnsi="Times New Roman" w:cs="Times New Roman"/>
          <w:bCs/>
          <w:kern w:val="0"/>
          <w:lang w:val="en-GB"/>
          <w14:ligatures w14:val="none"/>
        </w:rPr>
        <w:t>practitioners</w:t>
      </w:r>
      <w:r w:rsidR="0056204A">
        <w:rPr>
          <w:rFonts w:ascii="Times New Roman" w:eastAsia="Calibri" w:hAnsi="Times New Roman" w:cs="Times New Roman"/>
          <w:bCs/>
          <w:kern w:val="0"/>
          <w:lang w:val="en-GB"/>
          <w14:ligatures w14:val="none"/>
        </w:rPr>
        <w:t xml:space="preserve">. However, I must point out that the </w:t>
      </w:r>
      <w:r>
        <w:rPr>
          <w:rFonts w:ascii="Times New Roman" w:eastAsia="Calibri" w:hAnsi="Times New Roman" w:cs="Times New Roman"/>
          <w:bCs/>
          <w:kern w:val="0"/>
          <w:lang w:val="en-GB"/>
          <w14:ligatures w14:val="none"/>
        </w:rPr>
        <w:t>defendants’</w:t>
      </w:r>
      <w:r w:rsidR="0056204A">
        <w:rPr>
          <w:rFonts w:ascii="Times New Roman" w:eastAsia="Calibri" w:hAnsi="Times New Roman" w:cs="Times New Roman"/>
          <w:bCs/>
          <w:kern w:val="0"/>
          <w:lang w:val="en-GB"/>
          <w14:ligatures w14:val="none"/>
        </w:rPr>
        <w:t xml:space="preserve"> submissions came late</w:t>
      </w:r>
      <w:r>
        <w:rPr>
          <w:rFonts w:ascii="Times New Roman" w:eastAsia="Calibri" w:hAnsi="Times New Roman" w:cs="Times New Roman"/>
          <w:bCs/>
          <w:kern w:val="0"/>
          <w:lang w:val="en-GB"/>
          <w14:ligatures w14:val="none"/>
        </w:rPr>
        <w:t>,</w:t>
      </w:r>
      <w:r w:rsidR="0056204A">
        <w:rPr>
          <w:rFonts w:ascii="Times New Roman" w:eastAsia="Calibri" w:hAnsi="Times New Roman" w:cs="Times New Roman"/>
          <w:bCs/>
          <w:kern w:val="0"/>
          <w:lang w:val="en-GB"/>
          <w14:ligatures w14:val="none"/>
        </w:rPr>
        <w:t xml:space="preserve"> but since I had not prescribed the </w:t>
      </w:r>
      <w:r>
        <w:rPr>
          <w:rFonts w:ascii="Times New Roman" w:eastAsia="Calibri" w:hAnsi="Times New Roman" w:cs="Times New Roman"/>
          <w:bCs/>
          <w:kern w:val="0"/>
          <w:lang w:val="en-GB"/>
          <w14:ligatures w14:val="none"/>
        </w:rPr>
        <w:t>consequences for</w:t>
      </w:r>
      <w:r w:rsidR="0056204A">
        <w:rPr>
          <w:rFonts w:ascii="Times New Roman" w:eastAsia="Calibri" w:hAnsi="Times New Roman" w:cs="Times New Roman"/>
          <w:bCs/>
          <w:kern w:val="0"/>
          <w:lang w:val="en-GB"/>
          <w14:ligatures w14:val="none"/>
        </w:rPr>
        <w:t xml:space="preserve"> the late filing thereof</w:t>
      </w:r>
      <w:r>
        <w:rPr>
          <w:rFonts w:ascii="Times New Roman" w:eastAsia="Calibri" w:hAnsi="Times New Roman" w:cs="Times New Roman"/>
          <w:bCs/>
          <w:kern w:val="0"/>
          <w:lang w:val="en-GB"/>
          <w14:ligatures w14:val="none"/>
        </w:rPr>
        <w:t>,</w:t>
      </w:r>
      <w:r w:rsidR="0056204A">
        <w:rPr>
          <w:rFonts w:ascii="Times New Roman" w:eastAsia="Calibri" w:hAnsi="Times New Roman" w:cs="Times New Roman"/>
          <w:bCs/>
          <w:kern w:val="0"/>
          <w:lang w:val="en-GB"/>
          <w14:ligatures w14:val="none"/>
        </w:rPr>
        <w:t xml:space="preserve"> I decided to consider them </w:t>
      </w:r>
      <w:r>
        <w:rPr>
          <w:rFonts w:ascii="Times New Roman" w:eastAsia="Calibri" w:hAnsi="Times New Roman" w:cs="Times New Roman"/>
          <w:bCs/>
          <w:kern w:val="0"/>
          <w:lang w:val="en-GB"/>
          <w14:ligatures w14:val="none"/>
        </w:rPr>
        <w:t xml:space="preserve">since they </w:t>
      </w:r>
      <w:r w:rsidR="0056204A">
        <w:rPr>
          <w:rFonts w:ascii="Times New Roman" w:eastAsia="Calibri" w:hAnsi="Times New Roman" w:cs="Times New Roman"/>
          <w:bCs/>
          <w:kern w:val="0"/>
          <w:lang w:val="en-GB"/>
          <w14:ligatures w14:val="none"/>
        </w:rPr>
        <w:t xml:space="preserve">were filed before I had </w:t>
      </w:r>
      <w:r>
        <w:rPr>
          <w:rFonts w:ascii="Times New Roman" w:eastAsia="Calibri" w:hAnsi="Times New Roman" w:cs="Times New Roman"/>
          <w:bCs/>
          <w:kern w:val="0"/>
          <w:lang w:val="en-GB"/>
          <w14:ligatures w14:val="none"/>
        </w:rPr>
        <w:t>determined the issues</w:t>
      </w:r>
      <w:r w:rsidR="0056204A">
        <w:rPr>
          <w:rFonts w:ascii="Times New Roman" w:eastAsia="Calibri" w:hAnsi="Times New Roman" w:cs="Times New Roman"/>
          <w:bCs/>
          <w:kern w:val="0"/>
          <w:lang w:val="en-GB"/>
          <w14:ligatures w14:val="none"/>
        </w:rPr>
        <w:t xml:space="preserve">. I also </w:t>
      </w:r>
      <w:r>
        <w:rPr>
          <w:rFonts w:ascii="Times New Roman" w:eastAsia="Calibri" w:hAnsi="Times New Roman" w:cs="Times New Roman"/>
          <w:bCs/>
          <w:kern w:val="0"/>
          <w:lang w:val="en-GB"/>
          <w14:ligatures w14:val="none"/>
        </w:rPr>
        <w:t>considered</w:t>
      </w:r>
      <w:r w:rsidR="0056204A">
        <w:rPr>
          <w:rFonts w:ascii="Times New Roman" w:eastAsia="Calibri" w:hAnsi="Times New Roman" w:cs="Times New Roman"/>
          <w:bCs/>
          <w:kern w:val="0"/>
          <w:lang w:val="en-GB"/>
          <w14:ligatures w14:val="none"/>
        </w:rPr>
        <w:t xml:space="preserve"> that on 18 June</w:t>
      </w:r>
      <w:r>
        <w:rPr>
          <w:rFonts w:ascii="Times New Roman" w:eastAsia="Calibri" w:hAnsi="Times New Roman" w:cs="Times New Roman"/>
          <w:bCs/>
          <w:kern w:val="0"/>
          <w:lang w:val="en-GB"/>
          <w14:ligatures w14:val="none"/>
        </w:rPr>
        <w:t xml:space="preserve"> 2025,</w:t>
      </w:r>
      <w:r w:rsidR="0056204A">
        <w:rPr>
          <w:rFonts w:ascii="Times New Roman" w:eastAsia="Calibri" w:hAnsi="Times New Roman" w:cs="Times New Roman"/>
          <w:bCs/>
          <w:kern w:val="0"/>
          <w:lang w:val="en-GB"/>
          <w14:ligatures w14:val="none"/>
        </w:rPr>
        <w:t xml:space="preserve"> Mr </w:t>
      </w:r>
      <w:proofErr w:type="spellStart"/>
      <w:r w:rsidR="0056204A" w:rsidRPr="00943EB9">
        <w:rPr>
          <w:rFonts w:ascii="Times New Roman" w:eastAsia="Calibri" w:hAnsi="Times New Roman" w:cs="Times New Roman"/>
          <w:bCs/>
          <w:i/>
          <w:iCs/>
          <w:kern w:val="0"/>
          <w:lang w:val="en-GB"/>
          <w14:ligatures w14:val="none"/>
        </w:rPr>
        <w:t>Chimunoko</w:t>
      </w:r>
      <w:proofErr w:type="spellEnd"/>
      <w:r w:rsidR="0056204A">
        <w:rPr>
          <w:rFonts w:ascii="Times New Roman" w:eastAsia="Calibri" w:hAnsi="Times New Roman" w:cs="Times New Roman"/>
          <w:bCs/>
          <w:kern w:val="0"/>
          <w:lang w:val="en-GB"/>
          <w14:ligatures w14:val="none"/>
        </w:rPr>
        <w:t xml:space="preserve"> had indicated that he was standing in for another legal practitioner handling the matter</w:t>
      </w:r>
      <w:r w:rsidR="00842626">
        <w:rPr>
          <w:rFonts w:ascii="Times New Roman" w:eastAsia="Calibri" w:hAnsi="Times New Roman" w:cs="Times New Roman"/>
          <w:bCs/>
          <w:kern w:val="0"/>
          <w:lang w:val="en-GB"/>
          <w14:ligatures w14:val="none"/>
        </w:rPr>
        <w:t>,</w:t>
      </w:r>
      <w:r w:rsidR="0056204A">
        <w:rPr>
          <w:rFonts w:ascii="Times New Roman" w:eastAsia="Calibri" w:hAnsi="Times New Roman" w:cs="Times New Roman"/>
          <w:bCs/>
          <w:kern w:val="0"/>
          <w:lang w:val="en-GB"/>
          <w14:ligatures w14:val="none"/>
        </w:rPr>
        <w:t xml:space="preserve"> who had instructed him to seek a postponement of the trial. The heads of argument were </w:t>
      </w:r>
      <w:r>
        <w:rPr>
          <w:rFonts w:ascii="Times New Roman" w:eastAsia="Calibri" w:hAnsi="Times New Roman" w:cs="Times New Roman"/>
          <w:bCs/>
          <w:kern w:val="0"/>
          <w:lang w:val="en-GB"/>
          <w14:ligatures w14:val="none"/>
        </w:rPr>
        <w:t>prepared</w:t>
      </w:r>
      <w:r w:rsidR="0056204A">
        <w:rPr>
          <w:rFonts w:ascii="Times New Roman" w:eastAsia="Calibri" w:hAnsi="Times New Roman" w:cs="Times New Roman"/>
          <w:bCs/>
          <w:kern w:val="0"/>
          <w:lang w:val="en-GB"/>
          <w14:ligatures w14:val="none"/>
        </w:rPr>
        <w:t xml:space="preserve"> by one </w:t>
      </w:r>
      <w:r w:rsidR="0056204A" w:rsidRPr="00943EB9">
        <w:rPr>
          <w:rFonts w:ascii="Times New Roman" w:eastAsia="Calibri" w:hAnsi="Times New Roman" w:cs="Times New Roman"/>
          <w:bCs/>
          <w:i/>
          <w:iCs/>
          <w:kern w:val="0"/>
          <w:lang w:val="en-GB"/>
          <w14:ligatures w14:val="none"/>
        </w:rPr>
        <w:t xml:space="preserve">F </w:t>
      </w:r>
      <w:proofErr w:type="spellStart"/>
      <w:r w:rsidR="0056204A" w:rsidRPr="00943EB9">
        <w:rPr>
          <w:rFonts w:ascii="Times New Roman" w:eastAsia="Calibri" w:hAnsi="Times New Roman" w:cs="Times New Roman"/>
          <w:bCs/>
          <w:i/>
          <w:iCs/>
          <w:kern w:val="0"/>
          <w:lang w:val="en-GB"/>
          <w14:ligatures w14:val="none"/>
        </w:rPr>
        <w:t>Chimufar</w:t>
      </w:r>
      <w:r w:rsidR="00842626" w:rsidRPr="00943EB9">
        <w:rPr>
          <w:rFonts w:ascii="Times New Roman" w:eastAsia="Calibri" w:hAnsi="Times New Roman" w:cs="Times New Roman"/>
          <w:bCs/>
          <w:i/>
          <w:iCs/>
          <w:kern w:val="0"/>
          <w:lang w:val="en-GB"/>
          <w14:ligatures w14:val="none"/>
        </w:rPr>
        <w:t>o</w:t>
      </w:r>
      <w:proofErr w:type="spellEnd"/>
      <w:r w:rsidR="00842626">
        <w:rPr>
          <w:rFonts w:ascii="Times New Roman" w:eastAsia="Calibri" w:hAnsi="Times New Roman" w:cs="Times New Roman"/>
          <w:bCs/>
          <w:kern w:val="0"/>
          <w:lang w:val="en-GB"/>
          <w14:ligatures w14:val="none"/>
        </w:rPr>
        <w:t xml:space="preserve">. </w:t>
      </w:r>
    </w:p>
    <w:p w14:paraId="53FC3341" w14:textId="306092CD" w:rsidR="00214378" w:rsidRPr="00214378" w:rsidRDefault="00F45D11" w:rsidP="00943EB9">
      <w:pPr>
        <w:spacing w:after="120" w:line="360" w:lineRule="auto"/>
        <w:ind w:left="720" w:hanging="720"/>
        <w:jc w:val="both"/>
        <w:rPr>
          <w:rFonts w:ascii="Times New Roman" w:eastAsia="Calibri" w:hAnsi="Times New Roman" w:cs="Times New Roman"/>
          <w:b/>
          <w:kern w:val="0"/>
          <w:u w:val="single"/>
          <w:lang w:val="en-GB"/>
          <w14:ligatures w14:val="none"/>
        </w:rPr>
      </w:pPr>
      <w:r w:rsidRPr="00214378">
        <w:rPr>
          <w:rFonts w:ascii="Times New Roman" w:eastAsia="Calibri" w:hAnsi="Times New Roman" w:cs="Times New Roman"/>
          <w:b/>
          <w:kern w:val="0"/>
          <w:u w:val="single"/>
          <w:lang w:val="en-GB"/>
          <w14:ligatures w14:val="none"/>
        </w:rPr>
        <w:t>T</w:t>
      </w:r>
      <w:r w:rsidR="00214378" w:rsidRPr="00214378">
        <w:rPr>
          <w:rFonts w:ascii="Times New Roman" w:eastAsia="Calibri" w:hAnsi="Times New Roman" w:cs="Times New Roman"/>
          <w:b/>
          <w:kern w:val="0"/>
          <w:u w:val="single"/>
          <w:lang w:val="en-GB"/>
          <w14:ligatures w14:val="none"/>
        </w:rPr>
        <w:t xml:space="preserve">HE PARTIES </w:t>
      </w:r>
    </w:p>
    <w:p w14:paraId="2648D6E8" w14:textId="3D9D9FED" w:rsidR="003337F4" w:rsidRPr="003337F4" w:rsidRDefault="00214378" w:rsidP="00214378">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[3]</w:t>
      </w:r>
      <w:r>
        <w:rPr>
          <w:rFonts w:ascii="Times New Roman" w:eastAsia="Calibri" w:hAnsi="Times New Roman" w:cs="Times New Roman"/>
          <w:bCs/>
          <w:kern w:val="0"/>
          <w:lang w:val="en-GB"/>
          <w14:ligatures w14:val="none"/>
        </w:rPr>
        <w:tab/>
      </w:r>
      <w:r w:rsidR="002131D6">
        <w:rPr>
          <w:rFonts w:ascii="Times New Roman" w:eastAsia="Calibri" w:hAnsi="Times New Roman" w:cs="Times New Roman"/>
          <w:bCs/>
          <w:kern w:val="0"/>
          <w:lang w:val="en-GB"/>
          <w14:ligatures w14:val="none"/>
        </w:rPr>
        <w:t>The plaintiff is Petros Sokole, a male adult. The first defendant is the Minister of Home Affairs</w:t>
      </w:r>
      <w:r>
        <w:rPr>
          <w:rFonts w:ascii="Times New Roman" w:eastAsia="Calibri" w:hAnsi="Times New Roman" w:cs="Times New Roman"/>
          <w:bCs/>
          <w:kern w:val="0"/>
          <w:lang w:val="en-GB"/>
          <w14:ligatures w14:val="none"/>
        </w:rPr>
        <w:t>,</w:t>
      </w:r>
      <w:r w:rsidR="002131D6">
        <w:rPr>
          <w:rFonts w:ascii="Times New Roman" w:eastAsia="Calibri" w:hAnsi="Times New Roman" w:cs="Times New Roman"/>
          <w:bCs/>
          <w:kern w:val="0"/>
          <w:lang w:val="en-GB"/>
          <w14:ligatures w14:val="none"/>
        </w:rPr>
        <w:t xml:space="preserve"> cited in his official capacity as the public official mandated with the administration of the Police Act [</w:t>
      </w:r>
      <w:r w:rsidR="002131D6" w:rsidRPr="00214378">
        <w:rPr>
          <w:rFonts w:ascii="Times New Roman" w:eastAsia="Calibri" w:hAnsi="Times New Roman" w:cs="Times New Roman"/>
          <w:bCs/>
          <w:i/>
          <w:iCs/>
          <w:kern w:val="0"/>
          <w:lang w:val="en-GB"/>
          <w14:ligatures w14:val="none"/>
        </w:rPr>
        <w:t>Chapter 11:10</w:t>
      </w:r>
      <w:r w:rsidR="002131D6">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Th</w:t>
      </w:r>
      <w:r w:rsidR="002131D6">
        <w:rPr>
          <w:rFonts w:ascii="Times New Roman" w:eastAsia="Calibri" w:hAnsi="Times New Roman" w:cs="Times New Roman"/>
          <w:bCs/>
          <w:kern w:val="0"/>
          <w:lang w:val="en-GB"/>
          <w14:ligatures w14:val="none"/>
        </w:rPr>
        <w:t xml:space="preserve">e </w:t>
      </w:r>
      <w:r>
        <w:rPr>
          <w:rFonts w:ascii="Times New Roman" w:eastAsia="Calibri" w:hAnsi="Times New Roman" w:cs="Times New Roman"/>
          <w:bCs/>
          <w:kern w:val="0"/>
          <w:lang w:val="en-GB"/>
          <w14:ligatures w14:val="none"/>
        </w:rPr>
        <w:t>second</w:t>
      </w:r>
      <w:r w:rsidR="002131D6">
        <w:rPr>
          <w:rFonts w:ascii="Times New Roman" w:eastAsia="Calibri" w:hAnsi="Times New Roman" w:cs="Times New Roman"/>
          <w:bCs/>
          <w:kern w:val="0"/>
          <w:lang w:val="en-GB"/>
          <w14:ligatures w14:val="none"/>
        </w:rPr>
        <w:t xml:space="preserve"> defendant is the Commissioner General of Police</w:t>
      </w:r>
      <w:r>
        <w:rPr>
          <w:rFonts w:ascii="Times New Roman" w:eastAsia="Calibri" w:hAnsi="Times New Roman" w:cs="Times New Roman"/>
          <w:bCs/>
          <w:kern w:val="0"/>
          <w:lang w:val="en-GB"/>
          <w14:ligatures w14:val="none"/>
        </w:rPr>
        <w:t>,</w:t>
      </w:r>
      <w:r w:rsidR="002131D6">
        <w:rPr>
          <w:rFonts w:ascii="Times New Roman" w:eastAsia="Calibri" w:hAnsi="Times New Roman" w:cs="Times New Roman"/>
          <w:bCs/>
          <w:kern w:val="0"/>
          <w:lang w:val="en-GB"/>
          <w14:ligatures w14:val="none"/>
        </w:rPr>
        <w:t xml:space="preserve"> also cited in his official capacity as the authority in charge of the police force. </w:t>
      </w:r>
    </w:p>
    <w:p w14:paraId="5369523B" w14:textId="77777777" w:rsidR="003337F4" w:rsidRPr="003337F4" w:rsidRDefault="003337F4" w:rsidP="003337F4">
      <w:pPr>
        <w:spacing w:after="120" w:line="360" w:lineRule="auto"/>
        <w:jc w:val="both"/>
        <w:rPr>
          <w:rFonts w:ascii="Times New Roman" w:eastAsia="Calibri" w:hAnsi="Times New Roman" w:cs="Times New Roman"/>
          <w:b/>
          <w:kern w:val="0"/>
          <w:u w:val="single"/>
          <w:lang w:val="en-ZW"/>
          <w14:ligatures w14:val="none"/>
        </w:rPr>
      </w:pPr>
      <w:r w:rsidRPr="003337F4">
        <w:rPr>
          <w:rFonts w:ascii="Times New Roman" w:eastAsia="Calibri" w:hAnsi="Times New Roman" w:cs="Times New Roman"/>
          <w:b/>
          <w:kern w:val="0"/>
          <w:u w:val="single"/>
          <w:lang w:val="en-ZW"/>
          <w14:ligatures w14:val="none"/>
        </w:rPr>
        <w:t xml:space="preserve">FACTUAL BACKGROUND </w:t>
      </w:r>
    </w:p>
    <w:p w14:paraId="7C7F2CB9" w14:textId="2DAC78A5" w:rsidR="007652AD" w:rsidRDefault="00214378" w:rsidP="00214378">
      <w:pPr>
        <w:spacing w:after="120" w:line="360" w:lineRule="auto"/>
        <w:ind w:left="720" w:hanging="720"/>
        <w:contextualSpacing/>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[4]</w:t>
      </w:r>
      <w:r>
        <w:rPr>
          <w:rFonts w:ascii="Times New Roman" w:eastAsia="Calibri" w:hAnsi="Times New Roman" w:cs="Times New Roman"/>
          <w:bCs/>
          <w:kern w:val="0"/>
          <w:lang w:val="en-ZW"/>
          <w14:ligatures w14:val="none"/>
        </w:rPr>
        <w:tab/>
      </w:r>
      <w:r w:rsidR="007652AD">
        <w:rPr>
          <w:rFonts w:ascii="Times New Roman" w:eastAsia="Calibri" w:hAnsi="Times New Roman" w:cs="Times New Roman"/>
          <w:bCs/>
          <w:kern w:val="0"/>
          <w:lang w:val="en-ZW"/>
          <w14:ligatures w14:val="none"/>
        </w:rPr>
        <w:t xml:space="preserve">On 30 October 2017, the </w:t>
      </w:r>
      <w:r w:rsidR="002131D6">
        <w:rPr>
          <w:rFonts w:ascii="Times New Roman" w:eastAsia="Calibri" w:hAnsi="Times New Roman" w:cs="Times New Roman"/>
          <w:bCs/>
          <w:kern w:val="0"/>
          <w:lang w:val="en-ZW"/>
          <w14:ligatures w14:val="none"/>
        </w:rPr>
        <w:t xml:space="preserve">plaintiff </w:t>
      </w:r>
      <w:r>
        <w:rPr>
          <w:rFonts w:ascii="Times New Roman" w:eastAsia="Calibri" w:hAnsi="Times New Roman" w:cs="Times New Roman"/>
          <w:bCs/>
          <w:kern w:val="0"/>
          <w:lang w:val="en-ZW"/>
          <w14:ligatures w14:val="none"/>
        </w:rPr>
        <w:t>had</w:t>
      </w:r>
      <w:r w:rsidR="007652AD">
        <w:rPr>
          <w:rFonts w:ascii="Times New Roman" w:eastAsia="Calibri" w:hAnsi="Times New Roman" w:cs="Times New Roman"/>
          <w:bCs/>
          <w:kern w:val="0"/>
          <w:lang w:val="en-ZW"/>
          <w14:ligatures w14:val="none"/>
        </w:rPr>
        <w:t xml:space="preserve"> summons issued against the defendants seeking </w:t>
      </w:r>
      <w:r>
        <w:rPr>
          <w:rFonts w:ascii="Times New Roman" w:eastAsia="Calibri" w:hAnsi="Times New Roman" w:cs="Times New Roman"/>
          <w:bCs/>
          <w:kern w:val="0"/>
          <w:lang w:val="en-ZW"/>
          <w14:ligatures w14:val="none"/>
        </w:rPr>
        <w:t xml:space="preserve">the </w:t>
      </w:r>
      <w:r w:rsidR="007652AD">
        <w:rPr>
          <w:rFonts w:ascii="Times New Roman" w:eastAsia="Calibri" w:hAnsi="Times New Roman" w:cs="Times New Roman"/>
          <w:bCs/>
          <w:kern w:val="0"/>
          <w:lang w:val="en-ZW"/>
          <w14:ligatures w14:val="none"/>
        </w:rPr>
        <w:t>payment of US$15,400.00</w:t>
      </w:r>
      <w:r>
        <w:rPr>
          <w:rFonts w:ascii="Times New Roman" w:eastAsia="Calibri" w:hAnsi="Times New Roman" w:cs="Times New Roman"/>
          <w:bCs/>
          <w:kern w:val="0"/>
          <w:lang w:val="en-ZW"/>
          <w14:ligatures w14:val="none"/>
        </w:rPr>
        <w:t>,</w:t>
      </w:r>
      <w:r w:rsidR="007652AD">
        <w:rPr>
          <w:rFonts w:ascii="Times New Roman" w:eastAsia="Calibri" w:hAnsi="Times New Roman" w:cs="Times New Roman"/>
          <w:bCs/>
          <w:kern w:val="0"/>
          <w:lang w:val="en-ZW"/>
          <w14:ligatures w14:val="none"/>
        </w:rPr>
        <w:t xml:space="preserve"> being damages for unlawful arrest and detention. The said sum is made up of the following:</w:t>
      </w:r>
    </w:p>
    <w:p w14:paraId="673B65FF" w14:textId="77777777" w:rsidR="00214378" w:rsidRDefault="00214378" w:rsidP="00214378">
      <w:pPr>
        <w:pStyle w:val="ListParagraph"/>
        <w:spacing w:after="120" w:line="360" w:lineRule="auto"/>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(a)</w:t>
      </w:r>
      <w:r>
        <w:rPr>
          <w:rFonts w:ascii="Times New Roman" w:eastAsia="Calibri" w:hAnsi="Times New Roman" w:cs="Times New Roman"/>
          <w:bCs/>
          <w:kern w:val="0"/>
          <w:lang w:val="en-ZW"/>
          <w14:ligatures w14:val="none"/>
        </w:rPr>
        <w:tab/>
      </w:r>
      <w:r w:rsidR="007652AD" w:rsidRPr="007652AD">
        <w:rPr>
          <w:rFonts w:ascii="Times New Roman" w:eastAsia="Calibri" w:hAnsi="Times New Roman" w:cs="Times New Roman"/>
          <w:bCs/>
          <w:kern w:val="0"/>
          <w:lang w:val="en-ZW"/>
          <w14:ligatures w14:val="none"/>
        </w:rPr>
        <w:t>US$2,400.00 being special damages for loss of income during incarceration;</w:t>
      </w:r>
    </w:p>
    <w:p w14:paraId="2A03EE27" w14:textId="77777777" w:rsidR="00214378" w:rsidRDefault="00214378" w:rsidP="00214378">
      <w:pPr>
        <w:pStyle w:val="ListParagraph"/>
        <w:spacing w:after="120" w:line="360" w:lineRule="auto"/>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(b)</w:t>
      </w:r>
      <w:r>
        <w:rPr>
          <w:rFonts w:ascii="Times New Roman" w:eastAsia="Calibri" w:hAnsi="Times New Roman" w:cs="Times New Roman"/>
          <w:bCs/>
          <w:kern w:val="0"/>
          <w:lang w:val="en-ZW"/>
          <w14:ligatures w14:val="none"/>
        </w:rPr>
        <w:tab/>
      </w:r>
      <w:r w:rsidR="007652AD" w:rsidRPr="00214378">
        <w:rPr>
          <w:rFonts w:ascii="Times New Roman" w:eastAsia="Calibri" w:hAnsi="Times New Roman" w:cs="Times New Roman"/>
          <w:bCs/>
          <w:kern w:val="0"/>
          <w:lang w:val="en-ZW"/>
          <w14:ligatures w14:val="none"/>
        </w:rPr>
        <w:t>US$5,000.00 being general damages for unlawful arrest and detention;</w:t>
      </w:r>
    </w:p>
    <w:p w14:paraId="3F992F7D" w14:textId="77777777" w:rsidR="00214378" w:rsidRDefault="00214378" w:rsidP="00214378">
      <w:pPr>
        <w:pStyle w:val="ListParagraph"/>
        <w:spacing w:after="120" w:line="360" w:lineRule="auto"/>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(c)</w:t>
      </w:r>
      <w:r>
        <w:rPr>
          <w:rFonts w:ascii="Times New Roman" w:eastAsia="Calibri" w:hAnsi="Times New Roman" w:cs="Times New Roman"/>
          <w:bCs/>
          <w:kern w:val="0"/>
          <w:lang w:val="en-ZW"/>
          <w14:ligatures w14:val="none"/>
        </w:rPr>
        <w:tab/>
      </w:r>
      <w:r w:rsidR="007652AD" w:rsidRPr="00214378">
        <w:rPr>
          <w:rFonts w:ascii="Times New Roman" w:eastAsia="Calibri" w:hAnsi="Times New Roman" w:cs="Times New Roman"/>
          <w:bCs/>
          <w:kern w:val="0"/>
          <w:lang w:val="en-ZW"/>
          <w14:ligatures w14:val="none"/>
        </w:rPr>
        <w:t>US$5,000.00 being general damages for pain and suffering;</w:t>
      </w:r>
    </w:p>
    <w:p w14:paraId="4D4072C5" w14:textId="1CA68782" w:rsidR="007652AD" w:rsidRPr="00214378" w:rsidRDefault="00214378" w:rsidP="00214378">
      <w:pPr>
        <w:pStyle w:val="ListParagraph"/>
        <w:spacing w:after="120" w:line="360" w:lineRule="auto"/>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(d)</w:t>
      </w:r>
      <w:r>
        <w:rPr>
          <w:rFonts w:ascii="Times New Roman" w:eastAsia="Calibri" w:hAnsi="Times New Roman" w:cs="Times New Roman"/>
          <w:bCs/>
          <w:kern w:val="0"/>
          <w:lang w:val="en-ZW"/>
          <w14:ligatures w14:val="none"/>
        </w:rPr>
        <w:tab/>
      </w:r>
      <w:r w:rsidR="007652AD" w:rsidRPr="00214378">
        <w:rPr>
          <w:rFonts w:ascii="Times New Roman" w:eastAsia="Calibri" w:hAnsi="Times New Roman" w:cs="Times New Roman"/>
          <w:bCs/>
          <w:kern w:val="0"/>
          <w:lang w:val="en-ZW"/>
          <w14:ligatures w14:val="none"/>
        </w:rPr>
        <w:t xml:space="preserve">US$3,000.00 being general damages for </w:t>
      </w:r>
      <w:proofErr w:type="spellStart"/>
      <w:r w:rsidR="007652AD" w:rsidRPr="00214378">
        <w:rPr>
          <w:rFonts w:ascii="Times New Roman" w:eastAsia="Calibri" w:hAnsi="Times New Roman" w:cs="Times New Roman"/>
          <w:bCs/>
          <w:i/>
          <w:iCs/>
          <w:kern w:val="0"/>
          <w:lang w:val="en-ZW"/>
          <w14:ligatures w14:val="none"/>
        </w:rPr>
        <w:t>contumelia</w:t>
      </w:r>
      <w:proofErr w:type="spellEnd"/>
    </w:p>
    <w:p w14:paraId="6D2DB6D3" w14:textId="77777777" w:rsidR="007652AD" w:rsidRDefault="007652AD" w:rsidP="00214378">
      <w:pPr>
        <w:spacing w:after="120" w:line="360" w:lineRule="auto"/>
        <w:ind w:left="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 xml:space="preserve">In addition, the plaintiff claimed interest on the stated sums at the prescribed rate from the date of demand to the date of final payment and costs of suit. </w:t>
      </w:r>
    </w:p>
    <w:p w14:paraId="052720DA" w14:textId="5B1F35AA" w:rsidR="00214378" w:rsidRDefault="00214378" w:rsidP="00214378">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[5]</w:t>
      </w:r>
      <w:r>
        <w:rPr>
          <w:rFonts w:ascii="Times New Roman" w:eastAsia="Calibri" w:hAnsi="Times New Roman" w:cs="Times New Roman"/>
          <w:bCs/>
          <w:kern w:val="0"/>
          <w:lang w:val="en-ZW"/>
          <w14:ligatures w14:val="none"/>
        </w:rPr>
        <w:tab/>
      </w:r>
      <w:r w:rsidR="007652AD">
        <w:rPr>
          <w:rFonts w:ascii="Times New Roman" w:eastAsia="Calibri" w:hAnsi="Times New Roman" w:cs="Times New Roman"/>
          <w:bCs/>
          <w:kern w:val="0"/>
          <w:lang w:val="en-ZW"/>
          <w14:ligatures w14:val="none"/>
        </w:rPr>
        <w:t xml:space="preserve">The facts are </w:t>
      </w:r>
      <w:r>
        <w:rPr>
          <w:rFonts w:ascii="Times New Roman" w:eastAsia="Calibri" w:hAnsi="Times New Roman" w:cs="Times New Roman"/>
          <w:bCs/>
          <w:kern w:val="0"/>
          <w:lang w:val="en-ZW"/>
          <w14:ligatures w14:val="none"/>
        </w:rPr>
        <w:t xml:space="preserve">largely </w:t>
      </w:r>
      <w:r w:rsidR="007652AD">
        <w:rPr>
          <w:rFonts w:ascii="Times New Roman" w:eastAsia="Calibri" w:hAnsi="Times New Roman" w:cs="Times New Roman"/>
          <w:bCs/>
          <w:kern w:val="0"/>
          <w:lang w:val="en-ZW"/>
          <w14:ligatures w14:val="none"/>
        </w:rPr>
        <w:t>common cause</w:t>
      </w:r>
      <w:r>
        <w:rPr>
          <w:rFonts w:ascii="Times New Roman" w:eastAsia="Calibri" w:hAnsi="Times New Roman" w:cs="Times New Roman"/>
          <w:bCs/>
          <w:kern w:val="0"/>
          <w:lang w:val="en-ZW"/>
          <w14:ligatures w14:val="none"/>
        </w:rPr>
        <w:t>:</w:t>
      </w:r>
      <w:r w:rsidR="007652AD">
        <w:rPr>
          <w:rFonts w:ascii="Times New Roman" w:eastAsia="Calibri" w:hAnsi="Times New Roman" w:cs="Times New Roman"/>
          <w:bCs/>
          <w:kern w:val="0"/>
          <w:lang w:val="en-ZW"/>
          <w14:ligatures w14:val="none"/>
        </w:rPr>
        <w:t xml:space="preserve"> On 26 August 2016, the plaintiff was arrested at </w:t>
      </w:r>
      <w:r w:rsidR="00CA743C">
        <w:rPr>
          <w:rFonts w:ascii="Times New Roman" w:eastAsia="Calibri" w:hAnsi="Times New Roman" w:cs="Times New Roman"/>
          <w:bCs/>
          <w:kern w:val="0"/>
          <w:lang w:val="en-ZW"/>
          <w14:ligatures w14:val="none"/>
        </w:rPr>
        <w:t>around 11:00 in the morning by uniformed members of the Zimbabwe Republic Police. He was taken to Harare Central Police Station</w:t>
      </w:r>
      <w:r>
        <w:rPr>
          <w:rFonts w:ascii="Times New Roman" w:eastAsia="Calibri" w:hAnsi="Times New Roman" w:cs="Times New Roman"/>
          <w:bCs/>
          <w:kern w:val="0"/>
          <w:lang w:val="en-ZW"/>
          <w14:ligatures w14:val="none"/>
        </w:rPr>
        <w:t>,</w:t>
      </w:r>
      <w:r w:rsidR="00CA743C">
        <w:rPr>
          <w:rFonts w:ascii="Times New Roman" w:eastAsia="Calibri" w:hAnsi="Times New Roman" w:cs="Times New Roman"/>
          <w:bCs/>
          <w:kern w:val="0"/>
          <w:lang w:val="en-ZW"/>
          <w14:ligatures w14:val="none"/>
        </w:rPr>
        <w:t xml:space="preserve"> where he was detained in police custody pending </w:t>
      </w:r>
      <w:r>
        <w:rPr>
          <w:rFonts w:ascii="Times New Roman" w:eastAsia="Calibri" w:hAnsi="Times New Roman" w:cs="Times New Roman"/>
          <w:bCs/>
          <w:kern w:val="0"/>
          <w:lang w:val="en-ZW"/>
          <w14:ligatures w14:val="none"/>
        </w:rPr>
        <w:t xml:space="preserve">initial </w:t>
      </w:r>
      <w:r w:rsidR="00CA743C">
        <w:rPr>
          <w:rFonts w:ascii="Times New Roman" w:eastAsia="Calibri" w:hAnsi="Times New Roman" w:cs="Times New Roman"/>
          <w:bCs/>
          <w:kern w:val="0"/>
          <w:lang w:val="en-ZW"/>
          <w14:ligatures w14:val="none"/>
        </w:rPr>
        <w:t xml:space="preserve">court appearance. </w:t>
      </w:r>
      <w:r w:rsidR="00452927">
        <w:rPr>
          <w:rFonts w:ascii="Times New Roman" w:eastAsia="Calibri" w:hAnsi="Times New Roman" w:cs="Times New Roman"/>
          <w:bCs/>
          <w:kern w:val="0"/>
          <w:lang w:val="en-ZW"/>
          <w14:ligatures w14:val="none"/>
        </w:rPr>
        <w:t>The following day, the plaintiff</w:t>
      </w:r>
      <w:r w:rsidR="00CA743C">
        <w:rPr>
          <w:rFonts w:ascii="Times New Roman" w:eastAsia="Calibri" w:hAnsi="Times New Roman" w:cs="Times New Roman"/>
          <w:bCs/>
          <w:kern w:val="0"/>
          <w:lang w:val="en-ZW"/>
          <w14:ligatures w14:val="none"/>
        </w:rPr>
        <w:t xml:space="preserve"> was taken to court </w:t>
      </w:r>
      <w:r>
        <w:rPr>
          <w:rFonts w:ascii="Times New Roman" w:eastAsia="Calibri" w:hAnsi="Times New Roman" w:cs="Times New Roman"/>
          <w:bCs/>
          <w:kern w:val="0"/>
          <w:lang w:val="en-ZW"/>
          <w14:ligatures w14:val="none"/>
        </w:rPr>
        <w:t>and ch</w:t>
      </w:r>
      <w:r w:rsidR="00CA743C">
        <w:rPr>
          <w:rFonts w:ascii="Times New Roman" w:eastAsia="Calibri" w:hAnsi="Times New Roman" w:cs="Times New Roman"/>
          <w:bCs/>
          <w:kern w:val="0"/>
          <w:lang w:val="en-ZW"/>
          <w14:ligatures w14:val="none"/>
        </w:rPr>
        <w:t xml:space="preserve">arged with public </w:t>
      </w:r>
      <w:r>
        <w:rPr>
          <w:rFonts w:ascii="Times New Roman" w:eastAsia="Calibri" w:hAnsi="Times New Roman" w:cs="Times New Roman"/>
          <w:bCs/>
          <w:kern w:val="0"/>
          <w:lang w:val="en-ZW"/>
          <w14:ligatures w14:val="none"/>
        </w:rPr>
        <w:t>violence</w:t>
      </w:r>
      <w:r w:rsidR="00CA743C">
        <w:rPr>
          <w:rFonts w:ascii="Times New Roman" w:eastAsia="Calibri" w:hAnsi="Times New Roman" w:cs="Times New Roman"/>
          <w:bCs/>
          <w:kern w:val="0"/>
          <w:lang w:val="en-ZW"/>
          <w14:ligatures w14:val="none"/>
        </w:rPr>
        <w:t xml:space="preserve"> as defined in terms of s 36 of the Criminal (Codification and Reform) Act [</w:t>
      </w:r>
      <w:r w:rsidR="00CA743C" w:rsidRPr="00214378">
        <w:rPr>
          <w:rFonts w:ascii="Times New Roman" w:eastAsia="Calibri" w:hAnsi="Times New Roman" w:cs="Times New Roman"/>
          <w:bCs/>
          <w:i/>
          <w:iCs/>
          <w:kern w:val="0"/>
          <w:lang w:val="en-ZW"/>
          <w14:ligatures w14:val="none"/>
        </w:rPr>
        <w:t xml:space="preserve">Chapter </w:t>
      </w:r>
      <w:r w:rsidRPr="00214378">
        <w:rPr>
          <w:rFonts w:ascii="Times New Roman" w:eastAsia="Calibri" w:hAnsi="Times New Roman" w:cs="Times New Roman"/>
          <w:bCs/>
          <w:i/>
          <w:iCs/>
          <w:kern w:val="0"/>
          <w:lang w:val="en-ZW"/>
          <w14:ligatures w14:val="none"/>
        </w:rPr>
        <w:t>9:23</w:t>
      </w:r>
      <w:r w:rsidR="00CA743C">
        <w:rPr>
          <w:rFonts w:ascii="Times New Roman" w:eastAsia="Calibri" w:hAnsi="Times New Roman" w:cs="Times New Roman"/>
          <w:bCs/>
          <w:kern w:val="0"/>
          <w:lang w:val="en-ZW"/>
          <w14:ligatures w14:val="none"/>
        </w:rPr>
        <w:t xml:space="preserve">]. </w:t>
      </w:r>
      <w:r>
        <w:rPr>
          <w:rFonts w:ascii="Times New Roman" w:eastAsia="Calibri" w:hAnsi="Times New Roman" w:cs="Times New Roman"/>
          <w:bCs/>
          <w:kern w:val="0"/>
          <w:lang w:val="en-ZW"/>
          <w14:ligatures w14:val="none"/>
        </w:rPr>
        <w:t>The court subsequently</w:t>
      </w:r>
      <w:r w:rsidR="00CA743C">
        <w:rPr>
          <w:rFonts w:ascii="Times New Roman" w:eastAsia="Calibri" w:hAnsi="Times New Roman" w:cs="Times New Roman"/>
          <w:bCs/>
          <w:kern w:val="0"/>
          <w:lang w:val="en-ZW"/>
          <w14:ligatures w14:val="none"/>
        </w:rPr>
        <w:t xml:space="preserve"> remanded</w:t>
      </w:r>
      <w:r>
        <w:rPr>
          <w:rFonts w:ascii="Times New Roman" w:eastAsia="Calibri" w:hAnsi="Times New Roman" w:cs="Times New Roman"/>
          <w:bCs/>
          <w:kern w:val="0"/>
          <w:lang w:val="en-ZW"/>
          <w14:ligatures w14:val="none"/>
        </w:rPr>
        <w:t xml:space="preserve"> him</w:t>
      </w:r>
      <w:r w:rsidR="00CA743C">
        <w:rPr>
          <w:rFonts w:ascii="Times New Roman" w:eastAsia="Calibri" w:hAnsi="Times New Roman" w:cs="Times New Roman"/>
          <w:bCs/>
          <w:kern w:val="0"/>
          <w:lang w:val="en-ZW"/>
          <w14:ligatures w14:val="none"/>
        </w:rPr>
        <w:t xml:space="preserve"> in custody pending trial. </w:t>
      </w:r>
    </w:p>
    <w:p w14:paraId="45EBD390" w14:textId="15BF38F5" w:rsidR="006C6B50" w:rsidRDefault="00214378" w:rsidP="00214378">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[6]</w:t>
      </w:r>
      <w:r>
        <w:rPr>
          <w:rFonts w:ascii="Times New Roman" w:eastAsia="Calibri" w:hAnsi="Times New Roman" w:cs="Times New Roman"/>
          <w:bCs/>
          <w:kern w:val="0"/>
          <w:lang w:val="en-ZW"/>
          <w14:ligatures w14:val="none"/>
        </w:rPr>
        <w:tab/>
      </w:r>
      <w:r w:rsidR="00CA743C">
        <w:rPr>
          <w:rFonts w:ascii="Times New Roman" w:eastAsia="Calibri" w:hAnsi="Times New Roman" w:cs="Times New Roman"/>
          <w:bCs/>
          <w:kern w:val="0"/>
          <w:lang w:val="en-ZW"/>
          <w14:ligatures w14:val="none"/>
        </w:rPr>
        <w:t>The plaintiff’s averments</w:t>
      </w:r>
      <w:r w:rsidR="00FC7BE7">
        <w:rPr>
          <w:rFonts w:ascii="Times New Roman" w:eastAsia="Calibri" w:hAnsi="Times New Roman" w:cs="Times New Roman"/>
          <w:bCs/>
          <w:kern w:val="0"/>
          <w:lang w:val="en-ZW"/>
          <w14:ligatures w14:val="none"/>
        </w:rPr>
        <w:t xml:space="preserve"> are</w:t>
      </w:r>
      <w:r w:rsidR="00CA743C">
        <w:rPr>
          <w:rFonts w:ascii="Times New Roman" w:eastAsia="Calibri" w:hAnsi="Times New Roman" w:cs="Times New Roman"/>
          <w:bCs/>
          <w:kern w:val="0"/>
          <w:lang w:val="en-ZW"/>
          <w14:ligatures w14:val="none"/>
        </w:rPr>
        <w:t xml:space="preserve"> that upon his arrest he was assaulted by the police resulting in him suffering injuries to his back and left leg, that he was subjected to inhuman and degrading treatment at the police station and was not informed of the reasons for the arrest until the next day when he was taken to court</w:t>
      </w:r>
      <w:r w:rsidR="00FC7BE7">
        <w:rPr>
          <w:rFonts w:ascii="Times New Roman" w:eastAsia="Calibri" w:hAnsi="Times New Roman" w:cs="Times New Roman"/>
          <w:bCs/>
          <w:kern w:val="0"/>
          <w:lang w:val="en-ZW"/>
          <w14:ligatures w14:val="none"/>
        </w:rPr>
        <w:t xml:space="preserve"> and</w:t>
      </w:r>
      <w:r w:rsidR="00CA743C">
        <w:rPr>
          <w:rFonts w:ascii="Times New Roman" w:eastAsia="Calibri" w:hAnsi="Times New Roman" w:cs="Times New Roman"/>
          <w:bCs/>
          <w:kern w:val="0"/>
          <w:lang w:val="en-ZW"/>
          <w14:ligatures w14:val="none"/>
        </w:rPr>
        <w:t xml:space="preserve"> were denied</w:t>
      </w:r>
      <w:r w:rsidR="00FC7BE7">
        <w:rPr>
          <w:rFonts w:ascii="Times New Roman" w:eastAsia="Calibri" w:hAnsi="Times New Roman" w:cs="Times New Roman"/>
          <w:bCs/>
          <w:kern w:val="0"/>
          <w:lang w:val="en-ZW"/>
          <w14:ligatures w14:val="none"/>
        </w:rPr>
        <w:t xml:space="preserve"> bail</w:t>
      </w:r>
      <w:r w:rsidR="00CA743C">
        <w:rPr>
          <w:rFonts w:ascii="Times New Roman" w:eastAsia="Calibri" w:hAnsi="Times New Roman" w:cs="Times New Roman"/>
          <w:bCs/>
          <w:kern w:val="0"/>
          <w:lang w:val="en-ZW"/>
          <w14:ligatures w14:val="none"/>
        </w:rPr>
        <w:t xml:space="preserve"> by the defendants. They maintained that his arrest and detention was lawful.</w:t>
      </w:r>
    </w:p>
    <w:p w14:paraId="3372B57E" w14:textId="52A97A37" w:rsidR="006C6B50" w:rsidRDefault="006C6B50" w:rsidP="006C6B5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[7]</w:t>
      </w:r>
      <w:r>
        <w:rPr>
          <w:rFonts w:ascii="Times New Roman" w:eastAsia="Calibri" w:hAnsi="Times New Roman" w:cs="Times New Roman"/>
          <w:bCs/>
          <w:kern w:val="0"/>
          <w:lang w:val="en-ZW"/>
          <w14:ligatures w14:val="none"/>
        </w:rPr>
        <w:tab/>
        <w:t>The</w:t>
      </w:r>
      <w:r w:rsidR="00BA065C">
        <w:rPr>
          <w:rFonts w:ascii="Times New Roman" w:eastAsia="Calibri" w:hAnsi="Times New Roman" w:cs="Times New Roman"/>
          <w:bCs/>
          <w:kern w:val="0"/>
          <w:lang w:val="en-ZW"/>
          <w14:ligatures w14:val="none"/>
        </w:rPr>
        <w:t xml:space="preserve"> plaintiff was tried </w:t>
      </w:r>
      <w:r>
        <w:rPr>
          <w:rFonts w:ascii="Times New Roman" w:eastAsia="Calibri" w:hAnsi="Times New Roman" w:cs="Times New Roman"/>
          <w:bCs/>
          <w:kern w:val="0"/>
          <w:lang w:val="en-ZW"/>
          <w14:ligatures w14:val="none"/>
        </w:rPr>
        <w:t>for the offence by the Magistrates’</w:t>
      </w:r>
      <w:r w:rsidR="00BA065C">
        <w:rPr>
          <w:rFonts w:ascii="Times New Roman" w:eastAsia="Calibri" w:hAnsi="Times New Roman" w:cs="Times New Roman"/>
          <w:bCs/>
          <w:kern w:val="0"/>
          <w:lang w:val="en-ZW"/>
          <w14:ligatures w14:val="none"/>
        </w:rPr>
        <w:t xml:space="preserve"> Court. </w:t>
      </w:r>
      <w:r>
        <w:rPr>
          <w:rFonts w:ascii="Times New Roman" w:eastAsia="Calibri" w:hAnsi="Times New Roman" w:cs="Times New Roman"/>
          <w:bCs/>
          <w:kern w:val="0"/>
          <w:lang w:val="en-ZW"/>
          <w14:ligatures w14:val="none"/>
        </w:rPr>
        <w:t>It was further not in dispute that on</w:t>
      </w:r>
      <w:r w:rsidR="00BA065C">
        <w:rPr>
          <w:rFonts w:ascii="Times New Roman" w:eastAsia="Calibri" w:hAnsi="Times New Roman" w:cs="Times New Roman"/>
          <w:bCs/>
          <w:kern w:val="0"/>
          <w:lang w:val="en-ZW"/>
          <w14:ligatures w14:val="none"/>
        </w:rPr>
        <w:t xml:space="preserve"> 22 March 2017, </w:t>
      </w:r>
      <w:r>
        <w:rPr>
          <w:rFonts w:ascii="Times New Roman" w:eastAsia="Calibri" w:hAnsi="Times New Roman" w:cs="Times New Roman"/>
          <w:bCs/>
          <w:kern w:val="0"/>
          <w:lang w:val="en-ZW"/>
          <w14:ligatures w14:val="none"/>
        </w:rPr>
        <w:t xml:space="preserve">he </w:t>
      </w:r>
      <w:r w:rsidR="00BA065C">
        <w:rPr>
          <w:rFonts w:ascii="Times New Roman" w:eastAsia="Calibri" w:hAnsi="Times New Roman" w:cs="Times New Roman"/>
          <w:bCs/>
          <w:kern w:val="0"/>
          <w:lang w:val="en-ZW"/>
          <w14:ligatures w14:val="none"/>
        </w:rPr>
        <w:t>was acquitte</w:t>
      </w:r>
      <w:r>
        <w:rPr>
          <w:rFonts w:ascii="Times New Roman" w:eastAsia="Calibri" w:hAnsi="Times New Roman" w:cs="Times New Roman"/>
          <w:bCs/>
          <w:kern w:val="0"/>
          <w:lang w:val="en-ZW"/>
          <w14:ligatures w14:val="none"/>
        </w:rPr>
        <w:t xml:space="preserve">d and </w:t>
      </w:r>
      <w:r w:rsidR="00BA065C">
        <w:rPr>
          <w:rFonts w:ascii="Times New Roman" w:eastAsia="Calibri" w:hAnsi="Times New Roman" w:cs="Times New Roman"/>
          <w:bCs/>
          <w:kern w:val="0"/>
          <w:lang w:val="en-ZW"/>
          <w14:ligatures w14:val="none"/>
        </w:rPr>
        <w:t xml:space="preserve">discharged at the close of the </w:t>
      </w:r>
      <w:r>
        <w:rPr>
          <w:rFonts w:ascii="Times New Roman" w:eastAsia="Calibri" w:hAnsi="Times New Roman" w:cs="Times New Roman"/>
          <w:bCs/>
          <w:kern w:val="0"/>
          <w:lang w:val="en-ZW"/>
          <w14:ligatures w14:val="none"/>
        </w:rPr>
        <w:t>S</w:t>
      </w:r>
      <w:r w:rsidR="00BA065C">
        <w:rPr>
          <w:rFonts w:ascii="Times New Roman" w:eastAsia="Calibri" w:hAnsi="Times New Roman" w:cs="Times New Roman"/>
          <w:bCs/>
          <w:kern w:val="0"/>
          <w:lang w:val="en-ZW"/>
          <w14:ligatures w14:val="none"/>
        </w:rPr>
        <w:t xml:space="preserve">tate case for lack of evidence. On 4 July 2017, the plaintiff served the defendants with the notice </w:t>
      </w:r>
      <w:r w:rsidR="00BA065C">
        <w:rPr>
          <w:rFonts w:ascii="Times New Roman" w:eastAsia="Calibri" w:hAnsi="Times New Roman" w:cs="Times New Roman"/>
          <w:bCs/>
          <w:kern w:val="0"/>
          <w:lang w:val="en-ZW"/>
          <w14:ligatures w14:val="none"/>
        </w:rPr>
        <w:lastRenderedPageBreak/>
        <w:t>of intention to sue in terms of the State Liabilities Act [</w:t>
      </w:r>
      <w:r w:rsidR="00BA065C" w:rsidRPr="006C6B50">
        <w:rPr>
          <w:rFonts w:ascii="Times New Roman" w:eastAsia="Calibri" w:hAnsi="Times New Roman" w:cs="Times New Roman"/>
          <w:bCs/>
          <w:i/>
          <w:iCs/>
          <w:kern w:val="0"/>
          <w:lang w:val="en-ZW"/>
          <w14:ligatures w14:val="none"/>
        </w:rPr>
        <w:t>Chapter 8:14</w:t>
      </w:r>
      <w:r w:rsidR="00BA065C">
        <w:rPr>
          <w:rFonts w:ascii="Times New Roman" w:eastAsia="Calibri" w:hAnsi="Times New Roman" w:cs="Times New Roman"/>
          <w:bCs/>
          <w:kern w:val="0"/>
          <w:lang w:val="en-ZW"/>
          <w14:ligatures w14:val="none"/>
        </w:rPr>
        <w:t xml:space="preserve">]. While the defendants acknowledged receipt of the notice and </w:t>
      </w:r>
      <w:r>
        <w:rPr>
          <w:rFonts w:ascii="Times New Roman" w:eastAsia="Calibri" w:hAnsi="Times New Roman" w:cs="Times New Roman"/>
          <w:bCs/>
          <w:kern w:val="0"/>
          <w:lang w:val="en-ZW"/>
          <w14:ligatures w14:val="none"/>
        </w:rPr>
        <w:t>promised</w:t>
      </w:r>
      <w:r w:rsidR="00BA065C">
        <w:rPr>
          <w:rFonts w:ascii="Times New Roman" w:eastAsia="Calibri" w:hAnsi="Times New Roman" w:cs="Times New Roman"/>
          <w:bCs/>
          <w:kern w:val="0"/>
          <w:lang w:val="en-ZW"/>
          <w14:ligatures w14:val="none"/>
        </w:rPr>
        <w:t xml:space="preserve"> to revert to the plaintiff in due course, the plaintiff subsequently filed the current proceedings. </w:t>
      </w:r>
    </w:p>
    <w:p w14:paraId="1F3D10A5" w14:textId="67762F2D" w:rsidR="006C6B50" w:rsidRDefault="006C6B50" w:rsidP="006C6B5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[8]</w:t>
      </w:r>
      <w:r>
        <w:rPr>
          <w:rFonts w:ascii="Times New Roman" w:eastAsia="Calibri" w:hAnsi="Times New Roman" w:cs="Times New Roman"/>
          <w:bCs/>
          <w:kern w:val="0"/>
          <w:lang w:val="en-ZW"/>
          <w14:ligatures w14:val="none"/>
        </w:rPr>
        <w:tab/>
        <w:t xml:space="preserve">It </w:t>
      </w:r>
      <w:r w:rsidR="00B85DFC">
        <w:rPr>
          <w:rFonts w:ascii="Times New Roman" w:eastAsia="Calibri" w:hAnsi="Times New Roman" w:cs="Times New Roman"/>
          <w:bCs/>
          <w:kern w:val="0"/>
          <w:lang w:val="en-ZW"/>
          <w14:ligatures w14:val="none"/>
        </w:rPr>
        <w:t xml:space="preserve">is </w:t>
      </w:r>
      <w:r>
        <w:rPr>
          <w:rFonts w:ascii="Times New Roman" w:eastAsia="Calibri" w:hAnsi="Times New Roman" w:cs="Times New Roman"/>
          <w:bCs/>
          <w:kern w:val="0"/>
          <w:lang w:val="en-ZW"/>
          <w14:ligatures w14:val="none"/>
        </w:rPr>
        <w:t>clear from the record and not in dispute that the plaintiff instituted the action on 30 October 2017 and had the summons served on the defendants on 16 November 2017.</w:t>
      </w:r>
    </w:p>
    <w:p w14:paraId="3B1B8322" w14:textId="77777777" w:rsidR="006C6B50" w:rsidRDefault="006C6B50" w:rsidP="006C6B5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[9]</w:t>
      </w:r>
      <w:r>
        <w:rPr>
          <w:rFonts w:ascii="Times New Roman" w:eastAsia="Calibri" w:hAnsi="Times New Roman" w:cs="Times New Roman"/>
          <w:bCs/>
          <w:kern w:val="0"/>
          <w:lang w:val="en-ZW"/>
          <w14:ligatures w14:val="none"/>
        </w:rPr>
        <w:tab/>
      </w:r>
      <w:r w:rsidR="00BA065C">
        <w:rPr>
          <w:rFonts w:ascii="Times New Roman" w:eastAsia="Calibri" w:hAnsi="Times New Roman" w:cs="Times New Roman"/>
          <w:bCs/>
          <w:kern w:val="0"/>
          <w:lang w:val="en-ZW"/>
          <w14:ligatures w14:val="none"/>
        </w:rPr>
        <w:t>Initially</w:t>
      </w:r>
      <w:r>
        <w:rPr>
          <w:rFonts w:ascii="Times New Roman" w:eastAsia="Calibri" w:hAnsi="Times New Roman" w:cs="Times New Roman"/>
          <w:bCs/>
          <w:kern w:val="0"/>
          <w:lang w:val="en-ZW"/>
          <w14:ligatures w14:val="none"/>
        </w:rPr>
        <w:t>,</w:t>
      </w:r>
      <w:r w:rsidR="00BA065C">
        <w:rPr>
          <w:rFonts w:ascii="Times New Roman" w:eastAsia="Calibri" w:hAnsi="Times New Roman" w:cs="Times New Roman"/>
          <w:bCs/>
          <w:kern w:val="0"/>
          <w:lang w:val="en-ZW"/>
          <w14:ligatures w14:val="none"/>
        </w:rPr>
        <w:t xml:space="preserve"> the matter was set down for a Pre-Trial Conference (</w:t>
      </w:r>
      <w:r w:rsidR="00BA065C" w:rsidRPr="006C6B50">
        <w:rPr>
          <w:rFonts w:ascii="Times New Roman" w:eastAsia="Calibri" w:hAnsi="Times New Roman" w:cs="Times New Roman"/>
          <w:bCs/>
          <w:i/>
          <w:iCs/>
          <w:kern w:val="0"/>
          <w:lang w:val="en-ZW"/>
          <w14:ligatures w14:val="none"/>
        </w:rPr>
        <w:t>“PTC”</w:t>
      </w:r>
      <w:r w:rsidR="00BA065C">
        <w:rPr>
          <w:rFonts w:ascii="Times New Roman" w:eastAsia="Calibri" w:hAnsi="Times New Roman" w:cs="Times New Roman"/>
          <w:bCs/>
          <w:kern w:val="0"/>
          <w:lang w:val="en-ZW"/>
          <w14:ligatures w14:val="none"/>
        </w:rPr>
        <w:t xml:space="preserve">) before </w:t>
      </w:r>
      <w:r w:rsidR="00104074">
        <w:rPr>
          <w:rFonts w:ascii="Times New Roman" w:eastAsia="Calibri" w:hAnsi="Times New Roman" w:cs="Times New Roman"/>
          <w:bCs/>
          <w:kern w:val="0"/>
          <w:lang w:val="en-ZW"/>
          <w14:ligatures w14:val="none"/>
        </w:rPr>
        <w:t xml:space="preserve">MUCHAWA J on 20 </w:t>
      </w:r>
      <w:r>
        <w:rPr>
          <w:rFonts w:ascii="Times New Roman" w:eastAsia="Calibri" w:hAnsi="Times New Roman" w:cs="Times New Roman"/>
          <w:bCs/>
          <w:kern w:val="0"/>
          <w:lang w:val="en-ZW"/>
          <w14:ligatures w14:val="none"/>
        </w:rPr>
        <w:t>September</w:t>
      </w:r>
      <w:r w:rsidR="00104074">
        <w:rPr>
          <w:rFonts w:ascii="Times New Roman" w:eastAsia="Calibri" w:hAnsi="Times New Roman" w:cs="Times New Roman"/>
          <w:bCs/>
          <w:kern w:val="0"/>
          <w:lang w:val="en-ZW"/>
          <w14:ligatures w14:val="none"/>
        </w:rPr>
        <w:t xml:space="preserve"> 2024. However, the defendants being in default, the court struck out their defence and referred the matter to the unopposed roll. The defendants went on to apply for rescission of the default judgment. On 30 October 2024</w:t>
      </w:r>
      <w:r>
        <w:rPr>
          <w:rFonts w:ascii="Times New Roman" w:eastAsia="Calibri" w:hAnsi="Times New Roman" w:cs="Times New Roman"/>
          <w:bCs/>
          <w:kern w:val="0"/>
          <w:lang w:val="en-ZW"/>
          <w14:ligatures w14:val="none"/>
        </w:rPr>
        <w:t>,</w:t>
      </w:r>
      <w:r w:rsidR="00104074">
        <w:rPr>
          <w:rFonts w:ascii="Times New Roman" w:eastAsia="Calibri" w:hAnsi="Times New Roman" w:cs="Times New Roman"/>
          <w:bCs/>
          <w:kern w:val="0"/>
          <w:lang w:val="en-ZW"/>
          <w14:ligatures w14:val="none"/>
        </w:rPr>
        <w:t xml:space="preserve"> I heard the application for rescission of default judgment filed under Case No. HCH 4213/24. In default of the plaintiff (the respondent</w:t>
      </w:r>
      <w:r>
        <w:rPr>
          <w:rFonts w:ascii="Times New Roman" w:eastAsia="Calibri" w:hAnsi="Times New Roman" w:cs="Times New Roman"/>
          <w:bCs/>
          <w:kern w:val="0"/>
          <w:lang w:val="en-ZW"/>
          <w14:ligatures w14:val="none"/>
        </w:rPr>
        <w:t xml:space="preserve"> therein</w:t>
      </w:r>
      <w:r w:rsidR="00104074">
        <w:rPr>
          <w:rFonts w:ascii="Times New Roman" w:eastAsia="Calibri" w:hAnsi="Times New Roman" w:cs="Times New Roman"/>
          <w:bCs/>
          <w:kern w:val="0"/>
          <w:lang w:val="en-ZW"/>
          <w14:ligatures w14:val="none"/>
        </w:rPr>
        <w:t>)</w:t>
      </w:r>
      <w:r>
        <w:rPr>
          <w:rFonts w:ascii="Times New Roman" w:eastAsia="Calibri" w:hAnsi="Times New Roman" w:cs="Times New Roman"/>
          <w:bCs/>
          <w:kern w:val="0"/>
          <w:lang w:val="en-ZW"/>
          <w14:ligatures w14:val="none"/>
        </w:rPr>
        <w:t>,</w:t>
      </w:r>
      <w:r w:rsidR="00104074">
        <w:rPr>
          <w:rFonts w:ascii="Times New Roman" w:eastAsia="Calibri" w:hAnsi="Times New Roman" w:cs="Times New Roman"/>
          <w:bCs/>
          <w:kern w:val="0"/>
          <w:lang w:val="en-ZW"/>
          <w14:ligatures w14:val="none"/>
        </w:rPr>
        <w:t xml:space="preserve"> I </w:t>
      </w:r>
      <w:r>
        <w:rPr>
          <w:rFonts w:ascii="Times New Roman" w:eastAsia="Calibri" w:hAnsi="Times New Roman" w:cs="Times New Roman"/>
          <w:bCs/>
          <w:kern w:val="0"/>
          <w:lang w:val="en-ZW"/>
          <w14:ligatures w14:val="none"/>
        </w:rPr>
        <w:t>granted</w:t>
      </w:r>
      <w:r w:rsidR="00104074">
        <w:rPr>
          <w:rFonts w:ascii="Times New Roman" w:eastAsia="Calibri" w:hAnsi="Times New Roman" w:cs="Times New Roman"/>
          <w:bCs/>
          <w:kern w:val="0"/>
          <w:lang w:val="en-ZW"/>
          <w14:ligatures w14:val="none"/>
        </w:rPr>
        <w:t xml:space="preserve"> the order for the rescission of the default judgment entered against the </w:t>
      </w:r>
      <w:r>
        <w:rPr>
          <w:rFonts w:ascii="Times New Roman" w:eastAsia="Calibri" w:hAnsi="Times New Roman" w:cs="Times New Roman"/>
          <w:bCs/>
          <w:kern w:val="0"/>
          <w:lang w:val="en-ZW"/>
          <w14:ligatures w14:val="none"/>
        </w:rPr>
        <w:t>defendants</w:t>
      </w:r>
      <w:r w:rsidR="00104074">
        <w:rPr>
          <w:rFonts w:ascii="Times New Roman" w:eastAsia="Calibri" w:hAnsi="Times New Roman" w:cs="Times New Roman"/>
          <w:bCs/>
          <w:kern w:val="0"/>
          <w:lang w:val="en-ZW"/>
          <w14:ligatures w14:val="none"/>
        </w:rPr>
        <w:t xml:space="preserve"> on 20 </w:t>
      </w:r>
      <w:r>
        <w:rPr>
          <w:rFonts w:ascii="Times New Roman" w:eastAsia="Calibri" w:hAnsi="Times New Roman" w:cs="Times New Roman"/>
          <w:bCs/>
          <w:kern w:val="0"/>
          <w:lang w:val="en-ZW"/>
          <w14:ligatures w14:val="none"/>
        </w:rPr>
        <w:t>September</w:t>
      </w:r>
      <w:r w:rsidR="00104074">
        <w:rPr>
          <w:rFonts w:ascii="Times New Roman" w:eastAsia="Calibri" w:hAnsi="Times New Roman" w:cs="Times New Roman"/>
          <w:bCs/>
          <w:kern w:val="0"/>
          <w:lang w:val="en-ZW"/>
          <w14:ligatures w14:val="none"/>
        </w:rPr>
        <w:t xml:space="preserve"> 2024</w:t>
      </w:r>
      <w:r>
        <w:rPr>
          <w:rFonts w:ascii="Times New Roman" w:eastAsia="Calibri" w:hAnsi="Times New Roman" w:cs="Times New Roman"/>
          <w:bCs/>
          <w:kern w:val="0"/>
          <w:lang w:val="en-ZW"/>
          <w14:ligatures w14:val="none"/>
        </w:rPr>
        <w:t xml:space="preserve">. </w:t>
      </w:r>
      <w:r w:rsidR="00104074">
        <w:rPr>
          <w:rFonts w:ascii="Times New Roman" w:eastAsia="Calibri" w:hAnsi="Times New Roman" w:cs="Times New Roman"/>
          <w:bCs/>
          <w:kern w:val="0"/>
          <w:lang w:val="en-ZW"/>
          <w14:ligatures w14:val="none"/>
        </w:rPr>
        <w:t>The court further directed that the matter be set down for a PTC</w:t>
      </w:r>
      <w:r>
        <w:rPr>
          <w:rFonts w:ascii="Times New Roman" w:eastAsia="Calibri" w:hAnsi="Times New Roman" w:cs="Times New Roman"/>
          <w:bCs/>
          <w:kern w:val="0"/>
          <w:lang w:val="en-ZW"/>
          <w14:ligatures w14:val="none"/>
        </w:rPr>
        <w:t xml:space="preserve"> </w:t>
      </w:r>
      <w:r w:rsidR="00104074">
        <w:rPr>
          <w:rFonts w:ascii="Times New Roman" w:eastAsia="Calibri" w:hAnsi="Times New Roman" w:cs="Times New Roman"/>
          <w:bCs/>
          <w:kern w:val="0"/>
          <w:lang w:val="en-ZW"/>
          <w14:ligatures w14:val="none"/>
        </w:rPr>
        <w:t>and proceed further in terms of the rules of court.</w:t>
      </w:r>
    </w:p>
    <w:p w14:paraId="0A28C740" w14:textId="19EDCBC6" w:rsidR="00104074" w:rsidRDefault="006C6B50" w:rsidP="006C6B5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[10]</w:t>
      </w:r>
      <w:r>
        <w:rPr>
          <w:rFonts w:ascii="Times New Roman" w:eastAsia="Calibri" w:hAnsi="Times New Roman" w:cs="Times New Roman"/>
          <w:bCs/>
          <w:kern w:val="0"/>
          <w:lang w:val="en-ZW"/>
          <w14:ligatures w14:val="none"/>
        </w:rPr>
        <w:tab/>
        <w:t>As the record shows,</w:t>
      </w:r>
      <w:r w:rsidR="00104074">
        <w:rPr>
          <w:rFonts w:ascii="Times New Roman" w:eastAsia="Calibri" w:hAnsi="Times New Roman" w:cs="Times New Roman"/>
          <w:bCs/>
          <w:kern w:val="0"/>
          <w:lang w:val="en-ZW"/>
          <w14:ligatures w14:val="none"/>
        </w:rPr>
        <w:t xml:space="preserve"> the parties appeared before MAMBARA J on 31 January and 10 February 2025 for a PTC. On 10 February 2025, the matter was referred to trial on the following issues:</w:t>
      </w:r>
    </w:p>
    <w:p w14:paraId="3F0A696C" w14:textId="77777777" w:rsidR="006C6B50" w:rsidRDefault="00104074" w:rsidP="006C6B50">
      <w:pPr>
        <w:spacing w:after="120" w:line="240" w:lineRule="auto"/>
        <w:ind w:left="720" w:firstLine="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 xml:space="preserve">“1.1 </w:t>
      </w:r>
      <w:r w:rsidR="006C6B50">
        <w:rPr>
          <w:rFonts w:ascii="Times New Roman" w:eastAsia="Calibri" w:hAnsi="Times New Roman" w:cs="Times New Roman"/>
          <w:bCs/>
          <w:kern w:val="0"/>
          <w:lang w:val="en-ZW"/>
          <w14:ligatures w14:val="none"/>
        </w:rPr>
        <w:tab/>
      </w:r>
      <w:r>
        <w:rPr>
          <w:rFonts w:ascii="Times New Roman" w:eastAsia="Calibri" w:hAnsi="Times New Roman" w:cs="Times New Roman"/>
          <w:bCs/>
          <w:kern w:val="0"/>
          <w:lang w:val="en-ZW"/>
          <w14:ligatures w14:val="none"/>
        </w:rPr>
        <w:t>Whether the plea of prescription was properly raised?</w:t>
      </w:r>
    </w:p>
    <w:p w14:paraId="5A38F9B1" w14:textId="77777777" w:rsidR="006C6B50" w:rsidRDefault="00104074" w:rsidP="006C6B50">
      <w:pPr>
        <w:spacing w:after="120" w:line="240" w:lineRule="auto"/>
        <w:ind w:left="216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 xml:space="preserve">1.2 </w:t>
      </w:r>
      <w:r w:rsidR="006C6B50">
        <w:rPr>
          <w:rFonts w:ascii="Times New Roman" w:eastAsia="Calibri" w:hAnsi="Times New Roman" w:cs="Times New Roman"/>
          <w:bCs/>
          <w:kern w:val="0"/>
          <w:lang w:val="en-ZW"/>
          <w14:ligatures w14:val="none"/>
        </w:rPr>
        <w:tab/>
      </w:r>
      <w:r>
        <w:rPr>
          <w:rFonts w:ascii="Times New Roman" w:eastAsia="Calibri" w:hAnsi="Times New Roman" w:cs="Times New Roman"/>
          <w:bCs/>
          <w:kern w:val="0"/>
          <w:lang w:val="en-ZW"/>
          <w14:ligatures w14:val="none"/>
        </w:rPr>
        <w:t>Whether or not the Plaintiff’s claim has prescribed in terms of section 70 of the Police Act [Chapter 11:10]?</w:t>
      </w:r>
    </w:p>
    <w:p w14:paraId="0E7C4967" w14:textId="77777777" w:rsidR="006C6B50" w:rsidRDefault="00104074" w:rsidP="006C6B50">
      <w:pPr>
        <w:spacing w:after="120" w:line="240" w:lineRule="auto"/>
        <w:ind w:left="216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 xml:space="preserve">1.3 </w:t>
      </w:r>
      <w:r w:rsidR="006C6B50">
        <w:rPr>
          <w:rFonts w:ascii="Times New Roman" w:eastAsia="Calibri" w:hAnsi="Times New Roman" w:cs="Times New Roman"/>
          <w:bCs/>
          <w:kern w:val="0"/>
          <w:lang w:val="en-ZW"/>
          <w14:ligatures w14:val="none"/>
        </w:rPr>
        <w:tab/>
      </w:r>
      <w:r>
        <w:rPr>
          <w:rFonts w:ascii="Times New Roman" w:eastAsia="Calibri" w:hAnsi="Times New Roman" w:cs="Times New Roman"/>
          <w:bCs/>
          <w:kern w:val="0"/>
          <w:lang w:val="en-ZW"/>
          <w14:ligatures w14:val="none"/>
        </w:rPr>
        <w:t xml:space="preserve">Whether or not the Plaintiff was unlawfully and wrongfully </w:t>
      </w:r>
      <w:r w:rsidR="0056204A">
        <w:rPr>
          <w:rFonts w:ascii="Times New Roman" w:eastAsia="Calibri" w:hAnsi="Times New Roman" w:cs="Times New Roman"/>
          <w:bCs/>
          <w:kern w:val="0"/>
          <w:lang w:val="en-ZW"/>
          <w14:ligatures w14:val="none"/>
        </w:rPr>
        <w:t>assaulted, arrested and detained by members of the Zimbabwe Republic Police?</w:t>
      </w:r>
    </w:p>
    <w:p w14:paraId="2539B256" w14:textId="51189B28" w:rsidR="0056204A" w:rsidRDefault="0056204A" w:rsidP="006C6B50">
      <w:pPr>
        <w:spacing w:after="120" w:line="240" w:lineRule="auto"/>
        <w:ind w:left="216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 xml:space="preserve">1.4 </w:t>
      </w:r>
      <w:r w:rsidR="006C6B50">
        <w:rPr>
          <w:rFonts w:ascii="Times New Roman" w:eastAsia="Calibri" w:hAnsi="Times New Roman" w:cs="Times New Roman"/>
          <w:bCs/>
          <w:kern w:val="0"/>
          <w:lang w:val="en-ZW"/>
          <w14:ligatures w14:val="none"/>
        </w:rPr>
        <w:tab/>
      </w:r>
      <w:r>
        <w:rPr>
          <w:rFonts w:ascii="Times New Roman" w:eastAsia="Calibri" w:hAnsi="Times New Roman" w:cs="Times New Roman"/>
          <w:bCs/>
          <w:kern w:val="0"/>
          <w:lang w:val="en-ZW"/>
          <w14:ligatures w14:val="none"/>
        </w:rPr>
        <w:t>Whether or not the Defendants are liable to pay any of the damages claimed jointly and severally, one paying the other to be absolved?”</w:t>
      </w:r>
    </w:p>
    <w:p w14:paraId="0D1C1677" w14:textId="1CB1F6B6" w:rsidR="0056204A" w:rsidRPr="006C6B50" w:rsidRDefault="0056204A" w:rsidP="007652AD">
      <w:pPr>
        <w:spacing w:after="120" w:line="360" w:lineRule="auto"/>
        <w:jc w:val="both"/>
        <w:rPr>
          <w:rFonts w:ascii="Times New Roman" w:eastAsia="Calibri" w:hAnsi="Times New Roman" w:cs="Times New Roman"/>
          <w:b/>
          <w:kern w:val="0"/>
          <w:u w:val="single"/>
          <w:lang w:val="en-ZW"/>
          <w14:ligatures w14:val="none"/>
        </w:rPr>
      </w:pPr>
      <w:r w:rsidRPr="006C6B50">
        <w:rPr>
          <w:rFonts w:ascii="Times New Roman" w:eastAsia="Calibri" w:hAnsi="Times New Roman" w:cs="Times New Roman"/>
          <w:b/>
          <w:kern w:val="0"/>
          <w:u w:val="single"/>
          <w:lang w:val="en-ZW"/>
          <w14:ligatures w14:val="none"/>
        </w:rPr>
        <w:t>ISSUES FOR DETERMINATION</w:t>
      </w:r>
    </w:p>
    <w:p w14:paraId="4AED856C" w14:textId="4DD334D7" w:rsidR="0056204A" w:rsidRDefault="006C6B50" w:rsidP="006C6B5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[11]</w:t>
      </w:r>
      <w:r>
        <w:rPr>
          <w:rFonts w:ascii="Times New Roman" w:eastAsia="Calibri" w:hAnsi="Times New Roman" w:cs="Times New Roman"/>
          <w:bCs/>
          <w:kern w:val="0"/>
          <w:lang w:val="en-ZW"/>
          <w14:ligatures w14:val="none"/>
        </w:rPr>
        <w:tab/>
      </w:r>
      <w:r w:rsidR="0056204A">
        <w:rPr>
          <w:rFonts w:ascii="Times New Roman" w:eastAsia="Calibri" w:hAnsi="Times New Roman" w:cs="Times New Roman"/>
          <w:bCs/>
          <w:kern w:val="0"/>
          <w:lang w:val="en-ZW"/>
          <w14:ligatures w14:val="none"/>
        </w:rPr>
        <w:t xml:space="preserve">The two </w:t>
      </w:r>
      <w:r>
        <w:rPr>
          <w:rFonts w:ascii="Times New Roman" w:eastAsia="Calibri" w:hAnsi="Times New Roman" w:cs="Times New Roman"/>
          <w:bCs/>
          <w:kern w:val="0"/>
          <w:lang w:val="en-ZW"/>
          <w14:ligatures w14:val="none"/>
        </w:rPr>
        <w:t xml:space="preserve">preliminary </w:t>
      </w:r>
      <w:r w:rsidR="0056204A">
        <w:rPr>
          <w:rFonts w:ascii="Times New Roman" w:eastAsia="Calibri" w:hAnsi="Times New Roman" w:cs="Times New Roman"/>
          <w:bCs/>
          <w:kern w:val="0"/>
          <w:lang w:val="en-ZW"/>
          <w14:ligatures w14:val="none"/>
        </w:rPr>
        <w:t>issues the court is called upon to determine</w:t>
      </w:r>
      <w:r>
        <w:rPr>
          <w:rFonts w:ascii="Times New Roman" w:eastAsia="Calibri" w:hAnsi="Times New Roman" w:cs="Times New Roman"/>
          <w:bCs/>
          <w:kern w:val="0"/>
          <w:lang w:val="en-ZW"/>
          <w14:ligatures w14:val="none"/>
        </w:rPr>
        <w:t>,</w:t>
      </w:r>
      <w:r w:rsidR="0056204A">
        <w:rPr>
          <w:rFonts w:ascii="Times New Roman" w:eastAsia="Calibri" w:hAnsi="Times New Roman" w:cs="Times New Roman"/>
          <w:bCs/>
          <w:kern w:val="0"/>
          <w:lang w:val="en-ZW"/>
          <w14:ligatures w14:val="none"/>
        </w:rPr>
        <w:t xml:space="preserve"> as stated in the parties’ joint PTC minute</w:t>
      </w:r>
      <w:r>
        <w:rPr>
          <w:rFonts w:ascii="Times New Roman" w:eastAsia="Calibri" w:hAnsi="Times New Roman" w:cs="Times New Roman"/>
          <w:bCs/>
          <w:kern w:val="0"/>
          <w:lang w:val="en-ZW"/>
          <w14:ligatures w14:val="none"/>
        </w:rPr>
        <w:t>,</w:t>
      </w:r>
      <w:r w:rsidR="0056204A">
        <w:rPr>
          <w:rFonts w:ascii="Times New Roman" w:eastAsia="Calibri" w:hAnsi="Times New Roman" w:cs="Times New Roman"/>
          <w:bCs/>
          <w:kern w:val="0"/>
          <w:lang w:val="en-ZW"/>
          <w14:ligatures w14:val="none"/>
        </w:rPr>
        <w:t xml:space="preserve"> are as follows:</w:t>
      </w:r>
    </w:p>
    <w:p w14:paraId="584BCDC8" w14:textId="5FC93DFC" w:rsidR="0056204A" w:rsidRPr="0056204A" w:rsidRDefault="0056204A" w:rsidP="006C6B50">
      <w:pPr>
        <w:spacing w:after="120" w:line="360" w:lineRule="auto"/>
        <w:ind w:firstLine="720"/>
        <w:jc w:val="both"/>
        <w:rPr>
          <w:rFonts w:ascii="Times New Roman" w:eastAsia="Calibri" w:hAnsi="Times New Roman" w:cs="Times New Roman"/>
          <w:bCs/>
          <w:kern w:val="0"/>
          <w:lang w:val="en-ZW"/>
          <w14:ligatures w14:val="none"/>
        </w:rPr>
      </w:pPr>
      <w:r w:rsidRPr="0056204A">
        <w:rPr>
          <w:rFonts w:ascii="Times New Roman" w:eastAsia="Calibri" w:hAnsi="Times New Roman" w:cs="Times New Roman"/>
          <w:bCs/>
          <w:kern w:val="0"/>
          <w:lang w:val="en-ZW"/>
          <w14:ligatures w14:val="none"/>
        </w:rPr>
        <w:t>1.</w:t>
      </w:r>
      <w:r w:rsidR="006C6B50">
        <w:rPr>
          <w:rFonts w:ascii="Times New Roman" w:eastAsia="Calibri" w:hAnsi="Times New Roman" w:cs="Times New Roman"/>
          <w:bCs/>
          <w:kern w:val="0"/>
          <w:lang w:val="en-ZW"/>
          <w14:ligatures w14:val="none"/>
        </w:rPr>
        <w:tab/>
      </w:r>
      <w:r w:rsidRPr="0056204A">
        <w:rPr>
          <w:rFonts w:ascii="Times New Roman" w:eastAsia="Calibri" w:hAnsi="Times New Roman" w:cs="Times New Roman"/>
          <w:bCs/>
          <w:kern w:val="0"/>
          <w:lang w:val="en-ZW"/>
          <w14:ligatures w14:val="none"/>
        </w:rPr>
        <w:t>Whether the plea of prescription was properly raised?</w:t>
      </w:r>
    </w:p>
    <w:p w14:paraId="6F225F80" w14:textId="4B85D93E" w:rsidR="0056204A" w:rsidRDefault="0056204A" w:rsidP="006C6B50">
      <w:pPr>
        <w:spacing w:after="120" w:line="360" w:lineRule="auto"/>
        <w:ind w:left="1440" w:hanging="720"/>
        <w:jc w:val="both"/>
        <w:rPr>
          <w:rFonts w:ascii="Times New Roman" w:eastAsia="Calibri" w:hAnsi="Times New Roman" w:cs="Times New Roman"/>
          <w:bCs/>
          <w:kern w:val="0"/>
          <w:lang w:val="en-ZW"/>
          <w14:ligatures w14:val="none"/>
        </w:rPr>
      </w:pPr>
      <w:bookmarkStart w:id="2" w:name="_Hlk204461102"/>
      <w:r w:rsidRPr="0056204A">
        <w:rPr>
          <w:rFonts w:ascii="Times New Roman" w:eastAsia="Calibri" w:hAnsi="Times New Roman" w:cs="Times New Roman"/>
          <w:bCs/>
          <w:kern w:val="0"/>
          <w:lang w:val="en-ZW"/>
          <w14:ligatures w14:val="none"/>
        </w:rPr>
        <w:t>2</w:t>
      </w:r>
      <w:r w:rsidR="006C6B50">
        <w:rPr>
          <w:rFonts w:ascii="Times New Roman" w:eastAsia="Calibri" w:hAnsi="Times New Roman" w:cs="Times New Roman"/>
          <w:bCs/>
          <w:kern w:val="0"/>
          <w:lang w:val="en-ZW"/>
          <w14:ligatures w14:val="none"/>
        </w:rPr>
        <w:t>.</w:t>
      </w:r>
      <w:r w:rsidRPr="0056204A">
        <w:rPr>
          <w:rFonts w:ascii="Times New Roman" w:eastAsia="Calibri" w:hAnsi="Times New Roman" w:cs="Times New Roman"/>
          <w:bCs/>
          <w:kern w:val="0"/>
          <w:lang w:val="en-ZW"/>
          <w14:ligatures w14:val="none"/>
        </w:rPr>
        <w:t xml:space="preserve"> </w:t>
      </w:r>
      <w:r w:rsidR="006C6B50">
        <w:rPr>
          <w:rFonts w:ascii="Times New Roman" w:eastAsia="Calibri" w:hAnsi="Times New Roman" w:cs="Times New Roman"/>
          <w:bCs/>
          <w:kern w:val="0"/>
          <w:lang w:val="en-ZW"/>
          <w14:ligatures w14:val="none"/>
        </w:rPr>
        <w:tab/>
      </w:r>
      <w:r w:rsidRPr="0056204A">
        <w:rPr>
          <w:rFonts w:ascii="Times New Roman" w:eastAsia="Calibri" w:hAnsi="Times New Roman" w:cs="Times New Roman"/>
          <w:bCs/>
          <w:kern w:val="0"/>
          <w:lang w:val="en-ZW"/>
          <w14:ligatures w14:val="none"/>
        </w:rPr>
        <w:t>Whether or not the Plaintiff’s claim has prescribed in terms of section 70 of the Police Act [</w:t>
      </w:r>
      <w:r w:rsidRPr="0056204A">
        <w:rPr>
          <w:rFonts w:ascii="Times New Roman" w:eastAsia="Calibri" w:hAnsi="Times New Roman" w:cs="Times New Roman"/>
          <w:bCs/>
          <w:i/>
          <w:iCs/>
          <w:kern w:val="0"/>
          <w:lang w:val="en-ZW"/>
          <w14:ligatures w14:val="none"/>
        </w:rPr>
        <w:t>Chapter 11:10</w:t>
      </w:r>
      <w:r w:rsidRPr="0056204A">
        <w:rPr>
          <w:rFonts w:ascii="Times New Roman" w:eastAsia="Calibri" w:hAnsi="Times New Roman" w:cs="Times New Roman"/>
          <w:bCs/>
          <w:kern w:val="0"/>
          <w:lang w:val="en-ZW"/>
          <w14:ligatures w14:val="none"/>
        </w:rPr>
        <w:t>]?</w:t>
      </w:r>
    </w:p>
    <w:bookmarkEnd w:id="2"/>
    <w:p w14:paraId="62B2E865" w14:textId="24D422CB" w:rsidR="0056204A" w:rsidRPr="006C6B50" w:rsidRDefault="006C6B50" w:rsidP="006C6B50">
      <w:pPr>
        <w:spacing w:after="120" w:line="360" w:lineRule="auto"/>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 xml:space="preserve">1. </w:t>
      </w:r>
      <w:r>
        <w:rPr>
          <w:rFonts w:ascii="Times New Roman" w:eastAsia="Calibri" w:hAnsi="Times New Roman" w:cs="Times New Roman"/>
          <w:bCs/>
          <w:kern w:val="0"/>
          <w:lang w:val="en-ZW"/>
          <w14:ligatures w14:val="none"/>
        </w:rPr>
        <w:tab/>
      </w:r>
      <w:r w:rsidR="00842626" w:rsidRPr="006C6B50">
        <w:rPr>
          <w:rFonts w:ascii="Times New Roman" w:eastAsia="Calibri" w:hAnsi="Times New Roman" w:cs="Times New Roman"/>
          <w:b/>
          <w:kern w:val="0"/>
          <w:u w:val="single"/>
          <w:lang w:val="en-ZW"/>
          <w14:ligatures w14:val="none"/>
        </w:rPr>
        <w:t>WHETHER THE PLEA OF PRESCRIPTION WAS PROPERLY RAISED?</w:t>
      </w:r>
    </w:p>
    <w:p w14:paraId="57697CB4" w14:textId="10DB2D64" w:rsidR="00842626" w:rsidRPr="006C6B50" w:rsidRDefault="00842626" w:rsidP="00330BA2">
      <w:pPr>
        <w:spacing w:after="120" w:line="360" w:lineRule="auto"/>
        <w:ind w:firstLine="720"/>
        <w:jc w:val="both"/>
        <w:rPr>
          <w:rFonts w:ascii="Times New Roman" w:eastAsia="Calibri" w:hAnsi="Times New Roman" w:cs="Times New Roman"/>
          <w:b/>
          <w:kern w:val="0"/>
          <w:u w:val="single"/>
          <w:lang w:val="en-ZW"/>
          <w14:ligatures w14:val="none"/>
        </w:rPr>
      </w:pPr>
      <w:r w:rsidRPr="006C6B50">
        <w:rPr>
          <w:rFonts w:ascii="Times New Roman" w:eastAsia="Calibri" w:hAnsi="Times New Roman" w:cs="Times New Roman"/>
          <w:b/>
          <w:kern w:val="0"/>
          <w:u w:val="single"/>
          <w:lang w:val="en-ZW"/>
          <w14:ligatures w14:val="none"/>
        </w:rPr>
        <w:lastRenderedPageBreak/>
        <w:t>SUBMISSIONS FOR THE PLAINTIFF</w:t>
      </w:r>
    </w:p>
    <w:p w14:paraId="02D6407B" w14:textId="77777777" w:rsidR="007765C3" w:rsidRDefault="006C6B50" w:rsidP="006C6B5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[12]</w:t>
      </w:r>
      <w:r>
        <w:rPr>
          <w:rFonts w:ascii="Times New Roman" w:eastAsia="Calibri" w:hAnsi="Times New Roman" w:cs="Times New Roman"/>
          <w:bCs/>
          <w:kern w:val="0"/>
          <w:lang w:val="en-ZW"/>
          <w14:ligatures w14:val="none"/>
        </w:rPr>
        <w:tab/>
      </w:r>
      <w:r w:rsidR="00842626">
        <w:rPr>
          <w:rFonts w:ascii="Times New Roman" w:eastAsia="Calibri" w:hAnsi="Times New Roman" w:cs="Times New Roman"/>
          <w:bCs/>
          <w:kern w:val="0"/>
          <w:lang w:val="en-ZW"/>
          <w14:ligatures w14:val="none"/>
        </w:rPr>
        <w:t xml:space="preserve">It was submitted </w:t>
      </w:r>
      <w:r>
        <w:rPr>
          <w:rFonts w:ascii="Times New Roman" w:eastAsia="Calibri" w:hAnsi="Times New Roman" w:cs="Times New Roman"/>
          <w:bCs/>
          <w:kern w:val="0"/>
          <w:lang w:val="en-ZW"/>
          <w14:ligatures w14:val="none"/>
        </w:rPr>
        <w:t xml:space="preserve">for the plaintiff </w:t>
      </w:r>
      <w:r w:rsidR="00842626">
        <w:rPr>
          <w:rFonts w:ascii="Times New Roman" w:eastAsia="Calibri" w:hAnsi="Times New Roman" w:cs="Times New Roman"/>
          <w:bCs/>
          <w:kern w:val="0"/>
          <w:lang w:val="en-ZW"/>
          <w14:ligatures w14:val="none"/>
        </w:rPr>
        <w:t>that the plea of prescription was not properly raised</w:t>
      </w:r>
      <w:r w:rsidR="005937EC">
        <w:rPr>
          <w:rFonts w:ascii="Times New Roman" w:eastAsia="Calibri" w:hAnsi="Times New Roman" w:cs="Times New Roman"/>
          <w:bCs/>
          <w:kern w:val="0"/>
          <w:lang w:val="en-ZW"/>
          <w14:ligatures w14:val="none"/>
        </w:rPr>
        <w:t xml:space="preserve"> and must be struck out for non-compliance with the rules of court. It was argued that it </w:t>
      </w:r>
      <w:r w:rsidR="007765C3">
        <w:rPr>
          <w:rFonts w:ascii="Times New Roman" w:eastAsia="Calibri" w:hAnsi="Times New Roman" w:cs="Times New Roman"/>
          <w:bCs/>
          <w:kern w:val="0"/>
          <w:lang w:val="en-ZW"/>
          <w14:ligatures w14:val="none"/>
        </w:rPr>
        <w:t xml:space="preserve">is </w:t>
      </w:r>
      <w:r w:rsidR="005937EC">
        <w:rPr>
          <w:rFonts w:ascii="Times New Roman" w:eastAsia="Calibri" w:hAnsi="Times New Roman" w:cs="Times New Roman"/>
          <w:bCs/>
          <w:kern w:val="0"/>
          <w:lang w:val="en-ZW"/>
          <w14:ligatures w14:val="none"/>
        </w:rPr>
        <w:t xml:space="preserve">trite that a plea of prescription operates as a plea in bar. It must be raised by way of a special plea. The defendants’ point </w:t>
      </w:r>
      <w:r w:rsidR="005937EC" w:rsidRPr="007765C3">
        <w:rPr>
          <w:rFonts w:ascii="Times New Roman" w:eastAsia="Calibri" w:hAnsi="Times New Roman" w:cs="Times New Roman"/>
          <w:bCs/>
          <w:kern w:val="0"/>
          <w:lang w:val="en-ZW"/>
          <w14:ligatures w14:val="none"/>
        </w:rPr>
        <w:t>in limine</w:t>
      </w:r>
      <w:r w:rsidR="005937EC">
        <w:rPr>
          <w:rFonts w:ascii="Times New Roman" w:eastAsia="Calibri" w:hAnsi="Times New Roman" w:cs="Times New Roman"/>
          <w:bCs/>
          <w:kern w:val="0"/>
          <w:lang w:val="en-ZW"/>
          <w14:ligatures w14:val="none"/>
        </w:rPr>
        <w:t xml:space="preserve"> concerning prescription is improperly before the court. The </w:t>
      </w:r>
      <w:r w:rsidR="007765C3">
        <w:rPr>
          <w:rFonts w:ascii="Times New Roman" w:eastAsia="Calibri" w:hAnsi="Times New Roman" w:cs="Times New Roman"/>
          <w:bCs/>
          <w:kern w:val="0"/>
          <w:lang w:val="en-ZW"/>
          <w14:ligatures w14:val="none"/>
        </w:rPr>
        <w:t>impropriety</w:t>
      </w:r>
      <w:r w:rsidR="005937EC">
        <w:rPr>
          <w:rFonts w:ascii="Times New Roman" w:eastAsia="Calibri" w:hAnsi="Times New Roman" w:cs="Times New Roman"/>
          <w:bCs/>
          <w:kern w:val="0"/>
          <w:lang w:val="en-ZW"/>
          <w14:ligatures w14:val="none"/>
        </w:rPr>
        <w:t xml:space="preserve"> derives from the </w:t>
      </w:r>
      <w:r w:rsidR="007765C3">
        <w:rPr>
          <w:rFonts w:ascii="Times New Roman" w:eastAsia="Calibri" w:hAnsi="Times New Roman" w:cs="Times New Roman"/>
          <w:bCs/>
          <w:kern w:val="0"/>
          <w:lang w:val="en-ZW"/>
          <w14:ligatures w14:val="none"/>
        </w:rPr>
        <w:t>defendants’</w:t>
      </w:r>
      <w:r w:rsidR="005937EC">
        <w:rPr>
          <w:rFonts w:ascii="Times New Roman" w:eastAsia="Calibri" w:hAnsi="Times New Roman" w:cs="Times New Roman"/>
          <w:bCs/>
          <w:kern w:val="0"/>
          <w:lang w:val="en-ZW"/>
          <w14:ligatures w14:val="none"/>
        </w:rPr>
        <w:t xml:space="preserve"> failure to comply </w:t>
      </w:r>
      <w:r w:rsidR="007765C3">
        <w:rPr>
          <w:rFonts w:ascii="Times New Roman" w:eastAsia="Calibri" w:hAnsi="Times New Roman" w:cs="Times New Roman"/>
          <w:bCs/>
          <w:kern w:val="0"/>
          <w:lang w:val="en-ZW"/>
          <w14:ligatures w14:val="none"/>
        </w:rPr>
        <w:t xml:space="preserve">with </w:t>
      </w:r>
      <w:r w:rsidR="005937EC">
        <w:rPr>
          <w:rFonts w:ascii="Times New Roman" w:eastAsia="Calibri" w:hAnsi="Times New Roman" w:cs="Times New Roman"/>
          <w:bCs/>
          <w:kern w:val="0"/>
          <w:lang w:val="en-ZW"/>
          <w14:ligatures w14:val="none"/>
        </w:rPr>
        <w:t xml:space="preserve">the mandatory provisions of rules 137 and 139 of the </w:t>
      </w:r>
      <w:r w:rsidR="007765C3">
        <w:rPr>
          <w:rFonts w:ascii="Times New Roman" w:eastAsia="Calibri" w:hAnsi="Times New Roman" w:cs="Times New Roman"/>
          <w:bCs/>
          <w:kern w:val="0"/>
          <w:lang w:val="en-ZW"/>
          <w14:ligatures w14:val="none"/>
        </w:rPr>
        <w:t>now-repealed</w:t>
      </w:r>
      <w:r w:rsidR="005937EC">
        <w:rPr>
          <w:rFonts w:ascii="Times New Roman" w:eastAsia="Calibri" w:hAnsi="Times New Roman" w:cs="Times New Roman"/>
          <w:bCs/>
          <w:kern w:val="0"/>
          <w:lang w:val="en-ZW"/>
          <w14:ligatures w14:val="none"/>
        </w:rPr>
        <w:t xml:space="preserve"> High Court Rules, 1971</w:t>
      </w:r>
      <w:r w:rsidR="007765C3">
        <w:rPr>
          <w:rFonts w:ascii="Times New Roman" w:eastAsia="Calibri" w:hAnsi="Times New Roman" w:cs="Times New Roman"/>
          <w:bCs/>
          <w:kern w:val="0"/>
          <w:lang w:val="en-ZW"/>
          <w14:ligatures w14:val="none"/>
        </w:rPr>
        <w:t>,</w:t>
      </w:r>
      <w:r w:rsidR="005937EC">
        <w:rPr>
          <w:rFonts w:ascii="Times New Roman" w:eastAsia="Calibri" w:hAnsi="Times New Roman" w:cs="Times New Roman"/>
          <w:bCs/>
          <w:kern w:val="0"/>
          <w:lang w:val="en-ZW"/>
          <w14:ligatures w14:val="none"/>
        </w:rPr>
        <w:t xml:space="preserve"> which were in force at the material time. These rules specifically and unequivocally prescribed the manner in which a party wishing to rely on a special plea was to raise</w:t>
      </w:r>
      <w:r w:rsidR="007765C3">
        <w:rPr>
          <w:rFonts w:ascii="Times New Roman" w:eastAsia="Calibri" w:hAnsi="Times New Roman" w:cs="Times New Roman"/>
          <w:bCs/>
          <w:kern w:val="0"/>
          <w:lang w:val="en-ZW"/>
          <w14:ligatures w14:val="none"/>
        </w:rPr>
        <w:t xml:space="preserve"> it</w:t>
      </w:r>
      <w:r w:rsidR="005937EC">
        <w:rPr>
          <w:rFonts w:ascii="Times New Roman" w:eastAsia="Calibri" w:hAnsi="Times New Roman" w:cs="Times New Roman"/>
          <w:bCs/>
          <w:kern w:val="0"/>
          <w:lang w:val="en-ZW"/>
          <w14:ligatures w14:val="none"/>
        </w:rPr>
        <w:t xml:space="preserve">. </w:t>
      </w:r>
    </w:p>
    <w:p w14:paraId="32ED7132" w14:textId="595B9077" w:rsidR="00842626" w:rsidRDefault="007765C3" w:rsidP="006C6B5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ZW"/>
          <w14:ligatures w14:val="none"/>
        </w:rPr>
        <w:t>[13]</w:t>
      </w:r>
      <w:r>
        <w:rPr>
          <w:rFonts w:ascii="Times New Roman" w:eastAsia="Calibri" w:hAnsi="Times New Roman" w:cs="Times New Roman"/>
          <w:bCs/>
          <w:kern w:val="0"/>
          <w:lang w:val="en-ZW"/>
          <w14:ligatures w14:val="none"/>
        </w:rPr>
        <w:tab/>
      </w:r>
      <w:r w:rsidR="005937EC">
        <w:rPr>
          <w:rFonts w:ascii="Times New Roman" w:eastAsia="Calibri" w:hAnsi="Times New Roman" w:cs="Times New Roman"/>
          <w:bCs/>
          <w:kern w:val="0"/>
          <w:lang w:val="en-ZW"/>
          <w14:ligatures w14:val="none"/>
        </w:rPr>
        <w:t>It was further argued that a plea in bar</w:t>
      </w:r>
      <w:r>
        <w:rPr>
          <w:rFonts w:ascii="Times New Roman" w:eastAsia="Calibri" w:hAnsi="Times New Roman" w:cs="Times New Roman"/>
          <w:bCs/>
          <w:kern w:val="0"/>
          <w:lang w:val="en-ZW"/>
          <w14:ligatures w14:val="none"/>
        </w:rPr>
        <w:t>,</w:t>
      </w:r>
      <w:r w:rsidR="005937EC">
        <w:rPr>
          <w:rFonts w:ascii="Times New Roman" w:eastAsia="Calibri" w:hAnsi="Times New Roman" w:cs="Times New Roman"/>
          <w:bCs/>
          <w:kern w:val="0"/>
          <w:lang w:val="en-ZW"/>
          <w14:ligatures w14:val="none"/>
        </w:rPr>
        <w:t xml:space="preserve"> such as prescription</w:t>
      </w:r>
      <w:r>
        <w:rPr>
          <w:rFonts w:ascii="Times New Roman" w:eastAsia="Calibri" w:hAnsi="Times New Roman" w:cs="Times New Roman"/>
          <w:bCs/>
          <w:kern w:val="0"/>
          <w:lang w:val="en-ZW"/>
          <w14:ligatures w14:val="none"/>
        </w:rPr>
        <w:t>,</w:t>
      </w:r>
      <w:r w:rsidR="005937EC">
        <w:rPr>
          <w:rFonts w:ascii="Times New Roman" w:eastAsia="Calibri" w:hAnsi="Times New Roman" w:cs="Times New Roman"/>
          <w:bCs/>
          <w:kern w:val="0"/>
          <w:lang w:val="en-ZW"/>
          <w14:ligatures w14:val="none"/>
        </w:rPr>
        <w:t xml:space="preserve"> was specifically required to be raised as a distinct special plea, permitting a party not to plead over the merits if that plea was taken. The </w:t>
      </w:r>
      <w:r>
        <w:rPr>
          <w:rFonts w:ascii="Times New Roman" w:eastAsia="Calibri" w:hAnsi="Times New Roman" w:cs="Times New Roman"/>
          <w:bCs/>
          <w:kern w:val="0"/>
          <w:lang w:val="en-ZW"/>
          <w14:ligatures w14:val="none"/>
        </w:rPr>
        <w:t>defendants'</w:t>
      </w:r>
      <w:r w:rsidR="005937EC">
        <w:rPr>
          <w:rFonts w:ascii="Times New Roman" w:eastAsia="Calibri" w:hAnsi="Times New Roman" w:cs="Times New Roman"/>
          <w:bCs/>
          <w:kern w:val="0"/>
          <w:lang w:val="en-ZW"/>
          <w14:ligatures w14:val="none"/>
        </w:rPr>
        <w:t xml:space="preserve"> purported preliminary point on prescription</w:t>
      </w:r>
      <w:r>
        <w:rPr>
          <w:rFonts w:ascii="Times New Roman" w:eastAsia="Calibri" w:hAnsi="Times New Roman" w:cs="Times New Roman"/>
          <w:bCs/>
          <w:kern w:val="0"/>
          <w:lang w:val="en-ZW"/>
          <w14:ligatures w14:val="none"/>
        </w:rPr>
        <w:t>,</w:t>
      </w:r>
      <w:r w:rsidR="005937EC">
        <w:rPr>
          <w:rFonts w:ascii="Times New Roman" w:eastAsia="Calibri" w:hAnsi="Times New Roman" w:cs="Times New Roman"/>
          <w:bCs/>
          <w:kern w:val="0"/>
          <w:lang w:val="en-ZW"/>
          <w14:ligatures w14:val="none"/>
        </w:rPr>
        <w:t xml:space="preserve"> which was raised as part of the pleadings</w:t>
      </w:r>
      <w:r>
        <w:rPr>
          <w:rFonts w:ascii="Times New Roman" w:eastAsia="Calibri" w:hAnsi="Times New Roman" w:cs="Times New Roman"/>
          <w:bCs/>
          <w:kern w:val="0"/>
          <w:lang w:val="en-ZW"/>
          <w14:ligatures w14:val="none"/>
        </w:rPr>
        <w:t>,</w:t>
      </w:r>
      <w:r w:rsidR="005937EC">
        <w:rPr>
          <w:rFonts w:ascii="Times New Roman" w:eastAsia="Calibri" w:hAnsi="Times New Roman" w:cs="Times New Roman"/>
          <w:bCs/>
          <w:kern w:val="0"/>
          <w:lang w:val="en-ZW"/>
          <w14:ligatures w14:val="none"/>
        </w:rPr>
        <w:t xml:space="preserve"> does not </w:t>
      </w:r>
      <w:r>
        <w:rPr>
          <w:rFonts w:ascii="Times New Roman" w:eastAsia="Calibri" w:hAnsi="Times New Roman" w:cs="Times New Roman"/>
          <w:bCs/>
          <w:kern w:val="0"/>
          <w:lang w:val="en-ZW"/>
          <w14:ligatures w14:val="none"/>
        </w:rPr>
        <w:t>conform</w:t>
      </w:r>
      <w:r w:rsidR="005937EC">
        <w:rPr>
          <w:rFonts w:ascii="Times New Roman" w:eastAsia="Calibri" w:hAnsi="Times New Roman" w:cs="Times New Roman"/>
          <w:bCs/>
          <w:kern w:val="0"/>
          <w:lang w:val="en-ZW"/>
          <w14:ligatures w14:val="none"/>
        </w:rPr>
        <w:t xml:space="preserve"> to the prescribed method.</w:t>
      </w:r>
      <w:r w:rsidR="00E70ED1">
        <w:rPr>
          <w:rFonts w:ascii="Times New Roman" w:eastAsia="Calibri" w:hAnsi="Times New Roman" w:cs="Times New Roman"/>
          <w:bCs/>
          <w:kern w:val="0"/>
          <w:lang w:val="en-ZW"/>
          <w14:ligatures w14:val="none"/>
        </w:rPr>
        <w:t xml:space="preserve"> Counsel referred to the case of </w:t>
      </w:r>
      <w:r w:rsidR="00E70ED1" w:rsidRPr="007765C3">
        <w:rPr>
          <w:rFonts w:ascii="Times New Roman" w:eastAsia="Calibri" w:hAnsi="Times New Roman" w:cs="Times New Roman"/>
          <w:bCs/>
          <w:i/>
          <w:iCs/>
          <w:kern w:val="0"/>
          <w14:ligatures w14:val="none"/>
        </w:rPr>
        <w:t xml:space="preserve">Van Brooker v </w:t>
      </w:r>
      <w:proofErr w:type="spellStart"/>
      <w:r w:rsidR="00E70ED1" w:rsidRPr="007765C3">
        <w:rPr>
          <w:rFonts w:ascii="Times New Roman" w:eastAsia="Calibri" w:hAnsi="Times New Roman" w:cs="Times New Roman"/>
          <w:bCs/>
          <w:i/>
          <w:iCs/>
          <w:kern w:val="0"/>
          <w14:ligatures w14:val="none"/>
        </w:rPr>
        <w:t>Mudhanda</w:t>
      </w:r>
      <w:proofErr w:type="spellEnd"/>
      <w:r w:rsidR="00E70ED1" w:rsidRPr="007765C3">
        <w:rPr>
          <w:rFonts w:ascii="Times New Roman" w:eastAsia="Calibri" w:hAnsi="Times New Roman" w:cs="Times New Roman"/>
          <w:bCs/>
          <w:i/>
          <w:iCs/>
          <w:kern w:val="0"/>
          <w14:ligatures w14:val="none"/>
        </w:rPr>
        <w:t xml:space="preserve"> &amp; Ano</w:t>
      </w:r>
      <w:r>
        <w:rPr>
          <w:rFonts w:ascii="Times New Roman" w:eastAsia="Calibri" w:hAnsi="Times New Roman" w:cs="Times New Roman"/>
          <w:bCs/>
          <w:i/>
          <w:iCs/>
          <w:kern w:val="0"/>
          <w14:ligatures w14:val="none"/>
        </w:rPr>
        <w:t>r</w:t>
      </w:r>
      <w:r w:rsidR="00C8397E">
        <w:rPr>
          <w:rFonts w:ascii="Times New Roman" w:eastAsia="Calibri" w:hAnsi="Times New Roman" w:cs="Times New Roman"/>
          <w:bCs/>
          <w:i/>
          <w:iCs/>
          <w:kern w:val="0"/>
          <w14:ligatures w14:val="none"/>
        </w:rPr>
        <w:t xml:space="preserve">: </w:t>
      </w:r>
      <w:r w:rsidR="00E70ED1" w:rsidRPr="007765C3">
        <w:rPr>
          <w:rFonts w:ascii="Times New Roman" w:eastAsia="Calibri" w:hAnsi="Times New Roman" w:cs="Times New Roman"/>
          <w:bCs/>
          <w:i/>
          <w:iCs/>
          <w:kern w:val="0"/>
          <w14:ligatures w14:val="none"/>
        </w:rPr>
        <w:t xml:space="preserve">Pierce v </w:t>
      </w:r>
      <w:proofErr w:type="spellStart"/>
      <w:r w:rsidR="00E70ED1" w:rsidRPr="007765C3">
        <w:rPr>
          <w:rFonts w:ascii="Times New Roman" w:eastAsia="Calibri" w:hAnsi="Times New Roman" w:cs="Times New Roman"/>
          <w:bCs/>
          <w:i/>
          <w:iCs/>
          <w:kern w:val="0"/>
          <w14:ligatures w14:val="none"/>
        </w:rPr>
        <w:t>Mudhanda</w:t>
      </w:r>
      <w:proofErr w:type="spellEnd"/>
      <w:r w:rsidR="00E70ED1" w:rsidRPr="007765C3">
        <w:rPr>
          <w:rFonts w:ascii="Times New Roman" w:eastAsia="Calibri" w:hAnsi="Times New Roman" w:cs="Times New Roman"/>
          <w:bCs/>
          <w:i/>
          <w:iCs/>
          <w:kern w:val="0"/>
          <w14:ligatures w14:val="none"/>
        </w:rPr>
        <w:t xml:space="preserve"> &amp; Ano</w:t>
      </w:r>
      <w:r>
        <w:rPr>
          <w:rFonts w:ascii="Times New Roman" w:eastAsia="Calibri" w:hAnsi="Times New Roman" w:cs="Times New Roman"/>
          <w:bCs/>
          <w:i/>
          <w:iCs/>
          <w:kern w:val="0"/>
          <w14:ligatures w14:val="none"/>
        </w:rPr>
        <w:t>r</w:t>
      </w:r>
      <w:r w:rsidR="00E70ED1" w:rsidRPr="007765C3">
        <w:rPr>
          <w:rFonts w:ascii="Times New Roman" w:eastAsia="Calibri" w:hAnsi="Times New Roman" w:cs="Times New Roman"/>
          <w:bCs/>
          <w:i/>
          <w:iCs/>
          <w:kern w:val="0"/>
          <w14:ligatures w14:val="none"/>
        </w:rPr>
        <w:t xml:space="preserve"> </w:t>
      </w:r>
      <w:r w:rsidR="00E70ED1">
        <w:rPr>
          <w:rFonts w:ascii="Times New Roman" w:eastAsia="Calibri" w:hAnsi="Times New Roman" w:cs="Times New Roman"/>
          <w:bCs/>
          <w:kern w:val="0"/>
          <w14:ligatures w14:val="none"/>
        </w:rPr>
        <w:t>SC 5/18</w:t>
      </w:r>
      <w:r>
        <w:rPr>
          <w:rFonts w:ascii="Times New Roman" w:eastAsia="Calibri" w:hAnsi="Times New Roman" w:cs="Times New Roman"/>
          <w:bCs/>
          <w:kern w:val="0"/>
          <w14:ligatures w14:val="none"/>
        </w:rPr>
        <w:t>,</w:t>
      </w:r>
      <w:r w:rsidR="00E70ED1">
        <w:rPr>
          <w:rFonts w:ascii="Times New Roman" w:eastAsia="Calibri" w:hAnsi="Times New Roman" w:cs="Times New Roman"/>
          <w:bCs/>
          <w:kern w:val="0"/>
          <w14:ligatures w14:val="none"/>
        </w:rPr>
        <w:t xml:space="preserve"> where the Supreme Court held:</w:t>
      </w:r>
    </w:p>
    <w:p w14:paraId="4FEC9C3D" w14:textId="3C3D9EB7" w:rsidR="00E70ED1" w:rsidRPr="001D0A61" w:rsidRDefault="00E70ED1" w:rsidP="007765C3">
      <w:pPr>
        <w:spacing w:after="120" w:line="240" w:lineRule="auto"/>
        <w:ind w:left="1440"/>
        <w:jc w:val="both"/>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14:ligatures w14:val="none"/>
        </w:rPr>
        <w:t>“</w:t>
      </w:r>
      <w:r w:rsidRPr="001D0A61">
        <w:rPr>
          <w:rFonts w:ascii="Times New Roman" w:eastAsia="Calibri" w:hAnsi="Times New Roman" w:cs="Times New Roman"/>
          <w:bCs/>
          <w:kern w:val="0"/>
          <w:sz w:val="22"/>
          <w:szCs w:val="22"/>
          <w14:ligatures w14:val="none"/>
        </w:rPr>
        <w:t xml:space="preserve">Generally, a plea is the answer by a defendant to the claim by the plaintiff as set out in particulars of claim or in a declaration as the case may be. In addition to a plea which raises a </w:t>
      </w:r>
      <w:proofErr w:type="spellStart"/>
      <w:r w:rsidRPr="001D0A61">
        <w:rPr>
          <w:rFonts w:ascii="Times New Roman" w:eastAsia="Calibri" w:hAnsi="Times New Roman" w:cs="Times New Roman"/>
          <w:bCs/>
          <w:kern w:val="0"/>
          <w:sz w:val="22"/>
          <w:szCs w:val="22"/>
          <w14:ligatures w14:val="none"/>
        </w:rPr>
        <w:t>defence</w:t>
      </w:r>
      <w:proofErr w:type="spellEnd"/>
      <w:r w:rsidRPr="001D0A61">
        <w:rPr>
          <w:rFonts w:ascii="Times New Roman" w:eastAsia="Calibri" w:hAnsi="Times New Roman" w:cs="Times New Roman"/>
          <w:bCs/>
          <w:kern w:val="0"/>
          <w:sz w:val="22"/>
          <w:szCs w:val="22"/>
          <w14:ligatures w14:val="none"/>
        </w:rPr>
        <w:t xml:space="preserve"> on the merits of a claim, a defendant may also raise a special plea which has its object either to delay the proceedings or to quash the action altogether.</w:t>
      </w:r>
    </w:p>
    <w:p w14:paraId="07F027DA" w14:textId="544F098D" w:rsidR="00E70ED1" w:rsidRPr="001D0A61" w:rsidRDefault="00E70ED1" w:rsidP="007765C3">
      <w:pPr>
        <w:spacing w:after="120" w:line="240" w:lineRule="auto"/>
        <w:ind w:left="1440"/>
        <w:jc w:val="both"/>
        <w:rPr>
          <w:rFonts w:ascii="Times New Roman" w:eastAsia="Calibri" w:hAnsi="Times New Roman" w:cs="Times New Roman"/>
          <w:bCs/>
          <w:kern w:val="0"/>
          <w:sz w:val="22"/>
          <w:szCs w:val="22"/>
          <w14:ligatures w14:val="none"/>
        </w:rPr>
      </w:pPr>
      <w:r w:rsidRPr="001D0A61">
        <w:rPr>
          <w:rFonts w:ascii="Times New Roman" w:eastAsia="Calibri" w:hAnsi="Times New Roman" w:cs="Times New Roman"/>
          <w:bCs/>
          <w:kern w:val="0"/>
          <w:sz w:val="22"/>
          <w:szCs w:val="22"/>
          <w14:ligatures w14:val="none"/>
        </w:rPr>
        <w:t xml:space="preserve">The </w:t>
      </w:r>
      <w:proofErr w:type="spellStart"/>
      <w:r w:rsidRPr="001D0A61">
        <w:rPr>
          <w:rFonts w:ascii="Times New Roman" w:eastAsia="Calibri" w:hAnsi="Times New Roman" w:cs="Times New Roman"/>
          <w:bCs/>
          <w:kern w:val="0"/>
          <w:sz w:val="22"/>
          <w:szCs w:val="22"/>
          <w14:ligatures w14:val="none"/>
        </w:rPr>
        <w:t>defence</w:t>
      </w:r>
      <w:proofErr w:type="spellEnd"/>
      <w:r w:rsidRPr="001D0A61">
        <w:rPr>
          <w:rFonts w:ascii="Times New Roman" w:eastAsia="Calibri" w:hAnsi="Times New Roman" w:cs="Times New Roman"/>
          <w:bCs/>
          <w:kern w:val="0"/>
          <w:sz w:val="22"/>
          <w:szCs w:val="22"/>
          <w14:ligatures w14:val="none"/>
        </w:rPr>
        <w:t xml:space="preserve"> of prescription should not be raised by way of exception but must be specifically pleaded. The plea must set out sufficient facts to show on what the </w:t>
      </w:r>
      <w:proofErr w:type="spellStart"/>
      <w:r w:rsidRPr="001D0A61">
        <w:rPr>
          <w:rFonts w:ascii="Times New Roman" w:eastAsia="Calibri" w:hAnsi="Times New Roman" w:cs="Times New Roman"/>
          <w:bCs/>
          <w:kern w:val="0"/>
          <w:sz w:val="22"/>
          <w:szCs w:val="22"/>
          <w14:ligatures w14:val="none"/>
        </w:rPr>
        <w:t>defence</w:t>
      </w:r>
      <w:proofErr w:type="spellEnd"/>
      <w:r w:rsidRPr="001D0A61">
        <w:rPr>
          <w:rFonts w:ascii="Times New Roman" w:eastAsia="Calibri" w:hAnsi="Times New Roman" w:cs="Times New Roman"/>
          <w:bCs/>
          <w:kern w:val="0"/>
          <w:sz w:val="22"/>
          <w:szCs w:val="22"/>
          <w14:ligatures w14:val="none"/>
        </w:rPr>
        <w:t xml:space="preserve"> is based. However, due to its nature, the plea of prescription is a special plea. Such a plea is provided for in the High Court Rules 1971.”</w:t>
      </w:r>
    </w:p>
    <w:p w14:paraId="458A49E8" w14:textId="50ACBCFB" w:rsidR="00E70ED1" w:rsidRDefault="007765C3" w:rsidP="007765C3">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[14]</w:t>
      </w:r>
      <w:r>
        <w:rPr>
          <w:rFonts w:ascii="Times New Roman" w:eastAsia="Calibri" w:hAnsi="Times New Roman" w:cs="Times New Roman"/>
          <w:bCs/>
          <w:kern w:val="0"/>
          <w14:ligatures w14:val="none"/>
        </w:rPr>
        <w:tab/>
      </w:r>
      <w:r w:rsidR="00E70ED1">
        <w:rPr>
          <w:rFonts w:ascii="Times New Roman" w:eastAsia="Calibri" w:hAnsi="Times New Roman" w:cs="Times New Roman"/>
          <w:bCs/>
          <w:kern w:val="0"/>
          <w14:ligatures w14:val="none"/>
        </w:rPr>
        <w:t xml:space="preserve">Counsel further quoted extensively from the </w:t>
      </w:r>
      <w:r>
        <w:rPr>
          <w:rFonts w:ascii="Times New Roman" w:eastAsia="Calibri" w:hAnsi="Times New Roman" w:cs="Times New Roman"/>
          <w:bCs/>
          <w:kern w:val="0"/>
          <w14:ligatures w14:val="none"/>
        </w:rPr>
        <w:t xml:space="preserve">above case authority. </w:t>
      </w:r>
      <w:r w:rsidR="00E70ED1">
        <w:rPr>
          <w:rFonts w:ascii="Times New Roman" w:eastAsia="Calibri" w:hAnsi="Times New Roman" w:cs="Times New Roman"/>
          <w:bCs/>
          <w:kern w:val="0"/>
          <w14:ligatures w14:val="none"/>
        </w:rPr>
        <w:t xml:space="preserve">References were further made to the cases of </w:t>
      </w:r>
      <w:proofErr w:type="spellStart"/>
      <w:r w:rsidR="00E70ED1" w:rsidRPr="007765C3">
        <w:rPr>
          <w:rFonts w:ascii="Times New Roman" w:eastAsia="Calibri" w:hAnsi="Times New Roman" w:cs="Times New Roman"/>
          <w:bCs/>
          <w:i/>
          <w:iCs/>
          <w:kern w:val="0"/>
          <w14:ligatures w14:val="none"/>
        </w:rPr>
        <w:t>Doelcam</w:t>
      </w:r>
      <w:proofErr w:type="spellEnd"/>
      <w:r w:rsidR="00E70ED1" w:rsidRPr="007765C3">
        <w:rPr>
          <w:rFonts w:ascii="Times New Roman" w:eastAsia="Calibri" w:hAnsi="Times New Roman" w:cs="Times New Roman"/>
          <w:bCs/>
          <w:i/>
          <w:iCs/>
          <w:kern w:val="0"/>
          <w14:ligatures w14:val="none"/>
        </w:rPr>
        <w:t xml:space="preserve"> (</w:t>
      </w:r>
      <w:proofErr w:type="spellStart"/>
      <w:r w:rsidR="00E70ED1" w:rsidRPr="007765C3">
        <w:rPr>
          <w:rFonts w:ascii="Times New Roman" w:eastAsia="Calibri" w:hAnsi="Times New Roman" w:cs="Times New Roman"/>
          <w:bCs/>
          <w:i/>
          <w:iCs/>
          <w:kern w:val="0"/>
          <w14:ligatures w14:val="none"/>
        </w:rPr>
        <w:t>Pvt</w:t>
      </w:r>
      <w:proofErr w:type="spellEnd"/>
      <w:r w:rsidR="00E70ED1" w:rsidRPr="007765C3">
        <w:rPr>
          <w:rFonts w:ascii="Times New Roman" w:eastAsia="Calibri" w:hAnsi="Times New Roman" w:cs="Times New Roman"/>
          <w:bCs/>
          <w:i/>
          <w:iCs/>
          <w:kern w:val="0"/>
          <w14:ligatures w14:val="none"/>
        </w:rPr>
        <w:t xml:space="preserve">) Ltd v </w:t>
      </w:r>
      <w:proofErr w:type="spellStart"/>
      <w:r w:rsidR="00E70ED1" w:rsidRPr="007765C3">
        <w:rPr>
          <w:rFonts w:ascii="Times New Roman" w:eastAsia="Calibri" w:hAnsi="Times New Roman" w:cs="Times New Roman"/>
          <w:bCs/>
          <w:i/>
          <w:iCs/>
          <w:kern w:val="0"/>
          <w14:ligatures w14:val="none"/>
        </w:rPr>
        <w:t>Pichanick</w:t>
      </w:r>
      <w:proofErr w:type="spellEnd"/>
      <w:r w:rsidR="00E70ED1" w:rsidRPr="007765C3">
        <w:rPr>
          <w:rFonts w:ascii="Times New Roman" w:eastAsia="Calibri" w:hAnsi="Times New Roman" w:cs="Times New Roman"/>
          <w:bCs/>
          <w:i/>
          <w:iCs/>
          <w:kern w:val="0"/>
          <w14:ligatures w14:val="none"/>
        </w:rPr>
        <w:t xml:space="preserve"> &amp; </w:t>
      </w:r>
      <w:proofErr w:type="spellStart"/>
      <w:r w:rsidR="00E70ED1" w:rsidRPr="007765C3">
        <w:rPr>
          <w:rFonts w:ascii="Times New Roman" w:eastAsia="Calibri" w:hAnsi="Times New Roman" w:cs="Times New Roman"/>
          <w:bCs/>
          <w:i/>
          <w:iCs/>
          <w:kern w:val="0"/>
          <w14:ligatures w14:val="none"/>
        </w:rPr>
        <w:t>Ors</w:t>
      </w:r>
      <w:proofErr w:type="spellEnd"/>
      <w:r w:rsidR="00E70ED1">
        <w:rPr>
          <w:rFonts w:ascii="Times New Roman" w:eastAsia="Calibri" w:hAnsi="Times New Roman" w:cs="Times New Roman"/>
          <w:bCs/>
          <w:kern w:val="0"/>
          <w14:ligatures w14:val="none"/>
        </w:rPr>
        <w:t xml:space="preserve"> 1999 (1) ZLR 390 (H) at 396 B-F</w:t>
      </w:r>
      <w:r>
        <w:rPr>
          <w:rFonts w:ascii="Times New Roman" w:eastAsia="Calibri" w:hAnsi="Times New Roman" w:cs="Times New Roman"/>
          <w:bCs/>
          <w:kern w:val="0"/>
          <w14:ligatures w14:val="none"/>
        </w:rPr>
        <w:t>,</w:t>
      </w:r>
      <w:r w:rsidR="00E70ED1">
        <w:rPr>
          <w:rFonts w:ascii="Times New Roman" w:eastAsia="Calibri" w:hAnsi="Times New Roman" w:cs="Times New Roman"/>
          <w:bCs/>
          <w:kern w:val="0"/>
          <w14:ligatures w14:val="none"/>
        </w:rPr>
        <w:t xml:space="preserve"> which deals with the essence and purpose of a special plea. In </w:t>
      </w:r>
      <w:r w:rsidR="00E70ED1" w:rsidRPr="007765C3">
        <w:rPr>
          <w:rFonts w:ascii="Times New Roman" w:eastAsia="Calibri" w:hAnsi="Times New Roman" w:cs="Times New Roman"/>
          <w:bCs/>
          <w:i/>
          <w:iCs/>
          <w:kern w:val="0"/>
          <w14:ligatures w14:val="none"/>
        </w:rPr>
        <w:t>Tendayi v Twenty Third Century Systems (Pvt) L</w:t>
      </w:r>
      <w:r>
        <w:rPr>
          <w:rFonts w:ascii="Times New Roman" w:eastAsia="Calibri" w:hAnsi="Times New Roman" w:cs="Times New Roman"/>
          <w:bCs/>
          <w:i/>
          <w:iCs/>
          <w:kern w:val="0"/>
          <w14:ligatures w14:val="none"/>
        </w:rPr>
        <w:t>t</w:t>
      </w:r>
      <w:r w:rsidR="00E70ED1" w:rsidRPr="007765C3">
        <w:rPr>
          <w:rFonts w:ascii="Times New Roman" w:eastAsia="Calibri" w:hAnsi="Times New Roman" w:cs="Times New Roman"/>
          <w:bCs/>
          <w:i/>
          <w:iCs/>
          <w:kern w:val="0"/>
          <w14:ligatures w14:val="none"/>
        </w:rPr>
        <w:t>d</w:t>
      </w:r>
      <w:r w:rsidR="00E70ED1">
        <w:rPr>
          <w:rFonts w:ascii="Times New Roman" w:eastAsia="Calibri" w:hAnsi="Times New Roman" w:cs="Times New Roman"/>
          <w:bCs/>
          <w:kern w:val="0"/>
          <w14:ligatures w14:val="none"/>
        </w:rPr>
        <w:t xml:space="preserve"> SC 135/20</w:t>
      </w:r>
      <w:r>
        <w:rPr>
          <w:rFonts w:ascii="Times New Roman" w:eastAsia="Calibri" w:hAnsi="Times New Roman" w:cs="Times New Roman"/>
          <w:bCs/>
          <w:kern w:val="0"/>
          <w14:ligatures w14:val="none"/>
        </w:rPr>
        <w:t>,</w:t>
      </w:r>
      <w:r w:rsidR="00E70ED1">
        <w:rPr>
          <w:rFonts w:ascii="Times New Roman" w:eastAsia="Calibri" w:hAnsi="Times New Roman" w:cs="Times New Roman"/>
          <w:bCs/>
          <w:kern w:val="0"/>
          <w14:ligatures w14:val="none"/>
        </w:rPr>
        <w:t xml:space="preserve"> the Supreme Court reiterated the position that the </w:t>
      </w:r>
      <w:proofErr w:type="spellStart"/>
      <w:r>
        <w:rPr>
          <w:rFonts w:ascii="Times New Roman" w:eastAsia="Calibri" w:hAnsi="Times New Roman" w:cs="Times New Roman"/>
          <w:bCs/>
          <w:kern w:val="0"/>
          <w14:ligatures w14:val="none"/>
        </w:rPr>
        <w:t>defence</w:t>
      </w:r>
      <w:proofErr w:type="spellEnd"/>
      <w:r w:rsidR="00E70ED1">
        <w:rPr>
          <w:rFonts w:ascii="Times New Roman" w:eastAsia="Calibri" w:hAnsi="Times New Roman" w:cs="Times New Roman"/>
          <w:bCs/>
          <w:kern w:val="0"/>
          <w14:ligatures w14:val="none"/>
        </w:rPr>
        <w:t xml:space="preserve"> of prescription must be raised as a special plea. </w:t>
      </w:r>
      <w:r>
        <w:rPr>
          <w:rFonts w:ascii="Times New Roman" w:eastAsia="Calibri" w:hAnsi="Times New Roman" w:cs="Times New Roman"/>
          <w:bCs/>
          <w:kern w:val="0"/>
          <w14:ligatures w14:val="none"/>
        </w:rPr>
        <w:t>Th</w:t>
      </w:r>
      <w:r w:rsidR="00E70ED1">
        <w:rPr>
          <w:rFonts w:ascii="Times New Roman" w:eastAsia="Calibri" w:hAnsi="Times New Roman" w:cs="Times New Roman"/>
          <w:bCs/>
          <w:kern w:val="0"/>
          <w14:ligatures w14:val="none"/>
        </w:rPr>
        <w:t xml:space="preserve">e Constitutional Court </w:t>
      </w:r>
      <w:r>
        <w:rPr>
          <w:rFonts w:ascii="Times New Roman" w:eastAsia="Calibri" w:hAnsi="Times New Roman" w:cs="Times New Roman"/>
          <w:bCs/>
          <w:kern w:val="0"/>
          <w14:ligatures w14:val="none"/>
        </w:rPr>
        <w:t xml:space="preserve">of Zimbabwe </w:t>
      </w:r>
      <w:r w:rsidR="00E70ED1">
        <w:rPr>
          <w:rFonts w:ascii="Times New Roman" w:eastAsia="Calibri" w:hAnsi="Times New Roman" w:cs="Times New Roman"/>
          <w:bCs/>
          <w:kern w:val="0"/>
          <w14:ligatures w14:val="none"/>
        </w:rPr>
        <w:t xml:space="preserve">in </w:t>
      </w:r>
      <w:proofErr w:type="spellStart"/>
      <w:r w:rsidR="00E70ED1" w:rsidRPr="007765C3">
        <w:rPr>
          <w:rFonts w:ascii="Times New Roman" w:eastAsia="Calibri" w:hAnsi="Times New Roman" w:cs="Times New Roman"/>
          <w:bCs/>
          <w:i/>
          <w:iCs/>
          <w:kern w:val="0"/>
          <w14:ligatures w14:val="none"/>
        </w:rPr>
        <w:t>Dengezi</w:t>
      </w:r>
      <w:proofErr w:type="spellEnd"/>
      <w:r w:rsidR="00E70ED1" w:rsidRPr="007765C3">
        <w:rPr>
          <w:rFonts w:ascii="Times New Roman" w:eastAsia="Calibri" w:hAnsi="Times New Roman" w:cs="Times New Roman"/>
          <w:bCs/>
          <w:i/>
          <w:iCs/>
          <w:kern w:val="0"/>
          <w14:ligatures w14:val="none"/>
        </w:rPr>
        <w:t xml:space="preserve"> </w:t>
      </w:r>
      <w:r w:rsidR="00E70ED1" w:rsidRPr="001D0A61">
        <w:rPr>
          <w:rFonts w:ascii="Times New Roman" w:eastAsia="Calibri" w:hAnsi="Times New Roman" w:cs="Times New Roman"/>
          <w:bCs/>
          <w:iCs/>
          <w:kern w:val="0"/>
          <w14:ligatures w14:val="none"/>
        </w:rPr>
        <w:t xml:space="preserve">v </w:t>
      </w:r>
      <w:proofErr w:type="spellStart"/>
      <w:r w:rsidR="00E70ED1" w:rsidRPr="007765C3">
        <w:rPr>
          <w:rFonts w:ascii="Times New Roman" w:eastAsia="Calibri" w:hAnsi="Times New Roman" w:cs="Times New Roman"/>
          <w:bCs/>
          <w:i/>
          <w:iCs/>
          <w:kern w:val="0"/>
          <w14:ligatures w14:val="none"/>
        </w:rPr>
        <w:t>Nyamaruru</w:t>
      </w:r>
      <w:proofErr w:type="spellEnd"/>
      <w:r w:rsidR="00E70ED1" w:rsidRPr="007765C3">
        <w:rPr>
          <w:rFonts w:ascii="Times New Roman" w:eastAsia="Calibri" w:hAnsi="Times New Roman" w:cs="Times New Roman"/>
          <w:bCs/>
          <w:i/>
          <w:iCs/>
          <w:kern w:val="0"/>
          <w14:ligatures w14:val="none"/>
        </w:rPr>
        <w:t xml:space="preserve"> &amp; Ors</w:t>
      </w:r>
      <w:r w:rsidR="00E70ED1">
        <w:rPr>
          <w:rFonts w:ascii="Times New Roman" w:eastAsia="Calibri" w:hAnsi="Times New Roman" w:cs="Times New Roman"/>
          <w:bCs/>
          <w:kern w:val="0"/>
          <w14:ligatures w14:val="none"/>
        </w:rPr>
        <w:t xml:space="preserve"> CCZ-13-23 also held that:</w:t>
      </w:r>
    </w:p>
    <w:p w14:paraId="3FC2D1E2" w14:textId="77777777" w:rsidR="007765C3" w:rsidRPr="001D0A61" w:rsidRDefault="00E70ED1" w:rsidP="007765C3">
      <w:pPr>
        <w:spacing w:after="120" w:line="240" w:lineRule="auto"/>
        <w:ind w:left="1440"/>
        <w:jc w:val="both"/>
        <w:rPr>
          <w:rFonts w:ascii="Times New Roman" w:eastAsia="Calibri" w:hAnsi="Times New Roman" w:cs="Times New Roman"/>
          <w:bCs/>
          <w:kern w:val="0"/>
          <w:sz w:val="22"/>
          <w:szCs w:val="22"/>
          <w14:ligatures w14:val="none"/>
        </w:rPr>
      </w:pPr>
      <w:r w:rsidRPr="001D0A61">
        <w:rPr>
          <w:rFonts w:ascii="Times New Roman" w:eastAsia="Calibri" w:hAnsi="Times New Roman" w:cs="Times New Roman"/>
          <w:bCs/>
          <w:kern w:val="0"/>
          <w:sz w:val="22"/>
          <w:szCs w:val="22"/>
          <w14:ligatures w14:val="none"/>
        </w:rPr>
        <w:t xml:space="preserve">“It is a settled position in our adjectival law that the appropriate procedure available in a situation where a party intends to plead the </w:t>
      </w:r>
      <w:proofErr w:type="spellStart"/>
      <w:r w:rsidRPr="001D0A61">
        <w:rPr>
          <w:rFonts w:ascii="Times New Roman" w:eastAsia="Calibri" w:hAnsi="Times New Roman" w:cs="Times New Roman"/>
          <w:bCs/>
          <w:kern w:val="0"/>
          <w:sz w:val="22"/>
          <w:szCs w:val="22"/>
          <w14:ligatures w14:val="none"/>
        </w:rPr>
        <w:t>defence</w:t>
      </w:r>
      <w:proofErr w:type="spellEnd"/>
      <w:r w:rsidRPr="001D0A61">
        <w:rPr>
          <w:rFonts w:ascii="Times New Roman" w:eastAsia="Calibri" w:hAnsi="Times New Roman" w:cs="Times New Roman"/>
          <w:bCs/>
          <w:kern w:val="0"/>
          <w:sz w:val="22"/>
          <w:szCs w:val="22"/>
          <w14:ligatures w14:val="none"/>
        </w:rPr>
        <w:t xml:space="preserve"> of prescription is through a special plea.</w:t>
      </w:r>
      <w:r w:rsidR="007765C3" w:rsidRPr="001D0A61">
        <w:rPr>
          <w:rFonts w:ascii="Times New Roman" w:eastAsia="Calibri" w:hAnsi="Times New Roman" w:cs="Times New Roman"/>
          <w:bCs/>
          <w:kern w:val="0"/>
          <w:sz w:val="22"/>
          <w:szCs w:val="22"/>
          <w14:ligatures w14:val="none"/>
        </w:rPr>
        <w:t>”</w:t>
      </w:r>
    </w:p>
    <w:p w14:paraId="0621D341" w14:textId="7A96BC05" w:rsidR="00E70ED1" w:rsidRDefault="007765C3" w:rsidP="007765C3">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lastRenderedPageBreak/>
        <w:t>[15]</w:t>
      </w:r>
      <w:r>
        <w:rPr>
          <w:rFonts w:ascii="Times New Roman" w:eastAsia="Calibri" w:hAnsi="Times New Roman" w:cs="Times New Roman"/>
          <w:bCs/>
          <w:kern w:val="0"/>
          <w14:ligatures w14:val="none"/>
        </w:rPr>
        <w:tab/>
        <w:t>It was</w:t>
      </w:r>
      <w:r w:rsidR="00CA2D2A">
        <w:rPr>
          <w:rFonts w:ascii="Times New Roman" w:eastAsia="Calibri" w:hAnsi="Times New Roman" w:cs="Times New Roman"/>
          <w:bCs/>
          <w:kern w:val="0"/>
          <w14:ligatures w14:val="none"/>
        </w:rPr>
        <w:t xml:space="preserve"> argued that the defendants raised the issue of prescription merely as a preliminary point within the body of the main general plea rather than being formally and specifically pleaded as a distinct special plea. This approach fails to align with both the mandatory requirements of the </w:t>
      </w:r>
      <w:r>
        <w:rPr>
          <w:rFonts w:ascii="Times New Roman" w:eastAsia="Calibri" w:hAnsi="Times New Roman" w:cs="Times New Roman"/>
          <w:bCs/>
          <w:kern w:val="0"/>
          <w14:ligatures w14:val="none"/>
        </w:rPr>
        <w:t>now-repealed</w:t>
      </w:r>
      <w:r w:rsidR="00CA2D2A">
        <w:rPr>
          <w:rFonts w:ascii="Times New Roman" w:eastAsia="Calibri" w:hAnsi="Times New Roman" w:cs="Times New Roman"/>
          <w:bCs/>
          <w:kern w:val="0"/>
          <w14:ligatures w14:val="none"/>
        </w:rPr>
        <w:t xml:space="preserve"> rules 137 and 139 and the established jurisprudence within our jurisdiction as set out </w:t>
      </w:r>
      <w:r>
        <w:rPr>
          <w:rFonts w:ascii="Times New Roman" w:eastAsia="Calibri" w:hAnsi="Times New Roman" w:cs="Times New Roman"/>
          <w:bCs/>
          <w:kern w:val="0"/>
          <w14:ligatures w14:val="none"/>
        </w:rPr>
        <w:t xml:space="preserve">in </w:t>
      </w:r>
      <w:r w:rsidR="00CA2D2A" w:rsidRPr="007765C3">
        <w:rPr>
          <w:rFonts w:ascii="Times New Roman" w:eastAsia="Calibri" w:hAnsi="Times New Roman" w:cs="Times New Roman"/>
          <w:bCs/>
          <w:i/>
          <w:iCs/>
          <w:kern w:val="0"/>
          <w14:ligatures w14:val="none"/>
        </w:rPr>
        <w:t>inter alia</w:t>
      </w:r>
      <w:r>
        <w:rPr>
          <w:rFonts w:ascii="Times New Roman" w:eastAsia="Calibri" w:hAnsi="Times New Roman" w:cs="Times New Roman"/>
          <w:bCs/>
          <w:kern w:val="0"/>
          <w14:ligatures w14:val="none"/>
        </w:rPr>
        <w:t xml:space="preserve">, </w:t>
      </w:r>
      <w:r w:rsidR="00CA2D2A">
        <w:rPr>
          <w:rFonts w:ascii="Times New Roman" w:eastAsia="Calibri" w:hAnsi="Times New Roman" w:cs="Times New Roman"/>
          <w:bCs/>
          <w:kern w:val="0"/>
          <w14:ligatures w14:val="none"/>
        </w:rPr>
        <w:t xml:space="preserve">the </w:t>
      </w:r>
      <w:r w:rsidR="00CA2D2A" w:rsidRPr="007765C3">
        <w:rPr>
          <w:rFonts w:ascii="Times New Roman" w:eastAsia="Calibri" w:hAnsi="Times New Roman" w:cs="Times New Roman"/>
          <w:bCs/>
          <w:i/>
          <w:iCs/>
          <w:kern w:val="0"/>
          <w14:ligatures w14:val="none"/>
        </w:rPr>
        <w:t>Van Brooker</w:t>
      </w:r>
      <w:r w:rsidR="00CA2D2A">
        <w:rPr>
          <w:rFonts w:ascii="Times New Roman" w:eastAsia="Calibri" w:hAnsi="Times New Roman" w:cs="Times New Roman"/>
          <w:bCs/>
          <w:kern w:val="0"/>
          <w14:ligatures w14:val="none"/>
        </w:rPr>
        <w:t xml:space="preserve"> and </w:t>
      </w:r>
      <w:proofErr w:type="spellStart"/>
      <w:r w:rsidR="00CA2D2A" w:rsidRPr="007765C3">
        <w:rPr>
          <w:rFonts w:ascii="Times New Roman" w:eastAsia="Calibri" w:hAnsi="Times New Roman" w:cs="Times New Roman"/>
          <w:bCs/>
          <w:i/>
          <w:iCs/>
          <w:kern w:val="0"/>
          <w14:ligatures w14:val="none"/>
        </w:rPr>
        <w:t>Doelcam</w:t>
      </w:r>
      <w:proofErr w:type="spellEnd"/>
      <w:r w:rsidR="00CA2D2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case</w:t>
      </w:r>
      <w:r w:rsidR="00CA2D2A">
        <w:rPr>
          <w:rFonts w:ascii="Times New Roman" w:eastAsia="Calibri" w:hAnsi="Times New Roman" w:cs="Times New Roman"/>
          <w:bCs/>
          <w:kern w:val="0"/>
          <w14:ligatures w14:val="none"/>
        </w:rPr>
        <w:t xml:space="preserve">s. </w:t>
      </w:r>
    </w:p>
    <w:p w14:paraId="3C129C97" w14:textId="3900F1E1" w:rsidR="00BC2B06" w:rsidRPr="007765C3" w:rsidRDefault="00BC2B06" w:rsidP="00E70ED1">
      <w:pPr>
        <w:spacing w:after="120" w:line="360" w:lineRule="auto"/>
        <w:jc w:val="both"/>
        <w:rPr>
          <w:rFonts w:ascii="Times New Roman" w:eastAsia="Calibri" w:hAnsi="Times New Roman" w:cs="Times New Roman"/>
          <w:b/>
          <w:kern w:val="0"/>
          <w:u w:val="single"/>
          <w14:ligatures w14:val="none"/>
        </w:rPr>
      </w:pPr>
      <w:r w:rsidRPr="007765C3">
        <w:rPr>
          <w:rFonts w:ascii="Times New Roman" w:eastAsia="Calibri" w:hAnsi="Times New Roman" w:cs="Times New Roman"/>
          <w:b/>
          <w:kern w:val="0"/>
          <w:u w:val="single"/>
          <w14:ligatures w14:val="none"/>
        </w:rPr>
        <w:t>SUBMISSIONS FOR THE DEFENDANTS</w:t>
      </w:r>
    </w:p>
    <w:p w14:paraId="383D2B39" w14:textId="63F8BDFB" w:rsidR="00143AC0" w:rsidRDefault="007765C3" w:rsidP="007765C3">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[16]</w:t>
      </w:r>
      <w:r>
        <w:rPr>
          <w:rFonts w:ascii="Times New Roman" w:eastAsia="Calibri" w:hAnsi="Times New Roman" w:cs="Times New Roman"/>
          <w:bCs/>
          <w:kern w:val="0"/>
          <w14:ligatures w14:val="none"/>
        </w:rPr>
        <w:tab/>
      </w:r>
      <w:r w:rsidR="00BC2B06">
        <w:rPr>
          <w:rFonts w:ascii="Times New Roman" w:eastAsia="Calibri" w:hAnsi="Times New Roman" w:cs="Times New Roman"/>
          <w:bCs/>
          <w:kern w:val="0"/>
          <w14:ligatures w14:val="none"/>
        </w:rPr>
        <w:t>It was argued for the defendants that it is trite in our jurisdiction that a point of law can be raised at any time during the proceedings. By pleading the point of law</w:t>
      </w:r>
      <w:r>
        <w:rPr>
          <w:rFonts w:ascii="Times New Roman" w:eastAsia="Calibri" w:hAnsi="Times New Roman" w:cs="Times New Roman"/>
          <w:bCs/>
          <w:kern w:val="0"/>
          <w14:ligatures w14:val="none"/>
        </w:rPr>
        <w:t>,</w:t>
      </w:r>
      <w:r w:rsidR="00BC2B06">
        <w:rPr>
          <w:rFonts w:ascii="Times New Roman" w:eastAsia="Calibri" w:hAnsi="Times New Roman" w:cs="Times New Roman"/>
          <w:bCs/>
          <w:kern w:val="0"/>
          <w14:ligatures w14:val="none"/>
        </w:rPr>
        <w:t xml:space="preserve"> the defendants gave the plaintiff sufficient notice so that he would</w:t>
      </w:r>
      <w:r w:rsidR="00FC7BE7">
        <w:rPr>
          <w:rFonts w:ascii="Times New Roman" w:eastAsia="Calibri" w:hAnsi="Times New Roman" w:cs="Times New Roman"/>
          <w:bCs/>
          <w:kern w:val="0"/>
          <w14:ligatures w14:val="none"/>
        </w:rPr>
        <w:t xml:space="preserve"> not</w:t>
      </w:r>
      <w:r w:rsidR="00BC2B06">
        <w:rPr>
          <w:rFonts w:ascii="Times New Roman" w:eastAsia="Calibri" w:hAnsi="Times New Roman" w:cs="Times New Roman"/>
          <w:bCs/>
          <w:kern w:val="0"/>
          <w14:ligatures w14:val="none"/>
        </w:rPr>
        <w:t xml:space="preserve"> be </w:t>
      </w:r>
      <w:r>
        <w:rPr>
          <w:rFonts w:ascii="Times New Roman" w:eastAsia="Calibri" w:hAnsi="Times New Roman" w:cs="Times New Roman"/>
          <w:bCs/>
          <w:kern w:val="0"/>
          <w14:ligatures w14:val="none"/>
        </w:rPr>
        <w:t>caught</w:t>
      </w:r>
      <w:r w:rsidR="00BC2B06">
        <w:rPr>
          <w:rFonts w:ascii="Times New Roman" w:eastAsia="Calibri" w:hAnsi="Times New Roman" w:cs="Times New Roman"/>
          <w:bCs/>
          <w:kern w:val="0"/>
          <w14:ligatures w14:val="none"/>
        </w:rPr>
        <w:t xml:space="preserve"> by surprise. The Supreme Court has consistently affirmed that a point of law can be raised at any stage of proceedings</w:t>
      </w:r>
      <w:r>
        <w:rPr>
          <w:rFonts w:ascii="Times New Roman" w:eastAsia="Calibri" w:hAnsi="Times New Roman" w:cs="Times New Roman"/>
          <w:bCs/>
          <w:kern w:val="0"/>
          <w14:ligatures w14:val="none"/>
        </w:rPr>
        <w:t>,</w:t>
      </w:r>
      <w:r w:rsidR="00BC2B06">
        <w:rPr>
          <w:rFonts w:ascii="Times New Roman" w:eastAsia="Calibri" w:hAnsi="Times New Roman" w:cs="Times New Roman"/>
          <w:bCs/>
          <w:kern w:val="0"/>
          <w14:ligatures w14:val="none"/>
        </w:rPr>
        <w:t xml:space="preserve"> including for the first time on appeal. This is particularly true of the point that </w:t>
      </w:r>
      <w:r>
        <w:rPr>
          <w:rFonts w:ascii="Times New Roman" w:eastAsia="Calibri" w:hAnsi="Times New Roman" w:cs="Times New Roman"/>
          <w:bCs/>
          <w:kern w:val="0"/>
          <w14:ligatures w14:val="none"/>
        </w:rPr>
        <w:t>goes</w:t>
      </w:r>
      <w:r w:rsidR="00BC2B06">
        <w:rPr>
          <w:rFonts w:ascii="Times New Roman" w:eastAsia="Calibri" w:hAnsi="Times New Roman" w:cs="Times New Roman"/>
          <w:bCs/>
          <w:kern w:val="0"/>
          <w14:ligatures w14:val="none"/>
        </w:rPr>
        <w:t xml:space="preserve"> to the root of the matter</w:t>
      </w:r>
      <w:r w:rsidR="00143AC0">
        <w:rPr>
          <w:rFonts w:ascii="Times New Roman" w:eastAsia="Calibri" w:hAnsi="Times New Roman" w:cs="Times New Roman"/>
          <w:bCs/>
          <w:kern w:val="0"/>
          <w14:ligatures w14:val="none"/>
        </w:rPr>
        <w:t xml:space="preserve"> </w:t>
      </w:r>
      <w:r w:rsidR="00BC2B06">
        <w:rPr>
          <w:rFonts w:ascii="Times New Roman" w:eastAsia="Calibri" w:hAnsi="Times New Roman" w:cs="Times New Roman"/>
          <w:bCs/>
          <w:kern w:val="0"/>
          <w14:ligatures w14:val="none"/>
        </w:rPr>
        <w:t xml:space="preserve">or concerns a nullity. Counsel referred the court to the case of </w:t>
      </w:r>
      <w:proofErr w:type="spellStart"/>
      <w:r w:rsidR="00BC2B06" w:rsidRPr="00143AC0">
        <w:rPr>
          <w:rFonts w:ascii="Times New Roman" w:eastAsia="Calibri" w:hAnsi="Times New Roman" w:cs="Times New Roman"/>
          <w:bCs/>
          <w:i/>
          <w:iCs/>
          <w:kern w:val="0"/>
          <w14:ligatures w14:val="none"/>
        </w:rPr>
        <w:t>Muchakata</w:t>
      </w:r>
      <w:proofErr w:type="spellEnd"/>
      <w:r w:rsidR="00BC2B06" w:rsidRPr="00143AC0">
        <w:rPr>
          <w:rFonts w:ascii="Times New Roman" w:eastAsia="Calibri" w:hAnsi="Times New Roman" w:cs="Times New Roman"/>
          <w:bCs/>
          <w:i/>
          <w:iCs/>
          <w:kern w:val="0"/>
          <w14:ligatures w14:val="none"/>
        </w:rPr>
        <w:t xml:space="preserve"> v </w:t>
      </w:r>
      <w:proofErr w:type="spellStart"/>
      <w:r w:rsidR="00BC2B06" w:rsidRPr="00143AC0">
        <w:rPr>
          <w:rFonts w:ascii="Times New Roman" w:eastAsia="Calibri" w:hAnsi="Times New Roman" w:cs="Times New Roman"/>
          <w:bCs/>
          <w:i/>
          <w:iCs/>
          <w:kern w:val="0"/>
          <w14:ligatures w14:val="none"/>
        </w:rPr>
        <w:t>Netherburn</w:t>
      </w:r>
      <w:proofErr w:type="spellEnd"/>
      <w:r w:rsidR="00BC2B06" w:rsidRPr="00143AC0">
        <w:rPr>
          <w:rFonts w:ascii="Times New Roman" w:eastAsia="Calibri" w:hAnsi="Times New Roman" w:cs="Times New Roman"/>
          <w:bCs/>
          <w:i/>
          <w:iCs/>
          <w:kern w:val="0"/>
          <w14:ligatures w14:val="none"/>
        </w:rPr>
        <w:t xml:space="preserve"> Mine </w:t>
      </w:r>
      <w:r w:rsidR="00BC2B06">
        <w:rPr>
          <w:rFonts w:ascii="Times New Roman" w:eastAsia="Calibri" w:hAnsi="Times New Roman" w:cs="Times New Roman"/>
          <w:bCs/>
          <w:kern w:val="0"/>
          <w14:ligatures w14:val="none"/>
        </w:rPr>
        <w:t>1996 (1) ZLR 153 (S). The principle has been consistently reaffirmed in numerous cases, for instance</w:t>
      </w:r>
      <w:r w:rsidR="00143AC0">
        <w:rPr>
          <w:rFonts w:ascii="Times New Roman" w:eastAsia="Calibri" w:hAnsi="Times New Roman" w:cs="Times New Roman"/>
          <w:bCs/>
          <w:kern w:val="0"/>
          <w14:ligatures w14:val="none"/>
        </w:rPr>
        <w:t>,</w:t>
      </w:r>
      <w:r w:rsidR="00BC2B06">
        <w:rPr>
          <w:rFonts w:ascii="Times New Roman" w:eastAsia="Calibri" w:hAnsi="Times New Roman" w:cs="Times New Roman"/>
          <w:bCs/>
          <w:kern w:val="0"/>
          <w14:ligatures w14:val="none"/>
        </w:rPr>
        <w:t xml:space="preserve"> </w:t>
      </w:r>
      <w:r w:rsidR="00BC2B06" w:rsidRPr="00143AC0">
        <w:rPr>
          <w:rFonts w:ascii="Times New Roman" w:eastAsia="Calibri" w:hAnsi="Times New Roman" w:cs="Times New Roman"/>
          <w:bCs/>
          <w:i/>
          <w:iCs/>
          <w:kern w:val="0"/>
          <w14:ligatures w14:val="none"/>
        </w:rPr>
        <w:t xml:space="preserve">Trustees Leonard Cheshire Homes Zimbabwe Central Trust v </w:t>
      </w:r>
      <w:proofErr w:type="spellStart"/>
      <w:r w:rsidR="00BC2B06" w:rsidRPr="00143AC0">
        <w:rPr>
          <w:rFonts w:ascii="Times New Roman" w:eastAsia="Calibri" w:hAnsi="Times New Roman" w:cs="Times New Roman"/>
          <w:bCs/>
          <w:i/>
          <w:iCs/>
          <w:kern w:val="0"/>
          <w14:ligatures w14:val="none"/>
        </w:rPr>
        <w:t>Chite</w:t>
      </w:r>
      <w:proofErr w:type="spellEnd"/>
      <w:r w:rsidR="00BC2B06" w:rsidRPr="00143AC0">
        <w:rPr>
          <w:rFonts w:ascii="Times New Roman" w:eastAsia="Calibri" w:hAnsi="Times New Roman" w:cs="Times New Roman"/>
          <w:bCs/>
          <w:i/>
          <w:iCs/>
          <w:kern w:val="0"/>
          <w14:ligatures w14:val="none"/>
        </w:rPr>
        <w:t xml:space="preserve"> &amp; </w:t>
      </w:r>
      <w:proofErr w:type="spellStart"/>
      <w:r w:rsidR="00BC2B06" w:rsidRPr="00143AC0">
        <w:rPr>
          <w:rFonts w:ascii="Times New Roman" w:eastAsia="Calibri" w:hAnsi="Times New Roman" w:cs="Times New Roman"/>
          <w:bCs/>
          <w:i/>
          <w:iCs/>
          <w:kern w:val="0"/>
          <w14:ligatures w14:val="none"/>
        </w:rPr>
        <w:t>Ors</w:t>
      </w:r>
      <w:proofErr w:type="spellEnd"/>
      <w:r w:rsidR="00BC2B06">
        <w:rPr>
          <w:rFonts w:ascii="Times New Roman" w:eastAsia="Calibri" w:hAnsi="Times New Roman" w:cs="Times New Roman"/>
          <w:bCs/>
          <w:kern w:val="0"/>
          <w14:ligatures w14:val="none"/>
        </w:rPr>
        <w:t xml:space="preserve"> 2010 (1) ZLR 631, </w:t>
      </w:r>
      <w:r w:rsidR="00BC2B06" w:rsidRPr="00143AC0">
        <w:rPr>
          <w:rFonts w:ascii="Times New Roman" w:eastAsia="Calibri" w:hAnsi="Times New Roman" w:cs="Times New Roman"/>
          <w:bCs/>
          <w:i/>
          <w:iCs/>
          <w:kern w:val="0"/>
          <w14:ligatures w14:val="none"/>
        </w:rPr>
        <w:t>Nissan Zimbabwe (</w:t>
      </w:r>
      <w:proofErr w:type="spellStart"/>
      <w:r w:rsidR="00BC2B06" w:rsidRPr="00143AC0">
        <w:rPr>
          <w:rFonts w:ascii="Times New Roman" w:eastAsia="Calibri" w:hAnsi="Times New Roman" w:cs="Times New Roman"/>
          <w:bCs/>
          <w:i/>
          <w:iCs/>
          <w:kern w:val="0"/>
          <w14:ligatures w14:val="none"/>
        </w:rPr>
        <w:t>Pvt</w:t>
      </w:r>
      <w:proofErr w:type="spellEnd"/>
      <w:r w:rsidR="00BC2B06" w:rsidRPr="00143AC0">
        <w:rPr>
          <w:rFonts w:ascii="Times New Roman" w:eastAsia="Calibri" w:hAnsi="Times New Roman" w:cs="Times New Roman"/>
          <w:bCs/>
          <w:i/>
          <w:iCs/>
          <w:kern w:val="0"/>
          <w14:ligatures w14:val="none"/>
        </w:rPr>
        <w:t xml:space="preserve">) Ltd v </w:t>
      </w:r>
      <w:proofErr w:type="spellStart"/>
      <w:r w:rsidR="00BC2B06" w:rsidRPr="00143AC0">
        <w:rPr>
          <w:rFonts w:ascii="Times New Roman" w:eastAsia="Calibri" w:hAnsi="Times New Roman" w:cs="Times New Roman"/>
          <w:bCs/>
          <w:i/>
          <w:iCs/>
          <w:kern w:val="0"/>
          <w14:ligatures w14:val="none"/>
        </w:rPr>
        <w:t>Hopitt</w:t>
      </w:r>
      <w:proofErr w:type="spellEnd"/>
      <w:r w:rsidR="00BC2B06" w:rsidRPr="00143AC0">
        <w:rPr>
          <w:rFonts w:ascii="Times New Roman" w:eastAsia="Calibri" w:hAnsi="Times New Roman" w:cs="Times New Roman"/>
          <w:bCs/>
          <w:i/>
          <w:iCs/>
          <w:kern w:val="0"/>
          <w14:ligatures w14:val="none"/>
        </w:rPr>
        <w:t xml:space="preserve"> (</w:t>
      </w:r>
      <w:proofErr w:type="spellStart"/>
      <w:r w:rsidR="00BC2B06" w:rsidRPr="00143AC0">
        <w:rPr>
          <w:rFonts w:ascii="Times New Roman" w:eastAsia="Calibri" w:hAnsi="Times New Roman" w:cs="Times New Roman"/>
          <w:bCs/>
          <w:i/>
          <w:iCs/>
          <w:kern w:val="0"/>
          <w14:ligatures w14:val="none"/>
        </w:rPr>
        <w:t>Pvt</w:t>
      </w:r>
      <w:proofErr w:type="spellEnd"/>
      <w:r w:rsidR="00BC2B06" w:rsidRPr="00143AC0">
        <w:rPr>
          <w:rFonts w:ascii="Times New Roman" w:eastAsia="Calibri" w:hAnsi="Times New Roman" w:cs="Times New Roman"/>
          <w:bCs/>
          <w:i/>
          <w:iCs/>
          <w:kern w:val="0"/>
          <w14:ligatures w14:val="none"/>
        </w:rPr>
        <w:t>) Ltd</w:t>
      </w:r>
      <w:r w:rsidR="00BC2B06">
        <w:rPr>
          <w:rFonts w:ascii="Times New Roman" w:eastAsia="Calibri" w:hAnsi="Times New Roman" w:cs="Times New Roman"/>
          <w:bCs/>
          <w:kern w:val="0"/>
          <w14:ligatures w14:val="none"/>
        </w:rPr>
        <w:t xml:space="preserve"> 1997 (1) ZLR 569 (S) and </w:t>
      </w:r>
      <w:r w:rsidR="00BC2B06" w:rsidRPr="00143AC0">
        <w:rPr>
          <w:rFonts w:ascii="Times New Roman" w:eastAsia="Calibri" w:hAnsi="Times New Roman" w:cs="Times New Roman"/>
          <w:bCs/>
          <w:i/>
          <w:iCs/>
          <w:kern w:val="0"/>
          <w14:ligatures w14:val="none"/>
        </w:rPr>
        <w:t xml:space="preserve">ZESA v </w:t>
      </w:r>
      <w:proofErr w:type="spellStart"/>
      <w:r w:rsidR="00BC2B06" w:rsidRPr="00143AC0">
        <w:rPr>
          <w:rFonts w:ascii="Times New Roman" w:eastAsia="Calibri" w:hAnsi="Times New Roman" w:cs="Times New Roman"/>
          <w:bCs/>
          <w:i/>
          <w:iCs/>
          <w:kern w:val="0"/>
          <w14:ligatures w14:val="none"/>
        </w:rPr>
        <w:t>Bopoto</w:t>
      </w:r>
      <w:proofErr w:type="spellEnd"/>
      <w:r w:rsidR="00BC2B06">
        <w:rPr>
          <w:rFonts w:ascii="Times New Roman" w:eastAsia="Calibri" w:hAnsi="Times New Roman" w:cs="Times New Roman"/>
          <w:bCs/>
          <w:kern w:val="0"/>
          <w14:ligatures w14:val="none"/>
        </w:rPr>
        <w:t xml:space="preserve"> 1997 (1) ZLR 126 (S). </w:t>
      </w:r>
    </w:p>
    <w:p w14:paraId="265ACFA8" w14:textId="3D343FB5" w:rsidR="00BC2B06" w:rsidRDefault="00143AC0" w:rsidP="007765C3">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[17]</w:t>
      </w:r>
      <w:r>
        <w:rPr>
          <w:rFonts w:ascii="Times New Roman" w:eastAsia="Calibri" w:hAnsi="Times New Roman" w:cs="Times New Roman"/>
          <w:bCs/>
          <w:kern w:val="0"/>
          <w14:ligatures w14:val="none"/>
        </w:rPr>
        <w:tab/>
        <w:t>Counsel further submitted</w:t>
      </w:r>
      <w:r w:rsidR="00BC2B06">
        <w:rPr>
          <w:rFonts w:ascii="Times New Roman" w:eastAsia="Calibri" w:hAnsi="Times New Roman" w:cs="Times New Roman"/>
          <w:bCs/>
          <w:kern w:val="0"/>
          <w14:ligatures w14:val="none"/>
        </w:rPr>
        <w:t xml:space="preserve"> that the facts of the matter are common cause. No further evidence may be required to support the point. The Supreme </w:t>
      </w:r>
      <w:r>
        <w:rPr>
          <w:rFonts w:ascii="Times New Roman" w:eastAsia="Calibri" w:hAnsi="Times New Roman" w:cs="Times New Roman"/>
          <w:bCs/>
          <w:kern w:val="0"/>
          <w14:ligatures w14:val="none"/>
        </w:rPr>
        <w:t>Court</w:t>
      </w:r>
      <w:r w:rsidR="00BC2B06">
        <w:rPr>
          <w:rFonts w:ascii="Times New Roman" w:eastAsia="Calibri" w:hAnsi="Times New Roman" w:cs="Times New Roman"/>
          <w:bCs/>
          <w:kern w:val="0"/>
          <w14:ligatures w14:val="none"/>
        </w:rPr>
        <w:t xml:space="preserve"> in </w:t>
      </w:r>
      <w:r w:rsidR="00BC2B06" w:rsidRPr="00143AC0">
        <w:rPr>
          <w:rFonts w:ascii="Times New Roman" w:eastAsia="Calibri" w:hAnsi="Times New Roman" w:cs="Times New Roman"/>
          <w:bCs/>
          <w:i/>
          <w:iCs/>
          <w:kern w:val="0"/>
          <w14:ligatures w14:val="none"/>
        </w:rPr>
        <w:t>Delta Beverages (</w:t>
      </w:r>
      <w:proofErr w:type="spellStart"/>
      <w:r w:rsidR="00BC2B06" w:rsidRPr="00143AC0">
        <w:rPr>
          <w:rFonts w:ascii="Times New Roman" w:eastAsia="Calibri" w:hAnsi="Times New Roman" w:cs="Times New Roman"/>
          <w:bCs/>
          <w:i/>
          <w:iCs/>
          <w:kern w:val="0"/>
          <w14:ligatures w14:val="none"/>
        </w:rPr>
        <w:t>Pvt</w:t>
      </w:r>
      <w:proofErr w:type="spellEnd"/>
      <w:r w:rsidR="00BC2B06" w:rsidRPr="00143AC0">
        <w:rPr>
          <w:rFonts w:ascii="Times New Roman" w:eastAsia="Calibri" w:hAnsi="Times New Roman" w:cs="Times New Roman"/>
          <w:bCs/>
          <w:i/>
          <w:iCs/>
          <w:kern w:val="0"/>
          <w14:ligatures w14:val="none"/>
        </w:rPr>
        <w:t xml:space="preserve">) Ltd </w:t>
      </w:r>
      <w:r w:rsidR="00BC2B06" w:rsidRPr="001D0A61">
        <w:rPr>
          <w:rFonts w:ascii="Times New Roman" w:eastAsia="Calibri" w:hAnsi="Times New Roman" w:cs="Times New Roman"/>
          <w:bCs/>
          <w:iCs/>
          <w:kern w:val="0"/>
          <w14:ligatures w14:val="none"/>
        </w:rPr>
        <w:t>v</w:t>
      </w:r>
      <w:r w:rsidR="00BC2B06" w:rsidRPr="00143AC0">
        <w:rPr>
          <w:rFonts w:ascii="Times New Roman" w:eastAsia="Calibri" w:hAnsi="Times New Roman" w:cs="Times New Roman"/>
          <w:bCs/>
          <w:i/>
          <w:iCs/>
          <w:kern w:val="0"/>
          <w14:ligatures w14:val="none"/>
        </w:rPr>
        <w:t xml:space="preserve"> </w:t>
      </w:r>
      <w:proofErr w:type="spellStart"/>
      <w:r w:rsidR="00BC2B06" w:rsidRPr="00143AC0">
        <w:rPr>
          <w:rFonts w:ascii="Times New Roman" w:eastAsia="Calibri" w:hAnsi="Times New Roman" w:cs="Times New Roman"/>
          <w:bCs/>
          <w:i/>
          <w:iCs/>
          <w:kern w:val="0"/>
          <w14:ligatures w14:val="none"/>
        </w:rPr>
        <w:t>Marandu</w:t>
      </w:r>
      <w:proofErr w:type="spellEnd"/>
      <w:r w:rsidR="00BC2B06" w:rsidRPr="00143AC0">
        <w:rPr>
          <w:rFonts w:ascii="Times New Roman" w:eastAsia="Calibri" w:hAnsi="Times New Roman" w:cs="Times New Roman"/>
          <w:bCs/>
          <w:i/>
          <w:iCs/>
          <w:kern w:val="0"/>
          <w14:ligatures w14:val="none"/>
        </w:rPr>
        <w:t xml:space="preserve"> </w:t>
      </w:r>
      <w:r w:rsidR="00BC2B06">
        <w:rPr>
          <w:rFonts w:ascii="Times New Roman" w:eastAsia="Calibri" w:hAnsi="Times New Roman" w:cs="Times New Roman"/>
          <w:bCs/>
          <w:kern w:val="0"/>
          <w14:ligatures w14:val="none"/>
        </w:rPr>
        <w:t xml:space="preserve">SC 38-15 at p 3 </w:t>
      </w:r>
      <w:proofErr w:type="spellStart"/>
      <w:r w:rsidR="00C66C9A">
        <w:rPr>
          <w:rFonts w:ascii="Times New Roman" w:eastAsia="Calibri" w:hAnsi="Times New Roman" w:cs="Times New Roman"/>
          <w:bCs/>
          <w:kern w:val="0"/>
          <w14:ligatures w14:val="none"/>
        </w:rPr>
        <w:t>analysed</w:t>
      </w:r>
      <w:proofErr w:type="spellEnd"/>
      <w:r w:rsidR="00C66C9A">
        <w:rPr>
          <w:rFonts w:ascii="Times New Roman" w:eastAsia="Calibri" w:hAnsi="Times New Roman" w:cs="Times New Roman"/>
          <w:bCs/>
          <w:kern w:val="0"/>
          <w14:ligatures w14:val="none"/>
        </w:rPr>
        <w:t xml:space="preserve"> the factors to be considered in raising a point of law and held that:</w:t>
      </w:r>
    </w:p>
    <w:p w14:paraId="5296D91D" w14:textId="47D359B3" w:rsidR="00143AC0" w:rsidRPr="001D0A61" w:rsidRDefault="00C66C9A" w:rsidP="00143AC0">
      <w:pPr>
        <w:spacing w:after="120" w:line="240" w:lineRule="auto"/>
        <w:ind w:left="1440"/>
        <w:jc w:val="both"/>
        <w:rPr>
          <w:rFonts w:ascii="Times New Roman" w:eastAsia="Calibri" w:hAnsi="Times New Roman" w:cs="Times New Roman"/>
          <w:bCs/>
          <w:kern w:val="0"/>
          <w:sz w:val="22"/>
          <w:szCs w:val="22"/>
          <w14:ligatures w14:val="none"/>
        </w:rPr>
      </w:pPr>
      <w:r w:rsidRPr="001D0A61">
        <w:rPr>
          <w:rFonts w:ascii="Times New Roman" w:eastAsia="Calibri" w:hAnsi="Times New Roman" w:cs="Times New Roman"/>
          <w:bCs/>
          <w:kern w:val="0"/>
          <w:sz w:val="22"/>
          <w:szCs w:val="22"/>
          <w14:ligatures w14:val="none"/>
        </w:rPr>
        <w:t xml:space="preserve">“The respondent challenges the point </w:t>
      </w:r>
      <w:r w:rsidRPr="001D0A61">
        <w:rPr>
          <w:rFonts w:ascii="Times New Roman" w:eastAsia="Calibri" w:hAnsi="Times New Roman" w:cs="Times New Roman"/>
          <w:bCs/>
          <w:i/>
          <w:iCs/>
          <w:kern w:val="0"/>
          <w:sz w:val="22"/>
          <w:szCs w:val="22"/>
          <w14:ligatures w14:val="none"/>
        </w:rPr>
        <w:t>in limine</w:t>
      </w:r>
      <w:r w:rsidRPr="001D0A61">
        <w:rPr>
          <w:rFonts w:ascii="Times New Roman" w:eastAsia="Calibri" w:hAnsi="Times New Roman" w:cs="Times New Roman"/>
          <w:bCs/>
          <w:kern w:val="0"/>
          <w:sz w:val="22"/>
          <w:szCs w:val="22"/>
          <w14:ligatures w14:val="none"/>
        </w:rPr>
        <w:t xml:space="preserve">, and prays that it be dismissed. I will start with a consideration of whether or not the point in limine meets </w:t>
      </w:r>
      <w:r w:rsidR="00143AC0" w:rsidRPr="001D0A61">
        <w:rPr>
          <w:rFonts w:ascii="Times New Roman" w:eastAsia="Calibri" w:hAnsi="Times New Roman" w:cs="Times New Roman"/>
          <w:bCs/>
          <w:kern w:val="0"/>
          <w:sz w:val="22"/>
          <w:szCs w:val="22"/>
          <w14:ligatures w14:val="none"/>
        </w:rPr>
        <w:t>the requirements</w:t>
      </w:r>
      <w:r w:rsidRPr="001D0A61">
        <w:rPr>
          <w:rFonts w:ascii="Times New Roman" w:eastAsia="Calibri" w:hAnsi="Times New Roman" w:cs="Times New Roman"/>
          <w:bCs/>
          <w:kern w:val="0"/>
          <w:sz w:val="22"/>
          <w:szCs w:val="22"/>
          <w14:ligatures w14:val="none"/>
        </w:rPr>
        <w:t xml:space="preserve"> for being raised for the first time on appeal. The appellant correctly</w:t>
      </w:r>
      <w:r w:rsidR="00143AC0" w:rsidRPr="001D0A61">
        <w:rPr>
          <w:rFonts w:ascii="Times New Roman" w:eastAsia="Calibri" w:hAnsi="Times New Roman" w:cs="Times New Roman"/>
          <w:bCs/>
          <w:kern w:val="0"/>
          <w:sz w:val="22"/>
          <w:szCs w:val="22"/>
          <w14:ligatures w14:val="none"/>
        </w:rPr>
        <w:t xml:space="preserve"> </w:t>
      </w:r>
      <w:r w:rsidRPr="001D0A61">
        <w:rPr>
          <w:rFonts w:ascii="Times New Roman" w:eastAsia="Calibri" w:hAnsi="Times New Roman" w:cs="Times New Roman"/>
          <w:bCs/>
          <w:kern w:val="0"/>
          <w:sz w:val="22"/>
          <w:szCs w:val="22"/>
          <w14:ligatures w14:val="none"/>
        </w:rPr>
        <w:t xml:space="preserve">avers that a point of law may be raised for the first time on appeal where the point; (i) </w:t>
      </w:r>
      <w:r w:rsidR="00143AC0" w:rsidRPr="001D0A61">
        <w:rPr>
          <w:rFonts w:ascii="Times New Roman" w:eastAsia="Calibri" w:hAnsi="Times New Roman" w:cs="Times New Roman"/>
          <w:bCs/>
          <w:kern w:val="0"/>
          <w:sz w:val="22"/>
          <w:szCs w:val="22"/>
          <w14:ligatures w14:val="none"/>
        </w:rPr>
        <w:tab/>
      </w:r>
      <w:r w:rsidRPr="001D0A61">
        <w:rPr>
          <w:rFonts w:ascii="Times New Roman" w:eastAsia="Calibri" w:hAnsi="Times New Roman" w:cs="Times New Roman"/>
          <w:bCs/>
          <w:kern w:val="0"/>
          <w:sz w:val="22"/>
          <w:szCs w:val="22"/>
          <w14:ligatures w14:val="none"/>
        </w:rPr>
        <w:t xml:space="preserve">is covered by the pleadings, </w:t>
      </w:r>
    </w:p>
    <w:p w14:paraId="7193A2A4" w14:textId="12250611" w:rsidR="00143AC0" w:rsidRPr="001D0A61" w:rsidRDefault="00C66C9A" w:rsidP="00143AC0">
      <w:pPr>
        <w:spacing w:after="120" w:line="240" w:lineRule="auto"/>
        <w:ind w:left="2160" w:hanging="720"/>
        <w:jc w:val="both"/>
        <w:rPr>
          <w:rFonts w:ascii="Times New Roman" w:eastAsia="Calibri" w:hAnsi="Times New Roman" w:cs="Times New Roman"/>
          <w:bCs/>
          <w:kern w:val="0"/>
          <w:sz w:val="22"/>
          <w:szCs w:val="22"/>
          <w14:ligatures w14:val="none"/>
        </w:rPr>
      </w:pPr>
      <w:r w:rsidRPr="001D0A61">
        <w:rPr>
          <w:rFonts w:ascii="Times New Roman" w:eastAsia="Calibri" w:hAnsi="Times New Roman" w:cs="Times New Roman"/>
          <w:bCs/>
          <w:kern w:val="0"/>
          <w:sz w:val="22"/>
          <w:szCs w:val="22"/>
          <w14:ligatures w14:val="none"/>
        </w:rPr>
        <w:t xml:space="preserve">(ii) </w:t>
      </w:r>
      <w:r w:rsidR="00143AC0" w:rsidRPr="001D0A61">
        <w:rPr>
          <w:rFonts w:ascii="Times New Roman" w:eastAsia="Calibri" w:hAnsi="Times New Roman" w:cs="Times New Roman"/>
          <w:bCs/>
          <w:kern w:val="0"/>
          <w:sz w:val="22"/>
          <w:szCs w:val="22"/>
          <w14:ligatures w14:val="none"/>
        </w:rPr>
        <w:tab/>
      </w:r>
      <w:r w:rsidRPr="001D0A61">
        <w:rPr>
          <w:rFonts w:ascii="Times New Roman" w:eastAsia="Calibri" w:hAnsi="Times New Roman" w:cs="Times New Roman"/>
          <w:bCs/>
          <w:kern w:val="0"/>
          <w:sz w:val="22"/>
          <w:szCs w:val="22"/>
          <w14:ligatures w14:val="none"/>
        </w:rPr>
        <w:t xml:space="preserve">there would be no unfairness to the other party; (iii) the facts are common cause and </w:t>
      </w:r>
    </w:p>
    <w:p w14:paraId="0FB7141C" w14:textId="414D140E" w:rsidR="00C66C9A" w:rsidRPr="001D0A61" w:rsidRDefault="00C66C9A" w:rsidP="00143AC0">
      <w:pPr>
        <w:spacing w:after="120" w:line="240" w:lineRule="auto"/>
        <w:ind w:left="2160" w:hanging="720"/>
        <w:jc w:val="both"/>
        <w:rPr>
          <w:rFonts w:ascii="Times New Roman" w:eastAsia="Calibri" w:hAnsi="Times New Roman" w:cs="Times New Roman"/>
          <w:bCs/>
          <w:kern w:val="0"/>
          <w:sz w:val="22"/>
          <w:szCs w:val="22"/>
          <w14:ligatures w14:val="none"/>
        </w:rPr>
      </w:pPr>
      <w:r w:rsidRPr="001D0A61">
        <w:rPr>
          <w:rFonts w:ascii="Times New Roman" w:eastAsia="Calibri" w:hAnsi="Times New Roman" w:cs="Times New Roman"/>
          <w:bCs/>
          <w:kern w:val="0"/>
          <w:sz w:val="22"/>
          <w:szCs w:val="22"/>
          <w14:ligatures w14:val="none"/>
        </w:rPr>
        <w:t xml:space="preserve">(iv) </w:t>
      </w:r>
      <w:r w:rsidR="00143AC0" w:rsidRPr="001D0A61">
        <w:rPr>
          <w:rFonts w:ascii="Times New Roman" w:eastAsia="Calibri" w:hAnsi="Times New Roman" w:cs="Times New Roman"/>
          <w:bCs/>
          <w:kern w:val="0"/>
          <w:sz w:val="22"/>
          <w:szCs w:val="22"/>
          <w14:ligatures w14:val="none"/>
        </w:rPr>
        <w:tab/>
      </w:r>
      <w:r w:rsidRPr="001D0A61">
        <w:rPr>
          <w:rFonts w:ascii="Times New Roman" w:eastAsia="Calibri" w:hAnsi="Times New Roman" w:cs="Times New Roman"/>
          <w:bCs/>
          <w:kern w:val="0"/>
          <w:sz w:val="22"/>
          <w:szCs w:val="22"/>
          <w14:ligatures w14:val="none"/>
        </w:rPr>
        <w:t>no further evidence would be required to support the point. (See</w:t>
      </w:r>
      <w:r w:rsidR="00143AC0" w:rsidRPr="001D0A61">
        <w:rPr>
          <w:rFonts w:ascii="Times New Roman" w:eastAsia="Calibri" w:hAnsi="Times New Roman" w:cs="Times New Roman"/>
          <w:bCs/>
          <w:kern w:val="0"/>
          <w:sz w:val="22"/>
          <w:szCs w:val="22"/>
          <w14:ligatures w14:val="none"/>
        </w:rPr>
        <w:t xml:space="preserve"> </w:t>
      </w:r>
      <w:proofErr w:type="spellStart"/>
      <w:r w:rsidRPr="001D0A61">
        <w:rPr>
          <w:rFonts w:ascii="Times New Roman" w:eastAsia="Calibri" w:hAnsi="Times New Roman" w:cs="Times New Roman"/>
          <w:bCs/>
          <w:i/>
          <w:iCs/>
          <w:kern w:val="0"/>
          <w:sz w:val="22"/>
          <w:szCs w:val="22"/>
          <w14:ligatures w14:val="none"/>
        </w:rPr>
        <w:t>Austerlands</w:t>
      </w:r>
      <w:proofErr w:type="spellEnd"/>
      <w:r w:rsidRPr="001D0A61">
        <w:rPr>
          <w:rFonts w:ascii="Times New Roman" w:eastAsia="Calibri" w:hAnsi="Times New Roman" w:cs="Times New Roman"/>
          <w:bCs/>
          <w:i/>
          <w:iCs/>
          <w:kern w:val="0"/>
          <w:sz w:val="22"/>
          <w:szCs w:val="22"/>
          <w14:ligatures w14:val="none"/>
        </w:rPr>
        <w:t xml:space="preserve"> (</w:t>
      </w:r>
      <w:proofErr w:type="spellStart"/>
      <w:r w:rsidRPr="001D0A61">
        <w:rPr>
          <w:rFonts w:ascii="Times New Roman" w:eastAsia="Calibri" w:hAnsi="Times New Roman" w:cs="Times New Roman"/>
          <w:bCs/>
          <w:i/>
          <w:iCs/>
          <w:kern w:val="0"/>
          <w:sz w:val="22"/>
          <w:szCs w:val="22"/>
          <w14:ligatures w14:val="none"/>
        </w:rPr>
        <w:t>Pvt</w:t>
      </w:r>
      <w:proofErr w:type="spellEnd"/>
      <w:r w:rsidRPr="001D0A61">
        <w:rPr>
          <w:rFonts w:ascii="Times New Roman" w:eastAsia="Calibri" w:hAnsi="Times New Roman" w:cs="Times New Roman"/>
          <w:bCs/>
          <w:i/>
          <w:iCs/>
          <w:kern w:val="0"/>
          <w:sz w:val="22"/>
          <w:szCs w:val="22"/>
          <w14:ligatures w14:val="none"/>
        </w:rPr>
        <w:t>) Ltd v Trade and Investment Bank Ltd &amp; Ors</w:t>
      </w:r>
      <w:r w:rsidRPr="001D0A61">
        <w:rPr>
          <w:rFonts w:ascii="Times New Roman" w:eastAsia="Calibri" w:hAnsi="Times New Roman" w:cs="Times New Roman"/>
          <w:bCs/>
          <w:kern w:val="0"/>
          <w:sz w:val="22"/>
          <w:szCs w:val="22"/>
          <w14:ligatures w14:val="none"/>
        </w:rPr>
        <w:t xml:space="preserve"> 2006 (1) ZLR372(H).”</w:t>
      </w:r>
    </w:p>
    <w:p w14:paraId="7E3C4160" w14:textId="3AF91600" w:rsidR="00143AC0" w:rsidRDefault="00143AC0" w:rsidP="00143AC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[18]</w:t>
      </w:r>
      <w:r>
        <w:rPr>
          <w:rFonts w:ascii="Times New Roman" w:eastAsia="Calibri" w:hAnsi="Times New Roman" w:cs="Times New Roman"/>
          <w:bCs/>
          <w:kern w:val="0"/>
          <w14:ligatures w14:val="none"/>
        </w:rPr>
        <w:tab/>
      </w:r>
      <w:r w:rsidR="00C66C9A">
        <w:rPr>
          <w:rFonts w:ascii="Times New Roman" w:eastAsia="Calibri" w:hAnsi="Times New Roman" w:cs="Times New Roman"/>
          <w:bCs/>
          <w:kern w:val="0"/>
          <w14:ligatures w14:val="none"/>
        </w:rPr>
        <w:t>The defendants raised the point of law in the pleadings</w:t>
      </w:r>
      <w:r>
        <w:rPr>
          <w:rFonts w:ascii="Times New Roman" w:eastAsia="Calibri" w:hAnsi="Times New Roman" w:cs="Times New Roman"/>
          <w:bCs/>
          <w:kern w:val="0"/>
          <w14:ligatures w14:val="none"/>
        </w:rPr>
        <w:t>,</w:t>
      </w:r>
      <w:r w:rsidR="00C66C9A">
        <w:rPr>
          <w:rFonts w:ascii="Times New Roman" w:eastAsia="Calibri" w:hAnsi="Times New Roman" w:cs="Times New Roman"/>
          <w:bCs/>
          <w:kern w:val="0"/>
          <w14:ligatures w14:val="none"/>
        </w:rPr>
        <w:t xml:space="preserve"> and the plaintiff has not been prejudiced. The facts are common cause. The plaintiff had the occasion to replicate the plea. The defendants also referred the court to the case of </w:t>
      </w:r>
      <w:bookmarkStart w:id="3" w:name="_Hlk204677950"/>
      <w:r w:rsidR="00C66C9A" w:rsidRPr="00143AC0">
        <w:rPr>
          <w:rFonts w:ascii="Times New Roman" w:eastAsia="Calibri" w:hAnsi="Times New Roman" w:cs="Times New Roman"/>
          <w:bCs/>
          <w:i/>
          <w:iCs/>
          <w:kern w:val="0"/>
          <w14:ligatures w14:val="none"/>
        </w:rPr>
        <w:t xml:space="preserve">Schweppes Zimbabwe </w:t>
      </w:r>
      <w:bookmarkEnd w:id="3"/>
      <w:r w:rsidR="00C66C9A" w:rsidRPr="001D0A61">
        <w:rPr>
          <w:rFonts w:ascii="Times New Roman" w:eastAsia="Calibri" w:hAnsi="Times New Roman" w:cs="Times New Roman"/>
          <w:bCs/>
          <w:iCs/>
          <w:kern w:val="0"/>
          <w14:ligatures w14:val="none"/>
        </w:rPr>
        <w:t>v</w:t>
      </w:r>
      <w:r w:rsidR="00C66C9A" w:rsidRPr="00143AC0">
        <w:rPr>
          <w:rFonts w:ascii="Times New Roman" w:eastAsia="Calibri" w:hAnsi="Times New Roman" w:cs="Times New Roman"/>
          <w:bCs/>
          <w:i/>
          <w:iCs/>
          <w:kern w:val="0"/>
          <w14:ligatures w14:val="none"/>
        </w:rPr>
        <w:t xml:space="preserve"> Blackey Investments</w:t>
      </w:r>
      <w:r w:rsidR="00C66C9A" w:rsidRPr="00C66C9A">
        <w:rPr>
          <w:rFonts w:ascii="Times New Roman" w:eastAsia="Calibri" w:hAnsi="Times New Roman" w:cs="Times New Roman"/>
          <w:bCs/>
          <w:kern w:val="0"/>
          <w14:ligatures w14:val="none"/>
        </w:rPr>
        <w:t xml:space="preserve"> HH601/21</w:t>
      </w:r>
      <w:r w:rsidR="00172651">
        <w:rPr>
          <w:rFonts w:ascii="Times New Roman" w:eastAsia="Calibri" w:hAnsi="Times New Roman" w:cs="Times New Roman"/>
          <w:bCs/>
          <w:kern w:val="0"/>
          <w14:ligatures w14:val="none"/>
        </w:rPr>
        <w:t>.</w:t>
      </w:r>
      <w:r w:rsidR="00C66C9A" w:rsidRPr="00C66C9A">
        <w:rPr>
          <w:rFonts w:ascii="Times New Roman" w:eastAsia="Calibri" w:hAnsi="Times New Roman" w:cs="Times New Roman"/>
          <w:bCs/>
          <w:kern w:val="0"/>
          <w14:ligatures w14:val="none"/>
        </w:rPr>
        <w:t xml:space="preserve"> where</w:t>
      </w:r>
      <w:r w:rsidR="00C66C9A">
        <w:rPr>
          <w:rFonts w:ascii="Times New Roman" w:eastAsia="Calibri" w:hAnsi="Times New Roman" w:cs="Times New Roman"/>
          <w:bCs/>
          <w:kern w:val="0"/>
          <w14:ligatures w14:val="none"/>
        </w:rPr>
        <w:t xml:space="preserve"> </w:t>
      </w:r>
      <w:r w:rsidR="001D0A61" w:rsidRPr="001D0A61">
        <w:rPr>
          <w:rFonts w:ascii="Times New Roman" w:eastAsia="Calibri" w:hAnsi="Times New Roman" w:cs="Times New Roman"/>
          <w:bCs/>
          <w:smallCaps/>
          <w:kern w:val="0"/>
          <w14:ligatures w14:val="none"/>
        </w:rPr>
        <w:t>Chitapi</w:t>
      </w:r>
      <w:r w:rsidR="00C66C9A" w:rsidRPr="00C66C9A">
        <w:rPr>
          <w:rFonts w:ascii="Times New Roman" w:eastAsia="Calibri" w:hAnsi="Times New Roman" w:cs="Times New Roman"/>
          <w:bCs/>
          <w:kern w:val="0"/>
          <w14:ligatures w14:val="none"/>
        </w:rPr>
        <w:t xml:space="preserve"> J held: </w:t>
      </w:r>
    </w:p>
    <w:p w14:paraId="7B22C98A" w14:textId="3A342A01" w:rsidR="00C66C9A" w:rsidRPr="001D0A61" w:rsidRDefault="00C66C9A" w:rsidP="00143AC0">
      <w:pPr>
        <w:spacing w:after="120" w:line="240" w:lineRule="auto"/>
        <w:ind w:left="1440"/>
        <w:jc w:val="both"/>
        <w:rPr>
          <w:rFonts w:ascii="Times New Roman" w:eastAsia="Calibri" w:hAnsi="Times New Roman" w:cs="Times New Roman"/>
          <w:bCs/>
          <w:kern w:val="0"/>
          <w:sz w:val="22"/>
          <w:szCs w:val="22"/>
          <w14:ligatures w14:val="none"/>
        </w:rPr>
      </w:pPr>
      <w:r w:rsidRPr="001D0A61">
        <w:rPr>
          <w:rFonts w:ascii="Times New Roman" w:eastAsia="Calibri" w:hAnsi="Times New Roman" w:cs="Times New Roman"/>
          <w:bCs/>
          <w:kern w:val="0"/>
          <w:sz w:val="22"/>
          <w:szCs w:val="22"/>
          <w14:ligatures w14:val="none"/>
        </w:rPr>
        <w:lastRenderedPageBreak/>
        <w:t xml:space="preserve">“In its replication on material issues, the plaintiff averred that as regards the point </w:t>
      </w:r>
      <w:r w:rsidRPr="001D0A61">
        <w:rPr>
          <w:rFonts w:ascii="Times New Roman" w:eastAsia="Calibri" w:hAnsi="Times New Roman" w:cs="Times New Roman"/>
          <w:bCs/>
          <w:i/>
          <w:iCs/>
          <w:kern w:val="0"/>
          <w:sz w:val="22"/>
          <w:szCs w:val="22"/>
          <w14:ligatures w14:val="none"/>
        </w:rPr>
        <w:t>in limine</w:t>
      </w:r>
      <w:r w:rsidRPr="001D0A61">
        <w:rPr>
          <w:rFonts w:ascii="Times New Roman" w:eastAsia="Calibri" w:hAnsi="Times New Roman" w:cs="Times New Roman"/>
          <w:bCs/>
          <w:kern w:val="0"/>
          <w:sz w:val="22"/>
          <w:szCs w:val="22"/>
          <w14:ligatures w14:val="none"/>
        </w:rPr>
        <w:t xml:space="preserve"> raised in the plea, the defendant did not follow the correct procedure for raising the point </w:t>
      </w:r>
      <w:r w:rsidRPr="001D0A61">
        <w:rPr>
          <w:rFonts w:ascii="Times New Roman" w:eastAsia="Calibri" w:hAnsi="Times New Roman" w:cs="Times New Roman"/>
          <w:bCs/>
          <w:i/>
          <w:iCs/>
          <w:kern w:val="0"/>
          <w:sz w:val="22"/>
          <w:szCs w:val="22"/>
          <w14:ligatures w14:val="none"/>
        </w:rPr>
        <w:t>in limine</w:t>
      </w:r>
      <w:r w:rsidRPr="001D0A61">
        <w:rPr>
          <w:rFonts w:ascii="Times New Roman" w:eastAsia="Calibri" w:hAnsi="Times New Roman" w:cs="Times New Roman"/>
          <w:bCs/>
          <w:kern w:val="0"/>
          <w:sz w:val="22"/>
          <w:szCs w:val="22"/>
          <w14:ligatures w14:val="none"/>
        </w:rPr>
        <w:t xml:space="preserve">. The plaintiff pleaded that the plaintiff ought to have filed a special plea, exception or an application to strike out if it intended to raise an objection which does not touch on the merits of the matter to be decided. In my view, the point </w:t>
      </w:r>
      <w:r w:rsidRPr="001D0A61">
        <w:rPr>
          <w:rFonts w:ascii="Times New Roman" w:eastAsia="Calibri" w:hAnsi="Times New Roman" w:cs="Times New Roman"/>
          <w:bCs/>
          <w:i/>
          <w:iCs/>
          <w:kern w:val="0"/>
          <w:sz w:val="22"/>
          <w:szCs w:val="22"/>
          <w14:ligatures w14:val="none"/>
        </w:rPr>
        <w:t>in limine</w:t>
      </w:r>
      <w:r w:rsidRPr="001D0A61">
        <w:rPr>
          <w:rFonts w:ascii="Times New Roman" w:eastAsia="Calibri" w:hAnsi="Times New Roman" w:cs="Times New Roman"/>
          <w:bCs/>
          <w:kern w:val="0"/>
          <w:sz w:val="22"/>
          <w:szCs w:val="22"/>
          <w14:ligatures w14:val="none"/>
        </w:rPr>
        <w:t xml:space="preserve"> raises questions of law and either party would be permitted to raise a point of law at any stage of the proceedings. Whilst ordinarily the point </w:t>
      </w:r>
      <w:r w:rsidRPr="001D0A61">
        <w:rPr>
          <w:rFonts w:ascii="Times New Roman" w:eastAsia="Calibri" w:hAnsi="Times New Roman" w:cs="Times New Roman"/>
          <w:bCs/>
          <w:i/>
          <w:iCs/>
          <w:kern w:val="0"/>
          <w:sz w:val="22"/>
          <w:szCs w:val="22"/>
          <w14:ligatures w14:val="none"/>
        </w:rPr>
        <w:t>in limine</w:t>
      </w:r>
      <w:r w:rsidRPr="001D0A61">
        <w:rPr>
          <w:rFonts w:ascii="Times New Roman" w:eastAsia="Calibri" w:hAnsi="Times New Roman" w:cs="Times New Roman"/>
          <w:bCs/>
          <w:kern w:val="0"/>
          <w:sz w:val="22"/>
          <w:szCs w:val="22"/>
          <w14:ligatures w14:val="none"/>
        </w:rPr>
        <w:t xml:space="preserve"> as raised by the defendant would best have been raised by way of special plea, exception or application to strike out, the court has a discretion to condone the way that the point </w:t>
      </w:r>
      <w:r w:rsidRPr="001D0A61">
        <w:rPr>
          <w:rFonts w:ascii="Times New Roman" w:eastAsia="Calibri" w:hAnsi="Times New Roman" w:cs="Times New Roman"/>
          <w:bCs/>
          <w:i/>
          <w:iCs/>
          <w:kern w:val="0"/>
          <w:sz w:val="22"/>
          <w:szCs w:val="22"/>
          <w14:ligatures w14:val="none"/>
        </w:rPr>
        <w:t xml:space="preserve">in limine </w:t>
      </w:r>
      <w:r w:rsidRPr="001D0A61">
        <w:rPr>
          <w:rFonts w:ascii="Times New Roman" w:eastAsia="Calibri" w:hAnsi="Times New Roman" w:cs="Times New Roman"/>
          <w:bCs/>
          <w:kern w:val="0"/>
          <w:sz w:val="22"/>
          <w:szCs w:val="22"/>
          <w14:ligatures w14:val="none"/>
        </w:rPr>
        <w:t xml:space="preserve">was raised in the plea. The decision to condone is largely informed by the consideration whether or not there would be irreparable prejudice to the opposite party. Such prejudice is not apparent from the papers and in any event, the plaintiff did not allege any prejudice to its ability to answer the point </w:t>
      </w:r>
      <w:r w:rsidRPr="001D0A61">
        <w:rPr>
          <w:rFonts w:ascii="Times New Roman" w:eastAsia="Calibri" w:hAnsi="Times New Roman" w:cs="Times New Roman"/>
          <w:bCs/>
          <w:i/>
          <w:iCs/>
          <w:kern w:val="0"/>
          <w:sz w:val="22"/>
          <w:szCs w:val="22"/>
          <w14:ligatures w14:val="none"/>
        </w:rPr>
        <w:t>in limine</w:t>
      </w:r>
      <w:r w:rsidRPr="001D0A61">
        <w:rPr>
          <w:rFonts w:ascii="Times New Roman" w:eastAsia="Calibri" w:hAnsi="Times New Roman" w:cs="Times New Roman"/>
          <w:bCs/>
          <w:kern w:val="0"/>
          <w:sz w:val="22"/>
          <w:szCs w:val="22"/>
          <w14:ligatures w14:val="none"/>
        </w:rPr>
        <w:t>.”</w:t>
      </w:r>
    </w:p>
    <w:p w14:paraId="2CD80128" w14:textId="77777777" w:rsidR="00143AC0" w:rsidRDefault="00143AC0" w:rsidP="00143AC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[19]</w:t>
      </w:r>
      <w:r>
        <w:rPr>
          <w:rFonts w:ascii="Times New Roman" w:eastAsia="Calibri" w:hAnsi="Times New Roman" w:cs="Times New Roman"/>
          <w:bCs/>
          <w:kern w:val="0"/>
          <w:lang w:val="en-ZW"/>
          <w14:ligatures w14:val="none"/>
        </w:rPr>
        <w:tab/>
      </w:r>
      <w:r w:rsidR="00C66C9A">
        <w:rPr>
          <w:rFonts w:ascii="Times New Roman" w:eastAsia="Calibri" w:hAnsi="Times New Roman" w:cs="Times New Roman"/>
          <w:bCs/>
          <w:kern w:val="0"/>
          <w:lang w:val="en-ZW"/>
          <w14:ligatures w14:val="none"/>
        </w:rPr>
        <w:t xml:space="preserve">It was further submitted that the point </w:t>
      </w:r>
      <w:r w:rsidR="00C66C9A" w:rsidRPr="00143AC0">
        <w:rPr>
          <w:rFonts w:ascii="Times New Roman" w:eastAsia="Calibri" w:hAnsi="Times New Roman" w:cs="Times New Roman"/>
          <w:bCs/>
          <w:i/>
          <w:iCs/>
          <w:kern w:val="0"/>
          <w:lang w:val="en-ZW"/>
          <w14:ligatures w14:val="none"/>
        </w:rPr>
        <w:t>in limine</w:t>
      </w:r>
      <w:r w:rsidR="00C66C9A">
        <w:rPr>
          <w:rFonts w:ascii="Times New Roman" w:eastAsia="Calibri" w:hAnsi="Times New Roman" w:cs="Times New Roman"/>
          <w:bCs/>
          <w:kern w:val="0"/>
          <w:lang w:val="en-ZW"/>
          <w14:ligatures w14:val="none"/>
        </w:rPr>
        <w:t xml:space="preserve"> raised by the defendants advanced a point of law capable of disposing of the matter in its entirety. It thus goes to the root of the matter. Pleading over the point </w:t>
      </w:r>
      <w:r w:rsidR="00C66C9A" w:rsidRPr="00143AC0">
        <w:rPr>
          <w:rFonts w:ascii="Times New Roman" w:eastAsia="Calibri" w:hAnsi="Times New Roman" w:cs="Times New Roman"/>
          <w:bCs/>
          <w:i/>
          <w:iCs/>
          <w:kern w:val="0"/>
          <w:lang w:val="en-ZW"/>
          <w14:ligatures w14:val="none"/>
        </w:rPr>
        <w:t>in limine</w:t>
      </w:r>
      <w:r w:rsidR="00C66C9A">
        <w:rPr>
          <w:rFonts w:ascii="Times New Roman" w:eastAsia="Calibri" w:hAnsi="Times New Roman" w:cs="Times New Roman"/>
          <w:bCs/>
          <w:kern w:val="0"/>
          <w:lang w:val="en-ZW"/>
          <w14:ligatures w14:val="none"/>
        </w:rPr>
        <w:t xml:space="preserve"> in the main plea is not </w:t>
      </w:r>
      <w:r w:rsidR="0045335C">
        <w:rPr>
          <w:rFonts w:ascii="Times New Roman" w:eastAsia="Calibri" w:hAnsi="Times New Roman" w:cs="Times New Roman"/>
          <w:bCs/>
          <w:kern w:val="0"/>
          <w:lang w:val="en-ZW"/>
          <w14:ligatures w14:val="none"/>
        </w:rPr>
        <w:t xml:space="preserve">misplaced. The form of the plea should not be used to militate </w:t>
      </w:r>
      <w:r>
        <w:rPr>
          <w:rFonts w:ascii="Times New Roman" w:eastAsia="Calibri" w:hAnsi="Times New Roman" w:cs="Times New Roman"/>
          <w:bCs/>
          <w:kern w:val="0"/>
          <w:lang w:val="en-ZW"/>
          <w14:ligatures w14:val="none"/>
        </w:rPr>
        <w:t>against</w:t>
      </w:r>
      <w:r w:rsidR="0045335C">
        <w:rPr>
          <w:rFonts w:ascii="Times New Roman" w:eastAsia="Calibri" w:hAnsi="Times New Roman" w:cs="Times New Roman"/>
          <w:bCs/>
          <w:kern w:val="0"/>
          <w:lang w:val="en-ZW"/>
          <w14:ligatures w14:val="none"/>
        </w:rPr>
        <w:t xml:space="preserve"> the dispensing of justice. The principle of substance over form is a judicial philosophy that </w:t>
      </w:r>
      <w:r>
        <w:rPr>
          <w:rFonts w:ascii="Times New Roman" w:eastAsia="Calibri" w:hAnsi="Times New Roman" w:cs="Times New Roman"/>
          <w:bCs/>
          <w:kern w:val="0"/>
          <w:lang w:val="en-ZW"/>
          <w14:ligatures w14:val="none"/>
        </w:rPr>
        <w:t>prioritises</w:t>
      </w:r>
      <w:r w:rsidR="0045335C">
        <w:rPr>
          <w:rFonts w:ascii="Times New Roman" w:eastAsia="Calibri" w:hAnsi="Times New Roman" w:cs="Times New Roman"/>
          <w:bCs/>
          <w:kern w:val="0"/>
          <w:lang w:val="en-ZW"/>
          <w14:ligatures w14:val="none"/>
        </w:rPr>
        <w:t xml:space="preserve"> the true nature and merits of a case over strict </w:t>
      </w:r>
      <w:r>
        <w:rPr>
          <w:rFonts w:ascii="Times New Roman" w:eastAsia="Calibri" w:hAnsi="Times New Roman" w:cs="Times New Roman"/>
          <w:bCs/>
          <w:kern w:val="0"/>
          <w:lang w:val="en-ZW"/>
          <w14:ligatures w14:val="none"/>
        </w:rPr>
        <w:t>adherence</w:t>
      </w:r>
      <w:r w:rsidR="0045335C">
        <w:rPr>
          <w:rFonts w:ascii="Times New Roman" w:eastAsia="Calibri" w:hAnsi="Times New Roman" w:cs="Times New Roman"/>
          <w:bCs/>
          <w:kern w:val="0"/>
          <w:lang w:val="en-ZW"/>
          <w14:ligatures w14:val="none"/>
        </w:rPr>
        <w:t xml:space="preserve"> to procedural technicalities. This approach is fundamental to ensuring that justice is achieved and that procedural rules do not become barriers to fair adjudication. Rule 7 is a statutory embodiment of the substance over form principle. The rules are meant for the court</w:t>
      </w:r>
      <w:r>
        <w:rPr>
          <w:rFonts w:ascii="Times New Roman" w:eastAsia="Calibri" w:hAnsi="Times New Roman" w:cs="Times New Roman"/>
          <w:bCs/>
          <w:kern w:val="0"/>
          <w:lang w:val="en-ZW"/>
          <w14:ligatures w14:val="none"/>
        </w:rPr>
        <w:t>,</w:t>
      </w:r>
      <w:r w:rsidR="0045335C">
        <w:rPr>
          <w:rFonts w:ascii="Times New Roman" w:eastAsia="Calibri" w:hAnsi="Times New Roman" w:cs="Times New Roman"/>
          <w:bCs/>
          <w:kern w:val="0"/>
          <w:lang w:val="en-ZW"/>
          <w14:ligatures w14:val="none"/>
        </w:rPr>
        <w:t xml:space="preserve"> not the court for the rules. </w:t>
      </w:r>
    </w:p>
    <w:p w14:paraId="079976A4" w14:textId="5C74470C" w:rsidR="008A7E9B" w:rsidRPr="0056204A" w:rsidRDefault="00143AC0" w:rsidP="00143AC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[20]</w:t>
      </w:r>
      <w:r>
        <w:rPr>
          <w:rFonts w:ascii="Times New Roman" w:eastAsia="Calibri" w:hAnsi="Times New Roman" w:cs="Times New Roman"/>
          <w:bCs/>
          <w:kern w:val="0"/>
          <w:lang w:val="en-ZW"/>
          <w14:ligatures w14:val="none"/>
        </w:rPr>
        <w:tab/>
      </w:r>
      <w:r w:rsidR="0045335C">
        <w:rPr>
          <w:rFonts w:ascii="Times New Roman" w:eastAsia="Calibri" w:hAnsi="Times New Roman" w:cs="Times New Roman"/>
          <w:bCs/>
          <w:kern w:val="0"/>
          <w:lang w:val="en-ZW"/>
          <w14:ligatures w14:val="none"/>
        </w:rPr>
        <w:t xml:space="preserve">The court must consider the substance of the defence itself. See </w:t>
      </w:r>
      <w:r w:rsidR="0045335C" w:rsidRPr="00143AC0">
        <w:rPr>
          <w:rFonts w:ascii="Times New Roman" w:eastAsia="Calibri" w:hAnsi="Times New Roman" w:cs="Times New Roman"/>
          <w:bCs/>
          <w:i/>
          <w:iCs/>
          <w:kern w:val="0"/>
          <w:lang w:val="en-ZW"/>
          <w14:ligatures w14:val="none"/>
        </w:rPr>
        <w:t xml:space="preserve">also </w:t>
      </w:r>
      <w:proofErr w:type="spellStart"/>
      <w:r w:rsidR="0045335C" w:rsidRPr="00143AC0">
        <w:rPr>
          <w:rFonts w:ascii="Times New Roman" w:eastAsia="Calibri" w:hAnsi="Times New Roman" w:cs="Times New Roman"/>
          <w:bCs/>
          <w:i/>
          <w:iCs/>
          <w:kern w:val="0"/>
          <w:lang w:val="en-ZW"/>
          <w14:ligatures w14:val="none"/>
        </w:rPr>
        <w:t>Kudakwashe</w:t>
      </w:r>
      <w:proofErr w:type="spellEnd"/>
      <w:r w:rsidR="0045335C" w:rsidRPr="00143AC0">
        <w:rPr>
          <w:rFonts w:ascii="Times New Roman" w:eastAsia="Calibri" w:hAnsi="Times New Roman" w:cs="Times New Roman"/>
          <w:bCs/>
          <w:i/>
          <w:iCs/>
          <w:kern w:val="0"/>
          <w:lang w:val="en-ZW"/>
          <w14:ligatures w14:val="none"/>
        </w:rPr>
        <w:t xml:space="preserve"> </w:t>
      </w:r>
      <w:proofErr w:type="spellStart"/>
      <w:r w:rsidR="0045335C" w:rsidRPr="00143AC0">
        <w:rPr>
          <w:rFonts w:ascii="Times New Roman" w:eastAsia="Calibri" w:hAnsi="Times New Roman" w:cs="Times New Roman"/>
          <w:bCs/>
          <w:i/>
          <w:iCs/>
          <w:kern w:val="0"/>
          <w:lang w:val="en-ZW"/>
          <w14:ligatures w14:val="none"/>
        </w:rPr>
        <w:t>Maponga</w:t>
      </w:r>
      <w:proofErr w:type="spellEnd"/>
      <w:r w:rsidR="0045335C" w:rsidRPr="00143AC0">
        <w:rPr>
          <w:rFonts w:ascii="Times New Roman" w:eastAsia="Calibri" w:hAnsi="Times New Roman" w:cs="Times New Roman"/>
          <w:bCs/>
          <w:i/>
          <w:iCs/>
          <w:kern w:val="0"/>
          <w:lang w:val="en-ZW"/>
          <w14:ligatures w14:val="none"/>
        </w:rPr>
        <w:t xml:space="preserve"> </w:t>
      </w:r>
      <w:r w:rsidR="0045335C" w:rsidRPr="00347AA6">
        <w:rPr>
          <w:rFonts w:ascii="Times New Roman" w:eastAsia="Calibri" w:hAnsi="Times New Roman" w:cs="Times New Roman"/>
          <w:bCs/>
          <w:iCs/>
          <w:kern w:val="0"/>
          <w:lang w:val="en-ZW"/>
          <w14:ligatures w14:val="none"/>
        </w:rPr>
        <w:t>v</w:t>
      </w:r>
      <w:r w:rsidR="0045335C" w:rsidRPr="00143AC0">
        <w:rPr>
          <w:rFonts w:ascii="Times New Roman" w:eastAsia="Calibri" w:hAnsi="Times New Roman" w:cs="Times New Roman"/>
          <w:bCs/>
          <w:i/>
          <w:iCs/>
          <w:kern w:val="0"/>
          <w:lang w:val="en-ZW"/>
          <w14:ligatures w14:val="none"/>
        </w:rPr>
        <w:t xml:space="preserve"> </w:t>
      </w:r>
      <w:proofErr w:type="spellStart"/>
      <w:r w:rsidR="0045335C" w:rsidRPr="00143AC0">
        <w:rPr>
          <w:rFonts w:ascii="Times New Roman" w:eastAsia="Calibri" w:hAnsi="Times New Roman" w:cs="Times New Roman"/>
          <w:bCs/>
          <w:i/>
          <w:iCs/>
          <w:kern w:val="0"/>
          <w:lang w:val="en-ZW"/>
          <w14:ligatures w14:val="none"/>
        </w:rPr>
        <w:t>Duduzile</w:t>
      </w:r>
      <w:proofErr w:type="spellEnd"/>
      <w:r w:rsidR="0045335C" w:rsidRPr="00143AC0">
        <w:rPr>
          <w:rFonts w:ascii="Times New Roman" w:eastAsia="Calibri" w:hAnsi="Times New Roman" w:cs="Times New Roman"/>
          <w:bCs/>
          <w:i/>
          <w:iCs/>
          <w:kern w:val="0"/>
          <w:lang w:val="en-ZW"/>
          <w14:ligatures w14:val="none"/>
        </w:rPr>
        <w:t xml:space="preserve"> </w:t>
      </w:r>
      <w:proofErr w:type="spellStart"/>
      <w:r w:rsidR="0045335C" w:rsidRPr="00143AC0">
        <w:rPr>
          <w:rFonts w:ascii="Times New Roman" w:eastAsia="Calibri" w:hAnsi="Times New Roman" w:cs="Times New Roman"/>
          <w:bCs/>
          <w:i/>
          <w:iCs/>
          <w:kern w:val="0"/>
          <w:lang w:val="en-ZW"/>
          <w14:ligatures w14:val="none"/>
        </w:rPr>
        <w:t>Gumude</w:t>
      </w:r>
      <w:proofErr w:type="spellEnd"/>
      <w:r w:rsidR="0045335C" w:rsidRPr="00143AC0">
        <w:rPr>
          <w:rFonts w:ascii="Times New Roman" w:eastAsia="Calibri" w:hAnsi="Times New Roman" w:cs="Times New Roman"/>
          <w:bCs/>
          <w:i/>
          <w:iCs/>
          <w:kern w:val="0"/>
          <w:lang w:val="en-ZW"/>
          <w14:ligatures w14:val="none"/>
        </w:rPr>
        <w:t xml:space="preserve"> &amp; Anor</w:t>
      </w:r>
      <w:r w:rsidR="0045335C">
        <w:rPr>
          <w:rFonts w:ascii="Times New Roman" w:eastAsia="Calibri" w:hAnsi="Times New Roman" w:cs="Times New Roman"/>
          <w:bCs/>
          <w:kern w:val="0"/>
          <w:lang w:val="en-ZW"/>
          <w14:ligatures w14:val="none"/>
        </w:rPr>
        <w:t xml:space="preserve"> HB 70/23</w:t>
      </w:r>
      <w:r>
        <w:rPr>
          <w:rFonts w:ascii="Times New Roman" w:eastAsia="Calibri" w:hAnsi="Times New Roman" w:cs="Times New Roman"/>
          <w:bCs/>
          <w:kern w:val="0"/>
          <w:lang w:val="en-ZW"/>
          <w14:ligatures w14:val="none"/>
        </w:rPr>
        <w:t>,</w:t>
      </w:r>
      <w:r w:rsidR="0045335C">
        <w:rPr>
          <w:rFonts w:ascii="Times New Roman" w:eastAsia="Calibri" w:hAnsi="Times New Roman" w:cs="Times New Roman"/>
          <w:bCs/>
          <w:kern w:val="0"/>
          <w:lang w:val="en-ZW"/>
          <w14:ligatures w14:val="none"/>
        </w:rPr>
        <w:t xml:space="preserve"> where the court</w:t>
      </w:r>
      <w:r>
        <w:rPr>
          <w:rFonts w:ascii="Times New Roman" w:eastAsia="Calibri" w:hAnsi="Times New Roman" w:cs="Times New Roman"/>
          <w:bCs/>
          <w:kern w:val="0"/>
          <w:lang w:val="en-ZW"/>
          <w14:ligatures w14:val="none"/>
        </w:rPr>
        <w:t>,</w:t>
      </w:r>
      <w:r w:rsidR="0045335C">
        <w:rPr>
          <w:rFonts w:ascii="Times New Roman" w:eastAsia="Calibri" w:hAnsi="Times New Roman" w:cs="Times New Roman"/>
          <w:bCs/>
          <w:kern w:val="0"/>
          <w:lang w:val="en-ZW"/>
          <w14:ligatures w14:val="none"/>
        </w:rPr>
        <w:t xml:space="preserve"> finding no prejudice</w:t>
      </w:r>
      <w:r>
        <w:rPr>
          <w:rFonts w:ascii="Times New Roman" w:eastAsia="Calibri" w:hAnsi="Times New Roman" w:cs="Times New Roman"/>
          <w:bCs/>
          <w:kern w:val="0"/>
          <w:lang w:val="en-ZW"/>
          <w14:ligatures w14:val="none"/>
        </w:rPr>
        <w:t>,</w:t>
      </w:r>
      <w:r w:rsidR="0045335C">
        <w:rPr>
          <w:rFonts w:ascii="Times New Roman" w:eastAsia="Calibri" w:hAnsi="Times New Roman" w:cs="Times New Roman"/>
          <w:bCs/>
          <w:kern w:val="0"/>
          <w:lang w:val="en-ZW"/>
          <w14:ligatures w14:val="none"/>
        </w:rPr>
        <w:t xml:space="preserve"> leaned towards hearing a case on the merits where it was argued that the wrong </w:t>
      </w:r>
      <w:r>
        <w:rPr>
          <w:rFonts w:ascii="Times New Roman" w:eastAsia="Calibri" w:hAnsi="Times New Roman" w:cs="Times New Roman"/>
          <w:bCs/>
          <w:kern w:val="0"/>
          <w:lang w:val="en-ZW"/>
          <w14:ligatures w14:val="none"/>
        </w:rPr>
        <w:t>F</w:t>
      </w:r>
      <w:r w:rsidR="0045335C">
        <w:rPr>
          <w:rFonts w:ascii="Times New Roman" w:eastAsia="Calibri" w:hAnsi="Times New Roman" w:cs="Times New Roman"/>
          <w:bCs/>
          <w:kern w:val="0"/>
          <w:lang w:val="en-ZW"/>
          <w14:ligatures w14:val="none"/>
        </w:rPr>
        <w:t xml:space="preserve">orm 25 was used instead of </w:t>
      </w:r>
      <w:r>
        <w:rPr>
          <w:rFonts w:ascii="Times New Roman" w:eastAsia="Calibri" w:hAnsi="Times New Roman" w:cs="Times New Roman"/>
          <w:bCs/>
          <w:kern w:val="0"/>
          <w:lang w:val="en-ZW"/>
          <w14:ligatures w14:val="none"/>
        </w:rPr>
        <w:t>Form</w:t>
      </w:r>
      <w:r w:rsidR="0045335C">
        <w:rPr>
          <w:rFonts w:ascii="Times New Roman" w:eastAsia="Calibri" w:hAnsi="Times New Roman" w:cs="Times New Roman"/>
          <w:bCs/>
          <w:kern w:val="0"/>
          <w:lang w:val="en-ZW"/>
          <w14:ligatures w14:val="none"/>
        </w:rPr>
        <w:t xml:space="preserve"> 23. </w:t>
      </w:r>
      <w:r w:rsidR="008A7E9B">
        <w:rPr>
          <w:rFonts w:ascii="Times New Roman" w:eastAsia="Calibri" w:hAnsi="Times New Roman" w:cs="Times New Roman"/>
          <w:bCs/>
          <w:kern w:val="0"/>
          <w:lang w:val="en-ZW"/>
          <w14:ligatures w14:val="none"/>
        </w:rPr>
        <w:t>The defendants’ position was</w:t>
      </w:r>
      <w:r>
        <w:rPr>
          <w:rFonts w:ascii="Times New Roman" w:eastAsia="Calibri" w:hAnsi="Times New Roman" w:cs="Times New Roman"/>
          <w:bCs/>
          <w:kern w:val="0"/>
          <w:lang w:val="en-ZW"/>
          <w14:ligatures w14:val="none"/>
        </w:rPr>
        <w:t xml:space="preserve">, </w:t>
      </w:r>
      <w:r w:rsidR="008A7E9B">
        <w:rPr>
          <w:rFonts w:ascii="Times New Roman" w:eastAsia="Calibri" w:hAnsi="Times New Roman" w:cs="Times New Roman"/>
          <w:bCs/>
          <w:kern w:val="0"/>
          <w:lang w:val="en-ZW"/>
          <w14:ligatures w14:val="none"/>
        </w:rPr>
        <w:t>therefore</w:t>
      </w:r>
      <w:r>
        <w:rPr>
          <w:rFonts w:ascii="Times New Roman" w:eastAsia="Calibri" w:hAnsi="Times New Roman" w:cs="Times New Roman"/>
          <w:bCs/>
          <w:kern w:val="0"/>
          <w:lang w:val="en-ZW"/>
          <w14:ligatures w14:val="none"/>
        </w:rPr>
        <w:t>,</w:t>
      </w:r>
      <w:r w:rsidR="008A7E9B">
        <w:rPr>
          <w:rFonts w:ascii="Times New Roman" w:eastAsia="Calibri" w:hAnsi="Times New Roman" w:cs="Times New Roman"/>
          <w:bCs/>
          <w:kern w:val="0"/>
          <w:lang w:val="en-ZW"/>
          <w14:ligatures w14:val="none"/>
        </w:rPr>
        <w:t xml:space="preserve"> that the prescription had been properly pleaded and </w:t>
      </w:r>
      <w:r>
        <w:rPr>
          <w:rFonts w:ascii="Times New Roman" w:eastAsia="Calibri" w:hAnsi="Times New Roman" w:cs="Times New Roman"/>
          <w:bCs/>
          <w:kern w:val="0"/>
          <w:lang w:val="en-ZW"/>
          <w14:ligatures w14:val="none"/>
        </w:rPr>
        <w:t xml:space="preserve">that it </w:t>
      </w:r>
      <w:r w:rsidR="008A7E9B">
        <w:rPr>
          <w:rFonts w:ascii="Times New Roman" w:eastAsia="Calibri" w:hAnsi="Times New Roman" w:cs="Times New Roman"/>
          <w:bCs/>
          <w:kern w:val="0"/>
          <w:lang w:val="en-ZW"/>
          <w14:ligatures w14:val="none"/>
        </w:rPr>
        <w:t xml:space="preserve">was an issue for determination and resolvable on the facts </w:t>
      </w:r>
      <w:r>
        <w:rPr>
          <w:rFonts w:ascii="Times New Roman" w:eastAsia="Calibri" w:hAnsi="Times New Roman" w:cs="Times New Roman"/>
          <w:bCs/>
          <w:kern w:val="0"/>
          <w:lang w:val="en-ZW"/>
          <w14:ligatures w14:val="none"/>
        </w:rPr>
        <w:t>which</w:t>
      </w:r>
      <w:r w:rsidR="008A7E9B">
        <w:rPr>
          <w:rFonts w:ascii="Times New Roman" w:eastAsia="Calibri" w:hAnsi="Times New Roman" w:cs="Times New Roman"/>
          <w:bCs/>
          <w:kern w:val="0"/>
          <w:lang w:val="en-ZW"/>
          <w14:ligatures w14:val="none"/>
        </w:rPr>
        <w:t xml:space="preserve"> are common cause.</w:t>
      </w:r>
    </w:p>
    <w:p w14:paraId="0368BF0A" w14:textId="77777777" w:rsidR="003337F4" w:rsidRPr="003337F4" w:rsidRDefault="003337F4" w:rsidP="003337F4">
      <w:pPr>
        <w:spacing w:after="120" w:line="360" w:lineRule="auto"/>
        <w:jc w:val="both"/>
        <w:rPr>
          <w:rFonts w:ascii="Times New Roman" w:eastAsia="Calibri" w:hAnsi="Times New Roman" w:cs="Times New Roman"/>
          <w:b/>
          <w:kern w:val="0"/>
          <w:u w:val="single"/>
          <w:lang w:val="en-ZW"/>
          <w14:ligatures w14:val="none"/>
        </w:rPr>
      </w:pPr>
      <w:r w:rsidRPr="003337F4">
        <w:rPr>
          <w:rFonts w:ascii="Times New Roman" w:eastAsia="Calibri" w:hAnsi="Times New Roman" w:cs="Times New Roman"/>
          <w:b/>
          <w:kern w:val="0"/>
          <w:u w:val="single"/>
          <w:lang w:val="en-ZW"/>
          <w14:ligatures w14:val="none"/>
        </w:rPr>
        <w:t>THE LAW</w:t>
      </w:r>
    </w:p>
    <w:p w14:paraId="370A43C4" w14:textId="690850A2" w:rsidR="00BD5E12" w:rsidRDefault="00143AC0" w:rsidP="00143AC0">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[21]</w:t>
      </w:r>
      <w:r>
        <w:rPr>
          <w:rFonts w:ascii="Times New Roman" w:eastAsia="Calibri" w:hAnsi="Times New Roman" w:cs="Times New Roman"/>
          <w:bCs/>
          <w:kern w:val="0"/>
          <w:lang w:val="en-ZW"/>
          <w14:ligatures w14:val="none"/>
        </w:rPr>
        <w:tab/>
        <w:t xml:space="preserve">A </w:t>
      </w:r>
      <w:r w:rsidR="008A7E9B">
        <w:rPr>
          <w:rFonts w:ascii="Times New Roman" w:eastAsia="Calibri" w:hAnsi="Times New Roman" w:cs="Times New Roman"/>
          <w:bCs/>
          <w:kern w:val="0"/>
          <w:lang w:val="en-ZW"/>
          <w14:ligatures w14:val="none"/>
        </w:rPr>
        <w:t>plea is</w:t>
      </w:r>
      <w:r>
        <w:rPr>
          <w:rFonts w:ascii="Times New Roman" w:eastAsia="Calibri" w:hAnsi="Times New Roman" w:cs="Times New Roman"/>
          <w:bCs/>
          <w:kern w:val="0"/>
          <w:lang w:val="en-ZW"/>
          <w14:ligatures w14:val="none"/>
        </w:rPr>
        <w:t>,</w:t>
      </w:r>
      <w:r w:rsidR="008A7E9B">
        <w:rPr>
          <w:rFonts w:ascii="Times New Roman" w:eastAsia="Calibri" w:hAnsi="Times New Roman" w:cs="Times New Roman"/>
          <w:bCs/>
          <w:kern w:val="0"/>
          <w:lang w:val="en-ZW"/>
          <w14:ligatures w14:val="none"/>
        </w:rPr>
        <w:t xml:space="preserve"> generally</w:t>
      </w:r>
      <w:r>
        <w:rPr>
          <w:rFonts w:ascii="Times New Roman" w:eastAsia="Calibri" w:hAnsi="Times New Roman" w:cs="Times New Roman"/>
          <w:bCs/>
          <w:kern w:val="0"/>
          <w:lang w:val="en-ZW"/>
          <w14:ligatures w14:val="none"/>
        </w:rPr>
        <w:t>,</w:t>
      </w:r>
      <w:r w:rsidR="008A7E9B">
        <w:rPr>
          <w:rFonts w:ascii="Times New Roman" w:eastAsia="Calibri" w:hAnsi="Times New Roman" w:cs="Times New Roman"/>
          <w:bCs/>
          <w:kern w:val="0"/>
          <w:lang w:val="en-ZW"/>
          <w14:ligatures w14:val="none"/>
        </w:rPr>
        <w:t xml:space="preserve"> the defendant’s answer to the plaintiff’s claim. That </w:t>
      </w:r>
      <w:r>
        <w:rPr>
          <w:rFonts w:ascii="Times New Roman" w:eastAsia="Calibri" w:hAnsi="Times New Roman" w:cs="Times New Roman"/>
          <w:bCs/>
          <w:kern w:val="0"/>
          <w:lang w:val="en-ZW"/>
          <w14:ligatures w14:val="none"/>
        </w:rPr>
        <w:t>defence</w:t>
      </w:r>
      <w:r w:rsidR="008A7E9B">
        <w:rPr>
          <w:rFonts w:ascii="Times New Roman" w:eastAsia="Calibri" w:hAnsi="Times New Roman" w:cs="Times New Roman"/>
          <w:bCs/>
          <w:kern w:val="0"/>
          <w:lang w:val="en-ZW"/>
          <w14:ligatures w14:val="none"/>
        </w:rPr>
        <w:t xml:space="preserve"> may be raised over the merits of the claim</w:t>
      </w:r>
      <w:r>
        <w:rPr>
          <w:rFonts w:ascii="Times New Roman" w:eastAsia="Calibri" w:hAnsi="Times New Roman" w:cs="Times New Roman"/>
          <w:bCs/>
          <w:kern w:val="0"/>
          <w:lang w:val="en-ZW"/>
          <w14:ligatures w14:val="none"/>
        </w:rPr>
        <w:t>,</w:t>
      </w:r>
      <w:r w:rsidR="008A7E9B">
        <w:rPr>
          <w:rFonts w:ascii="Times New Roman" w:eastAsia="Calibri" w:hAnsi="Times New Roman" w:cs="Times New Roman"/>
          <w:bCs/>
          <w:kern w:val="0"/>
          <w:lang w:val="en-ZW"/>
          <w14:ligatures w14:val="none"/>
        </w:rPr>
        <w:t xml:space="preserve"> or </w:t>
      </w:r>
      <w:r>
        <w:rPr>
          <w:rFonts w:ascii="Times New Roman" w:eastAsia="Calibri" w:hAnsi="Times New Roman" w:cs="Times New Roman"/>
          <w:bCs/>
          <w:kern w:val="0"/>
          <w:lang w:val="en-ZW"/>
          <w14:ligatures w14:val="none"/>
        </w:rPr>
        <w:t xml:space="preserve">as </w:t>
      </w:r>
      <w:r w:rsidR="008A7E9B">
        <w:rPr>
          <w:rFonts w:ascii="Times New Roman" w:eastAsia="Calibri" w:hAnsi="Times New Roman" w:cs="Times New Roman"/>
          <w:bCs/>
          <w:kern w:val="0"/>
          <w:lang w:val="en-ZW"/>
          <w14:ligatures w14:val="none"/>
        </w:rPr>
        <w:t xml:space="preserve">an alternative to pleading </w:t>
      </w:r>
      <w:r>
        <w:rPr>
          <w:rFonts w:ascii="Times New Roman" w:eastAsia="Calibri" w:hAnsi="Times New Roman" w:cs="Times New Roman"/>
          <w:bCs/>
          <w:kern w:val="0"/>
          <w:lang w:val="en-ZW"/>
          <w14:ligatures w14:val="none"/>
        </w:rPr>
        <w:t>to</w:t>
      </w:r>
      <w:r w:rsidR="008A7E9B">
        <w:rPr>
          <w:rFonts w:ascii="Times New Roman" w:eastAsia="Calibri" w:hAnsi="Times New Roman" w:cs="Times New Roman"/>
          <w:bCs/>
          <w:kern w:val="0"/>
          <w:lang w:val="en-ZW"/>
          <w14:ligatures w14:val="none"/>
        </w:rPr>
        <w:t xml:space="preserve"> the merits</w:t>
      </w:r>
      <w:r>
        <w:rPr>
          <w:rFonts w:ascii="Times New Roman" w:eastAsia="Calibri" w:hAnsi="Times New Roman" w:cs="Times New Roman"/>
          <w:bCs/>
          <w:kern w:val="0"/>
          <w:lang w:val="en-ZW"/>
          <w14:ligatures w14:val="none"/>
        </w:rPr>
        <w:t>,</w:t>
      </w:r>
      <w:r w:rsidR="008A7E9B">
        <w:rPr>
          <w:rFonts w:ascii="Times New Roman" w:eastAsia="Calibri" w:hAnsi="Times New Roman" w:cs="Times New Roman"/>
          <w:bCs/>
          <w:kern w:val="0"/>
          <w:lang w:val="en-ZW"/>
          <w14:ligatures w14:val="none"/>
        </w:rPr>
        <w:t xml:space="preserve"> the defendant may raise a special plea. </w:t>
      </w:r>
      <w:r w:rsidR="00BD5E12">
        <w:rPr>
          <w:rFonts w:ascii="Times New Roman" w:eastAsia="Calibri" w:hAnsi="Times New Roman" w:cs="Times New Roman"/>
          <w:bCs/>
          <w:kern w:val="0"/>
          <w:lang w:val="en-ZW"/>
          <w14:ligatures w14:val="none"/>
        </w:rPr>
        <w:t xml:space="preserve">The legal position was enunciated in </w:t>
      </w:r>
      <w:r w:rsidR="00BD5E12" w:rsidRPr="00143AC0">
        <w:rPr>
          <w:rFonts w:ascii="Times New Roman" w:eastAsia="Calibri" w:hAnsi="Times New Roman" w:cs="Times New Roman"/>
          <w:bCs/>
          <w:i/>
          <w:iCs/>
          <w:kern w:val="0"/>
          <w:lang w:val="en-ZW"/>
          <w14:ligatures w14:val="none"/>
        </w:rPr>
        <w:t xml:space="preserve">Brooker v </w:t>
      </w:r>
      <w:proofErr w:type="spellStart"/>
      <w:r w:rsidR="00BD5E12" w:rsidRPr="00143AC0">
        <w:rPr>
          <w:rFonts w:ascii="Times New Roman" w:eastAsia="Calibri" w:hAnsi="Times New Roman" w:cs="Times New Roman"/>
          <w:bCs/>
          <w:i/>
          <w:iCs/>
          <w:kern w:val="0"/>
          <w:lang w:val="en-ZW"/>
          <w14:ligatures w14:val="none"/>
        </w:rPr>
        <w:t>Mudhanda</w:t>
      </w:r>
      <w:proofErr w:type="spellEnd"/>
      <w:r w:rsidR="00BD5E12" w:rsidRPr="00143AC0">
        <w:rPr>
          <w:rFonts w:ascii="Times New Roman" w:eastAsia="Calibri" w:hAnsi="Times New Roman" w:cs="Times New Roman"/>
          <w:bCs/>
          <w:i/>
          <w:iCs/>
          <w:kern w:val="0"/>
          <w:lang w:val="en-ZW"/>
          <w14:ligatures w14:val="none"/>
        </w:rPr>
        <w:t xml:space="preserve"> &amp; Anor supra </w:t>
      </w:r>
      <w:r w:rsidR="00BD5E12">
        <w:rPr>
          <w:rFonts w:ascii="Times New Roman" w:eastAsia="Calibri" w:hAnsi="Times New Roman" w:cs="Times New Roman"/>
          <w:bCs/>
          <w:kern w:val="0"/>
          <w:lang w:val="en-ZW"/>
          <w14:ligatures w14:val="none"/>
        </w:rPr>
        <w:t>where GOWORA JA (as she then was) had this to say:</w:t>
      </w:r>
    </w:p>
    <w:p w14:paraId="01FEB2F3" w14:textId="77777777" w:rsidR="00143AC0" w:rsidRPr="00347AA6" w:rsidRDefault="00143AC0" w:rsidP="00347AA6">
      <w:pPr>
        <w:spacing w:after="0" w:line="240" w:lineRule="auto"/>
        <w:ind w:left="1440"/>
        <w:jc w:val="both"/>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14:ligatures w14:val="none"/>
        </w:rPr>
        <w:t>“</w:t>
      </w:r>
      <w:r w:rsidR="00BD5E12" w:rsidRPr="00BD5E12">
        <w:rPr>
          <w:rFonts w:ascii="Times New Roman" w:eastAsia="Calibri" w:hAnsi="Times New Roman" w:cs="Times New Roman"/>
          <w:bCs/>
          <w:kern w:val="0"/>
          <w14:ligatures w14:val="none"/>
        </w:rPr>
        <w:t xml:space="preserve">Generally, a plea is the answer by a defendant to the claim by the plaintiff as set out in particulars of claim or in a declaration as the case may be. In addition to a </w:t>
      </w:r>
      <w:r w:rsidR="00BD5E12" w:rsidRPr="00347AA6">
        <w:rPr>
          <w:rFonts w:ascii="Times New Roman" w:eastAsia="Calibri" w:hAnsi="Times New Roman" w:cs="Times New Roman"/>
          <w:bCs/>
          <w:kern w:val="0"/>
          <w:sz w:val="22"/>
          <w:szCs w:val="22"/>
          <w14:ligatures w14:val="none"/>
        </w:rPr>
        <w:lastRenderedPageBreak/>
        <w:t xml:space="preserve">plea which raises a </w:t>
      </w:r>
      <w:proofErr w:type="spellStart"/>
      <w:r w:rsidR="00BD5E12" w:rsidRPr="00347AA6">
        <w:rPr>
          <w:rFonts w:ascii="Times New Roman" w:eastAsia="Calibri" w:hAnsi="Times New Roman" w:cs="Times New Roman"/>
          <w:bCs/>
          <w:kern w:val="0"/>
          <w:sz w:val="22"/>
          <w:szCs w:val="22"/>
          <w14:ligatures w14:val="none"/>
        </w:rPr>
        <w:t>defence</w:t>
      </w:r>
      <w:proofErr w:type="spellEnd"/>
      <w:r w:rsidR="00BD5E12" w:rsidRPr="00347AA6">
        <w:rPr>
          <w:rFonts w:ascii="Times New Roman" w:eastAsia="Calibri" w:hAnsi="Times New Roman" w:cs="Times New Roman"/>
          <w:bCs/>
          <w:kern w:val="0"/>
          <w:sz w:val="22"/>
          <w:szCs w:val="22"/>
          <w14:ligatures w14:val="none"/>
        </w:rPr>
        <w:t xml:space="preserve"> on the merits of a claim, a defendant may also raise a special plea which has its object either to delay the proceedings or to quash the action altogether.</w:t>
      </w:r>
    </w:p>
    <w:p w14:paraId="008DAA80" w14:textId="6269701B" w:rsidR="00BD5E12" w:rsidRPr="00347AA6" w:rsidRDefault="00BD5E12" w:rsidP="00347AA6">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of prescription should not be raised by way of exception but must be specifically pleaded. The plea must set out sufficient facts to show on what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is based. However, due to its nature, the plea of prescription is a special plea. Such a plea is provided for in the High Court Rules 1971. Order 21, r 137 specifies the manner in which a party wishing to rely on a special plea may raise such. It provides:</w:t>
      </w:r>
    </w:p>
    <w:p w14:paraId="0A939A66" w14:textId="2323C06A" w:rsidR="00BD5E12" w:rsidRPr="00347AA6" w:rsidRDefault="00BD5E12" w:rsidP="00347AA6">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SPECIAL PLEAS, EXCEPTIONS, APPLICATIONS TO</w:t>
      </w:r>
      <w:r w:rsidR="00143AC0"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kern w:val="0"/>
          <w:sz w:val="22"/>
          <w:szCs w:val="22"/>
          <w14:ligatures w14:val="none"/>
        </w:rPr>
        <w:t>STRIKE OUT AND APPLICATIONS FOR PARTICULARS</w:t>
      </w:r>
    </w:p>
    <w:p w14:paraId="462A6185" w14:textId="77777777" w:rsidR="00BD5E12" w:rsidRPr="00347AA6" w:rsidRDefault="00BD5E12" w:rsidP="00347AA6">
      <w:pPr>
        <w:spacing w:after="0" w:line="240" w:lineRule="auto"/>
        <w:ind w:left="1440" w:firstLine="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
          <w:bCs/>
          <w:i/>
          <w:iCs/>
          <w:kern w:val="0"/>
          <w:sz w:val="22"/>
          <w:szCs w:val="22"/>
          <w14:ligatures w14:val="none"/>
        </w:rPr>
        <w:t>137. Alternatives to pleading to merits: forms</w:t>
      </w:r>
    </w:p>
    <w:p w14:paraId="62EC1051" w14:textId="77777777" w:rsidR="00BD5E12" w:rsidRPr="00347AA6" w:rsidRDefault="00BD5E12" w:rsidP="00347AA6">
      <w:pPr>
        <w:spacing w:after="0" w:line="240" w:lineRule="auto"/>
        <w:ind w:left="1440" w:firstLine="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(1) A party may—</w:t>
      </w:r>
    </w:p>
    <w:p w14:paraId="75E4CDC2" w14:textId="77777777" w:rsidR="009543D6" w:rsidRPr="00347AA6" w:rsidRDefault="00BD5E12" w:rsidP="00347AA6">
      <w:pPr>
        <w:spacing w:after="0" w:line="240" w:lineRule="auto"/>
        <w:ind w:left="288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r w:rsidRPr="00347AA6">
        <w:rPr>
          <w:rFonts w:ascii="Times New Roman" w:eastAsia="Calibri" w:hAnsi="Times New Roman" w:cs="Times New Roman"/>
          <w:bCs/>
          <w:i/>
          <w:iCs/>
          <w:kern w:val="0"/>
          <w:sz w:val="22"/>
          <w:szCs w:val="22"/>
          <w14:ligatures w14:val="none"/>
        </w:rPr>
        <w:t>a</w:t>
      </w:r>
      <w:r w:rsidRPr="00347AA6">
        <w:rPr>
          <w:rFonts w:ascii="Times New Roman" w:eastAsia="Calibri" w:hAnsi="Times New Roman" w:cs="Times New Roman"/>
          <w:bCs/>
          <w:kern w:val="0"/>
          <w:sz w:val="22"/>
          <w:szCs w:val="22"/>
          <w14:ligatures w14:val="none"/>
        </w:rPr>
        <w:t xml:space="preserve">) </w:t>
      </w:r>
      <w:r w:rsidR="009543D6"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take a plea in bar or in abatement where the matter is one of substance which does not involve going</w:t>
      </w:r>
      <w:r w:rsidR="009543D6"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kern w:val="0"/>
          <w:sz w:val="22"/>
          <w:szCs w:val="22"/>
          <w14:ligatures w14:val="none"/>
        </w:rPr>
        <w:t>into the merits of the case and which, if allowed, will dispose of the case;</w:t>
      </w:r>
    </w:p>
    <w:p w14:paraId="7C9966FF" w14:textId="77777777" w:rsidR="009543D6" w:rsidRPr="00347AA6" w:rsidRDefault="00BD5E12" w:rsidP="00347AA6">
      <w:pPr>
        <w:spacing w:after="0" w:line="240" w:lineRule="auto"/>
        <w:ind w:left="288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r w:rsidRPr="00347AA6">
        <w:rPr>
          <w:rFonts w:ascii="Times New Roman" w:eastAsia="Calibri" w:hAnsi="Times New Roman" w:cs="Times New Roman"/>
          <w:bCs/>
          <w:i/>
          <w:iCs/>
          <w:kern w:val="0"/>
          <w:sz w:val="22"/>
          <w:szCs w:val="22"/>
          <w14:ligatures w14:val="none"/>
        </w:rPr>
        <w:t>b</w:t>
      </w:r>
      <w:r w:rsidRPr="00347AA6">
        <w:rPr>
          <w:rFonts w:ascii="Times New Roman" w:eastAsia="Calibri" w:hAnsi="Times New Roman" w:cs="Times New Roman"/>
          <w:bCs/>
          <w:kern w:val="0"/>
          <w:sz w:val="22"/>
          <w:szCs w:val="22"/>
          <w14:ligatures w14:val="none"/>
        </w:rPr>
        <w:t xml:space="preserve">) </w:t>
      </w:r>
      <w:r w:rsidR="009543D6"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except to the pleading or to single paragraphs thereof if they embody separate causes of action or</w:t>
      </w:r>
      <w:r w:rsidR="009543D6" w:rsidRPr="00347AA6">
        <w:rPr>
          <w:rFonts w:ascii="Times New Roman" w:eastAsia="Calibri" w:hAnsi="Times New Roman" w:cs="Times New Roman"/>
          <w:bCs/>
          <w:kern w:val="0"/>
          <w:sz w:val="22"/>
          <w:szCs w:val="22"/>
          <w14:ligatures w14:val="none"/>
        </w:rPr>
        <w:t xml:space="preserv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as the case may be;</w:t>
      </w:r>
    </w:p>
    <w:p w14:paraId="412E5549" w14:textId="77777777" w:rsidR="009543D6" w:rsidRPr="00347AA6" w:rsidRDefault="00BD5E12" w:rsidP="00347AA6">
      <w:pPr>
        <w:spacing w:after="0" w:line="240" w:lineRule="auto"/>
        <w:ind w:left="288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r w:rsidRPr="00347AA6">
        <w:rPr>
          <w:rFonts w:ascii="Times New Roman" w:eastAsia="Calibri" w:hAnsi="Times New Roman" w:cs="Times New Roman"/>
          <w:bCs/>
          <w:i/>
          <w:iCs/>
          <w:kern w:val="0"/>
          <w:sz w:val="22"/>
          <w:szCs w:val="22"/>
          <w14:ligatures w14:val="none"/>
        </w:rPr>
        <w:t>c</w:t>
      </w:r>
      <w:r w:rsidRPr="00347AA6">
        <w:rPr>
          <w:rFonts w:ascii="Times New Roman" w:eastAsia="Calibri" w:hAnsi="Times New Roman" w:cs="Times New Roman"/>
          <w:bCs/>
          <w:kern w:val="0"/>
          <w:sz w:val="22"/>
          <w:szCs w:val="22"/>
          <w14:ligatures w14:val="none"/>
        </w:rPr>
        <w:t xml:space="preserve">) </w:t>
      </w:r>
      <w:r w:rsidR="009543D6"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apply to strike out any paragraphs of the pleading which should properly be struck out;</w:t>
      </w:r>
    </w:p>
    <w:p w14:paraId="19CD8276" w14:textId="411158F8" w:rsidR="00BD5E12" w:rsidRPr="00347AA6" w:rsidRDefault="00BD5E12" w:rsidP="00347AA6">
      <w:pPr>
        <w:spacing w:after="120" w:line="240" w:lineRule="auto"/>
        <w:ind w:left="288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r w:rsidRPr="00347AA6">
        <w:rPr>
          <w:rFonts w:ascii="Times New Roman" w:eastAsia="Calibri" w:hAnsi="Times New Roman" w:cs="Times New Roman"/>
          <w:bCs/>
          <w:i/>
          <w:iCs/>
          <w:kern w:val="0"/>
          <w:sz w:val="22"/>
          <w:szCs w:val="22"/>
          <w14:ligatures w14:val="none"/>
        </w:rPr>
        <w:t>d</w:t>
      </w:r>
      <w:r w:rsidRPr="00347AA6">
        <w:rPr>
          <w:rFonts w:ascii="Times New Roman" w:eastAsia="Calibri" w:hAnsi="Times New Roman" w:cs="Times New Roman"/>
          <w:bCs/>
          <w:kern w:val="0"/>
          <w:sz w:val="22"/>
          <w:szCs w:val="22"/>
          <w14:ligatures w14:val="none"/>
        </w:rPr>
        <w:t xml:space="preserve">) </w:t>
      </w:r>
      <w:r w:rsidR="009543D6"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 xml:space="preserve">apply for a further and better statement of the nature of the claim or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or for further and better</w:t>
      </w:r>
      <w:r w:rsidR="009543D6"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kern w:val="0"/>
          <w:sz w:val="22"/>
          <w:szCs w:val="22"/>
          <w14:ligatures w14:val="none"/>
        </w:rPr>
        <w:t>particulars of any matter stated in any pleading, notice or written proceeding requiring particulars.</w:t>
      </w:r>
      <w:r w:rsidR="009543D6"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kern w:val="0"/>
          <w:sz w:val="22"/>
          <w:szCs w:val="22"/>
          <w14:ligatures w14:val="none"/>
        </w:rPr>
        <w:t>[</w:t>
      </w:r>
      <w:proofErr w:type="spellStart"/>
      <w:r w:rsidRPr="00347AA6">
        <w:rPr>
          <w:rFonts w:ascii="Times New Roman" w:eastAsia="Calibri" w:hAnsi="Times New Roman" w:cs="Times New Roman"/>
          <w:bCs/>
          <w:kern w:val="0"/>
          <w:sz w:val="22"/>
          <w:szCs w:val="22"/>
          <w14:ligatures w14:val="none"/>
        </w:rPr>
        <w:t>Subrule</w:t>
      </w:r>
      <w:proofErr w:type="spellEnd"/>
      <w:r w:rsidRPr="00347AA6">
        <w:rPr>
          <w:rFonts w:ascii="Times New Roman" w:eastAsia="Calibri" w:hAnsi="Times New Roman" w:cs="Times New Roman"/>
          <w:bCs/>
          <w:kern w:val="0"/>
          <w:sz w:val="22"/>
          <w:szCs w:val="22"/>
          <w14:ligatures w14:val="none"/>
        </w:rPr>
        <w:t xml:space="preserve"> amended by </w:t>
      </w:r>
      <w:proofErr w:type="spellStart"/>
      <w:r w:rsidRPr="00347AA6">
        <w:rPr>
          <w:rFonts w:ascii="Times New Roman" w:eastAsia="Calibri" w:hAnsi="Times New Roman" w:cs="Times New Roman"/>
          <w:bCs/>
          <w:kern w:val="0"/>
          <w:sz w:val="22"/>
          <w:szCs w:val="22"/>
          <w14:ligatures w14:val="none"/>
        </w:rPr>
        <w:t>s.i</w:t>
      </w:r>
      <w:proofErr w:type="spellEnd"/>
      <w:r w:rsidRPr="00347AA6">
        <w:rPr>
          <w:rFonts w:ascii="Times New Roman" w:eastAsia="Calibri" w:hAnsi="Times New Roman" w:cs="Times New Roman"/>
          <w:bCs/>
          <w:kern w:val="0"/>
          <w:sz w:val="22"/>
          <w:szCs w:val="22"/>
          <w14:ligatures w14:val="none"/>
        </w:rPr>
        <w:t>. 120 of 1995]”</w:t>
      </w:r>
    </w:p>
    <w:p w14:paraId="0D9E74C5" w14:textId="068AF412" w:rsidR="00BD5E12" w:rsidRPr="00347AA6" w:rsidRDefault="009543D6" w:rsidP="00347AA6">
      <w:pPr>
        <w:spacing w:after="120" w:line="240" w:lineRule="auto"/>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[22]</w:t>
      </w:r>
      <w:r w:rsidRPr="00347AA6">
        <w:rPr>
          <w:rFonts w:ascii="Times New Roman" w:eastAsia="Calibri" w:hAnsi="Times New Roman" w:cs="Times New Roman"/>
          <w:bCs/>
          <w:kern w:val="0"/>
          <w:sz w:val="22"/>
          <w:szCs w:val="22"/>
          <w14:ligatures w14:val="none"/>
        </w:rPr>
        <w:tab/>
      </w:r>
      <w:r w:rsidR="00BD5E12" w:rsidRPr="00347AA6">
        <w:rPr>
          <w:rFonts w:ascii="Times New Roman" w:eastAsia="Calibri" w:hAnsi="Times New Roman" w:cs="Times New Roman"/>
          <w:bCs/>
          <w:kern w:val="0"/>
          <w:sz w:val="22"/>
          <w:szCs w:val="22"/>
          <w14:ligatures w14:val="none"/>
        </w:rPr>
        <w:t>Further in subrule (2) of rule 137</w:t>
      </w:r>
      <w:r w:rsidRPr="00347AA6">
        <w:rPr>
          <w:rFonts w:ascii="Times New Roman" w:eastAsia="Calibri" w:hAnsi="Times New Roman" w:cs="Times New Roman"/>
          <w:bCs/>
          <w:kern w:val="0"/>
          <w:sz w:val="22"/>
          <w:szCs w:val="22"/>
          <w14:ligatures w14:val="none"/>
        </w:rPr>
        <w:t>,</w:t>
      </w:r>
      <w:r w:rsidR="00BD5E12" w:rsidRPr="00347AA6">
        <w:rPr>
          <w:rFonts w:ascii="Times New Roman" w:eastAsia="Calibri" w:hAnsi="Times New Roman" w:cs="Times New Roman"/>
          <w:bCs/>
          <w:kern w:val="0"/>
          <w:sz w:val="22"/>
          <w:szCs w:val="22"/>
          <w14:ligatures w14:val="none"/>
        </w:rPr>
        <w:t xml:space="preserve"> it was further </w:t>
      </w:r>
      <w:r w:rsidRPr="00347AA6">
        <w:rPr>
          <w:rFonts w:ascii="Times New Roman" w:eastAsia="Calibri" w:hAnsi="Times New Roman" w:cs="Times New Roman"/>
          <w:bCs/>
          <w:kern w:val="0"/>
          <w:sz w:val="22"/>
          <w:szCs w:val="22"/>
          <w14:ligatures w14:val="none"/>
        </w:rPr>
        <w:t>provided that</w:t>
      </w:r>
      <w:r w:rsidR="00BD5E12" w:rsidRPr="00347AA6">
        <w:rPr>
          <w:rFonts w:ascii="Times New Roman" w:eastAsia="Calibri" w:hAnsi="Times New Roman" w:cs="Times New Roman"/>
          <w:bCs/>
          <w:kern w:val="0"/>
          <w:sz w:val="22"/>
          <w:szCs w:val="22"/>
          <w14:ligatures w14:val="none"/>
        </w:rPr>
        <w:t>:</w:t>
      </w:r>
    </w:p>
    <w:p w14:paraId="1AC9B2EC" w14:textId="3F0B4261" w:rsidR="00BD5E12" w:rsidRPr="00347AA6" w:rsidRDefault="009543D6" w:rsidP="00347AA6">
      <w:pPr>
        <w:spacing w:after="120" w:line="240" w:lineRule="auto"/>
        <w:ind w:left="216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r w:rsidR="00BD5E12" w:rsidRPr="00347AA6">
        <w:rPr>
          <w:rFonts w:ascii="Times New Roman" w:eastAsia="Calibri" w:hAnsi="Times New Roman" w:cs="Times New Roman"/>
          <w:bCs/>
          <w:kern w:val="0"/>
          <w:sz w:val="22"/>
          <w:szCs w:val="22"/>
          <w14:ligatures w14:val="none"/>
        </w:rPr>
        <w:t xml:space="preserve">(2) </w:t>
      </w:r>
      <w:r w:rsidRPr="00347AA6">
        <w:rPr>
          <w:rFonts w:ascii="Times New Roman" w:eastAsia="Calibri" w:hAnsi="Times New Roman" w:cs="Times New Roman"/>
          <w:bCs/>
          <w:kern w:val="0"/>
          <w:sz w:val="22"/>
          <w:szCs w:val="22"/>
          <w14:ligatures w14:val="none"/>
        </w:rPr>
        <w:tab/>
      </w:r>
      <w:r w:rsidR="00BD5E12" w:rsidRPr="00347AA6">
        <w:rPr>
          <w:rFonts w:ascii="Times New Roman" w:eastAsia="Calibri" w:hAnsi="Times New Roman" w:cs="Times New Roman"/>
          <w:bCs/>
          <w:kern w:val="0"/>
          <w:sz w:val="22"/>
          <w:szCs w:val="22"/>
          <w14:ligatures w14:val="none"/>
        </w:rPr>
        <w:t xml:space="preserve">A plea in bar or abatement, exception, application to strike out or application for particulars shall be in the form of such part of Form No. 12 as may be appropriate </w:t>
      </w:r>
      <w:r w:rsidR="00BD5E12" w:rsidRPr="00347AA6">
        <w:rPr>
          <w:rFonts w:ascii="Times New Roman" w:eastAsia="Calibri" w:hAnsi="Times New Roman" w:cs="Times New Roman"/>
          <w:bCs/>
          <w:i/>
          <w:iCs/>
          <w:kern w:val="0"/>
          <w:sz w:val="22"/>
          <w:szCs w:val="22"/>
          <w14:ligatures w14:val="none"/>
        </w:rPr>
        <w:t>mutatis mutandis</w:t>
      </w:r>
      <w:r w:rsidR="00BD5E12" w:rsidRPr="00347AA6">
        <w:rPr>
          <w:rFonts w:ascii="Times New Roman" w:eastAsia="Calibri" w:hAnsi="Times New Roman" w:cs="Times New Roman"/>
          <w:bCs/>
          <w:kern w:val="0"/>
          <w:sz w:val="22"/>
          <w:szCs w:val="22"/>
          <w14:ligatures w14:val="none"/>
        </w:rPr>
        <w:t>, and a copy thereof filed with the registrar…”</w:t>
      </w:r>
    </w:p>
    <w:p w14:paraId="16434556" w14:textId="17AA2A45" w:rsidR="00BD5E12" w:rsidRPr="00347AA6" w:rsidRDefault="00BD5E12" w:rsidP="00347AA6">
      <w:pPr>
        <w:spacing w:after="120" w:line="240" w:lineRule="auto"/>
        <w:ind w:left="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The provisions of rule 137 on the filing of special plea must also be read together with rule 139</w:t>
      </w:r>
      <w:r w:rsidR="009543D6" w:rsidRPr="00347AA6">
        <w:rPr>
          <w:rFonts w:ascii="Times New Roman" w:eastAsia="Calibri" w:hAnsi="Times New Roman" w:cs="Times New Roman"/>
          <w:bCs/>
          <w:kern w:val="0"/>
          <w:sz w:val="22"/>
          <w:szCs w:val="22"/>
          <w14:ligatures w14:val="none"/>
        </w:rPr>
        <w:t>,</w:t>
      </w:r>
      <w:r w:rsidRPr="00347AA6">
        <w:rPr>
          <w:rFonts w:ascii="Times New Roman" w:eastAsia="Calibri" w:hAnsi="Times New Roman" w:cs="Times New Roman"/>
          <w:bCs/>
          <w:kern w:val="0"/>
          <w:sz w:val="22"/>
          <w:szCs w:val="22"/>
          <w14:ligatures w14:val="none"/>
        </w:rPr>
        <w:t xml:space="preserve"> which </w:t>
      </w:r>
      <w:r w:rsidR="009543D6" w:rsidRPr="00347AA6">
        <w:rPr>
          <w:rFonts w:ascii="Times New Roman" w:eastAsia="Calibri" w:hAnsi="Times New Roman" w:cs="Times New Roman"/>
          <w:bCs/>
          <w:kern w:val="0"/>
          <w:sz w:val="22"/>
          <w:szCs w:val="22"/>
          <w14:ligatures w14:val="none"/>
        </w:rPr>
        <w:t>stated that</w:t>
      </w:r>
      <w:r w:rsidRPr="00347AA6">
        <w:rPr>
          <w:rFonts w:ascii="Times New Roman" w:eastAsia="Calibri" w:hAnsi="Times New Roman" w:cs="Times New Roman"/>
          <w:bCs/>
          <w:kern w:val="0"/>
          <w:sz w:val="22"/>
          <w:szCs w:val="22"/>
          <w14:ligatures w14:val="none"/>
        </w:rPr>
        <w:t>:</w:t>
      </w:r>
    </w:p>
    <w:p w14:paraId="594C8A87" w14:textId="77777777" w:rsidR="009543D6" w:rsidRPr="00347AA6" w:rsidRDefault="009543D6" w:rsidP="00347AA6">
      <w:pPr>
        <w:spacing w:after="0" w:line="240" w:lineRule="auto"/>
        <w:ind w:left="720" w:firstLine="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r w:rsidR="00BD5E12" w:rsidRPr="00347AA6">
        <w:rPr>
          <w:rFonts w:ascii="Times New Roman" w:eastAsia="Calibri" w:hAnsi="Times New Roman" w:cs="Times New Roman"/>
          <w:b/>
          <w:kern w:val="0"/>
          <w:sz w:val="22"/>
          <w:szCs w:val="22"/>
          <w14:ligatures w14:val="none"/>
        </w:rPr>
        <w:t>139. Special pleas, etc. to be stated or made at one time: pleading to merits</w:t>
      </w:r>
      <w:r w:rsidR="00BD5E12" w:rsidRPr="00347AA6">
        <w:rPr>
          <w:rFonts w:ascii="Times New Roman" w:eastAsia="Calibri" w:hAnsi="Times New Roman" w:cs="Times New Roman"/>
          <w:bCs/>
          <w:kern w:val="0"/>
          <w:sz w:val="22"/>
          <w:szCs w:val="22"/>
          <w14:ligatures w14:val="none"/>
        </w:rPr>
        <w:t xml:space="preserve"> </w:t>
      </w:r>
    </w:p>
    <w:p w14:paraId="4C64CFC9" w14:textId="77777777" w:rsidR="009543D6" w:rsidRPr="00347AA6" w:rsidRDefault="00BD5E12" w:rsidP="00347AA6">
      <w:pPr>
        <w:spacing w:after="0" w:line="240" w:lineRule="auto"/>
        <w:ind w:left="216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(1) </w:t>
      </w:r>
      <w:r w:rsidR="009543D6"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 xml:space="preserve">A party shall state all his special pleas and exceptions and make all his applications to strike out at one time: Provided that where an exception or special plea is taken or where application to strike out is made it shall not be necessary to plead to the merits of the case. </w:t>
      </w:r>
    </w:p>
    <w:p w14:paraId="2178A532" w14:textId="43767875" w:rsidR="00BD5E12" w:rsidRPr="00347AA6" w:rsidRDefault="00BD5E12" w:rsidP="00347AA6">
      <w:pPr>
        <w:spacing w:after="120" w:line="240" w:lineRule="auto"/>
        <w:ind w:left="216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(2) </w:t>
      </w:r>
      <w:r w:rsidR="009543D6"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u w:val="single"/>
          <w14:ligatures w14:val="none"/>
        </w:rPr>
        <w:t>A party who pleads over may be allowed the costs of such plea to the merits even where the case is disposed of without going into such merits</w:t>
      </w:r>
      <w:r w:rsidRPr="00347AA6">
        <w:rPr>
          <w:rFonts w:ascii="Times New Roman" w:eastAsia="Calibri" w:hAnsi="Times New Roman" w:cs="Times New Roman"/>
          <w:bCs/>
          <w:kern w:val="0"/>
          <w:sz w:val="22"/>
          <w:szCs w:val="22"/>
          <w14:ligatures w14:val="none"/>
        </w:rPr>
        <w:t>.</w:t>
      </w:r>
      <w:r w:rsidR="009543D6" w:rsidRPr="00347AA6">
        <w:rPr>
          <w:rFonts w:ascii="Times New Roman" w:eastAsia="Calibri" w:hAnsi="Times New Roman" w:cs="Times New Roman"/>
          <w:bCs/>
          <w:kern w:val="0"/>
          <w:sz w:val="22"/>
          <w:szCs w:val="22"/>
          <w14:ligatures w14:val="none"/>
        </w:rPr>
        <w:t>”</w:t>
      </w:r>
      <w:r w:rsidRPr="00347AA6">
        <w:rPr>
          <w:rFonts w:ascii="Times New Roman" w:eastAsia="Calibri" w:hAnsi="Times New Roman" w:cs="Times New Roman"/>
          <w:bCs/>
          <w:kern w:val="0"/>
          <w:sz w:val="22"/>
          <w:szCs w:val="22"/>
          <w14:ligatures w14:val="none"/>
        </w:rPr>
        <w:t xml:space="preserve"> </w:t>
      </w:r>
      <w:r w:rsidR="000F7861" w:rsidRPr="00347AA6">
        <w:rPr>
          <w:rFonts w:ascii="Times New Roman" w:eastAsia="Calibri" w:hAnsi="Times New Roman" w:cs="Times New Roman"/>
          <w:bCs/>
          <w:kern w:val="0"/>
          <w:sz w:val="22"/>
          <w:szCs w:val="22"/>
          <w14:ligatures w14:val="none"/>
        </w:rPr>
        <w:t>(my emphasis)</w:t>
      </w:r>
    </w:p>
    <w:p w14:paraId="6F36F506" w14:textId="7A895733" w:rsidR="00BD5E12" w:rsidRDefault="009543D6" w:rsidP="007F44D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[23]</w:t>
      </w:r>
      <w:r>
        <w:rPr>
          <w:rFonts w:ascii="Times New Roman" w:eastAsia="Calibri" w:hAnsi="Times New Roman" w:cs="Times New Roman"/>
          <w:bCs/>
          <w:kern w:val="0"/>
          <w14:ligatures w14:val="none"/>
        </w:rPr>
        <w:tab/>
      </w:r>
      <w:r w:rsidR="00BD5E12">
        <w:rPr>
          <w:rFonts w:ascii="Times New Roman" w:eastAsia="Calibri" w:hAnsi="Times New Roman" w:cs="Times New Roman"/>
          <w:bCs/>
          <w:kern w:val="0"/>
          <w14:ligatures w14:val="none"/>
        </w:rPr>
        <w:t>What is clear from the provisions of rule 139</w:t>
      </w:r>
      <w:r w:rsidR="00A14230">
        <w:rPr>
          <w:rFonts w:ascii="Times New Roman" w:eastAsia="Calibri" w:hAnsi="Times New Roman" w:cs="Times New Roman"/>
          <w:bCs/>
          <w:kern w:val="0"/>
          <w14:ligatures w14:val="none"/>
        </w:rPr>
        <w:t xml:space="preserve"> </w:t>
      </w:r>
      <w:r w:rsidR="00BD5E12">
        <w:rPr>
          <w:rFonts w:ascii="Times New Roman" w:eastAsia="Calibri" w:hAnsi="Times New Roman" w:cs="Times New Roman"/>
          <w:bCs/>
          <w:kern w:val="0"/>
          <w14:ligatures w14:val="none"/>
        </w:rPr>
        <w:t>is that when one raises a special plea</w:t>
      </w:r>
      <w:r>
        <w:rPr>
          <w:rFonts w:ascii="Times New Roman" w:eastAsia="Calibri" w:hAnsi="Times New Roman" w:cs="Times New Roman"/>
          <w:bCs/>
          <w:kern w:val="0"/>
          <w14:ligatures w14:val="none"/>
        </w:rPr>
        <w:t>,</w:t>
      </w:r>
      <w:r w:rsidR="00BD5E12">
        <w:rPr>
          <w:rFonts w:ascii="Times New Roman" w:eastAsia="Calibri" w:hAnsi="Times New Roman" w:cs="Times New Roman"/>
          <w:bCs/>
          <w:kern w:val="0"/>
          <w14:ligatures w14:val="none"/>
        </w:rPr>
        <w:t xml:space="preserve"> it </w:t>
      </w:r>
      <w:r>
        <w:rPr>
          <w:rFonts w:ascii="Times New Roman" w:eastAsia="Calibri" w:hAnsi="Times New Roman" w:cs="Times New Roman"/>
          <w:bCs/>
          <w:kern w:val="0"/>
          <w14:ligatures w14:val="none"/>
        </w:rPr>
        <w:t>is</w:t>
      </w:r>
      <w:r w:rsidR="00BD5E12">
        <w:rPr>
          <w:rFonts w:ascii="Times New Roman" w:eastAsia="Calibri" w:hAnsi="Times New Roman" w:cs="Times New Roman"/>
          <w:bCs/>
          <w:kern w:val="0"/>
          <w14:ligatures w14:val="none"/>
        </w:rPr>
        <w:t xml:space="preserve"> not necessary to plead over to the merits. The parties would then adopt the procedure under rule 138 for the determination of the special plea. </w:t>
      </w:r>
      <w:r>
        <w:rPr>
          <w:rFonts w:ascii="Times New Roman" w:eastAsia="Calibri" w:hAnsi="Times New Roman" w:cs="Times New Roman"/>
          <w:bCs/>
          <w:kern w:val="0"/>
          <w14:ligatures w14:val="none"/>
        </w:rPr>
        <w:t>However</w:t>
      </w:r>
      <w:r w:rsidR="00BD5E12">
        <w:rPr>
          <w:rFonts w:ascii="Times New Roman" w:eastAsia="Calibri" w:hAnsi="Times New Roman" w:cs="Times New Roman"/>
          <w:bCs/>
          <w:kern w:val="0"/>
          <w14:ligatures w14:val="none"/>
        </w:rPr>
        <w:t>, as subrule (2) of rule 139 clearly shows</w:t>
      </w:r>
      <w:r>
        <w:rPr>
          <w:rFonts w:ascii="Times New Roman" w:eastAsia="Calibri" w:hAnsi="Times New Roman" w:cs="Times New Roman"/>
          <w:bCs/>
          <w:kern w:val="0"/>
          <w14:ligatures w14:val="none"/>
        </w:rPr>
        <w:t>,</w:t>
      </w:r>
      <w:r w:rsidR="00BD5E12">
        <w:rPr>
          <w:rFonts w:ascii="Times New Roman" w:eastAsia="Calibri" w:hAnsi="Times New Roman" w:cs="Times New Roman"/>
          <w:bCs/>
          <w:kern w:val="0"/>
          <w14:ligatures w14:val="none"/>
        </w:rPr>
        <w:t xml:space="preserve"> it was still permissible for the defendant to </w:t>
      </w:r>
      <w:r>
        <w:rPr>
          <w:rFonts w:ascii="Times New Roman" w:eastAsia="Calibri" w:hAnsi="Times New Roman" w:cs="Times New Roman"/>
          <w:bCs/>
          <w:kern w:val="0"/>
          <w14:ligatures w14:val="none"/>
        </w:rPr>
        <w:t>plead</w:t>
      </w:r>
      <w:r w:rsidR="00BD5E12">
        <w:rPr>
          <w:rFonts w:ascii="Times New Roman" w:eastAsia="Calibri" w:hAnsi="Times New Roman" w:cs="Times New Roman"/>
          <w:bCs/>
          <w:kern w:val="0"/>
          <w14:ligatures w14:val="none"/>
        </w:rPr>
        <w:t xml:space="preserve"> a special plea and over to the merits in the same pleading. In that case</w:t>
      </w:r>
      <w:r>
        <w:rPr>
          <w:rFonts w:ascii="Times New Roman" w:eastAsia="Calibri" w:hAnsi="Times New Roman" w:cs="Times New Roman"/>
          <w:bCs/>
          <w:kern w:val="0"/>
          <w14:ligatures w14:val="none"/>
        </w:rPr>
        <w:t>,</w:t>
      </w:r>
      <w:r w:rsidR="00BD5E12">
        <w:rPr>
          <w:rFonts w:ascii="Times New Roman" w:eastAsia="Calibri" w:hAnsi="Times New Roman" w:cs="Times New Roman"/>
          <w:bCs/>
          <w:kern w:val="0"/>
          <w14:ligatures w14:val="none"/>
        </w:rPr>
        <w:t xml:space="preserve"> the case would proceed to trial</w:t>
      </w:r>
      <w:r>
        <w:rPr>
          <w:rFonts w:ascii="Times New Roman" w:eastAsia="Calibri" w:hAnsi="Times New Roman" w:cs="Times New Roman"/>
          <w:bCs/>
          <w:kern w:val="0"/>
          <w14:ligatures w14:val="none"/>
        </w:rPr>
        <w:t>,</w:t>
      </w:r>
      <w:r w:rsidR="00BD5E12">
        <w:rPr>
          <w:rFonts w:ascii="Times New Roman" w:eastAsia="Calibri" w:hAnsi="Times New Roman" w:cs="Times New Roman"/>
          <w:bCs/>
          <w:kern w:val="0"/>
          <w14:ligatures w14:val="none"/>
        </w:rPr>
        <w:t xml:space="preserve"> but at trial</w:t>
      </w:r>
      <w:r>
        <w:rPr>
          <w:rFonts w:ascii="Times New Roman" w:eastAsia="Calibri" w:hAnsi="Times New Roman" w:cs="Times New Roman"/>
          <w:bCs/>
          <w:kern w:val="0"/>
          <w14:ligatures w14:val="none"/>
        </w:rPr>
        <w:t>,</w:t>
      </w:r>
      <w:r w:rsidR="00BD5E12">
        <w:rPr>
          <w:rFonts w:ascii="Times New Roman" w:eastAsia="Calibri" w:hAnsi="Times New Roman" w:cs="Times New Roman"/>
          <w:bCs/>
          <w:kern w:val="0"/>
          <w14:ligatures w14:val="none"/>
        </w:rPr>
        <w:t xml:space="preserve"> even where the matter would be disposed of entirely on the special plea</w:t>
      </w:r>
      <w:r>
        <w:rPr>
          <w:rFonts w:ascii="Times New Roman" w:eastAsia="Calibri" w:hAnsi="Times New Roman" w:cs="Times New Roman"/>
          <w:bCs/>
          <w:kern w:val="0"/>
          <w14:ligatures w14:val="none"/>
        </w:rPr>
        <w:t>,</w:t>
      </w:r>
      <w:r w:rsidR="00BD5E12">
        <w:rPr>
          <w:rFonts w:ascii="Times New Roman" w:eastAsia="Calibri" w:hAnsi="Times New Roman" w:cs="Times New Roman"/>
          <w:bCs/>
          <w:kern w:val="0"/>
          <w14:ligatures w14:val="none"/>
        </w:rPr>
        <w:t xml:space="preserve"> the party </w:t>
      </w:r>
      <w:r>
        <w:rPr>
          <w:rFonts w:ascii="Times New Roman" w:eastAsia="Calibri" w:hAnsi="Times New Roman" w:cs="Times New Roman"/>
          <w:bCs/>
          <w:kern w:val="0"/>
          <w14:ligatures w14:val="none"/>
        </w:rPr>
        <w:t>would</w:t>
      </w:r>
      <w:r w:rsidR="00BD5E12">
        <w:rPr>
          <w:rFonts w:ascii="Times New Roman" w:eastAsia="Calibri" w:hAnsi="Times New Roman" w:cs="Times New Roman"/>
          <w:bCs/>
          <w:kern w:val="0"/>
          <w14:ligatures w14:val="none"/>
        </w:rPr>
        <w:t xml:space="preserve"> still be entitled to recover costs for pleading over to the merits. </w:t>
      </w:r>
      <w:r w:rsidR="000C60B8">
        <w:rPr>
          <w:rFonts w:ascii="Times New Roman" w:eastAsia="Calibri" w:hAnsi="Times New Roman" w:cs="Times New Roman"/>
          <w:bCs/>
          <w:kern w:val="0"/>
          <w14:ligatures w14:val="none"/>
        </w:rPr>
        <w:t>Essentially</w:t>
      </w:r>
      <w:r>
        <w:rPr>
          <w:rFonts w:ascii="Times New Roman" w:eastAsia="Calibri" w:hAnsi="Times New Roman" w:cs="Times New Roman"/>
          <w:bCs/>
          <w:kern w:val="0"/>
          <w14:ligatures w14:val="none"/>
        </w:rPr>
        <w:t>,</w:t>
      </w:r>
      <w:r w:rsidR="000C60B8">
        <w:rPr>
          <w:rFonts w:ascii="Times New Roman" w:eastAsia="Calibri" w:hAnsi="Times New Roman" w:cs="Times New Roman"/>
          <w:bCs/>
          <w:kern w:val="0"/>
          <w14:ligatures w14:val="none"/>
        </w:rPr>
        <w:t xml:space="preserve"> the defendant </w:t>
      </w:r>
      <w:r w:rsidR="000C60B8">
        <w:rPr>
          <w:rFonts w:ascii="Times New Roman" w:eastAsia="Calibri" w:hAnsi="Times New Roman" w:cs="Times New Roman"/>
          <w:bCs/>
          <w:kern w:val="0"/>
          <w14:ligatures w14:val="none"/>
        </w:rPr>
        <w:lastRenderedPageBreak/>
        <w:t xml:space="preserve">has an option to simply raise a special plea and seek that it be determined or </w:t>
      </w:r>
      <w:r>
        <w:rPr>
          <w:rFonts w:ascii="Times New Roman" w:eastAsia="Calibri" w:hAnsi="Times New Roman" w:cs="Times New Roman"/>
          <w:bCs/>
          <w:kern w:val="0"/>
          <w14:ligatures w14:val="none"/>
        </w:rPr>
        <w:t>plead</w:t>
      </w:r>
      <w:r w:rsidR="000C60B8">
        <w:rPr>
          <w:rFonts w:ascii="Times New Roman" w:eastAsia="Calibri" w:hAnsi="Times New Roman" w:cs="Times New Roman"/>
          <w:bCs/>
          <w:kern w:val="0"/>
          <w14:ligatures w14:val="none"/>
        </w:rPr>
        <w:t xml:space="preserve"> specially and over to the merits and the matter </w:t>
      </w:r>
      <w:r>
        <w:rPr>
          <w:rFonts w:ascii="Times New Roman" w:eastAsia="Calibri" w:hAnsi="Times New Roman" w:cs="Times New Roman"/>
          <w:bCs/>
          <w:kern w:val="0"/>
          <w14:ligatures w14:val="none"/>
        </w:rPr>
        <w:t xml:space="preserve">will </w:t>
      </w:r>
      <w:r w:rsidR="000C60B8">
        <w:rPr>
          <w:rFonts w:ascii="Times New Roman" w:eastAsia="Calibri" w:hAnsi="Times New Roman" w:cs="Times New Roman"/>
          <w:bCs/>
          <w:kern w:val="0"/>
          <w14:ligatures w14:val="none"/>
        </w:rPr>
        <w:t>proceed to trial.</w:t>
      </w:r>
    </w:p>
    <w:p w14:paraId="14827DCD" w14:textId="166FE899" w:rsidR="000C60B8" w:rsidRPr="009543D6" w:rsidRDefault="000C60B8" w:rsidP="00BD5E12">
      <w:pPr>
        <w:spacing w:after="120" w:line="360" w:lineRule="auto"/>
        <w:jc w:val="both"/>
        <w:rPr>
          <w:rFonts w:ascii="Times New Roman" w:eastAsia="Calibri" w:hAnsi="Times New Roman" w:cs="Times New Roman"/>
          <w:b/>
          <w:kern w:val="0"/>
          <w:u w:val="single"/>
          <w14:ligatures w14:val="none"/>
        </w:rPr>
      </w:pPr>
      <w:r w:rsidRPr="009543D6">
        <w:rPr>
          <w:rFonts w:ascii="Times New Roman" w:eastAsia="Calibri" w:hAnsi="Times New Roman" w:cs="Times New Roman"/>
          <w:b/>
          <w:kern w:val="0"/>
          <w:u w:val="single"/>
          <w14:ligatures w14:val="none"/>
        </w:rPr>
        <w:t>EXAMINATION</w:t>
      </w:r>
    </w:p>
    <w:p w14:paraId="1716DE96" w14:textId="61424B6E" w:rsidR="000C60B8" w:rsidRDefault="009543D6" w:rsidP="009543D6">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[24]</w:t>
      </w:r>
      <w:r>
        <w:rPr>
          <w:rFonts w:ascii="Times New Roman" w:eastAsia="Calibri" w:hAnsi="Times New Roman" w:cs="Times New Roman"/>
          <w:bCs/>
          <w:kern w:val="0"/>
          <w14:ligatures w14:val="none"/>
        </w:rPr>
        <w:tab/>
      </w:r>
      <w:r w:rsidR="000C60B8">
        <w:rPr>
          <w:rFonts w:ascii="Times New Roman" w:eastAsia="Calibri" w:hAnsi="Times New Roman" w:cs="Times New Roman"/>
          <w:bCs/>
          <w:kern w:val="0"/>
          <w14:ligatures w14:val="none"/>
        </w:rPr>
        <w:t>There is no doubt that the defendant</w:t>
      </w:r>
      <w:r>
        <w:rPr>
          <w:rFonts w:ascii="Times New Roman" w:eastAsia="Calibri" w:hAnsi="Times New Roman" w:cs="Times New Roman"/>
          <w:bCs/>
          <w:kern w:val="0"/>
          <w14:ligatures w14:val="none"/>
        </w:rPr>
        <w:t>s’</w:t>
      </w:r>
      <w:r w:rsidR="000C60B8">
        <w:rPr>
          <w:rFonts w:ascii="Times New Roman" w:eastAsia="Calibri" w:hAnsi="Times New Roman" w:cs="Times New Roman"/>
          <w:bCs/>
          <w:kern w:val="0"/>
          <w14:ligatures w14:val="none"/>
        </w:rPr>
        <w:t xml:space="preserve"> plea is in two parts. </w:t>
      </w:r>
      <w:r>
        <w:rPr>
          <w:rFonts w:ascii="Times New Roman" w:eastAsia="Calibri" w:hAnsi="Times New Roman" w:cs="Times New Roman"/>
          <w:bCs/>
          <w:kern w:val="0"/>
          <w14:ligatures w14:val="none"/>
        </w:rPr>
        <w:t>In th</w:t>
      </w:r>
      <w:r w:rsidR="000C60B8">
        <w:rPr>
          <w:rFonts w:ascii="Times New Roman" w:eastAsia="Calibri" w:hAnsi="Times New Roman" w:cs="Times New Roman"/>
          <w:bCs/>
          <w:kern w:val="0"/>
          <w14:ligatures w14:val="none"/>
        </w:rPr>
        <w:t>e first part A</w:t>
      </w:r>
      <w:r>
        <w:rPr>
          <w:rFonts w:ascii="Times New Roman" w:eastAsia="Calibri" w:hAnsi="Times New Roman" w:cs="Times New Roman"/>
          <w:bCs/>
          <w:kern w:val="0"/>
          <w14:ligatures w14:val="none"/>
        </w:rPr>
        <w:t>,</w:t>
      </w:r>
      <w:r w:rsidR="000C60B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with the heading</w:t>
      </w:r>
      <w:r w:rsidR="000C60B8">
        <w:rPr>
          <w:rFonts w:ascii="Times New Roman" w:eastAsia="Calibri" w:hAnsi="Times New Roman" w:cs="Times New Roman"/>
          <w:bCs/>
          <w:kern w:val="0"/>
          <w14:ligatures w14:val="none"/>
        </w:rPr>
        <w:t xml:space="preserve"> “IN LIMINE”</w:t>
      </w:r>
      <w:r>
        <w:rPr>
          <w:rFonts w:ascii="Times New Roman" w:eastAsia="Calibri" w:hAnsi="Times New Roman" w:cs="Times New Roman"/>
          <w:bCs/>
          <w:kern w:val="0"/>
          <w14:ligatures w14:val="none"/>
        </w:rPr>
        <w:t>,</w:t>
      </w:r>
      <w:r w:rsidR="000C60B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the defendants </w:t>
      </w:r>
      <w:r w:rsidR="000C60B8">
        <w:rPr>
          <w:rFonts w:ascii="Times New Roman" w:eastAsia="Calibri" w:hAnsi="Times New Roman" w:cs="Times New Roman"/>
          <w:bCs/>
          <w:kern w:val="0"/>
          <w14:ligatures w14:val="none"/>
        </w:rPr>
        <w:t>pleaded a special plea of prescription</w:t>
      </w:r>
      <w:r>
        <w:rPr>
          <w:rFonts w:ascii="Times New Roman" w:eastAsia="Calibri" w:hAnsi="Times New Roman" w:cs="Times New Roman"/>
          <w:bCs/>
          <w:kern w:val="0"/>
          <w14:ligatures w14:val="none"/>
        </w:rPr>
        <w:t>,</w:t>
      </w:r>
      <w:r w:rsidR="000C60B8">
        <w:rPr>
          <w:rFonts w:ascii="Times New Roman" w:eastAsia="Calibri" w:hAnsi="Times New Roman" w:cs="Times New Roman"/>
          <w:bCs/>
          <w:kern w:val="0"/>
          <w14:ligatures w14:val="none"/>
        </w:rPr>
        <w:t xml:space="preserve"> a</w:t>
      </w:r>
      <w:r>
        <w:rPr>
          <w:rFonts w:ascii="Times New Roman" w:eastAsia="Calibri" w:hAnsi="Times New Roman" w:cs="Times New Roman"/>
          <w:bCs/>
          <w:kern w:val="0"/>
          <w14:ligatures w14:val="none"/>
        </w:rPr>
        <w:t>nd</w:t>
      </w:r>
      <w:r w:rsidR="000C60B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in </w:t>
      </w:r>
      <w:r w:rsidR="000C60B8">
        <w:rPr>
          <w:rFonts w:ascii="Times New Roman" w:eastAsia="Calibri" w:hAnsi="Times New Roman" w:cs="Times New Roman"/>
          <w:bCs/>
          <w:kern w:val="0"/>
          <w14:ligatures w14:val="none"/>
        </w:rPr>
        <w:t>the second part B</w:t>
      </w:r>
      <w:r>
        <w:rPr>
          <w:rFonts w:ascii="Times New Roman" w:eastAsia="Calibri" w:hAnsi="Times New Roman" w:cs="Times New Roman"/>
          <w:bCs/>
          <w:kern w:val="0"/>
          <w14:ligatures w14:val="none"/>
        </w:rPr>
        <w:t>,</w:t>
      </w:r>
      <w:r w:rsidR="000C60B8">
        <w:rPr>
          <w:rFonts w:ascii="Times New Roman" w:eastAsia="Calibri" w:hAnsi="Times New Roman" w:cs="Times New Roman"/>
          <w:bCs/>
          <w:kern w:val="0"/>
          <w14:ligatures w14:val="none"/>
        </w:rPr>
        <w:t xml:space="preserve"> titled “MERITS”</w:t>
      </w:r>
      <w:r>
        <w:rPr>
          <w:rFonts w:ascii="Times New Roman" w:eastAsia="Calibri" w:hAnsi="Times New Roman" w:cs="Times New Roman"/>
          <w:bCs/>
          <w:kern w:val="0"/>
          <w14:ligatures w14:val="none"/>
        </w:rPr>
        <w:t>,</w:t>
      </w:r>
      <w:r w:rsidR="000C60B8">
        <w:rPr>
          <w:rFonts w:ascii="Times New Roman" w:eastAsia="Calibri" w:hAnsi="Times New Roman" w:cs="Times New Roman"/>
          <w:bCs/>
          <w:kern w:val="0"/>
          <w14:ligatures w14:val="none"/>
        </w:rPr>
        <w:t xml:space="preserve"> they pleaded over to the merits. The relevant part of the </w:t>
      </w:r>
      <w:r>
        <w:rPr>
          <w:rFonts w:ascii="Times New Roman" w:eastAsia="Calibri" w:hAnsi="Times New Roman" w:cs="Times New Roman"/>
          <w:bCs/>
          <w:kern w:val="0"/>
          <w14:ligatures w14:val="none"/>
        </w:rPr>
        <w:t>defendants’</w:t>
      </w:r>
      <w:r w:rsidR="000C60B8">
        <w:rPr>
          <w:rFonts w:ascii="Times New Roman" w:eastAsia="Calibri" w:hAnsi="Times New Roman" w:cs="Times New Roman"/>
          <w:bCs/>
          <w:kern w:val="0"/>
          <w14:ligatures w14:val="none"/>
        </w:rPr>
        <w:t xml:space="preserve"> plea read as follows:</w:t>
      </w:r>
    </w:p>
    <w:p w14:paraId="438D682A" w14:textId="54532044" w:rsidR="000C60B8" w:rsidRPr="00347AA6" w:rsidRDefault="00C06D7D" w:rsidP="005858AB">
      <w:pPr>
        <w:spacing w:after="0" w:line="240" w:lineRule="auto"/>
        <w:ind w:left="720" w:firstLine="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“Defendants plead to Plaintiff’s claim as follows:</w:t>
      </w:r>
    </w:p>
    <w:p w14:paraId="50FA7283" w14:textId="04874535" w:rsidR="00C06D7D" w:rsidRPr="00347AA6" w:rsidRDefault="00C06D7D" w:rsidP="005858AB">
      <w:pPr>
        <w:pStyle w:val="ListParagraph"/>
        <w:numPr>
          <w:ilvl w:val="0"/>
          <w:numId w:val="7"/>
        </w:numPr>
        <w:spacing w:after="0" w:line="240" w:lineRule="auto"/>
        <w:jc w:val="both"/>
        <w:rPr>
          <w:rFonts w:ascii="Times New Roman" w:eastAsia="Calibri" w:hAnsi="Times New Roman" w:cs="Times New Roman"/>
          <w:bCs/>
          <w:kern w:val="0"/>
          <w:sz w:val="22"/>
          <w:szCs w:val="22"/>
          <w:u w:val="single"/>
          <w14:ligatures w14:val="none"/>
        </w:rPr>
      </w:pPr>
      <w:r w:rsidRPr="00347AA6">
        <w:rPr>
          <w:rFonts w:ascii="Times New Roman" w:eastAsia="Calibri" w:hAnsi="Times New Roman" w:cs="Times New Roman"/>
          <w:bCs/>
          <w:kern w:val="0"/>
          <w:sz w:val="22"/>
          <w:szCs w:val="22"/>
          <w:u w:val="single"/>
          <w14:ligatures w14:val="none"/>
        </w:rPr>
        <w:t>IN LIMINE</w:t>
      </w:r>
    </w:p>
    <w:p w14:paraId="4AC12C7D" w14:textId="77777777" w:rsidR="007F44DB" w:rsidRPr="00347AA6" w:rsidRDefault="00C06D7D" w:rsidP="007F44DB">
      <w:pPr>
        <w:pStyle w:val="ListParagraph"/>
        <w:numPr>
          <w:ilvl w:val="0"/>
          <w:numId w:val="8"/>
        </w:numPr>
        <w:spacing w:after="0" w:line="240" w:lineRule="auto"/>
        <w:ind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In terms of section 70 of the Police Act Plaintiff was obliged to institute these proceedings within eight months after the cause of action ha</w:t>
      </w:r>
      <w:r w:rsidR="007F44DB" w:rsidRPr="00347AA6">
        <w:rPr>
          <w:rFonts w:ascii="Times New Roman" w:eastAsia="Calibri" w:hAnsi="Times New Roman" w:cs="Times New Roman"/>
          <w:bCs/>
          <w:kern w:val="0"/>
          <w:sz w:val="22"/>
          <w:szCs w:val="22"/>
          <w14:ligatures w14:val="none"/>
        </w:rPr>
        <w:t>s</w:t>
      </w:r>
      <w:r w:rsidRPr="00347AA6">
        <w:rPr>
          <w:rFonts w:ascii="Times New Roman" w:eastAsia="Calibri" w:hAnsi="Times New Roman" w:cs="Times New Roman"/>
          <w:bCs/>
          <w:kern w:val="0"/>
          <w:sz w:val="22"/>
          <w:szCs w:val="22"/>
          <w14:ligatures w14:val="none"/>
        </w:rPr>
        <w:t xml:space="preserve"> arisen.</w:t>
      </w:r>
    </w:p>
    <w:p w14:paraId="53F2EB86" w14:textId="6336DCCA" w:rsidR="00C06D7D" w:rsidRPr="00347AA6" w:rsidRDefault="00C06D7D" w:rsidP="007F44DB">
      <w:pPr>
        <w:pStyle w:val="ListParagraph"/>
        <w:numPr>
          <w:ilvl w:val="0"/>
          <w:numId w:val="8"/>
        </w:numPr>
        <w:spacing w:after="0" w:line="240" w:lineRule="auto"/>
        <w:ind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Plaintiff has failed to institute these proceedings within eight months after the cause of action</w:t>
      </w:r>
      <w:r w:rsidR="005858AB"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kern w:val="0"/>
          <w:sz w:val="22"/>
          <w:szCs w:val="22"/>
          <w14:ligatures w14:val="none"/>
        </w:rPr>
        <w:t>ha</w:t>
      </w:r>
      <w:r w:rsidR="007F44DB" w:rsidRPr="00347AA6">
        <w:rPr>
          <w:rFonts w:ascii="Times New Roman" w:eastAsia="Calibri" w:hAnsi="Times New Roman" w:cs="Times New Roman"/>
          <w:bCs/>
          <w:kern w:val="0"/>
          <w:sz w:val="22"/>
          <w:szCs w:val="22"/>
          <w14:ligatures w14:val="none"/>
        </w:rPr>
        <w:t>s</w:t>
      </w:r>
      <w:r w:rsidRPr="00347AA6">
        <w:rPr>
          <w:rFonts w:ascii="Times New Roman" w:eastAsia="Calibri" w:hAnsi="Times New Roman" w:cs="Times New Roman"/>
          <w:bCs/>
          <w:kern w:val="0"/>
          <w:sz w:val="22"/>
          <w:szCs w:val="22"/>
          <w14:ligatures w14:val="none"/>
        </w:rPr>
        <w:t xml:space="preserve"> arisen and in the premises no action can be founded by Plaintiff based on the alleged acts of Defendants.</w:t>
      </w:r>
    </w:p>
    <w:p w14:paraId="11688CE2" w14:textId="6098ACFA" w:rsidR="00C06D7D" w:rsidRPr="00347AA6" w:rsidRDefault="00C06D7D" w:rsidP="005858AB">
      <w:pPr>
        <w:pStyle w:val="ListParagraph"/>
        <w:numPr>
          <w:ilvl w:val="0"/>
          <w:numId w:val="7"/>
        </w:numPr>
        <w:spacing w:after="120" w:line="240" w:lineRule="auto"/>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u w:val="single"/>
          <w14:ligatures w14:val="none"/>
        </w:rPr>
        <w:t>MERITS</w:t>
      </w:r>
      <w:r w:rsidRPr="00347AA6">
        <w:rPr>
          <w:rFonts w:ascii="Times New Roman" w:eastAsia="Calibri" w:hAnsi="Times New Roman" w:cs="Times New Roman"/>
          <w:bCs/>
          <w:kern w:val="0"/>
          <w:sz w:val="22"/>
          <w:szCs w:val="22"/>
          <w14:ligatures w14:val="none"/>
        </w:rPr>
        <w:t>…”</w:t>
      </w:r>
    </w:p>
    <w:p w14:paraId="57085CCC" w14:textId="77777777" w:rsidR="005858AB" w:rsidRDefault="005858AB" w:rsidP="005858AB">
      <w:pPr>
        <w:spacing w:after="120" w:line="36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[25]</w:t>
      </w:r>
      <w:r>
        <w:rPr>
          <w:rFonts w:ascii="Times New Roman" w:eastAsia="Calibri" w:hAnsi="Times New Roman" w:cs="Times New Roman"/>
          <w:bCs/>
          <w:kern w:val="0"/>
          <w14:ligatures w14:val="none"/>
        </w:rPr>
        <w:tab/>
      </w:r>
      <w:r w:rsidR="00C06D7D">
        <w:rPr>
          <w:rFonts w:ascii="Times New Roman" w:eastAsia="Calibri" w:hAnsi="Times New Roman" w:cs="Times New Roman"/>
          <w:bCs/>
          <w:kern w:val="0"/>
          <w14:ligatures w14:val="none"/>
        </w:rPr>
        <w:t xml:space="preserve">The plaintiff filed a </w:t>
      </w:r>
      <w:r>
        <w:rPr>
          <w:rFonts w:ascii="Times New Roman" w:eastAsia="Calibri" w:hAnsi="Times New Roman" w:cs="Times New Roman"/>
          <w:bCs/>
          <w:kern w:val="0"/>
          <w14:ligatures w14:val="none"/>
        </w:rPr>
        <w:t>r</w:t>
      </w:r>
      <w:r w:rsidR="00C06D7D">
        <w:rPr>
          <w:rFonts w:ascii="Times New Roman" w:eastAsia="Calibri" w:hAnsi="Times New Roman" w:cs="Times New Roman"/>
          <w:bCs/>
          <w:kern w:val="0"/>
          <w14:ligatures w14:val="none"/>
        </w:rPr>
        <w:t>eplication and pleaded as follows:</w:t>
      </w:r>
    </w:p>
    <w:p w14:paraId="600EB109" w14:textId="201B12DC" w:rsidR="007F44DB" w:rsidRPr="00347AA6" w:rsidRDefault="007F44DB" w:rsidP="007F44DB">
      <w:pPr>
        <w:spacing w:after="0" w:line="240" w:lineRule="auto"/>
        <w:jc w:val="both"/>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ab/>
      </w:r>
      <w:r w:rsidRPr="00347AA6">
        <w:rPr>
          <w:rFonts w:ascii="Times New Roman" w:eastAsia="Calibri" w:hAnsi="Times New Roman" w:cs="Times New Roman"/>
          <w:bCs/>
          <w:kern w:val="0"/>
          <w:sz w:val="22"/>
          <w:szCs w:val="22"/>
          <w14:ligatures w14:val="none"/>
        </w:rPr>
        <w:t>“The Plaintiff replies to Defendants’ Plea as follows:</w:t>
      </w:r>
    </w:p>
    <w:p w14:paraId="62E24D3D" w14:textId="5827CF36" w:rsidR="007F44DB" w:rsidRPr="00347AA6" w:rsidRDefault="007F44DB" w:rsidP="007F44DB">
      <w:pPr>
        <w:spacing w:after="0" w:line="240" w:lineRule="auto"/>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ab/>
        <w:t>IN LIMINE</w:t>
      </w:r>
    </w:p>
    <w:p w14:paraId="6749D3D2" w14:textId="77777777" w:rsidR="007F44DB" w:rsidRPr="00347AA6" w:rsidRDefault="007F44DB" w:rsidP="007F44DB">
      <w:pPr>
        <w:spacing w:after="0" w:line="240" w:lineRule="auto"/>
        <w:ind w:left="216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1.</w:t>
      </w:r>
      <w:r w:rsidRPr="00347AA6">
        <w:rPr>
          <w:rFonts w:ascii="Times New Roman" w:eastAsia="Calibri" w:hAnsi="Times New Roman" w:cs="Times New Roman"/>
          <w:bCs/>
          <w:kern w:val="0"/>
          <w:sz w:val="22"/>
          <w:szCs w:val="22"/>
          <w14:ligatures w14:val="none"/>
        </w:rPr>
        <w:tab/>
      </w:r>
      <w:r w:rsidR="00C06D7D" w:rsidRPr="00347AA6">
        <w:rPr>
          <w:rFonts w:ascii="Times New Roman" w:eastAsia="Calibri" w:hAnsi="Times New Roman" w:cs="Times New Roman"/>
          <w:bCs/>
          <w:kern w:val="0"/>
          <w:sz w:val="22"/>
          <w:szCs w:val="22"/>
          <w14:ligatures w14:val="none"/>
        </w:rPr>
        <w:t>Section 69 (2) of the Constitution of Zimbabwe provides for the right to a</w:t>
      </w:r>
      <w:r w:rsidRPr="00347AA6">
        <w:rPr>
          <w:rFonts w:ascii="Times New Roman" w:eastAsia="Calibri" w:hAnsi="Times New Roman" w:cs="Times New Roman"/>
          <w:bCs/>
          <w:kern w:val="0"/>
          <w:sz w:val="22"/>
          <w:szCs w:val="22"/>
          <w14:ligatures w14:val="none"/>
        </w:rPr>
        <w:t xml:space="preserve"> </w:t>
      </w:r>
      <w:r w:rsidR="00C06D7D" w:rsidRPr="00347AA6">
        <w:rPr>
          <w:rFonts w:ascii="Times New Roman" w:eastAsia="Calibri" w:hAnsi="Times New Roman" w:cs="Times New Roman"/>
          <w:bCs/>
          <w:kern w:val="0"/>
          <w:sz w:val="22"/>
          <w:szCs w:val="22"/>
          <w14:ligatures w14:val="none"/>
        </w:rPr>
        <w:t xml:space="preserve">fair, speedy and public hearing within a reasonable time. It is also a violation of section 56 (1) of the Constitution which guarantees equality before the law and the right to equal protection and benefit of the law. </w:t>
      </w:r>
    </w:p>
    <w:p w14:paraId="601D7762" w14:textId="193B7F56" w:rsidR="007F44DB" w:rsidRPr="00347AA6" w:rsidRDefault="00C06D7D" w:rsidP="007F44DB">
      <w:pPr>
        <w:spacing w:after="0" w:line="240" w:lineRule="auto"/>
        <w:ind w:left="216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2. </w:t>
      </w:r>
      <w:r w:rsidR="007F44DB" w:rsidRPr="00347AA6">
        <w:rPr>
          <w:rFonts w:ascii="Times New Roman" w:eastAsia="Calibri" w:hAnsi="Times New Roman" w:cs="Times New Roman"/>
          <w:bCs/>
          <w:kern w:val="0"/>
          <w:sz w:val="22"/>
          <w:szCs w:val="22"/>
          <w14:ligatures w14:val="none"/>
        </w:rPr>
        <w:tab/>
      </w:r>
      <w:r w:rsidRPr="00347AA6">
        <w:rPr>
          <w:rFonts w:ascii="Times New Roman" w:eastAsia="Calibri" w:hAnsi="Times New Roman" w:cs="Times New Roman"/>
          <w:bCs/>
          <w:kern w:val="0"/>
          <w:sz w:val="22"/>
          <w:szCs w:val="22"/>
          <w14:ligatures w14:val="none"/>
        </w:rPr>
        <w:t xml:space="preserve">However, section 70 is a stringent and arbitrary provision of the Police Act which contradicts these constitutional provisions as it unreasonably limits </w:t>
      </w:r>
      <w:r w:rsidR="007F44DB" w:rsidRPr="00347AA6">
        <w:rPr>
          <w:rFonts w:ascii="Times New Roman" w:eastAsia="Calibri" w:hAnsi="Times New Roman" w:cs="Times New Roman"/>
          <w:bCs/>
          <w:kern w:val="0"/>
          <w:sz w:val="22"/>
          <w:szCs w:val="22"/>
          <w14:ligatures w14:val="none"/>
        </w:rPr>
        <w:t xml:space="preserve">[the] </w:t>
      </w:r>
      <w:r w:rsidRPr="00347AA6">
        <w:rPr>
          <w:rFonts w:ascii="Times New Roman" w:eastAsia="Calibri" w:hAnsi="Times New Roman" w:cs="Times New Roman"/>
          <w:bCs/>
          <w:kern w:val="0"/>
          <w:sz w:val="22"/>
          <w:szCs w:val="22"/>
          <w14:ligatures w14:val="none"/>
        </w:rPr>
        <w:t>time</w:t>
      </w:r>
      <w:r w:rsidR="007F44DB"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kern w:val="0"/>
          <w:sz w:val="22"/>
          <w:szCs w:val="22"/>
          <w14:ligatures w14:val="none"/>
        </w:rPr>
        <w:t xml:space="preserve">in which the Defendants can be sued. </w:t>
      </w:r>
    </w:p>
    <w:p w14:paraId="4D672E47" w14:textId="67C65ACF" w:rsidR="00C06D7D" w:rsidRPr="00347AA6" w:rsidRDefault="007F44DB" w:rsidP="007F44DB">
      <w:pPr>
        <w:spacing w:after="0" w:line="240" w:lineRule="auto"/>
        <w:ind w:left="2160" w:hanging="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3.</w:t>
      </w:r>
      <w:r w:rsidRPr="00347AA6">
        <w:rPr>
          <w:rFonts w:ascii="Times New Roman" w:eastAsia="Calibri" w:hAnsi="Times New Roman" w:cs="Times New Roman"/>
          <w:bCs/>
          <w:kern w:val="0"/>
          <w:sz w:val="22"/>
          <w:szCs w:val="22"/>
          <w14:ligatures w14:val="none"/>
        </w:rPr>
        <w:tab/>
      </w:r>
      <w:r w:rsidR="00C06D7D" w:rsidRPr="00347AA6">
        <w:rPr>
          <w:rFonts w:ascii="Times New Roman" w:eastAsia="Calibri" w:hAnsi="Times New Roman" w:cs="Times New Roman"/>
          <w:bCs/>
          <w:kern w:val="0"/>
          <w:sz w:val="22"/>
          <w:szCs w:val="22"/>
          <w14:ligatures w14:val="none"/>
        </w:rPr>
        <w:t>In addition, the</w:t>
      </w:r>
      <w:r w:rsidRPr="00347AA6">
        <w:rPr>
          <w:rFonts w:ascii="Times New Roman" w:eastAsia="Calibri" w:hAnsi="Times New Roman" w:cs="Times New Roman"/>
          <w:bCs/>
          <w:kern w:val="0"/>
          <w:sz w:val="22"/>
          <w:szCs w:val="22"/>
          <w14:ligatures w14:val="none"/>
        </w:rPr>
        <w:t>[re]</w:t>
      </w:r>
      <w:r w:rsidR="00C06D7D" w:rsidRPr="00347AA6">
        <w:rPr>
          <w:rFonts w:ascii="Times New Roman" w:eastAsia="Calibri" w:hAnsi="Times New Roman" w:cs="Times New Roman"/>
          <w:bCs/>
          <w:kern w:val="0"/>
          <w:sz w:val="22"/>
          <w:szCs w:val="22"/>
          <w14:ligatures w14:val="none"/>
        </w:rPr>
        <w:t xml:space="preserve"> has been substantial compliance with this provision. The criminal case was concluded in March 2017 after the Plaintiff was discharged and was only able to approach lawyers after this horrific ordeal. The courts tend to lean </w:t>
      </w:r>
      <w:r w:rsidRPr="00347AA6">
        <w:rPr>
          <w:rFonts w:ascii="Times New Roman" w:eastAsia="Calibri" w:hAnsi="Times New Roman" w:cs="Times New Roman"/>
          <w:bCs/>
          <w:kern w:val="0"/>
          <w:sz w:val="22"/>
          <w:szCs w:val="22"/>
          <w14:ligatures w14:val="none"/>
        </w:rPr>
        <w:t xml:space="preserve">[toward] </w:t>
      </w:r>
      <w:r w:rsidR="00C06D7D" w:rsidRPr="00347AA6">
        <w:rPr>
          <w:rFonts w:ascii="Times New Roman" w:eastAsia="Calibri" w:hAnsi="Times New Roman" w:cs="Times New Roman"/>
          <w:bCs/>
          <w:kern w:val="0"/>
          <w:sz w:val="22"/>
          <w:szCs w:val="22"/>
          <w14:ligatures w14:val="none"/>
        </w:rPr>
        <w:t>substantial compliance to strict compliance with the Rules. To command or compel slavish adherence to every jot and tittle of the rules may not necessarily and invariably secure the fulfilment of the intended objective. In many cases, it may even impede or frustrate that objective. The most important thing is to observe the primary intention of the law maker.</w:t>
      </w:r>
    </w:p>
    <w:p w14:paraId="27ED5251" w14:textId="5E5FDA4D" w:rsidR="00C06D7D" w:rsidRPr="00347AA6" w:rsidRDefault="00C06D7D" w:rsidP="007F44DB">
      <w:pPr>
        <w:spacing w:after="120" w:line="240" w:lineRule="auto"/>
        <w:ind w:left="1080" w:firstLine="36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ON MERITS…”</w:t>
      </w:r>
    </w:p>
    <w:p w14:paraId="199428B2" w14:textId="2A564BA7" w:rsidR="00C06D7D" w:rsidRDefault="00C06D7D" w:rsidP="007F44DB">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As enunciated in </w:t>
      </w:r>
      <w:r w:rsidR="007F44DB">
        <w:rPr>
          <w:rFonts w:ascii="Times New Roman" w:eastAsia="Calibri" w:hAnsi="Times New Roman" w:cs="Times New Roman"/>
          <w:bCs/>
          <w:kern w:val="0"/>
          <w14:ligatures w14:val="none"/>
        </w:rPr>
        <w:t xml:space="preserve">the </w:t>
      </w:r>
      <w:r w:rsidRPr="007F44DB">
        <w:rPr>
          <w:rFonts w:ascii="Times New Roman" w:eastAsia="Calibri" w:hAnsi="Times New Roman" w:cs="Times New Roman"/>
          <w:bCs/>
          <w:i/>
          <w:iCs/>
          <w:kern w:val="0"/>
          <w14:ligatures w14:val="none"/>
        </w:rPr>
        <w:t>Brooker</w:t>
      </w:r>
      <w:r>
        <w:rPr>
          <w:rFonts w:ascii="Times New Roman" w:eastAsia="Calibri" w:hAnsi="Times New Roman" w:cs="Times New Roman"/>
          <w:bCs/>
          <w:kern w:val="0"/>
          <w14:ligatures w14:val="none"/>
        </w:rPr>
        <w:t xml:space="preserve"> </w:t>
      </w:r>
      <w:r w:rsidR="007F44DB">
        <w:rPr>
          <w:rFonts w:ascii="Times New Roman" w:eastAsia="Calibri" w:hAnsi="Times New Roman" w:cs="Times New Roman"/>
          <w:bCs/>
          <w:kern w:val="0"/>
          <w14:ligatures w14:val="none"/>
        </w:rPr>
        <w:t xml:space="preserve">case, </w:t>
      </w:r>
      <w:r>
        <w:rPr>
          <w:rFonts w:ascii="Times New Roman" w:eastAsia="Calibri" w:hAnsi="Times New Roman" w:cs="Times New Roman"/>
          <w:bCs/>
          <w:kern w:val="0"/>
          <w14:ligatures w14:val="none"/>
        </w:rPr>
        <w:t xml:space="preserve">a </w:t>
      </w:r>
      <w:proofErr w:type="spellStart"/>
      <w:r>
        <w:rPr>
          <w:rFonts w:ascii="Times New Roman" w:eastAsia="Calibri" w:hAnsi="Times New Roman" w:cs="Times New Roman"/>
          <w:bCs/>
          <w:kern w:val="0"/>
          <w14:ligatures w14:val="none"/>
        </w:rPr>
        <w:t>defence</w:t>
      </w:r>
      <w:proofErr w:type="spellEnd"/>
      <w:r>
        <w:rPr>
          <w:rFonts w:ascii="Times New Roman" w:eastAsia="Calibri" w:hAnsi="Times New Roman" w:cs="Times New Roman"/>
          <w:bCs/>
          <w:kern w:val="0"/>
          <w14:ligatures w14:val="none"/>
        </w:rPr>
        <w:t xml:space="preserve"> of prescription is a special plea. It is normally raised as a special plea. </w:t>
      </w:r>
      <w:r w:rsidR="009666FE">
        <w:rPr>
          <w:rFonts w:ascii="Times New Roman" w:eastAsia="Calibri" w:hAnsi="Times New Roman" w:cs="Times New Roman"/>
          <w:bCs/>
          <w:kern w:val="0"/>
          <w14:ligatures w14:val="none"/>
        </w:rPr>
        <w:t>What a special plea entails was further highlighted in the said authority as follows:</w:t>
      </w:r>
    </w:p>
    <w:p w14:paraId="7BC86EF4" w14:textId="0E915A1F" w:rsidR="009666FE" w:rsidRPr="00347AA6" w:rsidRDefault="009666FE" w:rsidP="00E848B7">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“It was critical for the court to understand the nature of the </w:t>
      </w:r>
      <w:proofErr w:type="spellStart"/>
      <w:r w:rsidRPr="00347AA6">
        <w:rPr>
          <w:rFonts w:ascii="Times New Roman" w:eastAsia="Calibri" w:hAnsi="Times New Roman" w:cs="Times New Roman"/>
          <w:bCs/>
          <w:kern w:val="0"/>
          <w:sz w:val="22"/>
          <w:szCs w:val="22"/>
          <w14:ligatures w14:val="none"/>
        </w:rPr>
        <w:t>defences</w:t>
      </w:r>
      <w:proofErr w:type="spellEnd"/>
      <w:r w:rsidRPr="00347AA6">
        <w:rPr>
          <w:rFonts w:ascii="Times New Roman" w:eastAsia="Calibri" w:hAnsi="Times New Roman" w:cs="Times New Roman"/>
          <w:bCs/>
          <w:kern w:val="0"/>
          <w:sz w:val="22"/>
          <w:szCs w:val="22"/>
          <w14:ligatures w14:val="none"/>
        </w:rPr>
        <w:t xml:space="preserve"> of prescription. The court disposed of the special pleas in the same manner as provided for exceptions and applications to strike out in the rules of the High Court 1975. The distinction between these </w:t>
      </w:r>
      <w:r w:rsidRPr="00347AA6">
        <w:rPr>
          <w:rFonts w:ascii="Times New Roman" w:eastAsia="Calibri" w:hAnsi="Times New Roman" w:cs="Times New Roman"/>
          <w:bCs/>
          <w:kern w:val="0"/>
          <w:sz w:val="22"/>
          <w:szCs w:val="22"/>
          <w14:ligatures w14:val="none"/>
        </w:rPr>
        <w:lastRenderedPageBreak/>
        <w:t>procedures was highlighted by MURRAY CJ in </w:t>
      </w:r>
      <w:r w:rsidRPr="00347AA6">
        <w:rPr>
          <w:rFonts w:ascii="Times New Roman" w:eastAsia="Calibri" w:hAnsi="Times New Roman" w:cs="Times New Roman"/>
          <w:bCs/>
          <w:i/>
          <w:iCs/>
          <w:kern w:val="0"/>
          <w:sz w:val="22"/>
          <w:szCs w:val="22"/>
          <w14:ligatures w14:val="none"/>
        </w:rPr>
        <w:t>Reuben v Meyers</w:t>
      </w:r>
      <w:r w:rsidRPr="00347AA6">
        <w:rPr>
          <w:rFonts w:ascii="Times New Roman" w:eastAsia="Calibri" w:hAnsi="Times New Roman" w:cs="Times New Roman"/>
          <w:bCs/>
          <w:kern w:val="0"/>
          <w:sz w:val="22"/>
          <w:szCs w:val="22"/>
          <w14:ligatures w14:val="none"/>
        </w:rPr>
        <w:t> 1957(4) SA 57(SR) at 58C-D, wherein the learned judge stated:</w:t>
      </w:r>
    </w:p>
    <w:p w14:paraId="535581AC" w14:textId="2C3E10BD" w:rsidR="009666FE" w:rsidRPr="00347AA6" w:rsidRDefault="009666FE" w:rsidP="00E848B7">
      <w:pPr>
        <w:spacing w:after="0" w:line="240" w:lineRule="auto"/>
        <w:ind w:left="216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“According to the modern practice a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of prescription is raised by special plea; in the Courts of Holland this was done by exception, a term which as pointed out by </w:t>
      </w:r>
      <w:r w:rsidR="00347AA6" w:rsidRPr="00347AA6">
        <w:rPr>
          <w:rFonts w:ascii="Times New Roman" w:eastAsia="Calibri" w:hAnsi="Times New Roman" w:cs="Times New Roman"/>
          <w:bCs/>
          <w:smallCaps/>
          <w:kern w:val="0"/>
          <w:sz w:val="22"/>
          <w:szCs w:val="22"/>
          <w14:ligatures w14:val="none"/>
        </w:rPr>
        <w:t>Innes</w:t>
      </w:r>
      <w:r w:rsidRPr="00347AA6">
        <w:rPr>
          <w:rFonts w:ascii="Times New Roman" w:eastAsia="Calibri" w:hAnsi="Times New Roman" w:cs="Times New Roman"/>
          <w:bCs/>
          <w:kern w:val="0"/>
          <w:sz w:val="22"/>
          <w:szCs w:val="22"/>
          <w14:ligatures w14:val="none"/>
        </w:rPr>
        <w:t xml:space="preserve"> C.J., in </w:t>
      </w:r>
      <w:r w:rsidRPr="00347AA6">
        <w:rPr>
          <w:rFonts w:ascii="Times New Roman" w:eastAsia="Calibri" w:hAnsi="Times New Roman" w:cs="Times New Roman"/>
          <w:bCs/>
          <w:i/>
          <w:iCs/>
          <w:kern w:val="0"/>
          <w:sz w:val="22"/>
          <w:szCs w:val="22"/>
          <w14:ligatures w14:val="none"/>
        </w:rPr>
        <w:t xml:space="preserve">Western Assurance Co. v D Caldwell’s Trustee, </w:t>
      </w:r>
      <w:r w:rsidRPr="00347AA6">
        <w:rPr>
          <w:rFonts w:ascii="Times New Roman" w:eastAsia="Calibri" w:hAnsi="Times New Roman" w:cs="Times New Roman"/>
          <w:bCs/>
          <w:kern w:val="0"/>
          <w:sz w:val="22"/>
          <w:szCs w:val="22"/>
          <w14:ligatures w14:val="none"/>
        </w:rPr>
        <w:t>1918 AD 262 at p 270, is used not in the narrow sense applied to it in South Africa (and Southern Rhodesia), but as covering a number of what would here be called special pleas.”</w:t>
      </w:r>
    </w:p>
    <w:p w14:paraId="0534D39D" w14:textId="0FCF1E39" w:rsidR="009666FE" w:rsidRPr="00347AA6" w:rsidRDefault="009666FE" w:rsidP="00E848B7">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A special plea is an objection on the basis of certain facts which do not appear in the plaintiff’s declaration or particulars of claim and has the effect of either destroying or postponing the action. The various forms of special pleas and the rationale underlying the procedure were set out by </w:t>
      </w:r>
      <w:r w:rsidR="00347AA6" w:rsidRPr="00347AA6">
        <w:rPr>
          <w:rFonts w:ascii="Times New Roman" w:eastAsia="Calibri" w:hAnsi="Times New Roman" w:cs="Times New Roman"/>
          <w:bCs/>
          <w:smallCaps/>
          <w:kern w:val="0"/>
          <w:sz w:val="22"/>
          <w:szCs w:val="22"/>
          <w14:ligatures w14:val="none"/>
        </w:rPr>
        <w:t>Gillespie</w:t>
      </w:r>
      <w:r w:rsidRPr="00347AA6">
        <w:rPr>
          <w:rFonts w:ascii="Times New Roman" w:eastAsia="Calibri" w:hAnsi="Times New Roman" w:cs="Times New Roman"/>
          <w:bCs/>
          <w:kern w:val="0"/>
          <w:sz w:val="22"/>
          <w:szCs w:val="22"/>
          <w14:ligatures w14:val="none"/>
        </w:rPr>
        <w:t xml:space="preserve"> J In </w:t>
      </w:r>
      <w:proofErr w:type="spellStart"/>
      <w:r w:rsidRPr="00347AA6">
        <w:rPr>
          <w:rFonts w:ascii="Times New Roman" w:eastAsia="Calibri" w:hAnsi="Times New Roman" w:cs="Times New Roman"/>
          <w:bCs/>
          <w:i/>
          <w:iCs/>
          <w:kern w:val="0"/>
          <w:sz w:val="22"/>
          <w:szCs w:val="22"/>
          <w14:ligatures w14:val="none"/>
        </w:rPr>
        <w:t>Doelcam</w:t>
      </w:r>
      <w:proofErr w:type="spellEnd"/>
      <w:r w:rsidRPr="00347AA6">
        <w:rPr>
          <w:rFonts w:ascii="Times New Roman" w:eastAsia="Calibri" w:hAnsi="Times New Roman" w:cs="Times New Roman"/>
          <w:bCs/>
          <w:i/>
          <w:iCs/>
          <w:kern w:val="0"/>
          <w:sz w:val="22"/>
          <w:szCs w:val="22"/>
          <w14:ligatures w14:val="none"/>
        </w:rPr>
        <w:t xml:space="preserve"> (</w:t>
      </w:r>
      <w:proofErr w:type="spellStart"/>
      <w:r w:rsidRPr="00347AA6">
        <w:rPr>
          <w:rFonts w:ascii="Times New Roman" w:eastAsia="Calibri" w:hAnsi="Times New Roman" w:cs="Times New Roman"/>
          <w:bCs/>
          <w:i/>
          <w:iCs/>
          <w:kern w:val="0"/>
          <w:sz w:val="22"/>
          <w:szCs w:val="22"/>
          <w14:ligatures w14:val="none"/>
        </w:rPr>
        <w:t>Pvt</w:t>
      </w:r>
      <w:proofErr w:type="spellEnd"/>
      <w:r w:rsidRPr="00347AA6">
        <w:rPr>
          <w:rFonts w:ascii="Times New Roman" w:eastAsia="Calibri" w:hAnsi="Times New Roman" w:cs="Times New Roman"/>
          <w:bCs/>
          <w:i/>
          <w:iCs/>
          <w:kern w:val="0"/>
          <w:sz w:val="22"/>
          <w:szCs w:val="22"/>
          <w14:ligatures w14:val="none"/>
        </w:rPr>
        <w:t xml:space="preserve">) Ltd v </w:t>
      </w:r>
      <w:proofErr w:type="spellStart"/>
      <w:r w:rsidRPr="00347AA6">
        <w:rPr>
          <w:rFonts w:ascii="Times New Roman" w:eastAsia="Calibri" w:hAnsi="Times New Roman" w:cs="Times New Roman"/>
          <w:bCs/>
          <w:i/>
          <w:iCs/>
          <w:kern w:val="0"/>
          <w:sz w:val="22"/>
          <w:szCs w:val="22"/>
          <w14:ligatures w14:val="none"/>
        </w:rPr>
        <w:t>Pichanick</w:t>
      </w:r>
      <w:proofErr w:type="spellEnd"/>
      <w:r w:rsidRPr="00347AA6">
        <w:rPr>
          <w:rFonts w:ascii="Times New Roman" w:eastAsia="Calibri" w:hAnsi="Times New Roman" w:cs="Times New Roman"/>
          <w:bCs/>
          <w:i/>
          <w:iCs/>
          <w:kern w:val="0"/>
          <w:sz w:val="22"/>
          <w:szCs w:val="22"/>
          <w14:ligatures w14:val="none"/>
        </w:rPr>
        <w:t xml:space="preserve"> &amp; Others</w:t>
      </w:r>
      <w:r w:rsidRPr="00347AA6">
        <w:rPr>
          <w:rFonts w:ascii="Times New Roman" w:eastAsia="Calibri" w:hAnsi="Times New Roman" w:cs="Times New Roman"/>
          <w:bCs/>
          <w:kern w:val="0"/>
          <w:sz w:val="22"/>
          <w:szCs w:val="22"/>
          <w14:ligatures w14:val="none"/>
        </w:rPr>
        <w:t> 1999 (1) ZLR 390 (H), at 396B-F in which he said:</w:t>
      </w:r>
    </w:p>
    <w:p w14:paraId="56A6E0FD" w14:textId="77777777" w:rsidR="009666FE" w:rsidRPr="00347AA6" w:rsidRDefault="009666FE" w:rsidP="00E848B7">
      <w:pPr>
        <w:spacing w:after="0" w:line="240" w:lineRule="auto"/>
        <w:ind w:left="216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“The purpose of a special plea is to permit a defendant to achieve prompt resolution of a factual issue which founds a legal argument that disposes of the plaintiff’s claim. Special pleas are three in kind. The plea in bar, by which a party may interpose a purely formal objection to the jurisdiction of the court. The plea is available as a plea to the jurisdiction or as a plea for the recusal of a judge and in no other case. Other special pleas are available to disclose some ground either for quashing or for delaying proceedings. Both are usually termed pleas in abatement, although that expression is properly used to describe the declinatory, rather than merely dilatory plea. The plea in abatement, strictly so called, avers some good ground, not disclosed in the declaration, which otherwise is admitted, for denying the plaintiff relief. The dilatory plea advances some fact, not disclosed in the declaration, which is otherwise admitted, and which entitles the defendant to a stay of proceedings.</w:t>
      </w:r>
    </w:p>
    <w:p w14:paraId="5B122829" w14:textId="77777777" w:rsidR="009666FE" w:rsidRPr="00347AA6" w:rsidRDefault="009666FE" w:rsidP="00E848B7">
      <w:pPr>
        <w:spacing w:after="0" w:line="240" w:lineRule="auto"/>
        <w:ind w:left="216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Since a special plea involves the averment of a new fact, it is susceptible of replication and of a hearing at which evidence on this new fact alone may be led.”</w:t>
      </w:r>
    </w:p>
    <w:p w14:paraId="0427E4FD" w14:textId="77777777" w:rsidR="009666FE" w:rsidRPr="00347AA6" w:rsidRDefault="009666FE" w:rsidP="00E848B7">
      <w:pPr>
        <w:spacing w:after="0" w:line="240" w:lineRule="auto"/>
        <w:ind w:left="108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The above </w:t>
      </w:r>
      <w:r w:rsidRPr="00347AA6">
        <w:rPr>
          <w:rFonts w:ascii="Times New Roman" w:eastAsia="Calibri" w:hAnsi="Times New Roman" w:cs="Times New Roman"/>
          <w:bCs/>
          <w:i/>
          <w:iCs/>
          <w:kern w:val="0"/>
          <w:sz w:val="22"/>
          <w:szCs w:val="22"/>
          <w14:ligatures w14:val="none"/>
        </w:rPr>
        <w:t>dictum</w:t>
      </w:r>
      <w:r w:rsidRPr="00347AA6">
        <w:rPr>
          <w:rFonts w:ascii="Times New Roman" w:eastAsia="Calibri" w:hAnsi="Times New Roman" w:cs="Times New Roman"/>
          <w:bCs/>
          <w:kern w:val="0"/>
          <w:sz w:val="22"/>
          <w:szCs w:val="22"/>
          <w14:ligatures w14:val="none"/>
        </w:rPr>
        <w:t xml:space="preserve"> shows that a special plea enables a litigant to obtain prompt resolution of a dispute because it either delays the proceedings or quashes them. Because of its ability to extinguish a claim there is need for a judge faced with such a plea to hear evidence from the parties. </w:t>
      </w:r>
      <w:proofErr w:type="spellStart"/>
      <w:r w:rsidRPr="00347AA6">
        <w:rPr>
          <w:rFonts w:ascii="Times New Roman" w:eastAsia="Calibri" w:hAnsi="Times New Roman" w:cs="Times New Roman"/>
          <w:bCs/>
          <w:kern w:val="0"/>
          <w:sz w:val="22"/>
          <w:szCs w:val="22"/>
          <w14:ligatures w14:val="none"/>
        </w:rPr>
        <w:t>Herbstein</w:t>
      </w:r>
      <w:proofErr w:type="spellEnd"/>
      <w:r w:rsidRPr="00347AA6">
        <w:rPr>
          <w:rFonts w:ascii="Times New Roman" w:eastAsia="Calibri" w:hAnsi="Times New Roman" w:cs="Times New Roman"/>
          <w:bCs/>
          <w:kern w:val="0"/>
          <w:sz w:val="22"/>
          <w:szCs w:val="22"/>
          <w14:ligatures w14:val="none"/>
        </w:rPr>
        <w:t xml:space="preserve"> &amp; Van </w:t>
      </w:r>
      <w:proofErr w:type="spellStart"/>
      <w:r w:rsidRPr="00347AA6">
        <w:rPr>
          <w:rFonts w:ascii="Times New Roman" w:eastAsia="Calibri" w:hAnsi="Times New Roman" w:cs="Times New Roman"/>
          <w:bCs/>
          <w:kern w:val="0"/>
          <w:sz w:val="22"/>
          <w:szCs w:val="22"/>
          <w14:ligatures w14:val="none"/>
        </w:rPr>
        <w:t>Winsen</w:t>
      </w:r>
      <w:proofErr w:type="spellEnd"/>
      <w:r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i/>
          <w:iCs/>
          <w:kern w:val="0"/>
          <w:sz w:val="22"/>
          <w:szCs w:val="22"/>
          <w14:ligatures w14:val="none"/>
        </w:rPr>
        <w:t xml:space="preserve">The Civil Practice of the Supreme Courts of South Africa </w:t>
      </w:r>
      <w:r w:rsidRPr="00347AA6">
        <w:rPr>
          <w:rFonts w:ascii="Times New Roman" w:eastAsia="Calibri" w:hAnsi="Times New Roman" w:cs="Times New Roman"/>
          <w:bCs/>
          <w:kern w:val="0"/>
          <w:sz w:val="22"/>
          <w:szCs w:val="22"/>
          <w14:ligatures w14:val="none"/>
        </w:rPr>
        <w:t>5 ed Vol 1 at pp599-600 in explaining the essential differences between an exception and a special plea, articulated the need to adduce evidence in the case of a special plea as follows:</w:t>
      </w:r>
    </w:p>
    <w:p w14:paraId="09887895" w14:textId="77777777" w:rsidR="009666FE" w:rsidRDefault="009666FE" w:rsidP="00E848B7">
      <w:pPr>
        <w:spacing w:after="120" w:line="240" w:lineRule="auto"/>
        <w:ind w:left="180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 xml:space="preserve">“The essential difference between a special plea and an exception is that in the case of the latter the excipient is confined to the four corners of the pleading.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raised on exception must appear from the declaration itself; the excipient must accept as correct the allegations contained in it and he may not introduce any fresh matter. Special pleas, on the other hand, do not appear </w:t>
      </w:r>
      <w:r w:rsidRPr="00347AA6">
        <w:rPr>
          <w:rFonts w:ascii="Times New Roman" w:eastAsia="Calibri" w:hAnsi="Times New Roman" w:cs="Times New Roman"/>
          <w:bCs/>
          <w:i/>
          <w:iCs/>
          <w:kern w:val="0"/>
          <w:sz w:val="22"/>
          <w:szCs w:val="22"/>
          <w14:ligatures w14:val="none"/>
        </w:rPr>
        <w:t>ex facie</w:t>
      </w:r>
      <w:r w:rsidRPr="00347AA6">
        <w:rPr>
          <w:rFonts w:ascii="Times New Roman" w:eastAsia="Calibri" w:hAnsi="Times New Roman" w:cs="Times New Roman"/>
          <w:bCs/>
          <w:kern w:val="0"/>
          <w:sz w:val="22"/>
          <w:szCs w:val="22"/>
          <w14:ligatures w14:val="none"/>
        </w:rPr>
        <w:t> the pleading. If they did, then the exception procedure would have to be followed. Special pleas have to be established by the introduction of fresh facts from outside the circumference of the pleading, and those facts have to be established by evidence in the usual way. Thus, as a general rule, the exception procedure is appropriate when the defect appears </w:t>
      </w:r>
      <w:r w:rsidRPr="00347AA6">
        <w:rPr>
          <w:rFonts w:ascii="Times New Roman" w:eastAsia="Calibri" w:hAnsi="Times New Roman" w:cs="Times New Roman"/>
          <w:bCs/>
          <w:i/>
          <w:iCs/>
          <w:kern w:val="0"/>
          <w:sz w:val="22"/>
          <w:szCs w:val="22"/>
          <w14:ligatures w14:val="none"/>
        </w:rPr>
        <w:t>ex</w:t>
      </w:r>
      <w:r w:rsidRPr="00347AA6">
        <w:rPr>
          <w:rFonts w:ascii="Times New Roman" w:eastAsia="Calibri" w:hAnsi="Times New Roman" w:cs="Times New Roman"/>
          <w:bCs/>
          <w:kern w:val="0"/>
          <w:sz w:val="22"/>
          <w:szCs w:val="22"/>
          <w14:ligatures w14:val="none"/>
        </w:rPr>
        <w:t> </w:t>
      </w:r>
      <w:r w:rsidRPr="00347AA6">
        <w:rPr>
          <w:rFonts w:ascii="Times New Roman" w:eastAsia="Calibri" w:hAnsi="Times New Roman" w:cs="Times New Roman"/>
          <w:bCs/>
          <w:i/>
          <w:iCs/>
          <w:kern w:val="0"/>
          <w:sz w:val="22"/>
          <w:szCs w:val="22"/>
          <w14:ligatures w14:val="none"/>
        </w:rPr>
        <w:t>facie </w:t>
      </w:r>
      <w:r w:rsidRPr="00347AA6">
        <w:rPr>
          <w:rFonts w:ascii="Times New Roman" w:eastAsia="Calibri" w:hAnsi="Times New Roman" w:cs="Times New Roman"/>
          <w:bCs/>
          <w:kern w:val="0"/>
          <w:sz w:val="22"/>
          <w:szCs w:val="22"/>
          <w14:ligatures w14:val="none"/>
        </w:rPr>
        <w:t xml:space="preserve">the pleading, whereas a special plea is appropriate when it is necessary to place facts before the court to show that there is a defect.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of prescription appears an exception to this rule for it has been held that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should be raised by way of special plea even when it appears ex the plaintiff’s particulars of claim that the claim has prescribed, apparently because the plaintiff may wish to replicate a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to the claim of prescription, for example an interruption</w:t>
      </w:r>
      <w:r w:rsidRPr="009666FE">
        <w:rPr>
          <w:rFonts w:ascii="Times New Roman" w:eastAsia="Calibri" w:hAnsi="Times New Roman" w:cs="Times New Roman"/>
          <w:bCs/>
          <w:kern w:val="0"/>
          <w14:ligatures w14:val="none"/>
        </w:rPr>
        <w:t>.”</w:t>
      </w:r>
    </w:p>
    <w:p w14:paraId="1173C26B" w14:textId="4FEF046D" w:rsidR="009E043B" w:rsidRPr="009E043B" w:rsidRDefault="00E848B7" w:rsidP="00E848B7">
      <w:pPr>
        <w:spacing w:after="120" w:line="360" w:lineRule="auto"/>
        <w:ind w:left="720" w:hanging="720"/>
        <w:jc w:val="both"/>
        <w:rPr>
          <w:rFonts w:eastAsia="Calibri"/>
          <w:bCs/>
        </w:rPr>
      </w:pPr>
      <w:r>
        <w:rPr>
          <w:rFonts w:ascii="Times New Roman" w:eastAsia="Calibri" w:hAnsi="Times New Roman" w:cs="Times New Roman"/>
          <w:bCs/>
          <w:kern w:val="0"/>
          <w14:ligatures w14:val="none"/>
        </w:rPr>
        <w:lastRenderedPageBreak/>
        <w:t>[26]</w:t>
      </w:r>
      <w:r>
        <w:rPr>
          <w:rFonts w:ascii="Times New Roman" w:eastAsia="Calibri" w:hAnsi="Times New Roman" w:cs="Times New Roman"/>
          <w:bCs/>
          <w:kern w:val="0"/>
          <w14:ligatures w14:val="none"/>
        </w:rPr>
        <w:tab/>
      </w:r>
      <w:r w:rsidR="009666FE">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Constitutional</w:t>
      </w:r>
      <w:r w:rsidR="009666FE">
        <w:rPr>
          <w:rFonts w:ascii="Times New Roman" w:eastAsia="Calibri" w:hAnsi="Times New Roman" w:cs="Times New Roman"/>
          <w:bCs/>
          <w:kern w:val="0"/>
          <w14:ligatures w14:val="none"/>
        </w:rPr>
        <w:t xml:space="preserve"> Court of Zimbabwe in </w:t>
      </w:r>
      <w:r>
        <w:rPr>
          <w:rFonts w:ascii="Times New Roman" w:eastAsia="Calibri" w:hAnsi="Times New Roman" w:cs="Times New Roman"/>
          <w:bCs/>
          <w:kern w:val="0"/>
          <w14:ligatures w14:val="none"/>
        </w:rPr>
        <w:t xml:space="preserve">the </w:t>
      </w:r>
      <w:proofErr w:type="spellStart"/>
      <w:r w:rsidR="009666FE" w:rsidRPr="00E848B7">
        <w:rPr>
          <w:rFonts w:ascii="Times New Roman" w:eastAsia="Calibri" w:hAnsi="Times New Roman" w:cs="Times New Roman"/>
          <w:bCs/>
          <w:i/>
          <w:iCs/>
          <w:kern w:val="0"/>
          <w14:ligatures w14:val="none"/>
        </w:rPr>
        <w:t>Dengezi</w:t>
      </w:r>
      <w:proofErr w:type="spellEnd"/>
      <w:r w:rsidR="009666FE" w:rsidRPr="00E848B7">
        <w:rPr>
          <w:rFonts w:ascii="Times New Roman" w:eastAsia="Calibri" w:hAnsi="Times New Roman" w:cs="Times New Roman"/>
          <w:bCs/>
          <w:i/>
          <w:iCs/>
          <w:kern w:val="0"/>
          <w14:ligatures w14:val="none"/>
        </w:rPr>
        <w:t xml:space="preserve"> </w:t>
      </w:r>
      <w:r>
        <w:rPr>
          <w:rFonts w:ascii="Times New Roman" w:eastAsia="Calibri" w:hAnsi="Times New Roman" w:cs="Times New Roman"/>
          <w:bCs/>
          <w:kern w:val="0"/>
          <w14:ligatures w14:val="none"/>
        </w:rPr>
        <w:t xml:space="preserve">case, </w:t>
      </w:r>
      <w:r w:rsidRPr="00E848B7">
        <w:rPr>
          <w:rFonts w:ascii="Times New Roman" w:eastAsia="Calibri" w:hAnsi="Times New Roman" w:cs="Times New Roman"/>
          <w:bCs/>
          <w:i/>
          <w:iCs/>
          <w:kern w:val="0"/>
          <w14:ligatures w14:val="none"/>
        </w:rPr>
        <w:t>supra</w:t>
      </w:r>
      <w:r>
        <w:rPr>
          <w:rFonts w:ascii="Times New Roman" w:eastAsia="Calibri" w:hAnsi="Times New Roman" w:cs="Times New Roman"/>
          <w:bCs/>
          <w:kern w:val="0"/>
          <w14:ligatures w14:val="none"/>
        </w:rPr>
        <w:t xml:space="preserve">, confirmed </w:t>
      </w:r>
      <w:r w:rsidR="009666FE">
        <w:rPr>
          <w:rFonts w:ascii="Times New Roman" w:eastAsia="Calibri" w:hAnsi="Times New Roman" w:cs="Times New Roman"/>
          <w:bCs/>
          <w:kern w:val="0"/>
          <w14:ligatures w14:val="none"/>
        </w:rPr>
        <w:t xml:space="preserve">that the </w:t>
      </w:r>
      <w:proofErr w:type="spellStart"/>
      <w:r w:rsidR="009666FE">
        <w:rPr>
          <w:rFonts w:ascii="Times New Roman" w:eastAsia="Calibri" w:hAnsi="Times New Roman" w:cs="Times New Roman"/>
          <w:bCs/>
          <w:kern w:val="0"/>
          <w14:ligatures w14:val="none"/>
        </w:rPr>
        <w:t>defence</w:t>
      </w:r>
      <w:proofErr w:type="spellEnd"/>
      <w:r w:rsidR="009666FE">
        <w:rPr>
          <w:rFonts w:ascii="Times New Roman" w:eastAsia="Calibri" w:hAnsi="Times New Roman" w:cs="Times New Roman"/>
          <w:bCs/>
          <w:kern w:val="0"/>
          <w14:ligatures w14:val="none"/>
        </w:rPr>
        <w:t xml:space="preserve"> of prescription must be</w:t>
      </w:r>
      <w:r w:rsidR="00C8397E">
        <w:rPr>
          <w:rFonts w:ascii="Times New Roman" w:eastAsia="Calibri" w:hAnsi="Times New Roman" w:cs="Times New Roman"/>
          <w:bCs/>
          <w:kern w:val="0"/>
          <w14:ligatures w14:val="none"/>
        </w:rPr>
        <w:t xml:space="preserve"> specifically</w:t>
      </w:r>
      <w:r w:rsidR="009666FE">
        <w:rPr>
          <w:rFonts w:ascii="Times New Roman" w:eastAsia="Calibri" w:hAnsi="Times New Roman" w:cs="Times New Roman"/>
          <w:bCs/>
          <w:kern w:val="0"/>
          <w14:ligatures w14:val="none"/>
        </w:rPr>
        <w:t xml:space="preserve"> pleaded. The issue that arose in that case was whether there was a valid </w:t>
      </w:r>
      <w:r>
        <w:rPr>
          <w:rFonts w:ascii="Times New Roman" w:eastAsia="Calibri" w:hAnsi="Times New Roman" w:cs="Times New Roman"/>
          <w:bCs/>
          <w:kern w:val="0"/>
          <w14:ligatures w14:val="none"/>
        </w:rPr>
        <w:t>plea</w:t>
      </w:r>
      <w:r w:rsidR="009666FE">
        <w:rPr>
          <w:rFonts w:ascii="Times New Roman" w:eastAsia="Calibri" w:hAnsi="Times New Roman" w:cs="Times New Roman"/>
          <w:bCs/>
          <w:kern w:val="0"/>
          <w14:ligatures w14:val="none"/>
        </w:rPr>
        <w:t xml:space="preserve"> of prescription before the court a q</w:t>
      </w:r>
      <w:r w:rsidR="009666FE" w:rsidRPr="00E848B7">
        <w:rPr>
          <w:rFonts w:ascii="Times New Roman" w:eastAsia="Calibri" w:hAnsi="Times New Roman" w:cs="Times New Roman"/>
          <w:bCs/>
          <w:i/>
          <w:iCs/>
          <w:kern w:val="0"/>
          <w14:ligatures w14:val="none"/>
        </w:rPr>
        <w:t>uo</w:t>
      </w:r>
      <w:r w:rsidR="009666FE">
        <w:rPr>
          <w:rFonts w:ascii="Times New Roman" w:eastAsia="Calibri" w:hAnsi="Times New Roman" w:cs="Times New Roman"/>
          <w:bCs/>
          <w:kern w:val="0"/>
          <w14:ligatures w14:val="none"/>
        </w:rPr>
        <w:t xml:space="preserve">. The court </w:t>
      </w:r>
      <w:proofErr w:type="spellStart"/>
      <w:r>
        <w:rPr>
          <w:rFonts w:ascii="Times New Roman" w:eastAsia="Calibri" w:hAnsi="Times New Roman" w:cs="Times New Roman"/>
          <w:bCs/>
          <w:kern w:val="0"/>
          <w14:ligatures w14:val="none"/>
        </w:rPr>
        <w:t>emphasised</w:t>
      </w:r>
      <w:proofErr w:type="spellEnd"/>
      <w:r w:rsidR="009666FE">
        <w:rPr>
          <w:rFonts w:ascii="Times New Roman" w:eastAsia="Calibri" w:hAnsi="Times New Roman" w:cs="Times New Roman"/>
          <w:bCs/>
          <w:kern w:val="0"/>
          <w14:ligatures w14:val="none"/>
        </w:rPr>
        <w:t xml:space="preserve"> that it must be pleaded or raised in the pleadings</w:t>
      </w:r>
      <w:r>
        <w:rPr>
          <w:rFonts w:ascii="Times New Roman" w:eastAsia="Calibri" w:hAnsi="Times New Roman" w:cs="Times New Roman"/>
          <w:bCs/>
          <w:kern w:val="0"/>
          <w14:ligatures w14:val="none"/>
        </w:rPr>
        <w:t xml:space="preserve"> as it is </w:t>
      </w:r>
      <w:r w:rsidR="009666FE">
        <w:rPr>
          <w:rFonts w:ascii="Times New Roman" w:eastAsia="Calibri" w:hAnsi="Times New Roman" w:cs="Times New Roman"/>
          <w:bCs/>
          <w:kern w:val="0"/>
          <w14:ligatures w14:val="none"/>
        </w:rPr>
        <w:t>a special plea</w:t>
      </w:r>
      <w:r>
        <w:rPr>
          <w:rFonts w:ascii="Times New Roman" w:eastAsia="Calibri" w:hAnsi="Times New Roman" w:cs="Times New Roman"/>
          <w:bCs/>
          <w:kern w:val="0"/>
          <w14:ligatures w14:val="none"/>
        </w:rPr>
        <w:t xml:space="preserve">. </w:t>
      </w:r>
      <w:r w:rsidR="009666FE">
        <w:rPr>
          <w:rFonts w:ascii="Times New Roman" w:eastAsia="Calibri" w:hAnsi="Times New Roman" w:cs="Times New Roman"/>
          <w:bCs/>
          <w:kern w:val="0"/>
          <w14:ligatures w14:val="none"/>
        </w:rPr>
        <w:t>Thus</w:t>
      </w:r>
      <w:r>
        <w:rPr>
          <w:rFonts w:ascii="Times New Roman" w:eastAsia="Calibri" w:hAnsi="Times New Roman" w:cs="Times New Roman"/>
          <w:bCs/>
          <w:kern w:val="0"/>
          <w14:ligatures w14:val="none"/>
        </w:rPr>
        <w:t>,</w:t>
      </w:r>
      <w:r w:rsidR="009666F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court stated</w:t>
      </w:r>
      <w:r w:rsidR="009666F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that:</w:t>
      </w:r>
    </w:p>
    <w:p w14:paraId="563BCFA0" w14:textId="4126FC2B" w:rsidR="009E043B" w:rsidRPr="00347AA6" w:rsidRDefault="009E043B" w:rsidP="00D05B5B">
      <w:pPr>
        <w:spacing w:after="0" w:line="240" w:lineRule="auto"/>
        <w:ind w:left="1440"/>
        <w:jc w:val="both"/>
        <w:rPr>
          <w:rFonts w:ascii="Times New Roman" w:eastAsia="Calibri" w:hAnsi="Times New Roman" w:cs="Times New Roman"/>
          <w:bCs/>
          <w:sz w:val="22"/>
          <w:szCs w:val="22"/>
        </w:rPr>
      </w:pPr>
      <w:r w:rsidRPr="00347AA6">
        <w:rPr>
          <w:rFonts w:ascii="Times New Roman" w:eastAsia="Calibri" w:hAnsi="Times New Roman" w:cs="Times New Roman"/>
          <w:bCs/>
          <w:kern w:val="0"/>
          <w:sz w:val="22"/>
          <w:szCs w:val="22"/>
          <w14:ligatures w14:val="none"/>
        </w:rPr>
        <w:t>“</w:t>
      </w:r>
      <w:r w:rsidR="00D05B5B" w:rsidRPr="00347AA6">
        <w:rPr>
          <w:rFonts w:ascii="Times New Roman" w:eastAsia="Calibri" w:hAnsi="Times New Roman" w:cs="Times New Roman"/>
          <w:bCs/>
          <w:kern w:val="0"/>
          <w:sz w:val="22"/>
          <w:szCs w:val="22"/>
          <w14:ligatures w14:val="none"/>
        </w:rPr>
        <w:t xml:space="preserve">26. </w:t>
      </w:r>
      <w:r w:rsidRPr="00347AA6">
        <w:rPr>
          <w:rFonts w:ascii="Times New Roman" w:eastAsia="Calibri" w:hAnsi="Times New Roman" w:cs="Times New Roman"/>
          <w:bCs/>
          <w:kern w:val="0"/>
          <w:sz w:val="22"/>
          <w:szCs w:val="22"/>
          <w14:ligatures w14:val="none"/>
        </w:rPr>
        <w:t>P</w:t>
      </w:r>
      <w:r w:rsidRPr="00347AA6">
        <w:rPr>
          <w:rFonts w:ascii="Times New Roman" w:eastAsia="Calibri" w:hAnsi="Times New Roman" w:cs="Times New Roman"/>
          <w:bCs/>
          <w:sz w:val="22"/>
          <w:szCs w:val="22"/>
        </w:rPr>
        <w:t>ut another way the issue that now arises is whether the validity of the prescriptive period in s 70 of the Police Act had been specially pleaded and therefore arose in proceedings before the court </w:t>
      </w:r>
      <w:r w:rsidRPr="00347AA6">
        <w:rPr>
          <w:rFonts w:ascii="Times New Roman" w:eastAsia="Calibri" w:hAnsi="Times New Roman" w:cs="Times New Roman"/>
          <w:bCs/>
          <w:i/>
          <w:iCs/>
          <w:sz w:val="22"/>
          <w:szCs w:val="22"/>
        </w:rPr>
        <w:t>a quo</w:t>
      </w:r>
      <w:r w:rsidRPr="00347AA6">
        <w:rPr>
          <w:rFonts w:ascii="Times New Roman" w:eastAsia="Calibri" w:hAnsi="Times New Roman" w:cs="Times New Roman"/>
          <w:bCs/>
          <w:sz w:val="22"/>
          <w:szCs w:val="22"/>
        </w:rPr>
        <w:t>. It is only if the validity s 70 of the Police Act properly arose in the proceedings that the question of its constitutionality could have arisen.</w:t>
      </w:r>
    </w:p>
    <w:p w14:paraId="3E3F714C" w14:textId="028258C8" w:rsidR="009E043B" w:rsidRPr="00347AA6" w:rsidRDefault="00D05B5B" w:rsidP="00D05B5B">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27. </w:t>
      </w:r>
      <w:r w:rsidR="009E043B" w:rsidRPr="00347AA6">
        <w:rPr>
          <w:rFonts w:ascii="Times New Roman" w:eastAsia="Calibri" w:hAnsi="Times New Roman" w:cs="Times New Roman"/>
          <w:bCs/>
          <w:kern w:val="0"/>
          <w:sz w:val="22"/>
          <w:szCs w:val="22"/>
          <w14:ligatures w14:val="none"/>
        </w:rPr>
        <w:t xml:space="preserve">It is a settled position in our adjectival law that the appropriate procedure available in a situation where a party intends to plead the </w:t>
      </w:r>
      <w:proofErr w:type="spellStart"/>
      <w:r w:rsidR="009E043B" w:rsidRPr="00347AA6">
        <w:rPr>
          <w:rFonts w:ascii="Times New Roman" w:eastAsia="Calibri" w:hAnsi="Times New Roman" w:cs="Times New Roman"/>
          <w:bCs/>
          <w:kern w:val="0"/>
          <w:sz w:val="22"/>
          <w:szCs w:val="22"/>
          <w14:ligatures w14:val="none"/>
        </w:rPr>
        <w:t>defence</w:t>
      </w:r>
      <w:proofErr w:type="spellEnd"/>
      <w:r w:rsidR="009E043B" w:rsidRPr="00347AA6">
        <w:rPr>
          <w:rFonts w:ascii="Times New Roman" w:eastAsia="Calibri" w:hAnsi="Times New Roman" w:cs="Times New Roman"/>
          <w:bCs/>
          <w:kern w:val="0"/>
          <w:sz w:val="22"/>
          <w:szCs w:val="22"/>
          <w14:ligatures w14:val="none"/>
        </w:rPr>
        <w:t xml:space="preserve"> of prescription is through a special plea. In </w:t>
      </w:r>
      <w:r w:rsidR="009E043B" w:rsidRPr="00347AA6">
        <w:rPr>
          <w:rFonts w:ascii="Times New Roman" w:eastAsia="Calibri" w:hAnsi="Times New Roman" w:cs="Times New Roman"/>
          <w:bCs/>
          <w:i/>
          <w:iCs/>
          <w:kern w:val="0"/>
          <w:sz w:val="22"/>
          <w:szCs w:val="22"/>
          <w14:ligatures w14:val="none"/>
        </w:rPr>
        <w:t xml:space="preserve">Brooker v </w:t>
      </w:r>
      <w:proofErr w:type="spellStart"/>
      <w:r w:rsidR="009E043B" w:rsidRPr="00347AA6">
        <w:rPr>
          <w:rFonts w:ascii="Times New Roman" w:eastAsia="Calibri" w:hAnsi="Times New Roman" w:cs="Times New Roman"/>
          <w:bCs/>
          <w:i/>
          <w:iCs/>
          <w:kern w:val="0"/>
          <w:sz w:val="22"/>
          <w:szCs w:val="22"/>
          <w14:ligatures w14:val="none"/>
        </w:rPr>
        <w:t>Mudhanda</w:t>
      </w:r>
      <w:proofErr w:type="spellEnd"/>
      <w:r w:rsidR="009E043B" w:rsidRPr="00347AA6">
        <w:rPr>
          <w:rFonts w:ascii="Times New Roman" w:eastAsia="Calibri" w:hAnsi="Times New Roman" w:cs="Times New Roman"/>
          <w:bCs/>
          <w:i/>
          <w:iCs/>
          <w:kern w:val="0"/>
          <w:sz w:val="22"/>
          <w:szCs w:val="22"/>
          <w14:ligatures w14:val="none"/>
        </w:rPr>
        <w:t xml:space="preserve"> &amp; Anor: Peace </w:t>
      </w:r>
      <w:proofErr w:type="spellStart"/>
      <w:r w:rsidR="009E043B" w:rsidRPr="00347AA6">
        <w:rPr>
          <w:rFonts w:ascii="Times New Roman" w:eastAsia="Calibri" w:hAnsi="Times New Roman" w:cs="Times New Roman"/>
          <w:bCs/>
          <w:i/>
          <w:iCs/>
          <w:kern w:val="0"/>
          <w:sz w:val="22"/>
          <w:szCs w:val="22"/>
          <w14:ligatures w14:val="none"/>
        </w:rPr>
        <w:t>Mudhanda</w:t>
      </w:r>
      <w:proofErr w:type="spellEnd"/>
      <w:r w:rsidR="009E043B" w:rsidRPr="00347AA6">
        <w:rPr>
          <w:rFonts w:ascii="Times New Roman" w:eastAsia="Calibri" w:hAnsi="Times New Roman" w:cs="Times New Roman"/>
          <w:bCs/>
          <w:i/>
          <w:iCs/>
          <w:kern w:val="0"/>
          <w:sz w:val="22"/>
          <w:szCs w:val="22"/>
          <w14:ligatures w14:val="none"/>
        </w:rPr>
        <w:t xml:space="preserve"> &amp; Anor</w:t>
      </w:r>
      <w:r w:rsidR="009E043B" w:rsidRPr="00347AA6">
        <w:rPr>
          <w:rFonts w:ascii="Times New Roman" w:eastAsia="Calibri" w:hAnsi="Times New Roman" w:cs="Times New Roman"/>
          <w:bCs/>
          <w:kern w:val="0"/>
          <w:sz w:val="22"/>
          <w:szCs w:val="22"/>
          <w14:ligatures w14:val="none"/>
        </w:rPr>
        <w:t> 2018(1) ZLR 33, 38F-G, a decision of the Supreme Court of Zimbabwe, the court remarked as follows at p 38 F-G:</w:t>
      </w:r>
    </w:p>
    <w:p w14:paraId="22EA4881" w14:textId="77777777" w:rsidR="009E043B" w:rsidRPr="00347AA6" w:rsidRDefault="009E043B" w:rsidP="00D05B5B">
      <w:pPr>
        <w:spacing w:after="0" w:line="240" w:lineRule="auto"/>
        <w:ind w:left="216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of prescription should not be raised by way of exception but must be specifically pleaded. The plea must set out sufficient facts to show on what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is based. However, due to its nature, the plea of prescription is a special plea. Such a plea is provided for in the High Court Rules 1971. Order 21, r 137 specifies the manner in which a party wishing to rely on a special plea may raise such.”</w:t>
      </w:r>
    </w:p>
    <w:p w14:paraId="305F3A40" w14:textId="411C5A89" w:rsidR="00386CF6" w:rsidRPr="00347AA6" w:rsidRDefault="00D05B5B" w:rsidP="00D05B5B">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28. </w:t>
      </w:r>
      <w:r w:rsidR="00386CF6" w:rsidRPr="00347AA6">
        <w:rPr>
          <w:rFonts w:ascii="Times New Roman" w:eastAsia="Calibri" w:hAnsi="Times New Roman" w:cs="Times New Roman"/>
          <w:bCs/>
          <w:kern w:val="0"/>
          <w:sz w:val="22"/>
          <w:szCs w:val="22"/>
          <w14:ligatures w14:val="none"/>
        </w:rPr>
        <w:t>Similarly, in </w:t>
      </w:r>
      <w:r w:rsidR="00386CF6" w:rsidRPr="00347AA6">
        <w:rPr>
          <w:rFonts w:ascii="Times New Roman" w:eastAsia="Calibri" w:hAnsi="Times New Roman" w:cs="Times New Roman"/>
          <w:bCs/>
          <w:i/>
          <w:iCs/>
          <w:kern w:val="0"/>
          <w:sz w:val="22"/>
          <w:szCs w:val="22"/>
          <w14:ligatures w14:val="none"/>
        </w:rPr>
        <w:t>Tendayi </w:t>
      </w:r>
      <w:r w:rsidR="00386CF6" w:rsidRPr="00347AA6">
        <w:rPr>
          <w:rFonts w:ascii="Times New Roman" w:eastAsia="Calibri" w:hAnsi="Times New Roman" w:cs="Times New Roman"/>
          <w:bCs/>
          <w:kern w:val="0"/>
          <w:sz w:val="22"/>
          <w:szCs w:val="22"/>
          <w14:ligatures w14:val="none"/>
        </w:rPr>
        <w:t>v </w:t>
      </w:r>
      <w:r w:rsidR="00386CF6" w:rsidRPr="00347AA6">
        <w:rPr>
          <w:rFonts w:ascii="Times New Roman" w:eastAsia="Calibri" w:hAnsi="Times New Roman" w:cs="Times New Roman"/>
          <w:bCs/>
          <w:i/>
          <w:iCs/>
          <w:kern w:val="0"/>
          <w:sz w:val="22"/>
          <w:szCs w:val="22"/>
          <w14:ligatures w14:val="none"/>
        </w:rPr>
        <w:t>Twenty Third Century Systems (Pvt) Ltd </w:t>
      </w:r>
      <w:r w:rsidR="00386CF6" w:rsidRPr="00347AA6">
        <w:rPr>
          <w:rFonts w:ascii="Times New Roman" w:eastAsia="Calibri" w:hAnsi="Times New Roman" w:cs="Times New Roman"/>
          <w:bCs/>
          <w:kern w:val="0"/>
          <w:sz w:val="22"/>
          <w:szCs w:val="22"/>
          <w14:ligatures w14:val="none"/>
        </w:rPr>
        <w:t xml:space="preserve">S–135–20 at para. 9, the Supreme Court reiterated the position that the </w:t>
      </w:r>
      <w:proofErr w:type="spellStart"/>
      <w:r w:rsidR="00386CF6" w:rsidRPr="00347AA6">
        <w:rPr>
          <w:rFonts w:ascii="Times New Roman" w:eastAsia="Calibri" w:hAnsi="Times New Roman" w:cs="Times New Roman"/>
          <w:bCs/>
          <w:kern w:val="0"/>
          <w:sz w:val="22"/>
          <w:szCs w:val="22"/>
          <w14:ligatures w14:val="none"/>
        </w:rPr>
        <w:t>defence</w:t>
      </w:r>
      <w:proofErr w:type="spellEnd"/>
      <w:r w:rsidR="00386CF6" w:rsidRPr="00347AA6">
        <w:rPr>
          <w:rFonts w:ascii="Times New Roman" w:eastAsia="Calibri" w:hAnsi="Times New Roman" w:cs="Times New Roman"/>
          <w:bCs/>
          <w:kern w:val="0"/>
          <w:sz w:val="22"/>
          <w:szCs w:val="22"/>
          <w14:ligatures w14:val="none"/>
        </w:rPr>
        <w:t xml:space="preserve"> of prescription must be raised as a special plea. In no uncertain terms, the Court stated that:</w:t>
      </w:r>
    </w:p>
    <w:p w14:paraId="504A7E5E" w14:textId="77777777" w:rsidR="00386CF6" w:rsidRPr="00347AA6" w:rsidRDefault="00386CF6" w:rsidP="00D05B5B">
      <w:pPr>
        <w:spacing w:after="0" w:line="240" w:lineRule="auto"/>
        <w:ind w:left="216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“It is settled that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of prescription must be raised as a special plea for the reason that a plaintiff confronted with a claim of prescription may wish to replicate to the objection. This is particularly pertinent where a defendant pleads that a claim has prescribed with a plaintiff replicating that prescription has been interrupted.”</w:t>
      </w:r>
    </w:p>
    <w:p w14:paraId="39BEE0DB" w14:textId="77777777" w:rsidR="00ED4D38" w:rsidRPr="00347AA6" w:rsidRDefault="00432383" w:rsidP="00D05B5B">
      <w:pPr>
        <w:spacing w:after="0" w:line="240" w:lineRule="auto"/>
        <w:ind w:left="720" w:firstLine="72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w:t>
      </w:r>
    </w:p>
    <w:p w14:paraId="469385A0" w14:textId="2C89C8AC" w:rsidR="00ED4D38" w:rsidRPr="00347AA6" w:rsidRDefault="00D05B5B" w:rsidP="00D05B5B">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35. </w:t>
      </w:r>
      <w:r w:rsidR="00432383" w:rsidRPr="00347AA6">
        <w:rPr>
          <w:rFonts w:ascii="Times New Roman" w:eastAsia="Calibri" w:hAnsi="Times New Roman" w:cs="Times New Roman"/>
          <w:bCs/>
          <w:kern w:val="0"/>
          <w:sz w:val="22"/>
          <w:szCs w:val="22"/>
          <w14:ligatures w14:val="none"/>
        </w:rPr>
        <w:t xml:space="preserve">In light of the above, the </w:t>
      </w:r>
      <w:proofErr w:type="spellStart"/>
      <w:r w:rsidR="00432383" w:rsidRPr="00347AA6">
        <w:rPr>
          <w:rFonts w:ascii="Times New Roman" w:eastAsia="Calibri" w:hAnsi="Times New Roman" w:cs="Times New Roman"/>
          <w:bCs/>
          <w:kern w:val="0"/>
          <w:sz w:val="22"/>
          <w:szCs w:val="22"/>
          <w14:ligatures w14:val="none"/>
        </w:rPr>
        <w:t>defence</w:t>
      </w:r>
      <w:proofErr w:type="spellEnd"/>
      <w:r w:rsidR="00432383" w:rsidRPr="00347AA6">
        <w:rPr>
          <w:rFonts w:ascii="Times New Roman" w:eastAsia="Calibri" w:hAnsi="Times New Roman" w:cs="Times New Roman"/>
          <w:bCs/>
          <w:kern w:val="0"/>
          <w:sz w:val="22"/>
          <w:szCs w:val="22"/>
          <w14:ligatures w14:val="none"/>
        </w:rPr>
        <w:t xml:space="preserve"> of prescription has to be specifically pleaded and properly established by evidence. Indeed</w:t>
      </w:r>
      <w:r w:rsidR="00ED4D38" w:rsidRPr="00347AA6">
        <w:rPr>
          <w:rFonts w:ascii="Times New Roman" w:eastAsia="Calibri" w:hAnsi="Times New Roman" w:cs="Times New Roman"/>
          <w:bCs/>
          <w:kern w:val="0"/>
          <w:sz w:val="22"/>
          <w:szCs w:val="22"/>
          <w14:ligatures w14:val="none"/>
        </w:rPr>
        <w:t>,</w:t>
      </w:r>
      <w:r w:rsidR="00432383" w:rsidRPr="00347AA6">
        <w:rPr>
          <w:rFonts w:ascii="Times New Roman" w:eastAsia="Calibri" w:hAnsi="Times New Roman" w:cs="Times New Roman"/>
          <w:bCs/>
          <w:kern w:val="0"/>
          <w:sz w:val="22"/>
          <w:szCs w:val="22"/>
          <w14:ligatures w14:val="none"/>
        </w:rPr>
        <w:t xml:space="preserve"> the Prescription Act itself provides, in s 20, that the </w:t>
      </w:r>
      <w:proofErr w:type="spellStart"/>
      <w:r w:rsidR="00432383" w:rsidRPr="00347AA6">
        <w:rPr>
          <w:rFonts w:ascii="Times New Roman" w:eastAsia="Calibri" w:hAnsi="Times New Roman" w:cs="Times New Roman"/>
          <w:bCs/>
          <w:kern w:val="0"/>
          <w:sz w:val="22"/>
          <w:szCs w:val="22"/>
          <w14:ligatures w14:val="none"/>
        </w:rPr>
        <w:t>defence</w:t>
      </w:r>
      <w:proofErr w:type="spellEnd"/>
      <w:r w:rsidR="00432383" w:rsidRPr="00347AA6">
        <w:rPr>
          <w:rFonts w:ascii="Times New Roman" w:eastAsia="Calibri" w:hAnsi="Times New Roman" w:cs="Times New Roman"/>
          <w:bCs/>
          <w:kern w:val="0"/>
          <w:sz w:val="22"/>
          <w:szCs w:val="22"/>
          <w14:ligatures w14:val="none"/>
        </w:rPr>
        <w:t xml:space="preserve"> of prescription must be specifically pleaded. </w:t>
      </w:r>
      <w:r w:rsidR="00432383" w:rsidRPr="00347AA6">
        <w:rPr>
          <w:rFonts w:ascii="Times New Roman" w:eastAsia="Calibri" w:hAnsi="Times New Roman" w:cs="Times New Roman"/>
          <w:bCs/>
          <w:kern w:val="0"/>
          <w:sz w:val="22"/>
          <w:szCs w:val="22"/>
          <w:u w:val="single"/>
          <w14:ligatures w14:val="none"/>
        </w:rPr>
        <w:t>In </w:t>
      </w:r>
      <w:r w:rsidR="00432383" w:rsidRPr="00347AA6">
        <w:rPr>
          <w:rFonts w:ascii="Times New Roman" w:eastAsia="Calibri" w:hAnsi="Times New Roman" w:cs="Times New Roman"/>
          <w:bCs/>
          <w:i/>
          <w:iCs/>
          <w:kern w:val="0"/>
          <w:sz w:val="22"/>
          <w:szCs w:val="22"/>
          <w:u w:val="single"/>
          <w14:ligatures w14:val="none"/>
        </w:rPr>
        <w:t>casu</w:t>
      </w:r>
      <w:r w:rsidR="00432383" w:rsidRPr="00347AA6">
        <w:rPr>
          <w:rFonts w:ascii="Times New Roman" w:eastAsia="Calibri" w:hAnsi="Times New Roman" w:cs="Times New Roman"/>
          <w:bCs/>
          <w:kern w:val="0"/>
          <w:sz w:val="22"/>
          <w:szCs w:val="22"/>
          <w:u w:val="single"/>
          <w14:ligatures w14:val="none"/>
        </w:rPr>
        <w:t xml:space="preserve">, it is evident that the </w:t>
      </w:r>
      <w:proofErr w:type="spellStart"/>
      <w:r w:rsidR="00432383" w:rsidRPr="00347AA6">
        <w:rPr>
          <w:rFonts w:ascii="Times New Roman" w:eastAsia="Calibri" w:hAnsi="Times New Roman" w:cs="Times New Roman"/>
          <w:bCs/>
          <w:kern w:val="0"/>
          <w:sz w:val="22"/>
          <w:szCs w:val="22"/>
          <w:u w:val="single"/>
          <w14:ligatures w14:val="none"/>
        </w:rPr>
        <w:t>defence</w:t>
      </w:r>
      <w:proofErr w:type="spellEnd"/>
      <w:r w:rsidR="00432383" w:rsidRPr="00347AA6">
        <w:rPr>
          <w:rFonts w:ascii="Times New Roman" w:eastAsia="Calibri" w:hAnsi="Times New Roman" w:cs="Times New Roman"/>
          <w:bCs/>
          <w:kern w:val="0"/>
          <w:sz w:val="22"/>
          <w:szCs w:val="22"/>
          <w:u w:val="single"/>
          <w14:ligatures w14:val="none"/>
        </w:rPr>
        <w:t xml:space="preserve"> of prescription was not specifically pleaded. A reading of the record of proceedings shows that, although the issue first arose only in the fourth and fifth respondents’ draft pre-trial conference minute, it was never persisted with</w:t>
      </w:r>
      <w:r w:rsidR="00432383" w:rsidRPr="00347AA6">
        <w:rPr>
          <w:rFonts w:ascii="Times New Roman" w:eastAsia="Calibri" w:hAnsi="Times New Roman" w:cs="Times New Roman"/>
          <w:bCs/>
          <w:kern w:val="0"/>
          <w:sz w:val="22"/>
          <w:szCs w:val="22"/>
          <w14:ligatures w14:val="none"/>
        </w:rPr>
        <w:t xml:space="preserve">. </w:t>
      </w:r>
      <w:r w:rsidR="00432383" w:rsidRPr="00347AA6">
        <w:rPr>
          <w:rFonts w:ascii="Times New Roman" w:eastAsia="Calibri" w:hAnsi="Times New Roman" w:cs="Times New Roman"/>
          <w:bCs/>
          <w:kern w:val="0"/>
          <w:sz w:val="22"/>
          <w:szCs w:val="22"/>
          <w:u w:val="single"/>
          <w14:ligatures w14:val="none"/>
        </w:rPr>
        <w:t xml:space="preserve">Nor was any attempt made by the respondents, as fourth and fifth defendants, to amend their plea in order to introduce such a </w:t>
      </w:r>
      <w:proofErr w:type="spellStart"/>
      <w:r w:rsidR="00432383" w:rsidRPr="00347AA6">
        <w:rPr>
          <w:rFonts w:ascii="Times New Roman" w:eastAsia="Calibri" w:hAnsi="Times New Roman" w:cs="Times New Roman"/>
          <w:bCs/>
          <w:kern w:val="0"/>
          <w:sz w:val="22"/>
          <w:szCs w:val="22"/>
          <w:u w:val="single"/>
          <w14:ligatures w14:val="none"/>
        </w:rPr>
        <w:t>defence</w:t>
      </w:r>
      <w:proofErr w:type="spellEnd"/>
      <w:r w:rsidR="00432383" w:rsidRPr="00347AA6">
        <w:rPr>
          <w:rFonts w:ascii="Times New Roman" w:eastAsia="Calibri" w:hAnsi="Times New Roman" w:cs="Times New Roman"/>
          <w:bCs/>
          <w:kern w:val="0"/>
          <w:sz w:val="22"/>
          <w:szCs w:val="22"/>
          <w14:ligatures w14:val="none"/>
        </w:rPr>
        <w:t xml:space="preserve">. Before us, </w:t>
      </w:r>
      <w:proofErr w:type="spellStart"/>
      <w:r w:rsidR="00432383" w:rsidRPr="00347AA6">
        <w:rPr>
          <w:rFonts w:ascii="Times New Roman" w:eastAsia="Calibri" w:hAnsi="Times New Roman" w:cs="Times New Roman"/>
          <w:bCs/>
          <w:kern w:val="0"/>
          <w:sz w:val="22"/>
          <w:szCs w:val="22"/>
          <w14:ligatures w14:val="none"/>
        </w:rPr>
        <w:t>Ms</w:t>
      </w:r>
      <w:proofErr w:type="spellEnd"/>
      <w:r w:rsidR="00432383" w:rsidRPr="00347AA6">
        <w:rPr>
          <w:rFonts w:ascii="Times New Roman" w:eastAsia="Calibri" w:hAnsi="Times New Roman" w:cs="Times New Roman"/>
          <w:bCs/>
          <w:kern w:val="0"/>
          <w:sz w:val="22"/>
          <w:szCs w:val="22"/>
          <w14:ligatures w14:val="none"/>
        </w:rPr>
        <w:t> </w:t>
      </w:r>
      <w:proofErr w:type="spellStart"/>
      <w:r w:rsidR="00432383" w:rsidRPr="00347AA6">
        <w:rPr>
          <w:rFonts w:ascii="Times New Roman" w:eastAsia="Calibri" w:hAnsi="Times New Roman" w:cs="Times New Roman"/>
          <w:bCs/>
          <w:i/>
          <w:iCs/>
          <w:kern w:val="0"/>
          <w:sz w:val="22"/>
          <w:szCs w:val="22"/>
          <w14:ligatures w14:val="none"/>
        </w:rPr>
        <w:t>Tembo</w:t>
      </w:r>
      <w:proofErr w:type="spellEnd"/>
      <w:r w:rsidR="00432383" w:rsidRPr="00347AA6">
        <w:rPr>
          <w:rFonts w:ascii="Times New Roman" w:eastAsia="Calibri" w:hAnsi="Times New Roman" w:cs="Times New Roman"/>
          <w:bCs/>
          <w:kern w:val="0"/>
          <w:sz w:val="22"/>
          <w:szCs w:val="22"/>
          <w14:ligatures w14:val="none"/>
        </w:rPr>
        <w:t xml:space="preserve">, for the fourth and fifth respondents, accepted this to be the correct position. </w:t>
      </w:r>
      <w:r w:rsidR="00432383" w:rsidRPr="00347AA6">
        <w:rPr>
          <w:rFonts w:ascii="Times New Roman" w:eastAsia="Calibri" w:hAnsi="Times New Roman" w:cs="Times New Roman"/>
          <w:bCs/>
          <w:kern w:val="0"/>
          <w:sz w:val="22"/>
          <w:szCs w:val="22"/>
          <w:u w:val="single"/>
          <w14:ligatures w14:val="none"/>
        </w:rPr>
        <w:t>The pleadings did not reflect that prescription was an issue.</w:t>
      </w:r>
      <w:r w:rsidR="00432383" w:rsidRPr="00347AA6">
        <w:rPr>
          <w:rFonts w:ascii="Times New Roman" w:eastAsia="Calibri" w:hAnsi="Times New Roman" w:cs="Times New Roman"/>
          <w:bCs/>
          <w:kern w:val="0"/>
          <w:sz w:val="22"/>
          <w:szCs w:val="22"/>
          <w14:ligatures w14:val="none"/>
        </w:rPr>
        <w:t xml:space="preserve"> As a </w:t>
      </w:r>
      <w:proofErr w:type="spellStart"/>
      <w:r w:rsidR="00432383" w:rsidRPr="00347AA6">
        <w:rPr>
          <w:rFonts w:ascii="Times New Roman" w:eastAsia="Calibri" w:hAnsi="Times New Roman" w:cs="Times New Roman"/>
          <w:bCs/>
          <w:kern w:val="0"/>
          <w:sz w:val="22"/>
          <w:szCs w:val="22"/>
          <w14:ligatures w14:val="none"/>
        </w:rPr>
        <w:t>defence</w:t>
      </w:r>
      <w:proofErr w:type="spellEnd"/>
      <w:r w:rsidR="00432383" w:rsidRPr="00347AA6">
        <w:rPr>
          <w:rFonts w:ascii="Times New Roman" w:eastAsia="Calibri" w:hAnsi="Times New Roman" w:cs="Times New Roman"/>
          <w:bCs/>
          <w:kern w:val="0"/>
          <w:sz w:val="22"/>
          <w:szCs w:val="22"/>
          <w14:ligatures w14:val="none"/>
        </w:rPr>
        <w:t xml:space="preserve">, it was not even mentioned during the pre-trial conference that took place before a judge or in the conference minute prepared shortly thereafter. </w:t>
      </w:r>
      <w:r w:rsidR="00432383" w:rsidRPr="00347AA6">
        <w:rPr>
          <w:rFonts w:ascii="Times New Roman" w:eastAsia="Calibri" w:hAnsi="Times New Roman" w:cs="Times New Roman"/>
          <w:bCs/>
          <w:kern w:val="0"/>
          <w:sz w:val="22"/>
          <w:szCs w:val="22"/>
          <w:u w:val="single"/>
          <w14:ligatures w14:val="none"/>
        </w:rPr>
        <w:t>When the parties appeared before the court </w:t>
      </w:r>
      <w:r w:rsidR="00432383" w:rsidRPr="00347AA6">
        <w:rPr>
          <w:rFonts w:ascii="Times New Roman" w:eastAsia="Calibri" w:hAnsi="Times New Roman" w:cs="Times New Roman"/>
          <w:bCs/>
          <w:i/>
          <w:iCs/>
          <w:kern w:val="0"/>
          <w:sz w:val="22"/>
          <w:szCs w:val="22"/>
          <w:u w:val="single"/>
          <w14:ligatures w14:val="none"/>
        </w:rPr>
        <w:t>a quo</w:t>
      </w:r>
      <w:r w:rsidR="00432383" w:rsidRPr="00347AA6">
        <w:rPr>
          <w:rFonts w:ascii="Times New Roman" w:eastAsia="Calibri" w:hAnsi="Times New Roman" w:cs="Times New Roman"/>
          <w:bCs/>
          <w:kern w:val="0"/>
          <w:sz w:val="22"/>
          <w:szCs w:val="22"/>
          <w:u w:val="single"/>
          <w14:ligatures w14:val="none"/>
        </w:rPr>
        <w:t> on the first day of trial, it was not one of the issues requiring determination by the court.</w:t>
      </w:r>
    </w:p>
    <w:p w14:paraId="76384FB0" w14:textId="1B063617" w:rsidR="00432383" w:rsidRPr="00347AA6" w:rsidRDefault="00D05B5B" w:rsidP="00D05B5B">
      <w:pPr>
        <w:spacing w:after="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36. </w:t>
      </w:r>
      <w:r w:rsidR="00432383" w:rsidRPr="00347AA6">
        <w:rPr>
          <w:rFonts w:ascii="Times New Roman" w:eastAsia="Calibri" w:hAnsi="Times New Roman" w:cs="Times New Roman"/>
          <w:bCs/>
          <w:kern w:val="0"/>
          <w:sz w:val="22"/>
          <w:szCs w:val="22"/>
          <w14:ligatures w14:val="none"/>
        </w:rPr>
        <w:t>In its judgment on the request to refer a constitutional matter to this Court, the court </w:t>
      </w:r>
      <w:r w:rsidR="00432383" w:rsidRPr="00347AA6">
        <w:rPr>
          <w:rFonts w:ascii="Times New Roman" w:eastAsia="Calibri" w:hAnsi="Times New Roman" w:cs="Times New Roman"/>
          <w:bCs/>
          <w:i/>
          <w:iCs/>
          <w:kern w:val="0"/>
          <w:sz w:val="22"/>
          <w:szCs w:val="22"/>
          <w14:ligatures w14:val="none"/>
        </w:rPr>
        <w:t>a quo</w:t>
      </w:r>
      <w:r w:rsidR="00432383" w:rsidRPr="00347AA6">
        <w:rPr>
          <w:rFonts w:ascii="Times New Roman" w:eastAsia="Calibri" w:hAnsi="Times New Roman" w:cs="Times New Roman"/>
          <w:bCs/>
          <w:kern w:val="0"/>
          <w:sz w:val="22"/>
          <w:szCs w:val="22"/>
          <w14:ligatures w14:val="none"/>
        </w:rPr>
        <w:t>, clearly misled by the statement of agreed facts, incorrectly stated that “on filing her summons for damages and other claims, the applicant was met with a plea of prescription” by the fourth and fifth respondents in terms of s 70 of the Police Act. That could not have been the case given that no such plea of prescription was ever made.</w:t>
      </w:r>
    </w:p>
    <w:p w14:paraId="238E3BD5" w14:textId="05199748" w:rsidR="00432383" w:rsidRPr="00432383" w:rsidRDefault="00D05B5B" w:rsidP="00D05B5B">
      <w:pPr>
        <w:spacing w:after="120" w:line="240" w:lineRule="auto"/>
        <w:ind w:left="144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 xml:space="preserve">37. </w:t>
      </w:r>
      <w:r w:rsidR="00432383" w:rsidRPr="00347AA6">
        <w:rPr>
          <w:rFonts w:ascii="Times New Roman" w:eastAsia="Calibri" w:hAnsi="Times New Roman" w:cs="Times New Roman"/>
          <w:bCs/>
          <w:kern w:val="0"/>
          <w:sz w:val="22"/>
          <w:szCs w:val="22"/>
          <w14:ligatures w14:val="none"/>
        </w:rPr>
        <w:t xml:space="preserve">I conclude, therefore, that the </w:t>
      </w:r>
      <w:proofErr w:type="spellStart"/>
      <w:r w:rsidR="00432383" w:rsidRPr="00347AA6">
        <w:rPr>
          <w:rFonts w:ascii="Times New Roman" w:eastAsia="Calibri" w:hAnsi="Times New Roman" w:cs="Times New Roman"/>
          <w:bCs/>
          <w:kern w:val="0"/>
          <w:sz w:val="22"/>
          <w:szCs w:val="22"/>
          <w14:ligatures w14:val="none"/>
        </w:rPr>
        <w:t>defence</w:t>
      </w:r>
      <w:proofErr w:type="spellEnd"/>
      <w:r w:rsidR="00432383" w:rsidRPr="00347AA6">
        <w:rPr>
          <w:rFonts w:ascii="Times New Roman" w:eastAsia="Calibri" w:hAnsi="Times New Roman" w:cs="Times New Roman"/>
          <w:bCs/>
          <w:kern w:val="0"/>
          <w:sz w:val="22"/>
          <w:szCs w:val="22"/>
          <w14:ligatures w14:val="none"/>
        </w:rPr>
        <w:t xml:space="preserve"> of prescription was never properly raised. It is apparent that counsel for both the applicant and the fourth and fifth respondents had </w:t>
      </w:r>
      <w:r w:rsidR="00432383" w:rsidRPr="00347AA6">
        <w:rPr>
          <w:rFonts w:ascii="Times New Roman" w:eastAsia="Calibri" w:hAnsi="Times New Roman" w:cs="Times New Roman"/>
          <w:bCs/>
          <w:kern w:val="0"/>
          <w:sz w:val="22"/>
          <w:szCs w:val="22"/>
          <w14:ligatures w14:val="none"/>
        </w:rPr>
        <w:lastRenderedPageBreak/>
        <w:t>informal discussions just before the commencement of the trial. It was during these discussions that it appears the respondents indicated they were of the view that the claim had prescribed. In the circumstances of this case, one can safely assume that the issue arose </w:t>
      </w:r>
      <w:r w:rsidR="00432383" w:rsidRPr="00347AA6">
        <w:rPr>
          <w:rFonts w:ascii="Times New Roman" w:eastAsia="Calibri" w:hAnsi="Times New Roman" w:cs="Times New Roman"/>
          <w:bCs/>
          <w:i/>
          <w:iCs/>
          <w:kern w:val="0"/>
          <w:sz w:val="22"/>
          <w:szCs w:val="22"/>
          <w14:ligatures w14:val="none"/>
        </w:rPr>
        <w:t>in vacuo</w:t>
      </w:r>
      <w:r w:rsidR="00432383" w:rsidRPr="00347AA6">
        <w:rPr>
          <w:rFonts w:ascii="Times New Roman" w:eastAsia="Calibri" w:hAnsi="Times New Roman" w:cs="Times New Roman"/>
          <w:bCs/>
          <w:kern w:val="0"/>
          <w:sz w:val="22"/>
          <w:szCs w:val="22"/>
          <w14:ligatures w14:val="none"/>
        </w:rPr>
        <w:t xml:space="preserve">. </w:t>
      </w:r>
      <w:r w:rsidR="00432383" w:rsidRPr="00347AA6">
        <w:rPr>
          <w:rFonts w:ascii="Times New Roman" w:eastAsia="Calibri" w:hAnsi="Times New Roman" w:cs="Times New Roman"/>
          <w:bCs/>
          <w:kern w:val="0"/>
          <w:sz w:val="22"/>
          <w:szCs w:val="22"/>
          <w:u w:val="single"/>
          <w14:ligatures w14:val="none"/>
        </w:rPr>
        <w:t>The court </w:t>
      </w:r>
      <w:r w:rsidR="00432383" w:rsidRPr="00347AA6">
        <w:rPr>
          <w:rFonts w:ascii="Times New Roman" w:eastAsia="Calibri" w:hAnsi="Times New Roman" w:cs="Times New Roman"/>
          <w:bCs/>
          <w:i/>
          <w:iCs/>
          <w:kern w:val="0"/>
          <w:sz w:val="22"/>
          <w:szCs w:val="22"/>
          <w:u w:val="single"/>
          <w14:ligatures w14:val="none"/>
        </w:rPr>
        <w:t>a quo </w:t>
      </w:r>
      <w:r w:rsidR="00432383" w:rsidRPr="00347AA6">
        <w:rPr>
          <w:rFonts w:ascii="Times New Roman" w:eastAsia="Calibri" w:hAnsi="Times New Roman" w:cs="Times New Roman"/>
          <w:bCs/>
          <w:kern w:val="0"/>
          <w:sz w:val="22"/>
          <w:szCs w:val="22"/>
          <w:u w:val="single"/>
          <w14:ligatures w14:val="none"/>
        </w:rPr>
        <w:t>could not purport to refer a constitutional matter to this Court in respect of an issue that was not procedurally before it</w:t>
      </w:r>
      <w:r w:rsidRPr="00347AA6">
        <w:rPr>
          <w:rFonts w:ascii="Times New Roman" w:eastAsia="Calibri" w:hAnsi="Times New Roman" w:cs="Times New Roman"/>
          <w:bCs/>
          <w:kern w:val="0"/>
          <w:sz w:val="22"/>
          <w:szCs w:val="22"/>
          <w:u w:val="single"/>
          <w14:ligatures w14:val="none"/>
        </w:rPr>
        <w:t>.</w:t>
      </w:r>
      <w:r w:rsidR="00432383" w:rsidRPr="00347AA6">
        <w:rPr>
          <w:rFonts w:ascii="Times New Roman" w:eastAsia="Calibri" w:hAnsi="Times New Roman" w:cs="Times New Roman"/>
          <w:bCs/>
          <w:kern w:val="0"/>
          <w:sz w:val="22"/>
          <w:szCs w:val="22"/>
          <w14:ligatures w14:val="none"/>
        </w:rPr>
        <w:t>”</w:t>
      </w:r>
      <w:r w:rsidRPr="00D05B5B">
        <w:rPr>
          <w:rFonts w:ascii="Times New Roman" w:eastAsia="Calibri" w:hAnsi="Times New Roman" w:cs="Times New Roman"/>
          <w:bCs/>
          <w:kern w:val="0"/>
          <w14:ligatures w14:val="none"/>
        </w:rPr>
        <w:t xml:space="preserve"> (my emphasis)</w:t>
      </w:r>
    </w:p>
    <w:p w14:paraId="192D1F18" w14:textId="77777777" w:rsidR="00747300" w:rsidRDefault="00D05B5B" w:rsidP="00D05B5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[27]</w:t>
      </w:r>
      <w:r>
        <w:rPr>
          <w:rFonts w:ascii="Times New Roman" w:eastAsia="Calibri" w:hAnsi="Times New Roman" w:cs="Times New Roman"/>
          <w:bCs/>
          <w:kern w:val="0"/>
          <w14:ligatures w14:val="none"/>
        </w:rPr>
        <w:tab/>
      </w:r>
      <w:r w:rsidR="00432383" w:rsidRPr="00432383">
        <w:rPr>
          <w:rFonts w:ascii="Times New Roman" w:eastAsia="Calibri" w:hAnsi="Times New Roman" w:cs="Times New Roman"/>
          <w:bCs/>
          <w:kern w:val="0"/>
          <w14:ligatures w14:val="none"/>
        </w:rPr>
        <w:t xml:space="preserve">In the </w:t>
      </w:r>
      <w:proofErr w:type="spellStart"/>
      <w:r w:rsidR="00432383" w:rsidRPr="00432383">
        <w:rPr>
          <w:rFonts w:ascii="Times New Roman" w:eastAsia="Calibri" w:hAnsi="Times New Roman" w:cs="Times New Roman"/>
          <w:bCs/>
          <w:i/>
          <w:iCs/>
          <w:kern w:val="0"/>
          <w14:ligatures w14:val="none"/>
        </w:rPr>
        <w:t>Dengezi</w:t>
      </w:r>
      <w:proofErr w:type="spellEnd"/>
      <w:r w:rsidR="00432383" w:rsidRPr="00432383">
        <w:rPr>
          <w:rFonts w:ascii="Times New Roman" w:eastAsia="Calibri" w:hAnsi="Times New Roman" w:cs="Times New Roman"/>
          <w:bCs/>
          <w:i/>
          <w:iCs/>
          <w:kern w:val="0"/>
          <w14:ligatures w14:val="none"/>
        </w:rPr>
        <w:t xml:space="preserve"> </w:t>
      </w:r>
      <w:r w:rsidR="00432383" w:rsidRPr="00432383">
        <w:rPr>
          <w:rFonts w:ascii="Times New Roman" w:eastAsia="Calibri" w:hAnsi="Times New Roman" w:cs="Times New Roman"/>
          <w:bCs/>
          <w:kern w:val="0"/>
          <w14:ligatures w14:val="none"/>
        </w:rPr>
        <w:t>case, the issue of prescription had not been pleaded at all in the pleadings before the court. It could not simply arise as an issue once it was not pleaded.</w:t>
      </w:r>
      <w:r>
        <w:rPr>
          <w:rFonts w:ascii="Times New Roman" w:eastAsia="Calibri" w:hAnsi="Times New Roman" w:cs="Times New Roman"/>
          <w:bCs/>
          <w:kern w:val="0"/>
          <w14:ligatures w14:val="none"/>
        </w:rPr>
        <w:t xml:space="preserve"> </w:t>
      </w:r>
      <w:r w:rsidR="00432383" w:rsidRPr="00432383">
        <w:rPr>
          <w:rFonts w:ascii="Times New Roman" w:eastAsia="Calibri" w:hAnsi="Times New Roman" w:cs="Times New Roman"/>
          <w:bCs/>
          <w:kern w:val="0"/>
          <w14:ligatures w14:val="none"/>
        </w:rPr>
        <w:t xml:space="preserve">The above authorities clearly </w:t>
      </w:r>
      <w:r>
        <w:rPr>
          <w:rFonts w:ascii="Times New Roman" w:eastAsia="Calibri" w:hAnsi="Times New Roman" w:cs="Times New Roman"/>
          <w:bCs/>
          <w:kern w:val="0"/>
          <w14:ligatures w14:val="none"/>
        </w:rPr>
        <w:t>show</w:t>
      </w:r>
      <w:r w:rsidR="00432383" w:rsidRPr="00432383">
        <w:rPr>
          <w:rFonts w:ascii="Times New Roman" w:eastAsia="Calibri" w:hAnsi="Times New Roman" w:cs="Times New Roman"/>
          <w:bCs/>
          <w:kern w:val="0"/>
          <w14:ligatures w14:val="none"/>
        </w:rPr>
        <w:t xml:space="preserve"> that the </w:t>
      </w:r>
      <w:proofErr w:type="spellStart"/>
      <w:r w:rsidR="00432383" w:rsidRPr="00432383">
        <w:rPr>
          <w:rFonts w:ascii="Times New Roman" w:eastAsia="Calibri" w:hAnsi="Times New Roman" w:cs="Times New Roman"/>
          <w:bCs/>
          <w:kern w:val="0"/>
          <w14:ligatures w14:val="none"/>
        </w:rPr>
        <w:t>defence</w:t>
      </w:r>
      <w:proofErr w:type="spellEnd"/>
      <w:r w:rsidR="00432383" w:rsidRPr="00432383">
        <w:rPr>
          <w:rFonts w:ascii="Times New Roman" w:eastAsia="Calibri" w:hAnsi="Times New Roman" w:cs="Times New Roman"/>
          <w:bCs/>
          <w:kern w:val="0"/>
          <w14:ligatures w14:val="none"/>
        </w:rPr>
        <w:t xml:space="preserve"> of prescription is by its nature a special plea. It must be speci</w:t>
      </w:r>
      <w:r>
        <w:rPr>
          <w:rFonts w:ascii="Times New Roman" w:eastAsia="Calibri" w:hAnsi="Times New Roman" w:cs="Times New Roman"/>
          <w:bCs/>
          <w:kern w:val="0"/>
          <w14:ligatures w14:val="none"/>
        </w:rPr>
        <w:t xml:space="preserve">fically </w:t>
      </w:r>
      <w:r w:rsidR="00432383" w:rsidRPr="00432383">
        <w:rPr>
          <w:rFonts w:ascii="Times New Roman" w:eastAsia="Calibri" w:hAnsi="Times New Roman" w:cs="Times New Roman"/>
          <w:bCs/>
          <w:kern w:val="0"/>
          <w14:ligatures w14:val="none"/>
        </w:rPr>
        <w:t>pleaded. The manner of pleading a special plea</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as set out in the </w:t>
      </w:r>
      <w:r>
        <w:rPr>
          <w:rFonts w:ascii="Times New Roman" w:eastAsia="Calibri" w:hAnsi="Times New Roman" w:cs="Times New Roman"/>
          <w:bCs/>
          <w:kern w:val="0"/>
          <w14:ligatures w14:val="none"/>
        </w:rPr>
        <w:t>then-applicable</w:t>
      </w:r>
      <w:r w:rsidR="00432383" w:rsidRPr="00432383">
        <w:rPr>
          <w:rFonts w:ascii="Times New Roman" w:eastAsia="Calibri" w:hAnsi="Times New Roman" w:cs="Times New Roman"/>
          <w:bCs/>
          <w:kern w:val="0"/>
          <w14:ligatures w14:val="none"/>
        </w:rPr>
        <w:t xml:space="preserve"> rule 137</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allowed the defendant to raise it as an </w:t>
      </w:r>
      <w:r w:rsidR="008952D1">
        <w:rPr>
          <w:rFonts w:ascii="Times New Roman" w:eastAsia="Calibri" w:hAnsi="Times New Roman" w:cs="Times New Roman"/>
          <w:bCs/>
          <w:kern w:val="0"/>
          <w14:ligatures w14:val="none"/>
        </w:rPr>
        <w:t>alternative</w:t>
      </w:r>
      <w:r w:rsidR="00432383" w:rsidRPr="00432383">
        <w:rPr>
          <w:rFonts w:ascii="Times New Roman" w:eastAsia="Calibri" w:hAnsi="Times New Roman" w:cs="Times New Roman"/>
          <w:bCs/>
          <w:kern w:val="0"/>
          <w14:ligatures w14:val="none"/>
        </w:rPr>
        <w:t xml:space="preserve"> to pleading over to the merits. The rules, however, did not bar the defendant from raising both a special plea and </w:t>
      </w:r>
      <w:r w:rsidR="008952D1">
        <w:rPr>
          <w:rFonts w:ascii="Times New Roman" w:eastAsia="Calibri" w:hAnsi="Times New Roman" w:cs="Times New Roman"/>
          <w:bCs/>
          <w:kern w:val="0"/>
          <w14:ligatures w14:val="none"/>
        </w:rPr>
        <w:t>pleading</w:t>
      </w:r>
      <w:r w:rsidR="00432383" w:rsidRPr="00432383">
        <w:rPr>
          <w:rFonts w:ascii="Times New Roman" w:eastAsia="Calibri" w:hAnsi="Times New Roman" w:cs="Times New Roman"/>
          <w:bCs/>
          <w:kern w:val="0"/>
          <w14:ligatures w14:val="none"/>
        </w:rPr>
        <w:t xml:space="preserve"> over to the merits. If that course </w:t>
      </w:r>
      <w:r>
        <w:rPr>
          <w:rFonts w:ascii="Times New Roman" w:eastAsia="Calibri" w:hAnsi="Times New Roman" w:cs="Times New Roman"/>
          <w:bCs/>
          <w:kern w:val="0"/>
          <w14:ligatures w14:val="none"/>
        </w:rPr>
        <w:t>had been</w:t>
      </w:r>
      <w:r w:rsidR="00432383" w:rsidRPr="00432383">
        <w:rPr>
          <w:rFonts w:ascii="Times New Roman" w:eastAsia="Calibri" w:hAnsi="Times New Roman" w:cs="Times New Roman"/>
          <w:bCs/>
          <w:kern w:val="0"/>
          <w14:ligatures w14:val="none"/>
        </w:rPr>
        <w:t xml:space="preserve"> taken</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the special plea would be disposed of at the trial. In </w:t>
      </w:r>
      <w:r w:rsidR="00432383" w:rsidRPr="00432383">
        <w:rPr>
          <w:rFonts w:ascii="Times New Roman" w:eastAsia="Calibri" w:hAnsi="Times New Roman" w:cs="Times New Roman"/>
          <w:bCs/>
          <w:i/>
          <w:iCs/>
          <w:kern w:val="0"/>
          <w14:ligatures w14:val="none"/>
        </w:rPr>
        <w:t>casu</w:t>
      </w:r>
      <w:r w:rsidR="00432383" w:rsidRPr="00432383">
        <w:rPr>
          <w:rFonts w:ascii="Times New Roman" w:eastAsia="Calibri" w:hAnsi="Times New Roman" w:cs="Times New Roman"/>
          <w:bCs/>
          <w:kern w:val="0"/>
          <w14:ligatures w14:val="none"/>
        </w:rPr>
        <w:t>, while the defendant pleaded speci</w:t>
      </w:r>
      <w:r>
        <w:rPr>
          <w:rFonts w:ascii="Times New Roman" w:eastAsia="Calibri" w:hAnsi="Times New Roman" w:cs="Times New Roman"/>
          <w:bCs/>
          <w:kern w:val="0"/>
          <w14:ligatures w14:val="none"/>
        </w:rPr>
        <w:t>fically</w:t>
      </w:r>
      <w:r w:rsidR="00432383" w:rsidRPr="00432383">
        <w:rPr>
          <w:rFonts w:ascii="Times New Roman" w:eastAsia="Calibri" w:hAnsi="Times New Roman" w:cs="Times New Roman"/>
          <w:bCs/>
          <w:kern w:val="0"/>
          <w14:ligatures w14:val="none"/>
        </w:rPr>
        <w:t xml:space="preserve"> the </w:t>
      </w:r>
      <w:proofErr w:type="spellStart"/>
      <w:r w:rsidR="00432383" w:rsidRPr="00432383">
        <w:rPr>
          <w:rFonts w:ascii="Times New Roman" w:eastAsia="Calibri" w:hAnsi="Times New Roman" w:cs="Times New Roman"/>
          <w:bCs/>
          <w:kern w:val="0"/>
          <w14:ligatures w14:val="none"/>
        </w:rPr>
        <w:t>defence</w:t>
      </w:r>
      <w:proofErr w:type="spellEnd"/>
      <w:r w:rsidR="00432383" w:rsidRPr="00432383">
        <w:rPr>
          <w:rFonts w:ascii="Times New Roman" w:eastAsia="Calibri" w:hAnsi="Times New Roman" w:cs="Times New Roman"/>
          <w:bCs/>
          <w:kern w:val="0"/>
          <w14:ligatures w14:val="none"/>
        </w:rPr>
        <w:t xml:space="preserve"> of prescription in part A of </w:t>
      </w:r>
      <w:r w:rsidR="008952D1">
        <w:rPr>
          <w:rFonts w:ascii="Times New Roman" w:eastAsia="Calibri" w:hAnsi="Times New Roman" w:cs="Times New Roman"/>
          <w:bCs/>
          <w:kern w:val="0"/>
          <w14:ligatures w14:val="none"/>
        </w:rPr>
        <w:t>their</w:t>
      </w:r>
      <w:r w:rsidR="00432383" w:rsidRPr="00432383">
        <w:rPr>
          <w:rFonts w:ascii="Times New Roman" w:eastAsia="Calibri" w:hAnsi="Times New Roman" w:cs="Times New Roman"/>
          <w:bCs/>
          <w:kern w:val="0"/>
          <w14:ligatures w14:val="none"/>
        </w:rPr>
        <w:t xml:space="preserve"> plea</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they could not </w:t>
      </w:r>
      <w:proofErr w:type="spellStart"/>
      <w:r w:rsidR="008952D1">
        <w:rPr>
          <w:rFonts w:ascii="Times New Roman" w:eastAsia="Calibri" w:hAnsi="Times New Roman" w:cs="Times New Roman"/>
          <w:bCs/>
          <w:kern w:val="0"/>
          <w14:ligatures w14:val="none"/>
        </w:rPr>
        <w:t>categorise</w:t>
      </w:r>
      <w:proofErr w:type="spellEnd"/>
      <w:r w:rsidR="00432383" w:rsidRPr="00432383">
        <w:rPr>
          <w:rFonts w:ascii="Times New Roman" w:eastAsia="Calibri" w:hAnsi="Times New Roman" w:cs="Times New Roman"/>
          <w:bCs/>
          <w:kern w:val="0"/>
          <w14:ligatures w14:val="none"/>
        </w:rPr>
        <w:t xml:space="preserve"> it as merely a point of law. It is by its nature a special plea. </w:t>
      </w:r>
      <w:r>
        <w:rPr>
          <w:rFonts w:ascii="Times New Roman" w:eastAsia="Calibri" w:hAnsi="Times New Roman" w:cs="Times New Roman"/>
          <w:bCs/>
          <w:kern w:val="0"/>
          <w14:ligatures w14:val="none"/>
        </w:rPr>
        <w:t xml:space="preserve">The </w:t>
      </w:r>
      <w:proofErr w:type="spellStart"/>
      <w:r>
        <w:rPr>
          <w:rFonts w:ascii="Times New Roman" w:eastAsia="Calibri" w:hAnsi="Times New Roman" w:cs="Times New Roman"/>
          <w:bCs/>
          <w:kern w:val="0"/>
          <w14:ligatures w14:val="none"/>
        </w:rPr>
        <w:t>defence</w:t>
      </w:r>
      <w:proofErr w:type="spellEnd"/>
      <w:r>
        <w:rPr>
          <w:rFonts w:ascii="Times New Roman" w:eastAsia="Calibri" w:hAnsi="Times New Roman" w:cs="Times New Roman"/>
          <w:bCs/>
          <w:kern w:val="0"/>
          <w14:ligatures w14:val="none"/>
        </w:rPr>
        <w:t xml:space="preserve"> is not merely an ordinary point </w:t>
      </w:r>
      <w:r w:rsidRPr="00D05B5B">
        <w:rPr>
          <w:rFonts w:ascii="Times New Roman" w:eastAsia="Calibri" w:hAnsi="Times New Roman" w:cs="Times New Roman"/>
          <w:bCs/>
          <w:i/>
          <w:iCs/>
          <w:kern w:val="0"/>
          <w14:ligatures w14:val="none"/>
        </w:rPr>
        <w:t>in limine</w:t>
      </w:r>
      <w:r>
        <w:rPr>
          <w:rFonts w:ascii="Times New Roman" w:eastAsia="Calibri" w:hAnsi="Times New Roman" w:cs="Times New Roman"/>
          <w:bCs/>
          <w:kern w:val="0"/>
          <w14:ligatures w14:val="none"/>
        </w:rPr>
        <w:t xml:space="preserve"> but a special plea. It must be pleaded specially. </w:t>
      </w:r>
      <w:r w:rsidR="00432383" w:rsidRPr="00432383">
        <w:rPr>
          <w:rFonts w:ascii="Times New Roman" w:eastAsia="Calibri" w:hAnsi="Times New Roman" w:cs="Times New Roman"/>
          <w:bCs/>
          <w:kern w:val="0"/>
          <w14:ligatures w14:val="none"/>
        </w:rPr>
        <w:t>While the</w:t>
      </w:r>
      <w:r>
        <w:rPr>
          <w:rFonts w:ascii="Times New Roman" w:eastAsia="Calibri" w:hAnsi="Times New Roman" w:cs="Times New Roman"/>
          <w:bCs/>
          <w:kern w:val="0"/>
          <w14:ligatures w14:val="none"/>
        </w:rPr>
        <w:t xml:space="preserve"> defendants</w:t>
      </w:r>
      <w:r w:rsidR="00432383" w:rsidRPr="00432383">
        <w:rPr>
          <w:rFonts w:ascii="Times New Roman" w:eastAsia="Calibri" w:hAnsi="Times New Roman" w:cs="Times New Roman"/>
          <w:bCs/>
          <w:kern w:val="0"/>
          <w14:ligatures w14:val="none"/>
        </w:rPr>
        <w:t xml:space="preserve"> ought to have described the </w:t>
      </w:r>
      <w:proofErr w:type="spellStart"/>
      <w:r w:rsidR="00432383" w:rsidRPr="00432383">
        <w:rPr>
          <w:rFonts w:ascii="Times New Roman" w:eastAsia="Calibri" w:hAnsi="Times New Roman" w:cs="Times New Roman"/>
          <w:bCs/>
          <w:kern w:val="0"/>
          <w14:ligatures w14:val="none"/>
        </w:rPr>
        <w:t>defence</w:t>
      </w:r>
      <w:proofErr w:type="spellEnd"/>
      <w:r w:rsidR="00432383" w:rsidRPr="00432383">
        <w:rPr>
          <w:rFonts w:ascii="Times New Roman" w:eastAsia="Calibri" w:hAnsi="Times New Roman" w:cs="Times New Roman"/>
          <w:bCs/>
          <w:kern w:val="0"/>
          <w14:ligatures w14:val="none"/>
        </w:rPr>
        <w:t xml:space="preserve"> as a special plea, I do not believe that the mere title or heading of it should make the </w:t>
      </w:r>
      <w:proofErr w:type="spellStart"/>
      <w:r w:rsidR="00432383" w:rsidRPr="00432383">
        <w:rPr>
          <w:rFonts w:ascii="Times New Roman" w:eastAsia="Calibri" w:hAnsi="Times New Roman" w:cs="Times New Roman"/>
          <w:bCs/>
          <w:kern w:val="0"/>
          <w14:ligatures w14:val="none"/>
        </w:rPr>
        <w:t>defence</w:t>
      </w:r>
      <w:proofErr w:type="spellEnd"/>
      <w:r w:rsidR="00432383" w:rsidRPr="00432383">
        <w:rPr>
          <w:rFonts w:ascii="Times New Roman" w:eastAsia="Calibri" w:hAnsi="Times New Roman" w:cs="Times New Roman"/>
          <w:bCs/>
          <w:kern w:val="0"/>
          <w14:ligatures w14:val="none"/>
        </w:rPr>
        <w:t xml:space="preserve"> disqualified as a special </w:t>
      </w:r>
      <w:proofErr w:type="spellStart"/>
      <w:r w:rsidR="00432383" w:rsidRPr="00432383">
        <w:rPr>
          <w:rFonts w:ascii="Times New Roman" w:eastAsia="Calibri" w:hAnsi="Times New Roman" w:cs="Times New Roman"/>
          <w:bCs/>
          <w:kern w:val="0"/>
          <w14:ligatures w14:val="none"/>
        </w:rPr>
        <w:t>defence</w:t>
      </w:r>
      <w:proofErr w:type="spellEnd"/>
      <w:r w:rsidR="00432383" w:rsidRPr="00432383">
        <w:rPr>
          <w:rFonts w:ascii="Times New Roman" w:eastAsia="Calibri" w:hAnsi="Times New Roman" w:cs="Times New Roman"/>
          <w:bCs/>
          <w:kern w:val="0"/>
          <w14:ligatures w14:val="none"/>
        </w:rPr>
        <w:t xml:space="preserve">. What the law requires is that </w:t>
      </w:r>
      <w:r w:rsidR="00747300">
        <w:rPr>
          <w:rFonts w:ascii="Times New Roman" w:eastAsia="Calibri" w:hAnsi="Times New Roman" w:cs="Times New Roman"/>
          <w:bCs/>
          <w:kern w:val="0"/>
          <w14:ligatures w14:val="none"/>
        </w:rPr>
        <w:t xml:space="preserve">the </w:t>
      </w:r>
      <w:r w:rsidR="00432383" w:rsidRPr="00432383">
        <w:rPr>
          <w:rFonts w:ascii="Times New Roman" w:eastAsia="Calibri" w:hAnsi="Times New Roman" w:cs="Times New Roman"/>
          <w:bCs/>
          <w:kern w:val="0"/>
          <w14:ligatures w14:val="none"/>
        </w:rPr>
        <w:t xml:space="preserve">prescription must be specifically pleaded. See </w:t>
      </w:r>
      <w:proofErr w:type="spellStart"/>
      <w:r w:rsidR="00432383" w:rsidRPr="00432383">
        <w:rPr>
          <w:rFonts w:ascii="Times New Roman" w:eastAsia="Calibri" w:hAnsi="Times New Roman" w:cs="Times New Roman"/>
          <w:bCs/>
          <w:i/>
          <w:iCs/>
          <w:kern w:val="0"/>
          <w14:ligatures w14:val="none"/>
        </w:rPr>
        <w:t>Dengezi</w:t>
      </w:r>
      <w:proofErr w:type="spellEnd"/>
      <w:r w:rsidR="00747300" w:rsidRPr="00747300">
        <w:rPr>
          <w:rFonts w:ascii="Times New Roman" w:eastAsia="Calibri" w:hAnsi="Times New Roman" w:cs="Times New Roman"/>
          <w:bCs/>
          <w:i/>
          <w:iCs/>
          <w:kern w:val="0"/>
          <w14:ligatures w14:val="none"/>
        </w:rPr>
        <w:t xml:space="preserve"> supra</w:t>
      </w:r>
      <w:r w:rsidR="00432383" w:rsidRPr="00432383">
        <w:rPr>
          <w:rFonts w:ascii="Times New Roman" w:eastAsia="Calibri" w:hAnsi="Times New Roman" w:cs="Times New Roman"/>
          <w:bCs/>
          <w:kern w:val="0"/>
          <w14:ligatures w14:val="none"/>
        </w:rPr>
        <w:t xml:space="preserve">. I am of the view that the defendants specifically pleaded their </w:t>
      </w:r>
      <w:proofErr w:type="spellStart"/>
      <w:r w:rsidR="00432383" w:rsidRPr="00432383">
        <w:rPr>
          <w:rFonts w:ascii="Times New Roman" w:eastAsia="Calibri" w:hAnsi="Times New Roman" w:cs="Times New Roman"/>
          <w:bCs/>
          <w:kern w:val="0"/>
          <w14:ligatures w14:val="none"/>
        </w:rPr>
        <w:t>defence</w:t>
      </w:r>
      <w:proofErr w:type="spellEnd"/>
      <w:r w:rsidR="00432383" w:rsidRPr="00432383">
        <w:rPr>
          <w:rFonts w:ascii="Times New Roman" w:eastAsia="Calibri" w:hAnsi="Times New Roman" w:cs="Times New Roman"/>
          <w:bCs/>
          <w:kern w:val="0"/>
          <w14:ligatures w14:val="none"/>
        </w:rPr>
        <w:t xml:space="preserve"> of prescription</w:t>
      </w:r>
      <w:r w:rsidR="00747300">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which was raised on facts which are common cause. </w:t>
      </w:r>
    </w:p>
    <w:p w14:paraId="778E0A66" w14:textId="0C1CA691" w:rsidR="00E76221" w:rsidRDefault="00747300" w:rsidP="00D05B5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[28]</w:t>
      </w:r>
      <w:r>
        <w:rPr>
          <w:rFonts w:ascii="Times New Roman" w:eastAsia="Calibri" w:hAnsi="Times New Roman" w:cs="Times New Roman"/>
          <w:bCs/>
          <w:kern w:val="0"/>
          <w14:ligatures w14:val="none"/>
        </w:rPr>
        <w:tab/>
      </w:r>
      <w:r w:rsidR="00432383" w:rsidRPr="00432383">
        <w:rPr>
          <w:rFonts w:ascii="Times New Roman" w:eastAsia="Calibri" w:hAnsi="Times New Roman" w:cs="Times New Roman"/>
          <w:bCs/>
          <w:kern w:val="0"/>
          <w14:ligatures w14:val="none"/>
        </w:rPr>
        <w:t xml:space="preserve">Part A </w:t>
      </w:r>
      <w:r>
        <w:rPr>
          <w:rFonts w:ascii="Times New Roman" w:eastAsia="Calibri" w:hAnsi="Times New Roman" w:cs="Times New Roman"/>
          <w:bCs/>
          <w:kern w:val="0"/>
          <w14:ligatures w14:val="none"/>
        </w:rPr>
        <w:t>of</w:t>
      </w:r>
      <w:r w:rsidR="00432383" w:rsidRPr="00432383">
        <w:rPr>
          <w:rFonts w:ascii="Times New Roman" w:eastAsia="Calibri" w:hAnsi="Times New Roman" w:cs="Times New Roman"/>
          <w:bCs/>
          <w:kern w:val="0"/>
          <w14:ligatures w14:val="none"/>
        </w:rPr>
        <w:t xml:space="preserve"> the plea</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in my view, in sub</w:t>
      </w:r>
      <w:r>
        <w:rPr>
          <w:rFonts w:ascii="Times New Roman" w:eastAsia="Calibri" w:hAnsi="Times New Roman" w:cs="Times New Roman"/>
          <w:bCs/>
          <w:kern w:val="0"/>
          <w14:ligatures w14:val="none"/>
        </w:rPr>
        <w:t>stance,</w:t>
      </w:r>
      <w:r w:rsidR="00432383" w:rsidRPr="0043238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specifically pleaded</w:t>
      </w:r>
      <w:r w:rsidR="00432383" w:rsidRPr="0043238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a </w:t>
      </w:r>
      <w:r w:rsidR="00432383" w:rsidRPr="00432383">
        <w:rPr>
          <w:rFonts w:ascii="Times New Roman" w:eastAsia="Calibri" w:hAnsi="Times New Roman" w:cs="Times New Roman"/>
          <w:bCs/>
          <w:kern w:val="0"/>
          <w14:ligatures w14:val="none"/>
        </w:rPr>
        <w:t xml:space="preserve">special plea of prescription. The </w:t>
      </w:r>
      <w:r>
        <w:rPr>
          <w:rFonts w:ascii="Times New Roman" w:eastAsia="Calibri" w:hAnsi="Times New Roman" w:cs="Times New Roman"/>
          <w:bCs/>
          <w:kern w:val="0"/>
          <w14:ligatures w14:val="none"/>
        </w:rPr>
        <w:t xml:space="preserve">mere </w:t>
      </w:r>
      <w:r w:rsidR="00432383" w:rsidRPr="00432383">
        <w:rPr>
          <w:rFonts w:ascii="Times New Roman" w:eastAsia="Calibri" w:hAnsi="Times New Roman" w:cs="Times New Roman"/>
          <w:bCs/>
          <w:kern w:val="0"/>
          <w14:ligatures w14:val="none"/>
        </w:rPr>
        <w:t xml:space="preserve">heading </w:t>
      </w:r>
      <w:r>
        <w:rPr>
          <w:rFonts w:ascii="Times New Roman" w:eastAsia="Calibri" w:hAnsi="Times New Roman" w:cs="Times New Roman"/>
          <w:bCs/>
          <w:kern w:val="0"/>
          <w14:ligatures w14:val="none"/>
        </w:rPr>
        <w:t>of the plea as having been raised “</w:t>
      </w:r>
      <w:r w:rsidRPr="00747300">
        <w:rPr>
          <w:rFonts w:ascii="Times New Roman" w:eastAsia="Calibri" w:hAnsi="Times New Roman" w:cs="Times New Roman"/>
          <w:bCs/>
          <w:i/>
          <w:iCs/>
          <w:kern w:val="0"/>
          <w14:ligatures w14:val="none"/>
        </w:rPr>
        <w:t>in limine</w:t>
      </w:r>
      <w:r>
        <w:rPr>
          <w:rFonts w:ascii="Times New Roman" w:eastAsia="Calibri" w:hAnsi="Times New Roman" w:cs="Times New Roman"/>
          <w:bCs/>
          <w:kern w:val="0"/>
          <w14:ligatures w14:val="none"/>
        </w:rPr>
        <w:t xml:space="preserve">” </w:t>
      </w:r>
      <w:r w:rsidR="00432383" w:rsidRPr="00432383">
        <w:rPr>
          <w:rFonts w:ascii="Times New Roman" w:eastAsia="Calibri" w:hAnsi="Times New Roman" w:cs="Times New Roman"/>
          <w:bCs/>
          <w:kern w:val="0"/>
          <w14:ligatures w14:val="none"/>
        </w:rPr>
        <w:t>cannot</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in my view</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render</w:t>
      </w:r>
      <w:r w:rsidR="00432383" w:rsidRPr="00432383">
        <w:rPr>
          <w:rFonts w:ascii="Times New Roman" w:eastAsia="Calibri" w:hAnsi="Times New Roman" w:cs="Times New Roman"/>
          <w:bCs/>
          <w:kern w:val="0"/>
          <w14:ligatures w14:val="none"/>
        </w:rPr>
        <w:t xml:space="preserve"> it a nullity. It qualifies to be a valid special plea of </w:t>
      </w:r>
      <w:r>
        <w:rPr>
          <w:rFonts w:ascii="Times New Roman" w:eastAsia="Calibri" w:hAnsi="Times New Roman" w:cs="Times New Roman"/>
          <w:bCs/>
          <w:kern w:val="0"/>
          <w14:ligatures w14:val="none"/>
        </w:rPr>
        <w:t>prescription</w:t>
      </w:r>
      <w:r w:rsidR="00432383" w:rsidRPr="00432383">
        <w:rPr>
          <w:rFonts w:ascii="Times New Roman" w:eastAsia="Calibri" w:hAnsi="Times New Roman" w:cs="Times New Roman"/>
          <w:bCs/>
          <w:kern w:val="0"/>
          <w14:ligatures w14:val="none"/>
        </w:rPr>
        <w:t xml:space="preserve"> in substance. It cannot</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be said to be invalid or </w:t>
      </w:r>
      <w:r>
        <w:rPr>
          <w:rFonts w:ascii="Times New Roman" w:eastAsia="Calibri" w:hAnsi="Times New Roman" w:cs="Times New Roman"/>
          <w:bCs/>
          <w:kern w:val="0"/>
          <w14:ligatures w14:val="none"/>
        </w:rPr>
        <w:t>improperly</w:t>
      </w:r>
      <w:r w:rsidR="00432383" w:rsidRPr="00432383">
        <w:rPr>
          <w:rFonts w:ascii="Times New Roman" w:eastAsia="Calibri" w:hAnsi="Times New Roman" w:cs="Times New Roman"/>
          <w:bCs/>
          <w:kern w:val="0"/>
          <w14:ligatures w14:val="none"/>
        </w:rPr>
        <w:t xml:space="preserve"> before the court. What matters is that the </w:t>
      </w:r>
      <w:proofErr w:type="spellStart"/>
      <w:r w:rsidR="00432383" w:rsidRPr="00432383">
        <w:rPr>
          <w:rFonts w:ascii="Times New Roman" w:eastAsia="Calibri" w:hAnsi="Times New Roman" w:cs="Times New Roman"/>
          <w:bCs/>
          <w:kern w:val="0"/>
          <w14:ligatures w14:val="none"/>
        </w:rPr>
        <w:t>defe</w:t>
      </w:r>
      <w:r>
        <w:rPr>
          <w:rFonts w:ascii="Times New Roman" w:eastAsia="Calibri" w:hAnsi="Times New Roman" w:cs="Times New Roman"/>
          <w:bCs/>
          <w:kern w:val="0"/>
          <w14:ligatures w14:val="none"/>
        </w:rPr>
        <w:t>n</w:t>
      </w:r>
      <w:r w:rsidR="00432383" w:rsidRPr="00432383">
        <w:rPr>
          <w:rFonts w:ascii="Times New Roman" w:eastAsia="Calibri" w:hAnsi="Times New Roman" w:cs="Times New Roman"/>
          <w:bCs/>
          <w:kern w:val="0"/>
          <w14:ligatures w14:val="none"/>
        </w:rPr>
        <w:t>ce</w:t>
      </w:r>
      <w:proofErr w:type="spellEnd"/>
      <w:r w:rsidR="00432383" w:rsidRPr="00432383">
        <w:rPr>
          <w:rFonts w:ascii="Times New Roman" w:eastAsia="Calibri" w:hAnsi="Times New Roman" w:cs="Times New Roman"/>
          <w:bCs/>
          <w:kern w:val="0"/>
          <w14:ligatures w14:val="none"/>
        </w:rPr>
        <w:t xml:space="preserve"> is specifically pleaded</w:t>
      </w:r>
      <w:r>
        <w:rPr>
          <w:rFonts w:ascii="Times New Roman" w:eastAsia="Calibri" w:hAnsi="Times New Roman" w:cs="Times New Roman"/>
          <w:bCs/>
          <w:kern w:val="0"/>
          <w14:ligatures w14:val="none"/>
        </w:rPr>
        <w:t xml:space="preserve"> or is placed before the court in the defendant’s plea. This is what the defendants pleaded. That is in sharp contrast to the case in </w:t>
      </w:r>
      <w:proofErr w:type="spellStart"/>
      <w:r w:rsidRPr="00E76221">
        <w:rPr>
          <w:rFonts w:ascii="Times New Roman" w:eastAsia="Calibri" w:hAnsi="Times New Roman" w:cs="Times New Roman"/>
          <w:bCs/>
          <w:i/>
          <w:iCs/>
          <w:kern w:val="0"/>
          <w14:ligatures w14:val="none"/>
        </w:rPr>
        <w:t>Dengezi</w:t>
      </w:r>
      <w:proofErr w:type="spellEnd"/>
      <w:r w:rsidR="00E76221">
        <w:rPr>
          <w:rFonts w:ascii="Times New Roman" w:eastAsia="Calibri" w:hAnsi="Times New Roman" w:cs="Times New Roman"/>
          <w:bCs/>
          <w:i/>
          <w:iCs/>
          <w:kern w:val="0"/>
          <w14:ligatures w14:val="none"/>
        </w:rPr>
        <w:t>,</w:t>
      </w:r>
      <w:r>
        <w:rPr>
          <w:rFonts w:ascii="Times New Roman" w:eastAsia="Calibri" w:hAnsi="Times New Roman" w:cs="Times New Roman"/>
          <w:bCs/>
          <w:kern w:val="0"/>
          <w14:ligatures w14:val="none"/>
        </w:rPr>
        <w:t xml:space="preserve"> </w:t>
      </w:r>
      <w:r w:rsidR="00E76221">
        <w:rPr>
          <w:rFonts w:ascii="Times New Roman" w:eastAsia="Calibri" w:hAnsi="Times New Roman" w:cs="Times New Roman"/>
          <w:bCs/>
          <w:kern w:val="0"/>
          <w14:ligatures w14:val="none"/>
        </w:rPr>
        <w:t>where</w:t>
      </w:r>
      <w:r>
        <w:rPr>
          <w:rFonts w:ascii="Times New Roman" w:eastAsia="Calibri" w:hAnsi="Times New Roman" w:cs="Times New Roman"/>
          <w:bCs/>
          <w:kern w:val="0"/>
          <w14:ligatures w14:val="none"/>
        </w:rPr>
        <w:t xml:space="preserve"> the court noted that the </w:t>
      </w:r>
      <w:r w:rsidR="00E76221">
        <w:rPr>
          <w:rFonts w:ascii="Times New Roman" w:eastAsia="Calibri" w:hAnsi="Times New Roman" w:cs="Times New Roman"/>
          <w:bCs/>
          <w:kern w:val="0"/>
          <w14:ligatures w14:val="none"/>
        </w:rPr>
        <w:t xml:space="preserve">defendants </w:t>
      </w:r>
      <w:r>
        <w:rPr>
          <w:rFonts w:ascii="Times New Roman" w:eastAsia="Calibri" w:hAnsi="Times New Roman" w:cs="Times New Roman"/>
          <w:bCs/>
          <w:kern w:val="0"/>
          <w14:ligatures w14:val="none"/>
        </w:rPr>
        <w:t xml:space="preserve">did not even amend their plea to incorporate such a </w:t>
      </w:r>
      <w:proofErr w:type="spellStart"/>
      <w:r>
        <w:rPr>
          <w:rFonts w:ascii="Times New Roman" w:eastAsia="Calibri" w:hAnsi="Times New Roman" w:cs="Times New Roman"/>
          <w:bCs/>
          <w:kern w:val="0"/>
          <w14:ligatures w14:val="none"/>
        </w:rPr>
        <w:t>defence</w:t>
      </w:r>
      <w:proofErr w:type="spellEnd"/>
      <w:r w:rsidR="00E76221">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and it was not pleaded anywhere in the pleadings before the court. To that extent</w:t>
      </w:r>
      <w:r w:rsidR="00E76221">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it was not an issue before the court. In </w:t>
      </w:r>
      <w:r w:rsidRPr="00E76221">
        <w:rPr>
          <w:rFonts w:ascii="Times New Roman" w:eastAsia="Calibri" w:hAnsi="Times New Roman" w:cs="Times New Roman"/>
          <w:bCs/>
          <w:i/>
          <w:iCs/>
          <w:kern w:val="0"/>
          <w14:ligatures w14:val="none"/>
        </w:rPr>
        <w:t>casu</w:t>
      </w:r>
      <w:r>
        <w:rPr>
          <w:rFonts w:ascii="Times New Roman" w:eastAsia="Calibri" w:hAnsi="Times New Roman" w:cs="Times New Roman"/>
          <w:bCs/>
          <w:kern w:val="0"/>
          <w14:ligatures w14:val="none"/>
        </w:rPr>
        <w:t xml:space="preserve">, </w:t>
      </w:r>
      <w:r w:rsidR="00E76221">
        <w:rPr>
          <w:rFonts w:ascii="Times New Roman" w:eastAsia="Calibri" w:hAnsi="Times New Roman" w:cs="Times New Roman"/>
          <w:bCs/>
          <w:kern w:val="0"/>
          <w14:ligatures w14:val="none"/>
        </w:rPr>
        <w:t>prescription</w:t>
      </w:r>
      <w:r>
        <w:rPr>
          <w:rFonts w:ascii="Times New Roman" w:eastAsia="Calibri" w:hAnsi="Times New Roman" w:cs="Times New Roman"/>
          <w:bCs/>
          <w:kern w:val="0"/>
          <w14:ligatures w14:val="none"/>
        </w:rPr>
        <w:t xml:space="preserve"> was pleaded in the defendant</w:t>
      </w:r>
      <w:r w:rsidR="00FC7BE7">
        <w:rPr>
          <w:rFonts w:ascii="Times New Roman" w:eastAsia="Calibri" w:hAnsi="Times New Roman" w:cs="Times New Roman"/>
          <w:bCs/>
          <w:kern w:val="0"/>
          <w14:ligatures w14:val="none"/>
        </w:rPr>
        <w:t xml:space="preserve">’s </w:t>
      </w:r>
      <w:r>
        <w:rPr>
          <w:rFonts w:ascii="Times New Roman" w:eastAsia="Calibri" w:hAnsi="Times New Roman" w:cs="Times New Roman"/>
          <w:bCs/>
          <w:kern w:val="0"/>
          <w14:ligatures w14:val="none"/>
        </w:rPr>
        <w:t>plea before the defendants pleaded over to the merits. They placed the issue before the court</w:t>
      </w:r>
      <w:r w:rsidR="00E76221">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and it accordingly arises for determination from the pleadings. It </w:t>
      </w:r>
      <w:r w:rsidR="00E76221">
        <w:rPr>
          <w:rFonts w:ascii="Times New Roman" w:eastAsia="Calibri" w:hAnsi="Times New Roman" w:cs="Times New Roman"/>
          <w:bCs/>
          <w:kern w:val="0"/>
          <w14:ligatures w14:val="none"/>
        </w:rPr>
        <w:t>is</w:t>
      </w:r>
      <w:r>
        <w:rPr>
          <w:rFonts w:ascii="Times New Roman" w:eastAsia="Calibri" w:hAnsi="Times New Roman" w:cs="Times New Roman"/>
          <w:bCs/>
          <w:kern w:val="0"/>
          <w14:ligatures w14:val="none"/>
        </w:rPr>
        <w:t xml:space="preserve"> trite that the </w:t>
      </w:r>
      <w:r>
        <w:rPr>
          <w:rFonts w:ascii="Times New Roman" w:eastAsia="Calibri" w:hAnsi="Times New Roman" w:cs="Times New Roman"/>
          <w:bCs/>
          <w:kern w:val="0"/>
          <w14:ligatures w14:val="none"/>
        </w:rPr>
        <w:lastRenderedPageBreak/>
        <w:t>court’s mandate is to determine issues placed before it</w:t>
      </w:r>
      <w:r w:rsidR="00E76221">
        <w:rPr>
          <w:rFonts w:ascii="Times New Roman" w:eastAsia="Calibri" w:hAnsi="Times New Roman" w:cs="Times New Roman"/>
          <w:bCs/>
          <w:kern w:val="0"/>
          <w14:ligatures w14:val="none"/>
        </w:rPr>
        <w:t xml:space="preserve"> by the parties through pleadings. See </w:t>
      </w:r>
      <w:r w:rsidR="00E76221" w:rsidRPr="00E76221">
        <w:rPr>
          <w:rFonts w:ascii="Times New Roman" w:eastAsia="Calibri" w:hAnsi="Times New Roman" w:cs="Times New Roman"/>
          <w:bCs/>
          <w:i/>
          <w:iCs/>
          <w:kern w:val="0"/>
          <w14:ligatures w14:val="none"/>
        </w:rPr>
        <w:t xml:space="preserve">Nzara &amp; </w:t>
      </w:r>
      <w:proofErr w:type="spellStart"/>
      <w:r w:rsidR="00E76221" w:rsidRPr="00E76221">
        <w:rPr>
          <w:rFonts w:ascii="Times New Roman" w:eastAsia="Calibri" w:hAnsi="Times New Roman" w:cs="Times New Roman"/>
          <w:bCs/>
          <w:i/>
          <w:iCs/>
          <w:kern w:val="0"/>
          <w14:ligatures w14:val="none"/>
        </w:rPr>
        <w:t>Ors</w:t>
      </w:r>
      <w:proofErr w:type="spellEnd"/>
      <w:r w:rsidR="00E76221" w:rsidRPr="00E76221">
        <w:rPr>
          <w:rFonts w:ascii="Times New Roman" w:eastAsia="Calibri" w:hAnsi="Times New Roman" w:cs="Times New Roman"/>
          <w:bCs/>
          <w:i/>
          <w:iCs/>
          <w:kern w:val="0"/>
          <w14:ligatures w14:val="none"/>
        </w:rPr>
        <w:t xml:space="preserve"> v </w:t>
      </w:r>
      <w:proofErr w:type="spellStart"/>
      <w:r w:rsidR="00E76221" w:rsidRPr="00E76221">
        <w:rPr>
          <w:rFonts w:ascii="Times New Roman" w:eastAsia="Calibri" w:hAnsi="Times New Roman" w:cs="Times New Roman"/>
          <w:bCs/>
          <w:i/>
          <w:iCs/>
          <w:kern w:val="0"/>
          <w14:ligatures w14:val="none"/>
        </w:rPr>
        <w:t>Kashumba</w:t>
      </w:r>
      <w:proofErr w:type="spellEnd"/>
      <w:r w:rsidR="00E76221" w:rsidRPr="00E76221">
        <w:rPr>
          <w:rFonts w:ascii="Times New Roman" w:eastAsia="Calibri" w:hAnsi="Times New Roman" w:cs="Times New Roman"/>
          <w:bCs/>
          <w:i/>
          <w:iCs/>
          <w:kern w:val="0"/>
          <w14:ligatures w14:val="none"/>
        </w:rPr>
        <w:t xml:space="preserve"> &amp; </w:t>
      </w:r>
      <w:proofErr w:type="spellStart"/>
      <w:r w:rsidR="00E76221" w:rsidRPr="00E76221">
        <w:rPr>
          <w:rFonts w:ascii="Times New Roman" w:eastAsia="Calibri" w:hAnsi="Times New Roman" w:cs="Times New Roman"/>
          <w:bCs/>
          <w:i/>
          <w:iCs/>
          <w:kern w:val="0"/>
          <w14:ligatures w14:val="none"/>
        </w:rPr>
        <w:t>Ors</w:t>
      </w:r>
      <w:proofErr w:type="spellEnd"/>
      <w:r w:rsidR="00E76221">
        <w:rPr>
          <w:rFonts w:ascii="Times New Roman" w:eastAsia="Calibri" w:hAnsi="Times New Roman" w:cs="Times New Roman"/>
          <w:bCs/>
          <w:kern w:val="0"/>
          <w14:ligatures w14:val="none"/>
        </w:rPr>
        <w:t xml:space="preserve"> SC 18/18 at p 11</w:t>
      </w:r>
      <w:r w:rsidR="00432383" w:rsidRPr="00432383">
        <w:rPr>
          <w:rFonts w:ascii="Times New Roman" w:eastAsia="Calibri" w:hAnsi="Times New Roman" w:cs="Times New Roman"/>
          <w:bCs/>
          <w:kern w:val="0"/>
          <w14:ligatures w14:val="none"/>
        </w:rPr>
        <w:t xml:space="preserve">. </w:t>
      </w:r>
    </w:p>
    <w:p w14:paraId="794A1B51" w14:textId="77777777" w:rsidR="00E76221" w:rsidRDefault="00E76221" w:rsidP="00E76221">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[29]</w:t>
      </w:r>
      <w:r>
        <w:rPr>
          <w:rFonts w:ascii="Times New Roman" w:eastAsia="Calibri" w:hAnsi="Times New Roman" w:cs="Times New Roman"/>
          <w:bCs/>
          <w:kern w:val="0"/>
          <w14:ligatures w14:val="none"/>
        </w:rPr>
        <w:tab/>
        <w:t>Further, the</w:t>
      </w:r>
      <w:r w:rsidR="00432383" w:rsidRPr="00432383">
        <w:rPr>
          <w:rFonts w:ascii="Times New Roman" w:eastAsia="Calibri" w:hAnsi="Times New Roman" w:cs="Times New Roman"/>
          <w:bCs/>
          <w:kern w:val="0"/>
          <w14:ligatures w14:val="none"/>
        </w:rPr>
        <w:t xml:space="preserve"> courts have </w:t>
      </w:r>
      <w:proofErr w:type="spellStart"/>
      <w:r>
        <w:rPr>
          <w:rFonts w:ascii="Times New Roman" w:eastAsia="Calibri" w:hAnsi="Times New Roman" w:cs="Times New Roman"/>
          <w:bCs/>
          <w:kern w:val="0"/>
          <w14:ligatures w14:val="none"/>
        </w:rPr>
        <w:t>emphasised</w:t>
      </w:r>
      <w:proofErr w:type="spellEnd"/>
      <w:r w:rsidR="00432383" w:rsidRPr="00432383">
        <w:rPr>
          <w:rFonts w:ascii="Times New Roman" w:eastAsia="Calibri" w:hAnsi="Times New Roman" w:cs="Times New Roman"/>
          <w:bCs/>
          <w:kern w:val="0"/>
          <w14:ligatures w14:val="none"/>
        </w:rPr>
        <w:t xml:space="preserve"> that an application, for example</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is disposed of</w:t>
      </w:r>
      <w:r>
        <w:rPr>
          <w:rFonts w:ascii="Times New Roman" w:eastAsia="Calibri" w:hAnsi="Times New Roman" w:cs="Times New Roman"/>
          <w:bCs/>
          <w:kern w:val="0"/>
          <w14:ligatures w14:val="none"/>
        </w:rPr>
        <w:t xml:space="preserve"> on the basis of</w:t>
      </w:r>
      <w:r w:rsidR="00432383" w:rsidRPr="00432383">
        <w:rPr>
          <w:rFonts w:ascii="Times New Roman" w:eastAsia="Calibri" w:hAnsi="Times New Roman" w:cs="Times New Roman"/>
          <w:bCs/>
          <w:kern w:val="0"/>
          <w14:ligatures w14:val="none"/>
        </w:rPr>
        <w:t xml:space="preserve"> the founding affidavit even where </w:t>
      </w:r>
      <w:r>
        <w:rPr>
          <w:rFonts w:ascii="Times New Roman" w:eastAsia="Calibri" w:hAnsi="Times New Roman" w:cs="Times New Roman"/>
          <w:bCs/>
          <w:kern w:val="0"/>
          <w14:ligatures w14:val="none"/>
        </w:rPr>
        <w:t>the</w:t>
      </w:r>
      <w:r w:rsidR="00432383" w:rsidRPr="00432383">
        <w:rPr>
          <w:rFonts w:ascii="Times New Roman" w:eastAsia="Calibri" w:hAnsi="Times New Roman" w:cs="Times New Roman"/>
          <w:bCs/>
          <w:kern w:val="0"/>
          <w14:ligatures w14:val="none"/>
        </w:rPr>
        <w:t xml:space="preserve"> headings on the cover of the application </w:t>
      </w:r>
      <w:r>
        <w:rPr>
          <w:rFonts w:ascii="Times New Roman" w:eastAsia="Calibri" w:hAnsi="Times New Roman" w:cs="Times New Roman"/>
          <w:bCs/>
          <w:kern w:val="0"/>
          <w14:ligatures w14:val="none"/>
        </w:rPr>
        <w:t>tell</w:t>
      </w:r>
      <w:r w:rsidR="00432383" w:rsidRPr="00432383">
        <w:rPr>
          <w:rFonts w:ascii="Times New Roman" w:eastAsia="Calibri" w:hAnsi="Times New Roman" w:cs="Times New Roman"/>
          <w:bCs/>
          <w:kern w:val="0"/>
          <w14:ligatures w14:val="none"/>
        </w:rPr>
        <w:t xml:space="preserve"> a different story. See </w:t>
      </w:r>
      <w:r w:rsidR="00432383" w:rsidRPr="00432383">
        <w:rPr>
          <w:rFonts w:ascii="Times New Roman" w:eastAsia="Calibri" w:hAnsi="Times New Roman" w:cs="Times New Roman"/>
          <w:bCs/>
          <w:i/>
          <w:iCs/>
          <w:kern w:val="0"/>
          <w14:ligatures w14:val="none"/>
        </w:rPr>
        <w:t>Ahmed v Docking Station Safaris Private t/a CC Sales</w:t>
      </w:r>
      <w:r w:rsidR="00432383" w:rsidRPr="00432383">
        <w:rPr>
          <w:rFonts w:ascii="Times New Roman" w:eastAsia="Calibri" w:hAnsi="Times New Roman" w:cs="Times New Roman"/>
          <w:bCs/>
          <w:kern w:val="0"/>
          <w14:ligatures w14:val="none"/>
        </w:rPr>
        <w:t xml:space="preserve"> SC 70/18 at p 3</w:t>
      </w:r>
      <w:r>
        <w:rPr>
          <w:rFonts w:ascii="Times New Roman" w:eastAsia="Calibri" w:hAnsi="Times New Roman" w:cs="Times New Roman"/>
          <w:bCs/>
          <w:kern w:val="0"/>
          <w14:ligatures w14:val="none"/>
        </w:rPr>
        <w:t>,</w:t>
      </w:r>
      <w:r w:rsidR="00432383" w:rsidRPr="0043238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where the court </w:t>
      </w:r>
      <w:r w:rsidR="00432383" w:rsidRPr="00432383">
        <w:rPr>
          <w:rFonts w:ascii="Times New Roman" w:eastAsia="Calibri" w:hAnsi="Times New Roman" w:cs="Times New Roman"/>
          <w:bCs/>
          <w:kern w:val="0"/>
          <w14:ligatures w14:val="none"/>
        </w:rPr>
        <w:t>had this to say:</w:t>
      </w:r>
    </w:p>
    <w:p w14:paraId="0D81A6CE" w14:textId="77777777" w:rsidR="00AD7053" w:rsidRPr="00347AA6" w:rsidRDefault="00E76221" w:rsidP="00AD7053">
      <w:pPr>
        <w:spacing w:after="120" w:line="240" w:lineRule="auto"/>
        <w:ind w:left="1440"/>
        <w:jc w:val="both"/>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14:ligatures w14:val="none"/>
        </w:rPr>
        <w:t>“</w:t>
      </w:r>
      <w:r w:rsidRPr="00347AA6">
        <w:rPr>
          <w:rFonts w:ascii="Times New Roman" w:eastAsia="Calibri" w:hAnsi="Times New Roman" w:cs="Times New Roman"/>
          <w:bCs/>
          <w:kern w:val="0"/>
          <w:sz w:val="22"/>
          <w:szCs w:val="22"/>
          <w14:ligatures w14:val="none"/>
        </w:rPr>
        <w:t xml:space="preserve">In cases where the headings on the cover of an application tell one thing </w:t>
      </w:r>
      <w:r w:rsidR="00432383" w:rsidRPr="00347AA6">
        <w:rPr>
          <w:rFonts w:ascii="Times New Roman" w:eastAsia="Calibri" w:hAnsi="Times New Roman" w:cs="Times New Roman"/>
          <w:bCs/>
          <w:kern w:val="0"/>
          <w:sz w:val="22"/>
          <w:szCs w:val="22"/>
          <w14:ligatures w14:val="none"/>
        </w:rPr>
        <w:t xml:space="preserve">and </w:t>
      </w:r>
      <w:r w:rsidRPr="00347AA6">
        <w:rPr>
          <w:rFonts w:ascii="Times New Roman" w:eastAsia="Calibri" w:hAnsi="Times New Roman" w:cs="Times New Roman"/>
          <w:bCs/>
          <w:kern w:val="0"/>
          <w:sz w:val="22"/>
          <w:szCs w:val="22"/>
          <w14:ligatures w14:val="none"/>
        </w:rPr>
        <w:t xml:space="preserve">the contents of the founding affidavits tell another, the nature of the application that is before the court is determined by the contents of the founding affidavit and not the headings on the cover of the application. This was aptly captured by GOWORA JA in </w:t>
      </w:r>
      <w:r w:rsidRPr="00347AA6">
        <w:rPr>
          <w:rFonts w:ascii="Times New Roman" w:eastAsia="Calibri" w:hAnsi="Times New Roman" w:cs="Times New Roman"/>
          <w:bCs/>
          <w:i/>
          <w:iCs/>
          <w:kern w:val="0"/>
          <w:sz w:val="22"/>
          <w:szCs w:val="22"/>
          <w14:ligatures w14:val="none"/>
        </w:rPr>
        <w:t>Zimbabwe Posts (Pvt) Ltd v Communication &amp; Allied Services Union</w:t>
      </w:r>
      <w:r w:rsidRPr="00347AA6">
        <w:rPr>
          <w:rFonts w:ascii="Times New Roman" w:eastAsia="Calibri" w:hAnsi="Times New Roman" w:cs="Times New Roman"/>
          <w:bCs/>
          <w:kern w:val="0"/>
          <w:sz w:val="22"/>
          <w:szCs w:val="22"/>
          <w14:ligatures w14:val="none"/>
        </w:rPr>
        <w:t xml:space="preserve"> SC 20/16 as follows: </w:t>
      </w:r>
    </w:p>
    <w:p w14:paraId="6F7D1C06" w14:textId="3561595B" w:rsidR="00432383" w:rsidRDefault="00E76221" w:rsidP="00AD7053">
      <w:pPr>
        <w:spacing w:after="120" w:line="240" w:lineRule="auto"/>
        <w:ind w:left="216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“The issue that begs an answer is how the court a quo have dealt with the matter given the apparent confusion that had been created by the appellant in settling its papers. An application must be disposed of on the basis of the founding affidavit. …</w:t>
      </w:r>
      <w:r>
        <w:rPr>
          <w:rFonts w:ascii="Times New Roman" w:eastAsia="Calibri" w:hAnsi="Times New Roman" w:cs="Times New Roman"/>
          <w:bCs/>
          <w:kern w:val="0"/>
          <w14:ligatures w14:val="none"/>
        </w:rPr>
        <w:t>”</w:t>
      </w:r>
    </w:p>
    <w:p w14:paraId="32DD71B8" w14:textId="1875F901" w:rsidR="00386CF6" w:rsidRDefault="00EF7760" w:rsidP="00EF776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[30]</w:t>
      </w:r>
      <w:r>
        <w:rPr>
          <w:rFonts w:ascii="Times New Roman" w:eastAsia="Calibri" w:hAnsi="Times New Roman" w:cs="Times New Roman"/>
          <w:bCs/>
          <w:kern w:val="0"/>
          <w14:ligatures w14:val="none"/>
        </w:rPr>
        <w:tab/>
      </w:r>
      <w:r w:rsidR="00386CF6">
        <w:rPr>
          <w:rFonts w:ascii="Times New Roman" w:eastAsia="Calibri" w:hAnsi="Times New Roman" w:cs="Times New Roman"/>
          <w:bCs/>
          <w:kern w:val="0"/>
          <w14:ligatures w14:val="none"/>
        </w:rPr>
        <w:t xml:space="preserve">The above reasoning would apply in equal force in relation to pleadings in an action. Headings </w:t>
      </w:r>
      <w:r w:rsidR="00AD7053">
        <w:rPr>
          <w:rFonts w:ascii="Times New Roman" w:eastAsia="Calibri" w:hAnsi="Times New Roman" w:cs="Times New Roman"/>
          <w:bCs/>
          <w:kern w:val="0"/>
          <w14:ligatures w14:val="none"/>
        </w:rPr>
        <w:t xml:space="preserve">in pleadings </w:t>
      </w:r>
      <w:r w:rsidR="00386CF6">
        <w:rPr>
          <w:rFonts w:ascii="Times New Roman" w:eastAsia="Calibri" w:hAnsi="Times New Roman" w:cs="Times New Roman"/>
          <w:bCs/>
          <w:kern w:val="0"/>
          <w14:ligatures w14:val="none"/>
        </w:rPr>
        <w:t xml:space="preserve">are </w:t>
      </w:r>
      <w:r w:rsidR="00AD7053">
        <w:rPr>
          <w:rFonts w:ascii="Times New Roman" w:eastAsia="Calibri" w:hAnsi="Times New Roman" w:cs="Times New Roman"/>
          <w:bCs/>
          <w:kern w:val="0"/>
          <w14:ligatures w14:val="none"/>
        </w:rPr>
        <w:t>important</w:t>
      </w:r>
      <w:r w:rsidR="00386CF6">
        <w:rPr>
          <w:rFonts w:ascii="Times New Roman" w:eastAsia="Calibri" w:hAnsi="Times New Roman" w:cs="Times New Roman"/>
          <w:bCs/>
          <w:kern w:val="0"/>
          <w14:ligatures w14:val="none"/>
        </w:rPr>
        <w:t xml:space="preserve"> as they guide the court and the parties as to the nature of a document</w:t>
      </w:r>
      <w:r w:rsidR="00AD7053">
        <w:rPr>
          <w:rFonts w:ascii="Times New Roman" w:eastAsia="Calibri" w:hAnsi="Times New Roman" w:cs="Times New Roman"/>
          <w:bCs/>
          <w:kern w:val="0"/>
          <w14:ligatures w14:val="none"/>
        </w:rPr>
        <w:t>,</w:t>
      </w:r>
      <w:r w:rsidR="00386CF6">
        <w:rPr>
          <w:rFonts w:ascii="Times New Roman" w:eastAsia="Calibri" w:hAnsi="Times New Roman" w:cs="Times New Roman"/>
          <w:bCs/>
          <w:kern w:val="0"/>
          <w14:ligatures w14:val="none"/>
        </w:rPr>
        <w:t xml:space="preserve"> but when the court considers the nature of the </w:t>
      </w:r>
      <w:proofErr w:type="spellStart"/>
      <w:r w:rsidR="00386CF6">
        <w:rPr>
          <w:rFonts w:ascii="Times New Roman" w:eastAsia="Calibri" w:hAnsi="Times New Roman" w:cs="Times New Roman"/>
          <w:bCs/>
          <w:kern w:val="0"/>
          <w14:ligatures w14:val="none"/>
        </w:rPr>
        <w:t>defence</w:t>
      </w:r>
      <w:proofErr w:type="spellEnd"/>
      <w:r w:rsidR="00386CF6">
        <w:rPr>
          <w:rFonts w:ascii="Times New Roman" w:eastAsia="Calibri" w:hAnsi="Times New Roman" w:cs="Times New Roman"/>
          <w:bCs/>
          <w:kern w:val="0"/>
          <w14:ligatures w14:val="none"/>
        </w:rPr>
        <w:t xml:space="preserve"> or the claim</w:t>
      </w:r>
      <w:r w:rsidR="00AD7053">
        <w:rPr>
          <w:rFonts w:ascii="Times New Roman" w:eastAsia="Calibri" w:hAnsi="Times New Roman" w:cs="Times New Roman"/>
          <w:bCs/>
          <w:kern w:val="0"/>
          <w14:ligatures w14:val="none"/>
        </w:rPr>
        <w:t>,</w:t>
      </w:r>
      <w:r w:rsidR="00386CF6">
        <w:rPr>
          <w:rFonts w:ascii="Times New Roman" w:eastAsia="Calibri" w:hAnsi="Times New Roman" w:cs="Times New Roman"/>
          <w:bCs/>
          <w:kern w:val="0"/>
          <w14:ligatures w14:val="none"/>
        </w:rPr>
        <w:t xml:space="preserve"> the court must consider the substance of the pleading. In this case, it is clear that the defendants pleaded their </w:t>
      </w:r>
      <w:proofErr w:type="spellStart"/>
      <w:r w:rsidR="00386CF6">
        <w:rPr>
          <w:rFonts w:ascii="Times New Roman" w:eastAsia="Calibri" w:hAnsi="Times New Roman" w:cs="Times New Roman"/>
          <w:bCs/>
          <w:kern w:val="0"/>
          <w14:ligatures w14:val="none"/>
        </w:rPr>
        <w:t>defence</w:t>
      </w:r>
      <w:proofErr w:type="spellEnd"/>
      <w:r w:rsidR="00AD7053">
        <w:rPr>
          <w:rFonts w:ascii="Times New Roman" w:eastAsia="Calibri" w:hAnsi="Times New Roman" w:cs="Times New Roman"/>
          <w:bCs/>
          <w:kern w:val="0"/>
          <w14:ligatures w14:val="none"/>
        </w:rPr>
        <w:t xml:space="preserve"> of prescription</w:t>
      </w:r>
      <w:r w:rsidR="00386CF6">
        <w:rPr>
          <w:rFonts w:ascii="Times New Roman" w:eastAsia="Calibri" w:hAnsi="Times New Roman" w:cs="Times New Roman"/>
          <w:bCs/>
          <w:kern w:val="0"/>
          <w14:ligatures w14:val="none"/>
        </w:rPr>
        <w:t xml:space="preserve"> specifically</w:t>
      </w:r>
      <w:r w:rsidR="00AD7053">
        <w:rPr>
          <w:rFonts w:ascii="Times New Roman" w:eastAsia="Calibri" w:hAnsi="Times New Roman" w:cs="Times New Roman"/>
          <w:bCs/>
          <w:kern w:val="0"/>
          <w14:ligatures w14:val="none"/>
        </w:rPr>
        <w:t xml:space="preserve"> in the first part of the plea under the heading </w:t>
      </w:r>
      <w:r w:rsidR="00386CF6">
        <w:rPr>
          <w:rFonts w:ascii="Times New Roman" w:eastAsia="Calibri" w:hAnsi="Times New Roman" w:cs="Times New Roman"/>
          <w:bCs/>
          <w:kern w:val="0"/>
          <w14:ligatures w14:val="none"/>
        </w:rPr>
        <w:t>“</w:t>
      </w:r>
      <w:r w:rsidR="00386CF6" w:rsidRPr="00347AA6">
        <w:rPr>
          <w:rFonts w:ascii="Times New Roman" w:eastAsia="Calibri" w:hAnsi="Times New Roman" w:cs="Times New Roman"/>
          <w:bCs/>
          <w:i/>
          <w:kern w:val="0"/>
          <w14:ligatures w14:val="none"/>
        </w:rPr>
        <w:t>IN LIMINE</w:t>
      </w:r>
      <w:r w:rsidR="00386CF6">
        <w:rPr>
          <w:rFonts w:ascii="Times New Roman" w:eastAsia="Calibri" w:hAnsi="Times New Roman" w:cs="Times New Roman"/>
          <w:bCs/>
          <w:kern w:val="0"/>
          <w14:ligatures w14:val="none"/>
        </w:rPr>
        <w:t xml:space="preserve">”. They further pleaded over to the merits </w:t>
      </w:r>
      <w:r w:rsidR="00AD7053">
        <w:rPr>
          <w:rFonts w:ascii="Times New Roman" w:eastAsia="Calibri" w:hAnsi="Times New Roman" w:cs="Times New Roman"/>
          <w:bCs/>
          <w:kern w:val="0"/>
          <w14:ligatures w14:val="none"/>
        </w:rPr>
        <w:t xml:space="preserve">in </w:t>
      </w:r>
      <w:r w:rsidR="00386CF6">
        <w:rPr>
          <w:rFonts w:ascii="Times New Roman" w:eastAsia="Calibri" w:hAnsi="Times New Roman" w:cs="Times New Roman"/>
          <w:bCs/>
          <w:kern w:val="0"/>
          <w14:ligatures w14:val="none"/>
        </w:rPr>
        <w:t xml:space="preserve">part B of the plea. The plaintiff </w:t>
      </w:r>
      <w:r w:rsidR="00AD7053">
        <w:rPr>
          <w:rFonts w:ascii="Times New Roman" w:eastAsia="Calibri" w:hAnsi="Times New Roman" w:cs="Times New Roman"/>
          <w:bCs/>
          <w:kern w:val="0"/>
          <w14:ligatures w14:val="none"/>
        </w:rPr>
        <w:t xml:space="preserve">also </w:t>
      </w:r>
      <w:r w:rsidR="00386CF6">
        <w:rPr>
          <w:rFonts w:ascii="Times New Roman" w:eastAsia="Calibri" w:hAnsi="Times New Roman" w:cs="Times New Roman"/>
          <w:bCs/>
          <w:kern w:val="0"/>
          <w14:ligatures w14:val="none"/>
        </w:rPr>
        <w:t>filed a replication to both the special plea of prescription and sought to argue a constitutional cover</w:t>
      </w:r>
      <w:r w:rsidR="00AD7053">
        <w:rPr>
          <w:rFonts w:ascii="Times New Roman" w:eastAsia="Calibri" w:hAnsi="Times New Roman" w:cs="Times New Roman"/>
          <w:bCs/>
          <w:kern w:val="0"/>
          <w14:ligatures w14:val="none"/>
        </w:rPr>
        <w:t>,</w:t>
      </w:r>
      <w:r w:rsidR="00386CF6">
        <w:rPr>
          <w:rFonts w:ascii="Times New Roman" w:eastAsia="Calibri" w:hAnsi="Times New Roman" w:cs="Times New Roman"/>
          <w:bCs/>
          <w:kern w:val="0"/>
          <w14:ligatures w14:val="none"/>
        </w:rPr>
        <w:t xml:space="preserve"> and also replicated on the merits. To that extent</w:t>
      </w:r>
      <w:r w:rsidR="00AD7053">
        <w:rPr>
          <w:rFonts w:ascii="Times New Roman" w:eastAsia="Calibri" w:hAnsi="Times New Roman" w:cs="Times New Roman"/>
          <w:bCs/>
          <w:kern w:val="0"/>
          <w14:ligatures w14:val="none"/>
        </w:rPr>
        <w:t>,</w:t>
      </w:r>
      <w:r w:rsidR="00386CF6">
        <w:rPr>
          <w:rFonts w:ascii="Times New Roman" w:eastAsia="Calibri" w:hAnsi="Times New Roman" w:cs="Times New Roman"/>
          <w:bCs/>
          <w:kern w:val="0"/>
          <w14:ligatures w14:val="none"/>
        </w:rPr>
        <w:t xml:space="preserve"> the issue of prescription was properly placed before the court. While the defendants’ plea </w:t>
      </w:r>
      <w:r w:rsidR="00AD7053">
        <w:rPr>
          <w:rFonts w:ascii="Times New Roman" w:eastAsia="Calibri" w:hAnsi="Times New Roman" w:cs="Times New Roman"/>
          <w:bCs/>
          <w:kern w:val="0"/>
          <w14:ligatures w14:val="none"/>
        </w:rPr>
        <w:t>does</w:t>
      </w:r>
      <w:r w:rsidR="00386CF6">
        <w:rPr>
          <w:rFonts w:ascii="Times New Roman" w:eastAsia="Calibri" w:hAnsi="Times New Roman" w:cs="Times New Roman"/>
          <w:bCs/>
          <w:kern w:val="0"/>
          <w14:ligatures w14:val="none"/>
        </w:rPr>
        <w:t xml:space="preserve"> not correctly </w:t>
      </w:r>
      <w:proofErr w:type="spellStart"/>
      <w:r w:rsidR="00B8754D">
        <w:rPr>
          <w:rFonts w:ascii="Times New Roman" w:eastAsia="Calibri" w:hAnsi="Times New Roman" w:cs="Times New Roman"/>
          <w:bCs/>
          <w:kern w:val="0"/>
          <w14:ligatures w14:val="none"/>
        </w:rPr>
        <w:t>characterise</w:t>
      </w:r>
      <w:proofErr w:type="spellEnd"/>
      <w:r w:rsidR="00386CF6">
        <w:rPr>
          <w:rFonts w:ascii="Times New Roman" w:eastAsia="Calibri" w:hAnsi="Times New Roman" w:cs="Times New Roman"/>
          <w:bCs/>
          <w:kern w:val="0"/>
          <w14:ligatures w14:val="none"/>
        </w:rPr>
        <w:t xml:space="preserve"> </w:t>
      </w:r>
      <w:r w:rsidR="00AD7053">
        <w:rPr>
          <w:rFonts w:ascii="Times New Roman" w:eastAsia="Calibri" w:hAnsi="Times New Roman" w:cs="Times New Roman"/>
          <w:bCs/>
          <w:kern w:val="0"/>
          <w14:ligatures w14:val="none"/>
        </w:rPr>
        <w:t>the first part thereof as</w:t>
      </w:r>
      <w:r w:rsidR="00386CF6">
        <w:rPr>
          <w:rFonts w:ascii="Times New Roman" w:eastAsia="Calibri" w:hAnsi="Times New Roman" w:cs="Times New Roman"/>
          <w:bCs/>
          <w:kern w:val="0"/>
          <w14:ligatures w14:val="none"/>
        </w:rPr>
        <w:t xml:space="preserve"> a special plea</w:t>
      </w:r>
      <w:r w:rsidR="00AD7053">
        <w:rPr>
          <w:rFonts w:ascii="Times New Roman" w:eastAsia="Calibri" w:hAnsi="Times New Roman" w:cs="Times New Roman"/>
          <w:bCs/>
          <w:kern w:val="0"/>
          <w14:ligatures w14:val="none"/>
        </w:rPr>
        <w:t xml:space="preserve">, </w:t>
      </w:r>
      <w:r w:rsidR="00386CF6">
        <w:rPr>
          <w:rFonts w:ascii="Times New Roman" w:eastAsia="Calibri" w:hAnsi="Times New Roman" w:cs="Times New Roman"/>
          <w:bCs/>
          <w:kern w:val="0"/>
          <w14:ligatures w14:val="none"/>
        </w:rPr>
        <w:t xml:space="preserve">it is such </w:t>
      </w:r>
      <w:r w:rsidR="00AD7053">
        <w:rPr>
          <w:rFonts w:ascii="Times New Roman" w:eastAsia="Calibri" w:hAnsi="Times New Roman" w:cs="Times New Roman"/>
          <w:bCs/>
          <w:kern w:val="0"/>
          <w14:ligatures w14:val="none"/>
        </w:rPr>
        <w:t xml:space="preserve">a </w:t>
      </w:r>
      <w:r w:rsidR="00386CF6">
        <w:rPr>
          <w:rFonts w:ascii="Times New Roman" w:eastAsia="Calibri" w:hAnsi="Times New Roman" w:cs="Times New Roman"/>
          <w:bCs/>
          <w:kern w:val="0"/>
          <w14:ligatures w14:val="none"/>
        </w:rPr>
        <w:t xml:space="preserve">special plea in substance. It qualifies to be </w:t>
      </w:r>
      <w:r w:rsidR="00AD7053">
        <w:rPr>
          <w:rFonts w:ascii="Times New Roman" w:eastAsia="Calibri" w:hAnsi="Times New Roman" w:cs="Times New Roman"/>
          <w:bCs/>
          <w:kern w:val="0"/>
          <w14:ligatures w14:val="none"/>
        </w:rPr>
        <w:t xml:space="preserve">a </w:t>
      </w:r>
      <w:r w:rsidR="00386CF6">
        <w:rPr>
          <w:rFonts w:ascii="Times New Roman" w:eastAsia="Calibri" w:hAnsi="Times New Roman" w:cs="Times New Roman"/>
          <w:bCs/>
          <w:kern w:val="0"/>
          <w14:ligatures w14:val="none"/>
        </w:rPr>
        <w:t xml:space="preserve">valid </w:t>
      </w:r>
      <w:r w:rsidR="00432383">
        <w:rPr>
          <w:rFonts w:ascii="Times New Roman" w:eastAsia="Calibri" w:hAnsi="Times New Roman" w:cs="Times New Roman"/>
          <w:bCs/>
          <w:kern w:val="0"/>
          <w14:ligatures w14:val="none"/>
        </w:rPr>
        <w:t>special plea of prescription</w:t>
      </w:r>
      <w:r w:rsidR="00AD7053">
        <w:rPr>
          <w:rFonts w:ascii="Times New Roman" w:eastAsia="Calibri" w:hAnsi="Times New Roman" w:cs="Times New Roman"/>
          <w:bCs/>
          <w:kern w:val="0"/>
          <w14:ligatures w14:val="none"/>
        </w:rPr>
        <w:t xml:space="preserve"> pleaded together with a plea to the merits. The law did not bar the defendants fr</w:t>
      </w:r>
      <w:r w:rsidR="00FC7BE7">
        <w:rPr>
          <w:rFonts w:ascii="Times New Roman" w:eastAsia="Calibri" w:hAnsi="Times New Roman" w:cs="Times New Roman"/>
          <w:bCs/>
          <w:kern w:val="0"/>
          <w14:ligatures w14:val="none"/>
        </w:rPr>
        <w:t xml:space="preserve">om pleading a special plea </w:t>
      </w:r>
      <w:proofErr w:type="gramStart"/>
      <w:r w:rsidR="00FC7BE7">
        <w:rPr>
          <w:rFonts w:ascii="Times New Roman" w:eastAsia="Calibri" w:hAnsi="Times New Roman" w:cs="Times New Roman"/>
          <w:bCs/>
          <w:kern w:val="0"/>
          <w14:ligatures w14:val="none"/>
        </w:rPr>
        <w:t xml:space="preserve">and </w:t>
      </w:r>
      <w:r w:rsidR="00AD7053">
        <w:rPr>
          <w:rFonts w:ascii="Times New Roman" w:eastAsia="Calibri" w:hAnsi="Times New Roman" w:cs="Times New Roman"/>
          <w:bCs/>
          <w:kern w:val="0"/>
          <w14:ligatures w14:val="none"/>
        </w:rPr>
        <w:t xml:space="preserve"> plead</w:t>
      </w:r>
      <w:proofErr w:type="gramEnd"/>
      <w:r w:rsidR="00AD7053">
        <w:rPr>
          <w:rFonts w:ascii="Times New Roman" w:eastAsia="Calibri" w:hAnsi="Times New Roman" w:cs="Times New Roman"/>
          <w:bCs/>
          <w:kern w:val="0"/>
          <w14:ligatures w14:val="none"/>
        </w:rPr>
        <w:t xml:space="preserve"> over to the merits at the same time. The argument</w:t>
      </w:r>
      <w:r w:rsidR="00B8754D">
        <w:rPr>
          <w:rFonts w:ascii="Times New Roman" w:eastAsia="Calibri" w:hAnsi="Times New Roman" w:cs="Times New Roman"/>
          <w:bCs/>
          <w:kern w:val="0"/>
          <w14:ligatures w14:val="none"/>
        </w:rPr>
        <w:t>, therefore,</w:t>
      </w:r>
      <w:r w:rsidR="00AD7053">
        <w:rPr>
          <w:rFonts w:ascii="Times New Roman" w:eastAsia="Calibri" w:hAnsi="Times New Roman" w:cs="Times New Roman"/>
          <w:bCs/>
          <w:kern w:val="0"/>
          <w14:ligatures w14:val="none"/>
        </w:rPr>
        <w:t xml:space="preserve"> that one could</w:t>
      </w:r>
      <w:r w:rsidR="00DD75E9">
        <w:rPr>
          <w:rFonts w:ascii="Times New Roman" w:eastAsia="Calibri" w:hAnsi="Times New Roman" w:cs="Times New Roman"/>
          <w:bCs/>
          <w:kern w:val="0"/>
          <w14:ligatures w14:val="none"/>
        </w:rPr>
        <w:t xml:space="preserve"> only</w:t>
      </w:r>
      <w:r w:rsidR="00AD7053">
        <w:rPr>
          <w:rFonts w:ascii="Times New Roman" w:eastAsia="Calibri" w:hAnsi="Times New Roman" w:cs="Times New Roman"/>
          <w:bCs/>
          <w:kern w:val="0"/>
          <w14:ligatures w14:val="none"/>
        </w:rPr>
        <w:t xml:space="preserve"> raise a special plea under rule 137 without pleading over to the merits has no support in our law. </w:t>
      </w:r>
      <w:r w:rsidR="00DD75E9">
        <w:rPr>
          <w:rFonts w:ascii="Times New Roman" w:eastAsia="Calibri" w:hAnsi="Times New Roman" w:cs="Times New Roman"/>
          <w:bCs/>
          <w:kern w:val="0"/>
          <w14:ligatures w14:val="none"/>
        </w:rPr>
        <w:t xml:space="preserve">It is not in </w:t>
      </w:r>
      <w:r w:rsidR="00B8754D">
        <w:rPr>
          <w:rFonts w:ascii="Times New Roman" w:eastAsia="Calibri" w:hAnsi="Times New Roman" w:cs="Times New Roman"/>
          <w:bCs/>
          <w:kern w:val="0"/>
          <w14:ligatures w14:val="none"/>
        </w:rPr>
        <w:t>consonance</w:t>
      </w:r>
      <w:r w:rsidR="00DD75E9">
        <w:rPr>
          <w:rFonts w:ascii="Times New Roman" w:eastAsia="Calibri" w:hAnsi="Times New Roman" w:cs="Times New Roman"/>
          <w:bCs/>
          <w:kern w:val="0"/>
          <w14:ligatures w14:val="none"/>
        </w:rPr>
        <w:t xml:space="preserve"> with the ordinary interpretation of rules 137(a) and 139(2)</w:t>
      </w:r>
      <w:r w:rsidR="00B8754D">
        <w:rPr>
          <w:rFonts w:ascii="Times New Roman" w:eastAsia="Calibri" w:hAnsi="Times New Roman" w:cs="Times New Roman"/>
          <w:bCs/>
          <w:kern w:val="0"/>
          <w14:ligatures w14:val="none"/>
        </w:rPr>
        <w:t>,</w:t>
      </w:r>
      <w:r w:rsidR="00DD75E9">
        <w:rPr>
          <w:rFonts w:ascii="Times New Roman" w:eastAsia="Calibri" w:hAnsi="Times New Roman" w:cs="Times New Roman"/>
          <w:bCs/>
          <w:kern w:val="0"/>
          <w14:ligatures w14:val="none"/>
        </w:rPr>
        <w:t xml:space="preserve"> which would be rendered redundant. </w:t>
      </w:r>
    </w:p>
    <w:p w14:paraId="48E03761" w14:textId="740A74C1" w:rsidR="00432383" w:rsidRPr="00432383" w:rsidRDefault="00DD75E9" w:rsidP="00133B13">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EF7760">
        <w:rPr>
          <w:rFonts w:ascii="Times New Roman" w:eastAsia="Calibri" w:hAnsi="Times New Roman" w:cs="Times New Roman"/>
          <w:bCs/>
          <w:kern w:val="0"/>
          <w14:ligatures w14:val="none"/>
        </w:rPr>
        <w:t>31</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432383">
        <w:rPr>
          <w:rFonts w:ascii="Times New Roman" w:eastAsia="Calibri" w:hAnsi="Times New Roman" w:cs="Times New Roman"/>
          <w:bCs/>
          <w:kern w:val="0"/>
          <w14:ligatures w14:val="none"/>
        </w:rPr>
        <w:t>It is accepted that when</w:t>
      </w:r>
      <w:r w:rsidR="00432383" w:rsidRPr="00432383">
        <w:rPr>
          <w:rFonts w:ascii="Times New Roman" w:eastAsia="Calibri" w:hAnsi="Times New Roman" w:cs="Times New Roman"/>
          <w:bCs/>
          <w:kern w:val="0"/>
          <w14:ligatures w14:val="none"/>
        </w:rPr>
        <w:t xml:space="preserve"> determining the nature of a pleading, the court will </w:t>
      </w:r>
      <w:proofErr w:type="spellStart"/>
      <w:r w:rsidR="00B8754D">
        <w:rPr>
          <w:rFonts w:ascii="Times New Roman" w:eastAsia="Calibri" w:hAnsi="Times New Roman" w:cs="Times New Roman"/>
          <w:bCs/>
          <w:kern w:val="0"/>
          <w14:ligatures w14:val="none"/>
        </w:rPr>
        <w:t>prioritise</w:t>
      </w:r>
      <w:proofErr w:type="spellEnd"/>
      <w:r w:rsidR="00432383" w:rsidRPr="00432383">
        <w:rPr>
          <w:rFonts w:ascii="Times New Roman" w:eastAsia="Calibri" w:hAnsi="Times New Roman" w:cs="Times New Roman"/>
          <w:bCs/>
          <w:kern w:val="0"/>
          <w14:ligatures w14:val="none"/>
        </w:rPr>
        <w:t xml:space="preserve"> the substance of the document over its form. This means that the court will look at the core </w:t>
      </w:r>
      <w:r w:rsidR="00432383" w:rsidRPr="00432383">
        <w:rPr>
          <w:rFonts w:ascii="Times New Roman" w:eastAsia="Calibri" w:hAnsi="Times New Roman" w:cs="Times New Roman"/>
          <w:bCs/>
          <w:kern w:val="0"/>
          <w14:ligatures w14:val="none"/>
        </w:rPr>
        <w:lastRenderedPageBreak/>
        <w:t xml:space="preserve">issue being raised by the pleading, rather than focusing on </w:t>
      </w:r>
      <w:r w:rsidR="00A14230">
        <w:rPr>
          <w:rFonts w:ascii="Times New Roman" w:eastAsia="Calibri" w:hAnsi="Times New Roman" w:cs="Times New Roman"/>
          <w:bCs/>
          <w:kern w:val="0"/>
          <w14:ligatures w14:val="none"/>
        </w:rPr>
        <w:t>the</w:t>
      </w:r>
      <w:r w:rsidR="00432383" w:rsidRPr="00432383">
        <w:rPr>
          <w:rFonts w:ascii="Times New Roman" w:eastAsia="Calibri" w:hAnsi="Times New Roman" w:cs="Times New Roman"/>
          <w:bCs/>
          <w:kern w:val="0"/>
          <w14:ligatures w14:val="none"/>
        </w:rPr>
        <w:t xml:space="preserve"> way the pleading is presented.</w:t>
      </w:r>
      <w:r w:rsidR="00432383">
        <w:rPr>
          <w:rFonts w:ascii="Times New Roman" w:eastAsia="Calibri" w:hAnsi="Times New Roman" w:cs="Times New Roman"/>
          <w:bCs/>
          <w:kern w:val="0"/>
          <w14:ligatures w14:val="none"/>
        </w:rPr>
        <w:t xml:space="preserve"> An issue arose in the </w:t>
      </w:r>
      <w:r w:rsidR="00133B13" w:rsidRPr="00133B13">
        <w:rPr>
          <w:rFonts w:ascii="Times New Roman" w:eastAsia="Calibri" w:hAnsi="Times New Roman" w:cs="Times New Roman"/>
          <w:bCs/>
          <w:i/>
          <w:iCs/>
          <w:kern w:val="0"/>
          <w14:ligatures w14:val="none"/>
        </w:rPr>
        <w:t xml:space="preserve">National Employment Council for the Construction Industry </w:t>
      </w:r>
      <w:r w:rsidR="00133B13" w:rsidRPr="00347AA6">
        <w:rPr>
          <w:rFonts w:ascii="Times New Roman" w:eastAsia="Calibri" w:hAnsi="Times New Roman" w:cs="Times New Roman"/>
          <w:bCs/>
          <w:iCs/>
          <w:kern w:val="0"/>
          <w14:ligatures w14:val="none"/>
        </w:rPr>
        <w:t>v</w:t>
      </w:r>
      <w:r w:rsidR="00133B13" w:rsidRPr="00133B13">
        <w:rPr>
          <w:rFonts w:ascii="Times New Roman" w:eastAsia="Calibri" w:hAnsi="Times New Roman" w:cs="Times New Roman"/>
          <w:bCs/>
          <w:i/>
          <w:iCs/>
          <w:kern w:val="0"/>
          <w14:ligatures w14:val="none"/>
        </w:rPr>
        <w:t xml:space="preserve"> Zimbabwe Nantong International (Pvt) Ltd</w:t>
      </w:r>
      <w:r w:rsidR="00133B13">
        <w:rPr>
          <w:rFonts w:ascii="Times New Roman" w:eastAsia="Calibri" w:hAnsi="Times New Roman" w:cs="Times New Roman"/>
          <w:bCs/>
          <w:kern w:val="0"/>
          <w14:ligatures w14:val="none"/>
        </w:rPr>
        <w:t xml:space="preserve"> </w:t>
      </w:r>
      <w:r w:rsidR="00405AD6">
        <w:rPr>
          <w:rFonts w:ascii="Times New Roman" w:eastAsia="Calibri" w:hAnsi="Times New Roman" w:cs="Times New Roman"/>
          <w:bCs/>
          <w:kern w:val="0"/>
          <w14:ligatures w14:val="none"/>
        </w:rPr>
        <w:t>SC 59/15</w:t>
      </w:r>
      <w:r w:rsidR="00B8754D">
        <w:rPr>
          <w:rFonts w:ascii="Times New Roman" w:eastAsia="Calibri" w:hAnsi="Times New Roman" w:cs="Times New Roman"/>
          <w:bCs/>
          <w:kern w:val="0"/>
          <w14:ligatures w14:val="none"/>
        </w:rPr>
        <w:t>,</w:t>
      </w:r>
      <w:r w:rsidR="00432383">
        <w:rPr>
          <w:rFonts w:ascii="Times New Roman" w:eastAsia="Calibri" w:hAnsi="Times New Roman" w:cs="Times New Roman"/>
          <w:bCs/>
          <w:kern w:val="0"/>
          <w14:ligatures w14:val="none"/>
        </w:rPr>
        <w:t xml:space="preserve"> whether the </w:t>
      </w:r>
      <w:proofErr w:type="spellStart"/>
      <w:r w:rsidR="00432383">
        <w:rPr>
          <w:rFonts w:ascii="Times New Roman" w:eastAsia="Calibri" w:hAnsi="Times New Roman" w:cs="Times New Roman"/>
          <w:bCs/>
          <w:kern w:val="0"/>
          <w14:ligatures w14:val="none"/>
        </w:rPr>
        <w:t>defence</w:t>
      </w:r>
      <w:proofErr w:type="spellEnd"/>
      <w:r w:rsidR="00432383">
        <w:rPr>
          <w:rFonts w:ascii="Times New Roman" w:eastAsia="Calibri" w:hAnsi="Times New Roman" w:cs="Times New Roman"/>
          <w:bCs/>
          <w:kern w:val="0"/>
          <w14:ligatures w14:val="none"/>
        </w:rPr>
        <w:t xml:space="preserve"> of lack of jurisdiction was properly raised thr</w:t>
      </w:r>
      <w:r w:rsidR="00133B13">
        <w:rPr>
          <w:rFonts w:ascii="Times New Roman" w:eastAsia="Calibri" w:hAnsi="Times New Roman" w:cs="Times New Roman"/>
          <w:bCs/>
          <w:kern w:val="0"/>
          <w14:ligatures w14:val="none"/>
        </w:rPr>
        <w:t>o</w:t>
      </w:r>
      <w:r w:rsidR="00432383">
        <w:rPr>
          <w:rFonts w:ascii="Times New Roman" w:eastAsia="Calibri" w:hAnsi="Times New Roman" w:cs="Times New Roman"/>
          <w:bCs/>
          <w:kern w:val="0"/>
          <w14:ligatures w14:val="none"/>
        </w:rPr>
        <w:t>ugh an exception and not a special plea. The High Court had up</w:t>
      </w:r>
      <w:r w:rsidR="00133B13">
        <w:rPr>
          <w:rFonts w:ascii="Times New Roman" w:eastAsia="Calibri" w:hAnsi="Times New Roman" w:cs="Times New Roman"/>
          <w:bCs/>
          <w:kern w:val="0"/>
          <w14:ligatures w14:val="none"/>
        </w:rPr>
        <w:t>h</w:t>
      </w:r>
      <w:r w:rsidR="00432383">
        <w:rPr>
          <w:rFonts w:ascii="Times New Roman" w:eastAsia="Calibri" w:hAnsi="Times New Roman" w:cs="Times New Roman"/>
          <w:bCs/>
          <w:kern w:val="0"/>
          <w14:ligatures w14:val="none"/>
        </w:rPr>
        <w:t>e</w:t>
      </w:r>
      <w:r w:rsidR="00133B13">
        <w:rPr>
          <w:rFonts w:ascii="Times New Roman" w:eastAsia="Calibri" w:hAnsi="Times New Roman" w:cs="Times New Roman"/>
          <w:bCs/>
          <w:kern w:val="0"/>
          <w14:ligatures w14:val="none"/>
        </w:rPr>
        <w:t>l</w:t>
      </w:r>
      <w:r w:rsidR="00432383">
        <w:rPr>
          <w:rFonts w:ascii="Times New Roman" w:eastAsia="Calibri" w:hAnsi="Times New Roman" w:cs="Times New Roman"/>
          <w:bCs/>
          <w:kern w:val="0"/>
          <w14:ligatures w14:val="none"/>
        </w:rPr>
        <w:t>d the exception. On appeal</w:t>
      </w:r>
      <w:r w:rsidR="00133B13">
        <w:rPr>
          <w:rFonts w:ascii="Times New Roman" w:eastAsia="Calibri" w:hAnsi="Times New Roman" w:cs="Times New Roman"/>
          <w:bCs/>
          <w:kern w:val="0"/>
          <w14:ligatures w14:val="none"/>
        </w:rPr>
        <w:t>,</w:t>
      </w:r>
      <w:r w:rsidR="00432383">
        <w:rPr>
          <w:rFonts w:ascii="Times New Roman" w:eastAsia="Calibri" w:hAnsi="Times New Roman" w:cs="Times New Roman"/>
          <w:bCs/>
          <w:kern w:val="0"/>
          <w14:ligatures w14:val="none"/>
        </w:rPr>
        <w:t xml:space="preserve"> it was argued that the </w:t>
      </w:r>
      <w:proofErr w:type="spellStart"/>
      <w:r w:rsidR="00432383">
        <w:rPr>
          <w:rFonts w:ascii="Times New Roman" w:eastAsia="Calibri" w:hAnsi="Times New Roman" w:cs="Times New Roman"/>
          <w:bCs/>
          <w:kern w:val="0"/>
          <w14:ligatures w14:val="none"/>
        </w:rPr>
        <w:t>defence</w:t>
      </w:r>
      <w:proofErr w:type="spellEnd"/>
      <w:r w:rsidR="00432383">
        <w:rPr>
          <w:rFonts w:ascii="Times New Roman" w:eastAsia="Calibri" w:hAnsi="Times New Roman" w:cs="Times New Roman"/>
          <w:bCs/>
          <w:kern w:val="0"/>
          <w14:ligatures w14:val="none"/>
        </w:rPr>
        <w:t xml:space="preserve"> of lack of jurisdiction could only validly be raised as a special plea. After reviewing several authorities</w:t>
      </w:r>
      <w:r w:rsidR="00133B13">
        <w:rPr>
          <w:rFonts w:ascii="Times New Roman" w:eastAsia="Calibri" w:hAnsi="Times New Roman" w:cs="Times New Roman"/>
          <w:bCs/>
          <w:kern w:val="0"/>
          <w14:ligatures w14:val="none"/>
        </w:rPr>
        <w:t xml:space="preserve">, </w:t>
      </w:r>
      <w:r w:rsidR="00432383">
        <w:rPr>
          <w:rFonts w:ascii="Times New Roman" w:eastAsia="Calibri" w:hAnsi="Times New Roman" w:cs="Times New Roman"/>
          <w:bCs/>
          <w:kern w:val="0"/>
          <w14:ligatures w14:val="none"/>
        </w:rPr>
        <w:t xml:space="preserve">the Supreme Court agreed </w:t>
      </w:r>
      <w:r w:rsidR="00405AD6">
        <w:rPr>
          <w:rFonts w:ascii="Times New Roman" w:eastAsia="Calibri" w:hAnsi="Times New Roman" w:cs="Times New Roman"/>
          <w:bCs/>
          <w:kern w:val="0"/>
          <w14:ligatures w14:val="none"/>
        </w:rPr>
        <w:t>and held that</w:t>
      </w:r>
      <w:r w:rsidR="00133B13">
        <w:rPr>
          <w:rFonts w:ascii="Times New Roman" w:eastAsia="Calibri" w:hAnsi="Times New Roman" w:cs="Times New Roman"/>
          <w:bCs/>
          <w:kern w:val="0"/>
          <w14:ligatures w14:val="none"/>
        </w:rPr>
        <w:t>:</w:t>
      </w:r>
    </w:p>
    <w:p w14:paraId="54C57A18" w14:textId="524C3232" w:rsidR="00432383" w:rsidRDefault="00405AD6" w:rsidP="00133B13">
      <w:pPr>
        <w:spacing w:after="120" w:line="240" w:lineRule="auto"/>
        <w:ind w:left="144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 xml:space="preserve">“As a general rule, exceptions taken by a defendant must be limited to objections or </w:t>
      </w:r>
      <w:proofErr w:type="spellStart"/>
      <w:r w:rsidRPr="00347AA6">
        <w:rPr>
          <w:rFonts w:ascii="Times New Roman" w:eastAsia="Calibri" w:hAnsi="Times New Roman" w:cs="Times New Roman"/>
          <w:bCs/>
          <w:kern w:val="0"/>
          <w:sz w:val="22"/>
          <w:szCs w:val="22"/>
          <w14:ligatures w14:val="none"/>
        </w:rPr>
        <w:t>defences</w:t>
      </w:r>
      <w:proofErr w:type="spellEnd"/>
      <w:r w:rsidRPr="00347AA6">
        <w:rPr>
          <w:rFonts w:ascii="Times New Roman" w:eastAsia="Calibri" w:hAnsi="Times New Roman" w:cs="Times New Roman"/>
          <w:bCs/>
          <w:kern w:val="0"/>
          <w:sz w:val="22"/>
          <w:szCs w:val="22"/>
          <w14:ligatures w14:val="none"/>
        </w:rPr>
        <w:t xml:space="preserve"> that arise </w:t>
      </w:r>
      <w:r w:rsidRPr="00347AA6">
        <w:rPr>
          <w:rFonts w:ascii="Times New Roman" w:eastAsia="Calibri" w:hAnsi="Times New Roman" w:cs="Times New Roman"/>
          <w:bCs/>
          <w:i/>
          <w:iCs/>
          <w:kern w:val="0"/>
          <w:sz w:val="22"/>
          <w:szCs w:val="22"/>
          <w14:ligatures w14:val="none"/>
        </w:rPr>
        <w:t>ex facie</w:t>
      </w:r>
      <w:r w:rsidRPr="00347AA6">
        <w:rPr>
          <w:rFonts w:ascii="Times New Roman" w:eastAsia="Calibri" w:hAnsi="Times New Roman" w:cs="Times New Roman"/>
          <w:bCs/>
          <w:kern w:val="0"/>
          <w:sz w:val="22"/>
          <w:szCs w:val="22"/>
          <w14:ligatures w14:val="none"/>
        </w:rPr>
        <w:t xml:space="preserve"> the declaration itself. These would include averments that the declaration or part thereof does not disclose a valid cause of action or is vague and embarrassing. On the other hand, where the point taken constitutes a special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such as absence of jurisdiction, res judicata or prescription (cf. the pleas referred to above, as discussed by </w:t>
      </w:r>
      <w:proofErr w:type="spellStart"/>
      <w:r w:rsidRPr="00347AA6">
        <w:rPr>
          <w:rFonts w:ascii="Times New Roman" w:eastAsia="Calibri" w:hAnsi="Times New Roman" w:cs="Times New Roman"/>
          <w:bCs/>
          <w:kern w:val="0"/>
          <w:sz w:val="22"/>
          <w:szCs w:val="22"/>
          <w14:ligatures w14:val="none"/>
        </w:rPr>
        <w:t>Herbstein</w:t>
      </w:r>
      <w:proofErr w:type="spellEnd"/>
      <w:r w:rsidRPr="00347AA6">
        <w:rPr>
          <w:rFonts w:ascii="Times New Roman" w:eastAsia="Calibri" w:hAnsi="Times New Roman" w:cs="Times New Roman"/>
          <w:bCs/>
          <w:kern w:val="0"/>
          <w:sz w:val="22"/>
          <w:szCs w:val="22"/>
          <w14:ligatures w14:val="none"/>
        </w:rPr>
        <w:t xml:space="preserve"> &amp; van </w:t>
      </w:r>
      <w:proofErr w:type="spellStart"/>
      <w:r w:rsidRPr="00347AA6">
        <w:rPr>
          <w:rFonts w:ascii="Times New Roman" w:eastAsia="Calibri" w:hAnsi="Times New Roman" w:cs="Times New Roman"/>
          <w:bCs/>
          <w:kern w:val="0"/>
          <w:sz w:val="22"/>
          <w:szCs w:val="22"/>
          <w14:ligatures w14:val="none"/>
        </w:rPr>
        <w:t>Winsen</w:t>
      </w:r>
      <w:proofErr w:type="spellEnd"/>
      <w:r w:rsidRPr="00347AA6">
        <w:rPr>
          <w:rFonts w:ascii="Times New Roman" w:eastAsia="Calibri" w:hAnsi="Times New Roman" w:cs="Times New Roman"/>
          <w:bCs/>
          <w:kern w:val="0"/>
          <w:sz w:val="22"/>
          <w:szCs w:val="22"/>
          <w14:ligatures w14:val="none"/>
        </w:rPr>
        <w:t xml:space="preserve">, </w:t>
      </w:r>
      <w:r w:rsidRPr="00347AA6">
        <w:rPr>
          <w:rFonts w:ascii="Times New Roman" w:eastAsia="Calibri" w:hAnsi="Times New Roman" w:cs="Times New Roman"/>
          <w:bCs/>
          <w:i/>
          <w:iCs/>
          <w:kern w:val="0"/>
          <w:sz w:val="22"/>
          <w:szCs w:val="22"/>
          <w14:ligatures w14:val="none"/>
        </w:rPr>
        <w:t>loc. cit</w:t>
      </w:r>
      <w:r w:rsidRPr="00347AA6">
        <w:rPr>
          <w:rFonts w:ascii="Times New Roman" w:eastAsia="Calibri" w:hAnsi="Times New Roman" w:cs="Times New Roman"/>
          <w:bCs/>
          <w:kern w:val="0"/>
          <w:sz w:val="22"/>
          <w:szCs w:val="22"/>
          <w14:ligatures w14:val="none"/>
        </w:rPr>
        <w:t xml:space="preserve">), the procedure to be followed is by way of special plea. These are instances where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relied upon is not evident </w:t>
      </w:r>
      <w:r w:rsidRPr="00347AA6">
        <w:rPr>
          <w:rFonts w:ascii="Times New Roman" w:eastAsia="Calibri" w:hAnsi="Times New Roman" w:cs="Times New Roman"/>
          <w:bCs/>
          <w:i/>
          <w:iCs/>
          <w:kern w:val="0"/>
          <w:sz w:val="22"/>
          <w:szCs w:val="22"/>
          <w14:ligatures w14:val="none"/>
        </w:rPr>
        <w:t>ex facie</w:t>
      </w:r>
      <w:r w:rsidRPr="00347AA6">
        <w:rPr>
          <w:rFonts w:ascii="Times New Roman" w:eastAsia="Calibri" w:hAnsi="Times New Roman" w:cs="Times New Roman"/>
          <w:bCs/>
          <w:kern w:val="0"/>
          <w:sz w:val="22"/>
          <w:szCs w:val="22"/>
          <w14:ligatures w14:val="none"/>
        </w:rPr>
        <w:t xml:space="preserve"> the declaration and involves the averment of some new fact or facts to be proved with fresh matter. The procedure by way of special plea enables the plaintiff to rebut the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raised by replication and the </w:t>
      </w:r>
      <w:proofErr w:type="spellStart"/>
      <w:r w:rsidRPr="00347AA6">
        <w:rPr>
          <w:rFonts w:ascii="Times New Roman" w:eastAsia="Calibri" w:hAnsi="Times New Roman" w:cs="Times New Roman"/>
          <w:bCs/>
          <w:kern w:val="0"/>
          <w:sz w:val="22"/>
          <w:szCs w:val="22"/>
          <w14:ligatures w14:val="none"/>
        </w:rPr>
        <w:t>adduction</w:t>
      </w:r>
      <w:proofErr w:type="spellEnd"/>
      <w:r w:rsidRPr="00347AA6">
        <w:rPr>
          <w:rFonts w:ascii="Times New Roman" w:eastAsia="Calibri" w:hAnsi="Times New Roman" w:cs="Times New Roman"/>
          <w:bCs/>
          <w:kern w:val="0"/>
          <w:sz w:val="22"/>
          <w:szCs w:val="22"/>
          <w14:ligatures w14:val="none"/>
        </w:rPr>
        <w:t xml:space="preserve"> of further evidence where necessary. In exceptional cases, however, where the special </w:t>
      </w:r>
      <w:proofErr w:type="spellStart"/>
      <w:r w:rsidRPr="00347AA6">
        <w:rPr>
          <w:rFonts w:ascii="Times New Roman" w:eastAsia="Calibri" w:hAnsi="Times New Roman" w:cs="Times New Roman"/>
          <w:bCs/>
          <w:kern w:val="0"/>
          <w:sz w:val="22"/>
          <w:szCs w:val="22"/>
          <w14:ligatures w14:val="none"/>
        </w:rPr>
        <w:t>defence</w:t>
      </w:r>
      <w:proofErr w:type="spellEnd"/>
      <w:r w:rsidRPr="00347AA6">
        <w:rPr>
          <w:rFonts w:ascii="Times New Roman" w:eastAsia="Calibri" w:hAnsi="Times New Roman" w:cs="Times New Roman"/>
          <w:bCs/>
          <w:kern w:val="0"/>
          <w:sz w:val="22"/>
          <w:szCs w:val="22"/>
          <w14:ligatures w14:val="none"/>
        </w:rPr>
        <w:t xml:space="preserve"> in question is apparent </w:t>
      </w:r>
      <w:r w:rsidRPr="00347AA6">
        <w:rPr>
          <w:rFonts w:ascii="Times New Roman" w:eastAsia="Calibri" w:hAnsi="Times New Roman" w:cs="Times New Roman"/>
          <w:bCs/>
          <w:i/>
          <w:iCs/>
          <w:kern w:val="0"/>
          <w:sz w:val="22"/>
          <w:szCs w:val="22"/>
          <w14:ligatures w14:val="none"/>
        </w:rPr>
        <w:t>ex facie</w:t>
      </w:r>
      <w:r w:rsidRPr="00347AA6">
        <w:rPr>
          <w:rFonts w:ascii="Times New Roman" w:eastAsia="Calibri" w:hAnsi="Times New Roman" w:cs="Times New Roman"/>
          <w:bCs/>
          <w:kern w:val="0"/>
          <w:sz w:val="22"/>
          <w:szCs w:val="22"/>
          <w14:ligatures w14:val="none"/>
        </w:rPr>
        <w:t xml:space="preserve"> the declaration itself, the court may allow the matter to be decided on exception. This is subject to the qualification that the plaintiff has nothing to adduce in rebuttal and will not be prejudiced by a decision being taken on exception</w:t>
      </w:r>
      <w:r w:rsidRPr="00405AD6">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w:t>
      </w:r>
    </w:p>
    <w:p w14:paraId="22EDB5A9" w14:textId="638CD967" w:rsidR="00405AD6" w:rsidRDefault="00EF7760" w:rsidP="00EF776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[32]</w:t>
      </w:r>
      <w:r>
        <w:rPr>
          <w:rFonts w:ascii="Times New Roman" w:eastAsia="Calibri" w:hAnsi="Times New Roman" w:cs="Times New Roman"/>
          <w:bCs/>
          <w:kern w:val="0"/>
          <w14:ligatures w14:val="none"/>
        </w:rPr>
        <w:tab/>
      </w:r>
      <w:r w:rsidR="00405AD6">
        <w:rPr>
          <w:rFonts w:ascii="Times New Roman" w:eastAsia="Calibri" w:hAnsi="Times New Roman" w:cs="Times New Roman"/>
          <w:bCs/>
          <w:kern w:val="0"/>
          <w14:ligatures w14:val="none"/>
        </w:rPr>
        <w:t xml:space="preserve">However, the court further observed that the parties had fully pleaded on the issue such that there was no prejudice suffered by the way the </w:t>
      </w:r>
      <w:proofErr w:type="spellStart"/>
      <w:r w:rsidR="00405AD6">
        <w:rPr>
          <w:rFonts w:ascii="Times New Roman" w:eastAsia="Calibri" w:hAnsi="Times New Roman" w:cs="Times New Roman"/>
          <w:bCs/>
          <w:kern w:val="0"/>
          <w14:ligatures w14:val="none"/>
        </w:rPr>
        <w:t>defence</w:t>
      </w:r>
      <w:proofErr w:type="spellEnd"/>
      <w:r w:rsidR="00405AD6">
        <w:rPr>
          <w:rFonts w:ascii="Times New Roman" w:eastAsia="Calibri" w:hAnsi="Times New Roman" w:cs="Times New Roman"/>
          <w:bCs/>
          <w:kern w:val="0"/>
          <w14:ligatures w14:val="none"/>
        </w:rPr>
        <w:t xml:space="preserve"> had been raised as an exception instead of a special plea and dismissed the first ground of appeal on that basis. PATEL JA </w:t>
      </w:r>
      <w:r w:rsidR="00133B13">
        <w:rPr>
          <w:rFonts w:ascii="Times New Roman" w:eastAsia="Calibri" w:hAnsi="Times New Roman" w:cs="Times New Roman"/>
          <w:bCs/>
          <w:kern w:val="0"/>
          <w14:ligatures w14:val="none"/>
        </w:rPr>
        <w:t xml:space="preserve">(as he then was) </w:t>
      </w:r>
      <w:r w:rsidR="00405AD6">
        <w:rPr>
          <w:rFonts w:ascii="Times New Roman" w:eastAsia="Calibri" w:hAnsi="Times New Roman" w:cs="Times New Roman"/>
          <w:bCs/>
          <w:kern w:val="0"/>
          <w14:ligatures w14:val="none"/>
        </w:rPr>
        <w:t>at p 13</w:t>
      </w:r>
      <w:r w:rsidR="00133B13">
        <w:rPr>
          <w:rFonts w:ascii="Times New Roman" w:eastAsia="Calibri" w:hAnsi="Times New Roman" w:cs="Times New Roman"/>
          <w:bCs/>
          <w:kern w:val="0"/>
          <w14:ligatures w14:val="none"/>
        </w:rPr>
        <w:t>,</w:t>
      </w:r>
      <w:r w:rsidR="00405AD6">
        <w:rPr>
          <w:rFonts w:ascii="Times New Roman" w:eastAsia="Calibri" w:hAnsi="Times New Roman" w:cs="Times New Roman"/>
          <w:bCs/>
          <w:kern w:val="0"/>
          <w14:ligatures w14:val="none"/>
        </w:rPr>
        <w:t xml:space="preserve"> concluded that:</w:t>
      </w:r>
    </w:p>
    <w:p w14:paraId="765D2F03" w14:textId="563E18D1" w:rsidR="00405AD6" w:rsidRDefault="00133B13" w:rsidP="00133B13">
      <w:pPr>
        <w:spacing w:after="120" w:line="240" w:lineRule="auto"/>
        <w:ind w:left="144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w:t>
      </w:r>
      <w:r w:rsidR="00405AD6" w:rsidRPr="00347AA6">
        <w:rPr>
          <w:rFonts w:ascii="Times New Roman" w:eastAsia="Calibri" w:hAnsi="Times New Roman" w:cs="Times New Roman"/>
          <w:bCs/>
          <w:kern w:val="0"/>
          <w:sz w:val="22"/>
          <w:szCs w:val="22"/>
          <w14:ligatures w14:val="none"/>
        </w:rPr>
        <w:t xml:space="preserve">In any event, the jurisdiction of the High Court to adjudicate the claim was impliedly asserted and presumed in the declaration. Thereafter, the question of the court’s jurisdiction was fully ventilated in the respondent’s requests for particulars and the appellant’s responses thereto. In effect, the appellant had substantially replicated to the respondent’s special </w:t>
      </w:r>
      <w:proofErr w:type="spellStart"/>
      <w:r w:rsidR="00405AD6" w:rsidRPr="00347AA6">
        <w:rPr>
          <w:rFonts w:ascii="Times New Roman" w:eastAsia="Calibri" w:hAnsi="Times New Roman" w:cs="Times New Roman"/>
          <w:bCs/>
          <w:kern w:val="0"/>
          <w:sz w:val="22"/>
          <w:szCs w:val="22"/>
          <w14:ligatures w14:val="none"/>
        </w:rPr>
        <w:t>defence</w:t>
      </w:r>
      <w:proofErr w:type="spellEnd"/>
      <w:r w:rsidR="00405AD6" w:rsidRPr="00347AA6">
        <w:rPr>
          <w:rFonts w:ascii="Times New Roman" w:eastAsia="Calibri" w:hAnsi="Times New Roman" w:cs="Times New Roman"/>
          <w:bCs/>
          <w:kern w:val="0"/>
          <w:sz w:val="22"/>
          <w:szCs w:val="22"/>
          <w14:ligatures w14:val="none"/>
        </w:rPr>
        <w:t xml:space="preserve"> of lack of jurisdiction. In these circumstances, it seems to me that there was nothing further that either party might have adduced, whether by way of further pleadings or through fresh evidence, to enable the court to determine the propriety or otherwise of its jurisdiction over the matter. Moreover, I do not perceive that the appellant was prejudiced in any fashion by the matter having been allowed to proceed on exception rather than by way of special plea. Consequently, it cannot be said that the court </w:t>
      </w:r>
      <w:r w:rsidR="00405AD6" w:rsidRPr="00347AA6">
        <w:rPr>
          <w:rFonts w:ascii="Times New Roman" w:eastAsia="Calibri" w:hAnsi="Times New Roman" w:cs="Times New Roman"/>
          <w:bCs/>
          <w:i/>
          <w:iCs/>
          <w:kern w:val="0"/>
          <w:sz w:val="22"/>
          <w:szCs w:val="22"/>
          <w14:ligatures w14:val="none"/>
        </w:rPr>
        <w:t>a quo</w:t>
      </w:r>
      <w:r w:rsidR="00405AD6" w:rsidRPr="00347AA6">
        <w:rPr>
          <w:rFonts w:ascii="Times New Roman" w:eastAsia="Calibri" w:hAnsi="Times New Roman" w:cs="Times New Roman"/>
          <w:bCs/>
          <w:kern w:val="0"/>
          <w:sz w:val="22"/>
          <w:szCs w:val="22"/>
          <w14:ligatures w14:val="none"/>
        </w:rPr>
        <w:t xml:space="preserve"> erred in entertaining a challenge to its jurisdiction raised through an exception.</w:t>
      </w:r>
      <w:r w:rsidR="00405AD6">
        <w:rPr>
          <w:rFonts w:ascii="Times New Roman" w:eastAsia="Calibri" w:hAnsi="Times New Roman" w:cs="Times New Roman"/>
          <w:bCs/>
          <w:kern w:val="0"/>
          <w14:ligatures w14:val="none"/>
        </w:rPr>
        <w:t>”</w:t>
      </w:r>
    </w:p>
    <w:p w14:paraId="162E9DB1" w14:textId="1113C7BC" w:rsidR="00F63783" w:rsidRPr="009E043B" w:rsidRDefault="00133B13" w:rsidP="00330BA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33</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405AD6">
        <w:rPr>
          <w:rFonts w:ascii="Times New Roman" w:eastAsia="Calibri" w:hAnsi="Times New Roman" w:cs="Times New Roman"/>
          <w:bCs/>
          <w:kern w:val="0"/>
          <w14:ligatures w14:val="none"/>
        </w:rPr>
        <w:t xml:space="preserve">I fully associate myself with the above remarks. In </w:t>
      </w:r>
      <w:proofErr w:type="spellStart"/>
      <w:r w:rsidR="00405AD6" w:rsidRPr="00133B13">
        <w:rPr>
          <w:rFonts w:ascii="Times New Roman" w:eastAsia="Calibri" w:hAnsi="Times New Roman" w:cs="Times New Roman"/>
          <w:bCs/>
          <w:i/>
          <w:iCs/>
          <w:kern w:val="0"/>
          <w14:ligatures w14:val="none"/>
        </w:rPr>
        <w:t>casu</w:t>
      </w:r>
      <w:proofErr w:type="spellEnd"/>
      <w:r w:rsidR="00405AD6">
        <w:rPr>
          <w:rFonts w:ascii="Times New Roman" w:eastAsia="Calibri" w:hAnsi="Times New Roman" w:cs="Times New Roman"/>
          <w:bCs/>
          <w:kern w:val="0"/>
          <w14:ligatures w14:val="none"/>
        </w:rPr>
        <w:t xml:space="preserve">, the </w:t>
      </w:r>
      <w:proofErr w:type="spellStart"/>
      <w:r w:rsidR="001734D2">
        <w:rPr>
          <w:rFonts w:ascii="Times New Roman" w:eastAsia="Calibri" w:hAnsi="Times New Roman" w:cs="Times New Roman"/>
          <w:bCs/>
          <w:kern w:val="0"/>
          <w14:ligatures w14:val="none"/>
        </w:rPr>
        <w:t>characterisation</w:t>
      </w:r>
      <w:proofErr w:type="spellEnd"/>
      <w:r w:rsidR="00405AD6">
        <w:rPr>
          <w:rFonts w:ascii="Times New Roman" w:eastAsia="Calibri" w:hAnsi="Times New Roman" w:cs="Times New Roman"/>
          <w:bCs/>
          <w:kern w:val="0"/>
          <w14:ligatures w14:val="none"/>
        </w:rPr>
        <w:t xml:space="preserve"> of the nature of the </w:t>
      </w:r>
      <w:r>
        <w:rPr>
          <w:rFonts w:ascii="Times New Roman" w:eastAsia="Calibri" w:hAnsi="Times New Roman" w:cs="Times New Roman"/>
          <w:bCs/>
          <w:kern w:val="0"/>
          <w14:ligatures w14:val="none"/>
        </w:rPr>
        <w:t>defendants</w:t>
      </w:r>
      <w:r w:rsidR="00B8754D">
        <w:rPr>
          <w:rFonts w:ascii="Times New Roman" w:eastAsia="Calibri" w:hAnsi="Times New Roman" w:cs="Times New Roman"/>
          <w:bCs/>
          <w:kern w:val="0"/>
          <w14:ligatures w14:val="none"/>
        </w:rPr>
        <w:t>’</w:t>
      </w:r>
      <w:r w:rsidR="00405AD6">
        <w:rPr>
          <w:rFonts w:ascii="Times New Roman" w:eastAsia="Calibri" w:hAnsi="Times New Roman" w:cs="Times New Roman"/>
          <w:bCs/>
          <w:kern w:val="0"/>
          <w14:ligatures w14:val="none"/>
        </w:rPr>
        <w:t xml:space="preserve"> </w:t>
      </w:r>
      <w:proofErr w:type="spellStart"/>
      <w:r w:rsidR="00405AD6">
        <w:rPr>
          <w:rFonts w:ascii="Times New Roman" w:eastAsia="Calibri" w:hAnsi="Times New Roman" w:cs="Times New Roman"/>
          <w:bCs/>
          <w:kern w:val="0"/>
          <w14:ligatures w14:val="none"/>
        </w:rPr>
        <w:t>defence</w:t>
      </w:r>
      <w:proofErr w:type="spellEnd"/>
      <w:r w:rsidR="00405AD6">
        <w:rPr>
          <w:rFonts w:ascii="Times New Roman" w:eastAsia="Calibri" w:hAnsi="Times New Roman" w:cs="Times New Roman"/>
          <w:bCs/>
          <w:kern w:val="0"/>
          <w14:ligatures w14:val="none"/>
        </w:rPr>
        <w:t xml:space="preserve"> as a point </w:t>
      </w:r>
      <w:r w:rsidR="00405AD6" w:rsidRPr="00133B13">
        <w:rPr>
          <w:rFonts w:ascii="Times New Roman" w:eastAsia="Calibri" w:hAnsi="Times New Roman" w:cs="Times New Roman"/>
          <w:bCs/>
          <w:i/>
          <w:iCs/>
          <w:kern w:val="0"/>
          <w14:ligatures w14:val="none"/>
        </w:rPr>
        <w:t>in limine</w:t>
      </w:r>
      <w:r w:rsidR="00405AD6">
        <w:rPr>
          <w:rFonts w:ascii="Times New Roman" w:eastAsia="Calibri" w:hAnsi="Times New Roman" w:cs="Times New Roman"/>
          <w:bCs/>
          <w:kern w:val="0"/>
          <w14:ligatures w14:val="none"/>
        </w:rPr>
        <w:t xml:space="preserve"> or point of law </w:t>
      </w:r>
      <w:r>
        <w:rPr>
          <w:rFonts w:ascii="Times New Roman" w:eastAsia="Calibri" w:hAnsi="Times New Roman" w:cs="Times New Roman"/>
          <w:bCs/>
          <w:kern w:val="0"/>
          <w14:ligatures w14:val="none"/>
        </w:rPr>
        <w:t xml:space="preserve">in a plea </w:t>
      </w:r>
      <w:r w:rsidR="00F63783">
        <w:rPr>
          <w:rFonts w:ascii="Times New Roman" w:eastAsia="Calibri" w:hAnsi="Times New Roman" w:cs="Times New Roman"/>
          <w:bCs/>
          <w:kern w:val="0"/>
          <w14:ligatures w14:val="none"/>
        </w:rPr>
        <w:t xml:space="preserve">where it is clear that the defendants were pleading specifically the </w:t>
      </w:r>
      <w:proofErr w:type="spellStart"/>
      <w:r w:rsidR="00F63783">
        <w:rPr>
          <w:rFonts w:ascii="Times New Roman" w:eastAsia="Calibri" w:hAnsi="Times New Roman" w:cs="Times New Roman"/>
          <w:bCs/>
          <w:kern w:val="0"/>
          <w14:ligatures w14:val="none"/>
        </w:rPr>
        <w:t>defence</w:t>
      </w:r>
      <w:proofErr w:type="spellEnd"/>
      <w:r w:rsidR="00F63783">
        <w:rPr>
          <w:rFonts w:ascii="Times New Roman" w:eastAsia="Calibri" w:hAnsi="Times New Roman" w:cs="Times New Roman"/>
          <w:bCs/>
          <w:kern w:val="0"/>
          <w14:ligatures w14:val="none"/>
        </w:rPr>
        <w:t xml:space="preserve"> of prescription should not lead this court </w:t>
      </w:r>
      <w:r w:rsidR="00B8754D">
        <w:rPr>
          <w:rFonts w:ascii="Times New Roman" w:eastAsia="Calibri" w:hAnsi="Times New Roman" w:cs="Times New Roman"/>
          <w:bCs/>
          <w:kern w:val="0"/>
          <w14:ligatures w14:val="none"/>
        </w:rPr>
        <w:t xml:space="preserve">to </w:t>
      </w:r>
      <w:r w:rsidR="00F63783">
        <w:rPr>
          <w:rFonts w:ascii="Times New Roman" w:eastAsia="Calibri" w:hAnsi="Times New Roman" w:cs="Times New Roman"/>
          <w:bCs/>
          <w:kern w:val="0"/>
          <w14:ligatures w14:val="none"/>
        </w:rPr>
        <w:t xml:space="preserve">discard the </w:t>
      </w:r>
      <w:proofErr w:type="spellStart"/>
      <w:r w:rsidR="00F63783">
        <w:rPr>
          <w:rFonts w:ascii="Times New Roman" w:eastAsia="Calibri" w:hAnsi="Times New Roman" w:cs="Times New Roman"/>
          <w:bCs/>
          <w:kern w:val="0"/>
          <w14:ligatures w14:val="none"/>
        </w:rPr>
        <w:t>defence</w:t>
      </w:r>
      <w:proofErr w:type="spellEnd"/>
      <w:r w:rsidR="00F63783">
        <w:rPr>
          <w:rFonts w:ascii="Times New Roman" w:eastAsia="Calibri" w:hAnsi="Times New Roman" w:cs="Times New Roman"/>
          <w:bCs/>
          <w:kern w:val="0"/>
          <w14:ligatures w14:val="none"/>
        </w:rPr>
        <w:t xml:space="preserve"> because of form or the heading.</w:t>
      </w:r>
      <w:r w:rsidR="00172651">
        <w:rPr>
          <w:rFonts w:ascii="Times New Roman" w:eastAsia="Calibri" w:hAnsi="Times New Roman" w:cs="Times New Roman"/>
          <w:bCs/>
          <w:kern w:val="0"/>
          <w14:ligatures w14:val="none"/>
        </w:rPr>
        <w:t xml:space="preserve"> See also</w:t>
      </w:r>
      <w:r w:rsidR="00F63783">
        <w:rPr>
          <w:rFonts w:ascii="Times New Roman" w:eastAsia="Calibri" w:hAnsi="Times New Roman" w:cs="Times New Roman"/>
          <w:bCs/>
          <w:kern w:val="0"/>
          <w14:ligatures w14:val="none"/>
        </w:rPr>
        <w:t xml:space="preserve"> </w:t>
      </w:r>
      <w:r w:rsidR="00172651" w:rsidRPr="00172651">
        <w:rPr>
          <w:rFonts w:ascii="Times New Roman" w:eastAsia="Calibri" w:hAnsi="Times New Roman" w:cs="Times New Roman"/>
          <w:bCs/>
          <w:i/>
          <w:iCs/>
          <w:kern w:val="0"/>
          <w14:ligatures w14:val="none"/>
        </w:rPr>
        <w:t xml:space="preserve">Schweppes Zimbabwe </w:t>
      </w:r>
      <w:r w:rsidR="00172651">
        <w:rPr>
          <w:rFonts w:ascii="Times New Roman" w:eastAsia="Calibri" w:hAnsi="Times New Roman" w:cs="Times New Roman"/>
          <w:bCs/>
          <w:i/>
          <w:iCs/>
          <w:kern w:val="0"/>
          <w14:ligatures w14:val="none"/>
        </w:rPr>
        <w:lastRenderedPageBreak/>
        <w:t xml:space="preserve">supra. </w:t>
      </w:r>
      <w:r w:rsidR="00B8754D">
        <w:rPr>
          <w:rFonts w:ascii="Times New Roman" w:eastAsia="Calibri" w:hAnsi="Times New Roman" w:cs="Times New Roman"/>
          <w:bCs/>
          <w:kern w:val="0"/>
          <w14:ligatures w14:val="none"/>
        </w:rPr>
        <w:t>In any case, there</w:t>
      </w:r>
      <w:r w:rsidR="00F63783">
        <w:rPr>
          <w:rFonts w:ascii="Times New Roman" w:eastAsia="Calibri" w:hAnsi="Times New Roman" w:cs="Times New Roman"/>
          <w:bCs/>
          <w:kern w:val="0"/>
          <w14:ligatures w14:val="none"/>
        </w:rPr>
        <w:t xml:space="preserve"> was no prejudice suffered by the manner in which the </w:t>
      </w:r>
      <w:proofErr w:type="spellStart"/>
      <w:r w:rsidR="00F63783">
        <w:rPr>
          <w:rFonts w:ascii="Times New Roman" w:eastAsia="Calibri" w:hAnsi="Times New Roman" w:cs="Times New Roman"/>
          <w:bCs/>
          <w:kern w:val="0"/>
          <w14:ligatures w14:val="none"/>
        </w:rPr>
        <w:t>defe</w:t>
      </w:r>
      <w:r>
        <w:rPr>
          <w:rFonts w:ascii="Times New Roman" w:eastAsia="Calibri" w:hAnsi="Times New Roman" w:cs="Times New Roman"/>
          <w:bCs/>
          <w:kern w:val="0"/>
          <w14:ligatures w14:val="none"/>
        </w:rPr>
        <w:t>nc</w:t>
      </w:r>
      <w:r w:rsidR="00F63783">
        <w:rPr>
          <w:rFonts w:ascii="Times New Roman" w:eastAsia="Calibri" w:hAnsi="Times New Roman" w:cs="Times New Roman"/>
          <w:bCs/>
          <w:kern w:val="0"/>
          <w14:ligatures w14:val="none"/>
        </w:rPr>
        <w:t>e</w:t>
      </w:r>
      <w:proofErr w:type="spellEnd"/>
      <w:r w:rsidR="00F63783">
        <w:rPr>
          <w:rFonts w:ascii="Times New Roman" w:eastAsia="Calibri" w:hAnsi="Times New Roman" w:cs="Times New Roman"/>
          <w:bCs/>
          <w:kern w:val="0"/>
          <w14:ligatures w14:val="none"/>
        </w:rPr>
        <w:t xml:space="preserve"> was pleaded. Th</w:t>
      </w:r>
      <w:r>
        <w:rPr>
          <w:rFonts w:ascii="Times New Roman" w:eastAsia="Calibri" w:hAnsi="Times New Roman" w:cs="Times New Roman"/>
          <w:bCs/>
          <w:kern w:val="0"/>
          <w14:ligatures w14:val="none"/>
        </w:rPr>
        <w:t>is</w:t>
      </w:r>
      <w:r w:rsidR="00F63783">
        <w:rPr>
          <w:rFonts w:ascii="Times New Roman" w:eastAsia="Calibri" w:hAnsi="Times New Roman" w:cs="Times New Roman"/>
          <w:bCs/>
          <w:kern w:val="0"/>
          <w14:ligatures w14:val="none"/>
        </w:rPr>
        <w:t xml:space="preserve"> case is </w:t>
      </w:r>
      <w:r>
        <w:rPr>
          <w:rFonts w:ascii="Times New Roman" w:eastAsia="Calibri" w:hAnsi="Times New Roman" w:cs="Times New Roman"/>
          <w:bCs/>
          <w:kern w:val="0"/>
          <w14:ligatures w14:val="none"/>
        </w:rPr>
        <w:t>distinguishable</w:t>
      </w:r>
      <w:r w:rsidR="00F63783">
        <w:rPr>
          <w:rFonts w:ascii="Times New Roman" w:eastAsia="Calibri" w:hAnsi="Times New Roman" w:cs="Times New Roman"/>
          <w:bCs/>
          <w:kern w:val="0"/>
          <w14:ligatures w14:val="none"/>
        </w:rPr>
        <w:t xml:space="preserve"> from the </w:t>
      </w:r>
      <w:proofErr w:type="spellStart"/>
      <w:r w:rsidR="00F63783" w:rsidRPr="00133B13">
        <w:rPr>
          <w:rFonts w:ascii="Times New Roman" w:eastAsia="Calibri" w:hAnsi="Times New Roman" w:cs="Times New Roman"/>
          <w:bCs/>
          <w:i/>
          <w:iCs/>
          <w:kern w:val="0"/>
          <w14:ligatures w14:val="none"/>
        </w:rPr>
        <w:t>Dengezi</w:t>
      </w:r>
      <w:proofErr w:type="spellEnd"/>
      <w:r w:rsidR="00F63783">
        <w:rPr>
          <w:rFonts w:ascii="Times New Roman" w:eastAsia="Calibri" w:hAnsi="Times New Roman" w:cs="Times New Roman"/>
          <w:bCs/>
          <w:kern w:val="0"/>
          <w14:ligatures w14:val="none"/>
        </w:rPr>
        <w:t xml:space="preserve"> case</w:t>
      </w:r>
      <w:r w:rsidR="00B8754D">
        <w:rPr>
          <w:rFonts w:ascii="Times New Roman" w:eastAsia="Calibri" w:hAnsi="Times New Roman" w:cs="Times New Roman"/>
          <w:bCs/>
          <w:kern w:val="0"/>
          <w14:ligatures w14:val="none"/>
        </w:rPr>
        <w:t>,</w:t>
      </w:r>
      <w:r w:rsidR="00F63783">
        <w:rPr>
          <w:rFonts w:ascii="Times New Roman" w:eastAsia="Calibri" w:hAnsi="Times New Roman" w:cs="Times New Roman"/>
          <w:bCs/>
          <w:kern w:val="0"/>
          <w14:ligatures w14:val="none"/>
        </w:rPr>
        <w:t xml:space="preserve"> where the defendants did not formally plead the </w:t>
      </w:r>
      <w:proofErr w:type="spellStart"/>
      <w:r w:rsidR="00F63783">
        <w:rPr>
          <w:rFonts w:ascii="Times New Roman" w:eastAsia="Calibri" w:hAnsi="Times New Roman" w:cs="Times New Roman"/>
          <w:bCs/>
          <w:kern w:val="0"/>
          <w14:ligatures w14:val="none"/>
        </w:rPr>
        <w:t>defence</w:t>
      </w:r>
      <w:proofErr w:type="spellEnd"/>
      <w:r w:rsidR="00F63783">
        <w:rPr>
          <w:rFonts w:ascii="Times New Roman" w:eastAsia="Calibri" w:hAnsi="Times New Roman" w:cs="Times New Roman"/>
          <w:bCs/>
          <w:kern w:val="0"/>
          <w14:ligatures w14:val="none"/>
        </w:rPr>
        <w:t xml:space="preserve"> in their papers but merely discussed it at the hearing. In </w:t>
      </w:r>
      <w:r w:rsidR="00F63783" w:rsidRPr="00133B13">
        <w:rPr>
          <w:rFonts w:ascii="Times New Roman" w:eastAsia="Calibri" w:hAnsi="Times New Roman" w:cs="Times New Roman"/>
          <w:bCs/>
          <w:i/>
          <w:iCs/>
          <w:kern w:val="0"/>
          <w14:ligatures w14:val="none"/>
        </w:rPr>
        <w:t>casu</w:t>
      </w:r>
      <w:r w:rsidR="00F63783">
        <w:rPr>
          <w:rFonts w:ascii="Times New Roman" w:eastAsia="Calibri" w:hAnsi="Times New Roman" w:cs="Times New Roman"/>
          <w:bCs/>
          <w:kern w:val="0"/>
          <w14:ligatures w14:val="none"/>
        </w:rPr>
        <w:t xml:space="preserve">, the defendants pleaded the special </w:t>
      </w:r>
      <w:proofErr w:type="spellStart"/>
      <w:r w:rsidR="00F63783">
        <w:rPr>
          <w:rFonts w:ascii="Times New Roman" w:eastAsia="Calibri" w:hAnsi="Times New Roman" w:cs="Times New Roman"/>
          <w:bCs/>
          <w:kern w:val="0"/>
          <w14:ligatures w14:val="none"/>
        </w:rPr>
        <w:t>defence</w:t>
      </w:r>
      <w:proofErr w:type="spellEnd"/>
      <w:r w:rsidR="00F63783">
        <w:rPr>
          <w:rFonts w:ascii="Times New Roman" w:eastAsia="Calibri" w:hAnsi="Times New Roman" w:cs="Times New Roman"/>
          <w:bCs/>
          <w:kern w:val="0"/>
          <w14:ligatures w14:val="none"/>
        </w:rPr>
        <w:t xml:space="preserve"> in their plea</w:t>
      </w:r>
      <w:r>
        <w:rPr>
          <w:rFonts w:ascii="Times New Roman" w:eastAsia="Calibri" w:hAnsi="Times New Roman" w:cs="Times New Roman"/>
          <w:bCs/>
          <w:kern w:val="0"/>
          <w14:ligatures w14:val="none"/>
        </w:rPr>
        <w:t xml:space="preserve"> before pleading over to the merits</w:t>
      </w:r>
      <w:r w:rsidR="00F63783">
        <w:rPr>
          <w:rFonts w:ascii="Times New Roman" w:eastAsia="Calibri" w:hAnsi="Times New Roman" w:cs="Times New Roman"/>
          <w:bCs/>
          <w:kern w:val="0"/>
          <w14:ligatures w14:val="none"/>
        </w:rPr>
        <w:t xml:space="preserve">. The plaintiff filed a replication to the </w:t>
      </w:r>
      <w:proofErr w:type="spellStart"/>
      <w:r w:rsidR="00F63783">
        <w:rPr>
          <w:rFonts w:ascii="Times New Roman" w:eastAsia="Calibri" w:hAnsi="Times New Roman" w:cs="Times New Roman"/>
          <w:bCs/>
          <w:kern w:val="0"/>
          <w14:ligatures w14:val="none"/>
        </w:rPr>
        <w:t>defence</w:t>
      </w:r>
      <w:proofErr w:type="spellEnd"/>
      <w:r w:rsidR="001734D2">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F63783">
        <w:rPr>
          <w:rFonts w:ascii="Times New Roman" w:eastAsia="Calibri" w:hAnsi="Times New Roman" w:cs="Times New Roman"/>
          <w:bCs/>
          <w:kern w:val="0"/>
          <w14:ligatures w14:val="none"/>
        </w:rPr>
        <w:t xml:space="preserve">thereby </w:t>
      </w:r>
      <w:r w:rsidR="001734D2">
        <w:rPr>
          <w:rFonts w:ascii="Times New Roman" w:eastAsia="Calibri" w:hAnsi="Times New Roman" w:cs="Times New Roman"/>
          <w:bCs/>
          <w:kern w:val="0"/>
          <w14:ligatures w14:val="none"/>
        </w:rPr>
        <w:t>putting</w:t>
      </w:r>
      <w:r w:rsidR="00F63783">
        <w:rPr>
          <w:rFonts w:ascii="Times New Roman" w:eastAsia="Calibri" w:hAnsi="Times New Roman" w:cs="Times New Roman"/>
          <w:bCs/>
          <w:kern w:val="0"/>
          <w14:ligatures w14:val="none"/>
        </w:rPr>
        <w:t xml:space="preserve"> it in issue. </w:t>
      </w:r>
      <w:r>
        <w:rPr>
          <w:rFonts w:ascii="Times New Roman" w:eastAsia="Calibri" w:hAnsi="Times New Roman" w:cs="Times New Roman"/>
          <w:bCs/>
          <w:kern w:val="0"/>
          <w14:ligatures w14:val="none"/>
        </w:rPr>
        <w:t xml:space="preserve">It is also one of the issues for </w:t>
      </w:r>
      <w:r w:rsidR="00B8754D">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 xml:space="preserve">trial. </w:t>
      </w:r>
      <w:r w:rsidR="00F63783">
        <w:rPr>
          <w:rFonts w:ascii="Times New Roman" w:eastAsia="Calibri" w:hAnsi="Times New Roman" w:cs="Times New Roman"/>
          <w:bCs/>
          <w:kern w:val="0"/>
          <w14:ligatures w14:val="none"/>
        </w:rPr>
        <w:t xml:space="preserve">The plaintiff suffered no prejudice at all from the manner </w:t>
      </w:r>
      <w:r w:rsidR="00330BA2">
        <w:rPr>
          <w:rFonts w:ascii="Times New Roman" w:eastAsia="Calibri" w:hAnsi="Times New Roman" w:cs="Times New Roman"/>
          <w:bCs/>
          <w:kern w:val="0"/>
          <w14:ligatures w14:val="none"/>
        </w:rPr>
        <w:t xml:space="preserve">the </w:t>
      </w:r>
      <w:proofErr w:type="spellStart"/>
      <w:r w:rsidR="00330BA2">
        <w:rPr>
          <w:rFonts w:ascii="Times New Roman" w:eastAsia="Calibri" w:hAnsi="Times New Roman" w:cs="Times New Roman"/>
          <w:bCs/>
          <w:kern w:val="0"/>
          <w14:ligatures w14:val="none"/>
        </w:rPr>
        <w:t>defence</w:t>
      </w:r>
      <w:proofErr w:type="spellEnd"/>
      <w:r w:rsidR="00330BA2">
        <w:rPr>
          <w:rFonts w:ascii="Times New Roman" w:eastAsia="Calibri" w:hAnsi="Times New Roman" w:cs="Times New Roman"/>
          <w:bCs/>
          <w:kern w:val="0"/>
          <w14:ligatures w14:val="none"/>
        </w:rPr>
        <w:t xml:space="preserve"> was</w:t>
      </w:r>
      <w:r w:rsidR="00F63783">
        <w:rPr>
          <w:rFonts w:ascii="Times New Roman" w:eastAsia="Calibri" w:hAnsi="Times New Roman" w:cs="Times New Roman"/>
          <w:bCs/>
          <w:kern w:val="0"/>
          <w14:ligatures w14:val="none"/>
        </w:rPr>
        <w:t xml:space="preserve"> pleaded. I</w:t>
      </w:r>
      <w:r w:rsidR="00330BA2">
        <w:rPr>
          <w:rFonts w:ascii="Times New Roman" w:eastAsia="Calibri" w:hAnsi="Times New Roman" w:cs="Times New Roman"/>
          <w:bCs/>
          <w:kern w:val="0"/>
          <w14:ligatures w14:val="none"/>
        </w:rPr>
        <w:t>,</w:t>
      </w:r>
      <w:r w:rsidR="00F63783">
        <w:rPr>
          <w:rFonts w:ascii="Times New Roman" w:eastAsia="Calibri" w:hAnsi="Times New Roman" w:cs="Times New Roman"/>
          <w:bCs/>
          <w:kern w:val="0"/>
          <w14:ligatures w14:val="none"/>
        </w:rPr>
        <w:t xml:space="preserve"> therefore, </w:t>
      </w:r>
      <w:r w:rsidR="00330BA2">
        <w:rPr>
          <w:rFonts w:ascii="Times New Roman" w:eastAsia="Calibri" w:hAnsi="Times New Roman" w:cs="Times New Roman"/>
          <w:bCs/>
          <w:kern w:val="0"/>
          <w14:ligatures w14:val="none"/>
        </w:rPr>
        <w:t xml:space="preserve">find no merit in the plaintiff’s objection. It is accordingly </w:t>
      </w:r>
      <w:r w:rsidR="00F63783">
        <w:rPr>
          <w:rFonts w:ascii="Times New Roman" w:eastAsia="Calibri" w:hAnsi="Times New Roman" w:cs="Times New Roman"/>
          <w:bCs/>
          <w:kern w:val="0"/>
          <w14:ligatures w14:val="none"/>
        </w:rPr>
        <w:t>dismiss</w:t>
      </w:r>
      <w:r w:rsidR="00330BA2">
        <w:rPr>
          <w:rFonts w:ascii="Times New Roman" w:eastAsia="Calibri" w:hAnsi="Times New Roman" w:cs="Times New Roman"/>
          <w:bCs/>
          <w:kern w:val="0"/>
          <w14:ligatures w14:val="none"/>
        </w:rPr>
        <w:t>ed</w:t>
      </w:r>
      <w:r w:rsidR="00B8754D">
        <w:rPr>
          <w:rFonts w:ascii="Times New Roman" w:eastAsia="Calibri" w:hAnsi="Times New Roman" w:cs="Times New Roman"/>
          <w:bCs/>
          <w:kern w:val="0"/>
          <w14:ligatures w14:val="none"/>
        </w:rPr>
        <w:t>,</w:t>
      </w:r>
      <w:r w:rsidR="00330BA2">
        <w:rPr>
          <w:rFonts w:ascii="Times New Roman" w:eastAsia="Calibri" w:hAnsi="Times New Roman" w:cs="Times New Roman"/>
          <w:bCs/>
          <w:kern w:val="0"/>
          <w14:ligatures w14:val="none"/>
        </w:rPr>
        <w:t xml:space="preserve"> </w:t>
      </w:r>
      <w:r w:rsidR="00F63783">
        <w:rPr>
          <w:rFonts w:ascii="Times New Roman" w:eastAsia="Calibri" w:hAnsi="Times New Roman" w:cs="Times New Roman"/>
          <w:bCs/>
          <w:kern w:val="0"/>
          <w14:ligatures w14:val="none"/>
        </w:rPr>
        <w:t>and</w:t>
      </w:r>
      <w:r w:rsidR="00330BA2">
        <w:rPr>
          <w:rFonts w:ascii="Times New Roman" w:eastAsia="Calibri" w:hAnsi="Times New Roman" w:cs="Times New Roman"/>
          <w:bCs/>
          <w:kern w:val="0"/>
          <w14:ligatures w14:val="none"/>
        </w:rPr>
        <w:t xml:space="preserve"> the court</w:t>
      </w:r>
      <w:r w:rsidR="00F63783">
        <w:rPr>
          <w:rFonts w:ascii="Times New Roman" w:eastAsia="Calibri" w:hAnsi="Times New Roman" w:cs="Times New Roman"/>
          <w:bCs/>
          <w:kern w:val="0"/>
          <w14:ligatures w14:val="none"/>
        </w:rPr>
        <w:t xml:space="preserve"> will proceed to de</w:t>
      </w:r>
      <w:r w:rsidR="00330BA2">
        <w:rPr>
          <w:rFonts w:ascii="Times New Roman" w:eastAsia="Calibri" w:hAnsi="Times New Roman" w:cs="Times New Roman"/>
          <w:bCs/>
          <w:kern w:val="0"/>
          <w14:ligatures w14:val="none"/>
        </w:rPr>
        <w:t>termine the second issue</w:t>
      </w:r>
      <w:r w:rsidR="00F63783">
        <w:rPr>
          <w:rFonts w:ascii="Times New Roman" w:eastAsia="Calibri" w:hAnsi="Times New Roman" w:cs="Times New Roman"/>
          <w:bCs/>
          <w:kern w:val="0"/>
          <w14:ligatures w14:val="none"/>
        </w:rPr>
        <w:t>.</w:t>
      </w:r>
    </w:p>
    <w:p w14:paraId="2FC8C545" w14:textId="24C36F9C" w:rsidR="00F63783" w:rsidRDefault="00F63783" w:rsidP="00330BA2">
      <w:pPr>
        <w:spacing w:after="120" w:line="360" w:lineRule="auto"/>
        <w:ind w:left="720" w:hanging="720"/>
        <w:jc w:val="both"/>
        <w:rPr>
          <w:rFonts w:ascii="Times New Roman" w:eastAsia="Calibri" w:hAnsi="Times New Roman" w:cs="Times New Roman"/>
          <w:bCs/>
          <w:kern w:val="0"/>
          <w:lang w:val="en-ZW"/>
          <w14:ligatures w14:val="none"/>
        </w:rPr>
      </w:pPr>
      <w:r w:rsidRPr="00F63783">
        <w:rPr>
          <w:rFonts w:ascii="Times New Roman" w:eastAsia="Calibri" w:hAnsi="Times New Roman" w:cs="Times New Roman"/>
          <w:bCs/>
          <w:kern w:val="0"/>
          <w:lang w:val="en-ZW"/>
          <w14:ligatures w14:val="none"/>
        </w:rPr>
        <w:t>2</w:t>
      </w:r>
      <w:r w:rsidR="00330BA2">
        <w:rPr>
          <w:rFonts w:ascii="Times New Roman" w:eastAsia="Calibri" w:hAnsi="Times New Roman" w:cs="Times New Roman"/>
          <w:bCs/>
          <w:kern w:val="0"/>
          <w:lang w:val="en-ZW"/>
          <w14:ligatures w14:val="none"/>
        </w:rPr>
        <w:t>.</w:t>
      </w:r>
      <w:r w:rsidR="00330BA2">
        <w:rPr>
          <w:rFonts w:ascii="Times New Roman" w:eastAsia="Calibri" w:hAnsi="Times New Roman" w:cs="Times New Roman"/>
          <w:bCs/>
          <w:kern w:val="0"/>
          <w:lang w:val="en-ZW"/>
          <w14:ligatures w14:val="none"/>
        </w:rPr>
        <w:tab/>
      </w:r>
      <w:r w:rsidRPr="00F63783">
        <w:rPr>
          <w:rFonts w:ascii="Times New Roman" w:eastAsia="Calibri" w:hAnsi="Times New Roman" w:cs="Times New Roman"/>
          <w:bCs/>
          <w:kern w:val="0"/>
          <w:lang w:val="en-ZW"/>
          <w14:ligatures w14:val="none"/>
        </w:rPr>
        <w:t xml:space="preserve"> </w:t>
      </w:r>
      <w:r w:rsidR="00330BA2" w:rsidRPr="00330BA2">
        <w:rPr>
          <w:rFonts w:ascii="Times New Roman" w:eastAsia="Calibri" w:hAnsi="Times New Roman" w:cs="Times New Roman"/>
          <w:b/>
          <w:kern w:val="0"/>
          <w:u w:val="single"/>
          <w:lang w:val="en-ZW"/>
          <w14:ligatures w14:val="none"/>
        </w:rPr>
        <w:t>WHETHER OR NOT THE PLAINTIFF’S CLAIM HAS PRESCRIBED IN TERMS OF SECT</w:t>
      </w:r>
      <w:r w:rsidR="00330BA2">
        <w:rPr>
          <w:rFonts w:ascii="Times New Roman" w:eastAsia="Calibri" w:hAnsi="Times New Roman" w:cs="Times New Roman"/>
          <w:b/>
          <w:kern w:val="0"/>
          <w:u w:val="single"/>
          <w:lang w:val="en-ZW"/>
          <w14:ligatures w14:val="none"/>
        </w:rPr>
        <w:t>ION</w:t>
      </w:r>
      <w:r w:rsidR="00330BA2" w:rsidRPr="00330BA2">
        <w:rPr>
          <w:rFonts w:ascii="Times New Roman" w:eastAsia="Calibri" w:hAnsi="Times New Roman" w:cs="Times New Roman"/>
          <w:b/>
          <w:kern w:val="0"/>
          <w:u w:val="single"/>
          <w:lang w:val="en-ZW"/>
          <w14:ligatures w14:val="none"/>
        </w:rPr>
        <w:t xml:space="preserve"> 70 OF THE POLICE ACT?</w:t>
      </w:r>
    </w:p>
    <w:p w14:paraId="51049171" w14:textId="452C17F0" w:rsidR="00F63783" w:rsidRPr="00330BA2" w:rsidRDefault="00F63783" w:rsidP="00F63783">
      <w:pPr>
        <w:spacing w:after="120" w:line="360" w:lineRule="auto"/>
        <w:jc w:val="both"/>
        <w:rPr>
          <w:rFonts w:ascii="Times New Roman" w:eastAsia="Calibri" w:hAnsi="Times New Roman" w:cs="Times New Roman"/>
          <w:b/>
          <w:kern w:val="0"/>
          <w:u w:val="single"/>
          <w:lang w:val="en-ZW"/>
          <w14:ligatures w14:val="none"/>
        </w:rPr>
      </w:pPr>
      <w:r w:rsidRPr="00330BA2">
        <w:rPr>
          <w:rFonts w:ascii="Times New Roman" w:eastAsia="Calibri" w:hAnsi="Times New Roman" w:cs="Times New Roman"/>
          <w:b/>
          <w:kern w:val="0"/>
          <w:u w:val="single"/>
          <w:lang w:val="en-ZW"/>
          <w14:ligatures w14:val="none"/>
        </w:rPr>
        <w:t xml:space="preserve">DEFENDANTS’ SUBMISSIONS </w:t>
      </w:r>
    </w:p>
    <w:p w14:paraId="5A29E177" w14:textId="1059201C" w:rsidR="002A471F" w:rsidRDefault="00330BA2" w:rsidP="00330BA2">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w:t>
      </w:r>
      <w:r w:rsidR="00F16FCD">
        <w:rPr>
          <w:rFonts w:ascii="Times New Roman" w:eastAsia="Calibri" w:hAnsi="Times New Roman" w:cs="Times New Roman"/>
          <w:bCs/>
          <w:kern w:val="0"/>
          <w:lang w:val="en-ZW"/>
          <w14:ligatures w14:val="none"/>
        </w:rPr>
        <w:t>34</w:t>
      </w:r>
      <w:r>
        <w:rPr>
          <w:rFonts w:ascii="Times New Roman" w:eastAsia="Calibri" w:hAnsi="Times New Roman" w:cs="Times New Roman"/>
          <w:bCs/>
          <w:kern w:val="0"/>
          <w:lang w:val="en-ZW"/>
          <w14:ligatures w14:val="none"/>
        </w:rPr>
        <w:t>]</w:t>
      </w:r>
      <w:r>
        <w:rPr>
          <w:rFonts w:ascii="Times New Roman" w:eastAsia="Calibri" w:hAnsi="Times New Roman" w:cs="Times New Roman"/>
          <w:bCs/>
          <w:kern w:val="0"/>
          <w:lang w:val="en-ZW"/>
          <w14:ligatures w14:val="none"/>
        </w:rPr>
        <w:tab/>
      </w:r>
      <w:r w:rsidR="00F63783">
        <w:rPr>
          <w:rFonts w:ascii="Times New Roman" w:eastAsia="Calibri" w:hAnsi="Times New Roman" w:cs="Times New Roman"/>
          <w:bCs/>
          <w:kern w:val="0"/>
          <w:lang w:val="en-ZW"/>
          <w14:ligatures w14:val="none"/>
        </w:rPr>
        <w:t xml:space="preserve">It was submitted that prescription is calculated from the date </w:t>
      </w:r>
      <w:r w:rsidR="0067344F">
        <w:rPr>
          <w:rFonts w:ascii="Times New Roman" w:eastAsia="Calibri" w:hAnsi="Times New Roman" w:cs="Times New Roman"/>
          <w:bCs/>
          <w:kern w:val="0"/>
          <w:lang w:val="en-ZW"/>
          <w14:ligatures w14:val="none"/>
        </w:rPr>
        <w:t xml:space="preserve">of the cause of action to the date of service of summons. The defendants </w:t>
      </w:r>
      <w:r w:rsidR="002A471F">
        <w:rPr>
          <w:rFonts w:ascii="Times New Roman" w:eastAsia="Calibri" w:hAnsi="Times New Roman" w:cs="Times New Roman"/>
          <w:bCs/>
          <w:kern w:val="0"/>
          <w:lang w:val="en-ZW"/>
          <w14:ligatures w14:val="none"/>
        </w:rPr>
        <w:t>stated</w:t>
      </w:r>
      <w:r w:rsidR="0067344F">
        <w:rPr>
          <w:rFonts w:ascii="Times New Roman" w:eastAsia="Calibri" w:hAnsi="Times New Roman" w:cs="Times New Roman"/>
          <w:bCs/>
          <w:kern w:val="0"/>
          <w:lang w:val="en-ZW"/>
          <w14:ligatures w14:val="none"/>
        </w:rPr>
        <w:t xml:space="preserve"> that the plaintiff was arrested on 27 August 2016</w:t>
      </w:r>
      <w:r w:rsidR="002A471F">
        <w:rPr>
          <w:rFonts w:ascii="Times New Roman" w:eastAsia="Calibri" w:hAnsi="Times New Roman" w:cs="Times New Roman"/>
          <w:bCs/>
          <w:kern w:val="0"/>
          <w:lang w:val="en-ZW"/>
          <w14:ligatures w14:val="none"/>
        </w:rPr>
        <w:t xml:space="preserve">. </w:t>
      </w:r>
      <w:r w:rsidR="0067344F">
        <w:rPr>
          <w:rFonts w:ascii="Times New Roman" w:eastAsia="Calibri" w:hAnsi="Times New Roman" w:cs="Times New Roman"/>
          <w:bCs/>
          <w:kern w:val="0"/>
          <w:lang w:val="en-ZW"/>
          <w14:ligatures w14:val="none"/>
        </w:rPr>
        <w:t xml:space="preserve">I </w:t>
      </w:r>
      <w:r w:rsidR="002A471F">
        <w:rPr>
          <w:rFonts w:ascii="Times New Roman" w:eastAsia="Calibri" w:hAnsi="Times New Roman" w:cs="Times New Roman"/>
          <w:bCs/>
          <w:kern w:val="0"/>
          <w:lang w:val="en-ZW"/>
          <w14:ligatures w14:val="none"/>
        </w:rPr>
        <w:t>pause to state that this could have been an error</w:t>
      </w:r>
      <w:r w:rsidR="0067344F">
        <w:rPr>
          <w:rFonts w:ascii="Times New Roman" w:eastAsia="Calibri" w:hAnsi="Times New Roman" w:cs="Times New Roman"/>
          <w:bCs/>
          <w:kern w:val="0"/>
          <w:lang w:val="en-ZW"/>
          <w14:ligatures w14:val="none"/>
        </w:rPr>
        <w:t xml:space="preserve"> since it was common cause that he was arrested on 26 August 2016.</w:t>
      </w:r>
      <w:r w:rsidR="002A471F">
        <w:rPr>
          <w:rFonts w:ascii="Times New Roman" w:eastAsia="Calibri" w:hAnsi="Times New Roman" w:cs="Times New Roman"/>
          <w:bCs/>
          <w:kern w:val="0"/>
          <w:lang w:val="en-ZW"/>
          <w14:ligatures w14:val="none"/>
        </w:rPr>
        <w:t xml:space="preserve"> The defendants’ plea confirms this position.</w:t>
      </w:r>
      <w:r w:rsidR="0067344F">
        <w:rPr>
          <w:rFonts w:ascii="Times New Roman" w:eastAsia="Calibri" w:hAnsi="Times New Roman" w:cs="Times New Roman"/>
          <w:bCs/>
          <w:kern w:val="0"/>
          <w:lang w:val="en-ZW"/>
          <w14:ligatures w14:val="none"/>
        </w:rPr>
        <w:t xml:space="preserve"> </w:t>
      </w:r>
      <w:r w:rsidR="002A471F">
        <w:rPr>
          <w:rFonts w:ascii="Times New Roman" w:eastAsia="Calibri" w:hAnsi="Times New Roman" w:cs="Times New Roman"/>
          <w:bCs/>
          <w:kern w:val="0"/>
          <w:lang w:val="en-ZW"/>
          <w14:ligatures w14:val="none"/>
        </w:rPr>
        <w:t xml:space="preserve">It was further submitted that he </w:t>
      </w:r>
      <w:r w:rsidR="0067344F">
        <w:rPr>
          <w:rFonts w:ascii="Times New Roman" w:eastAsia="Calibri" w:hAnsi="Times New Roman" w:cs="Times New Roman"/>
          <w:bCs/>
          <w:kern w:val="0"/>
          <w:lang w:val="en-ZW"/>
          <w14:ligatures w14:val="none"/>
        </w:rPr>
        <w:t>serve</w:t>
      </w:r>
      <w:r w:rsidR="002A471F">
        <w:rPr>
          <w:rFonts w:ascii="Times New Roman" w:eastAsia="Calibri" w:hAnsi="Times New Roman" w:cs="Times New Roman"/>
          <w:bCs/>
          <w:kern w:val="0"/>
          <w:lang w:val="en-ZW"/>
          <w14:ligatures w14:val="none"/>
        </w:rPr>
        <w:t>d</w:t>
      </w:r>
      <w:r w:rsidR="0067344F">
        <w:rPr>
          <w:rFonts w:ascii="Times New Roman" w:eastAsia="Calibri" w:hAnsi="Times New Roman" w:cs="Times New Roman"/>
          <w:bCs/>
          <w:kern w:val="0"/>
          <w:lang w:val="en-ZW"/>
          <w14:ligatures w14:val="none"/>
        </w:rPr>
        <w:t xml:space="preserve"> the summons on 16 November 2017. The plaintiff’s cause of action in a claim for damages is the act of arresting and detaining the plaintiff. The detention ends when the plaintiff is taken to court</w:t>
      </w:r>
      <w:r w:rsidR="00B8754D">
        <w:rPr>
          <w:rFonts w:ascii="Times New Roman" w:eastAsia="Calibri" w:hAnsi="Times New Roman" w:cs="Times New Roman"/>
          <w:bCs/>
          <w:kern w:val="0"/>
          <w:lang w:val="en-ZW"/>
          <w14:ligatures w14:val="none"/>
        </w:rPr>
        <w:t>,</w:t>
      </w:r>
      <w:r w:rsidR="0067344F">
        <w:rPr>
          <w:rFonts w:ascii="Times New Roman" w:eastAsia="Calibri" w:hAnsi="Times New Roman" w:cs="Times New Roman"/>
          <w:bCs/>
          <w:kern w:val="0"/>
          <w:lang w:val="en-ZW"/>
          <w14:ligatures w14:val="none"/>
        </w:rPr>
        <w:t xml:space="preserve"> and thereafter further detention would have been sanctioned by the court. What constitutes a cause of action was en</w:t>
      </w:r>
      <w:r w:rsidR="002A471F">
        <w:rPr>
          <w:rFonts w:ascii="Times New Roman" w:eastAsia="Calibri" w:hAnsi="Times New Roman" w:cs="Times New Roman"/>
          <w:bCs/>
          <w:kern w:val="0"/>
          <w:lang w:val="en-ZW"/>
          <w14:ligatures w14:val="none"/>
        </w:rPr>
        <w:t>un</w:t>
      </w:r>
      <w:r w:rsidR="0067344F">
        <w:rPr>
          <w:rFonts w:ascii="Times New Roman" w:eastAsia="Calibri" w:hAnsi="Times New Roman" w:cs="Times New Roman"/>
          <w:bCs/>
          <w:kern w:val="0"/>
          <w:lang w:val="en-ZW"/>
          <w14:ligatures w14:val="none"/>
        </w:rPr>
        <w:t xml:space="preserve">ciated in several cases </w:t>
      </w:r>
      <w:r w:rsidR="0067344F" w:rsidRPr="002A471F">
        <w:rPr>
          <w:rFonts w:ascii="Times New Roman" w:eastAsia="Calibri" w:hAnsi="Times New Roman" w:cs="Times New Roman"/>
          <w:bCs/>
          <w:i/>
          <w:iCs/>
          <w:kern w:val="0"/>
          <w:lang w:val="en-ZW"/>
          <w14:ligatures w14:val="none"/>
        </w:rPr>
        <w:t>inter alia</w:t>
      </w:r>
      <w:r w:rsidR="002A471F">
        <w:rPr>
          <w:rFonts w:ascii="Times New Roman" w:eastAsia="Calibri" w:hAnsi="Times New Roman" w:cs="Times New Roman"/>
          <w:bCs/>
          <w:kern w:val="0"/>
          <w:lang w:val="en-ZW"/>
          <w14:ligatures w14:val="none"/>
        </w:rPr>
        <w:t>,</w:t>
      </w:r>
      <w:r w:rsidR="0067344F">
        <w:rPr>
          <w:rFonts w:ascii="Times New Roman" w:eastAsia="Calibri" w:hAnsi="Times New Roman" w:cs="Times New Roman"/>
          <w:bCs/>
          <w:kern w:val="0"/>
          <w:lang w:val="en-ZW"/>
          <w14:ligatures w14:val="none"/>
        </w:rPr>
        <w:t xml:space="preserve"> </w:t>
      </w:r>
      <w:proofErr w:type="spellStart"/>
      <w:r w:rsidR="0067344F" w:rsidRPr="002A471F">
        <w:rPr>
          <w:rFonts w:ascii="Times New Roman" w:eastAsia="Calibri" w:hAnsi="Times New Roman" w:cs="Times New Roman"/>
          <w:bCs/>
          <w:i/>
          <w:iCs/>
          <w:kern w:val="0"/>
          <w:lang w:val="en-ZW"/>
          <w14:ligatures w14:val="none"/>
        </w:rPr>
        <w:t>Mudhanda</w:t>
      </w:r>
      <w:proofErr w:type="spellEnd"/>
      <w:r w:rsidR="0067344F" w:rsidRPr="002A471F">
        <w:rPr>
          <w:rFonts w:ascii="Times New Roman" w:eastAsia="Calibri" w:hAnsi="Times New Roman" w:cs="Times New Roman"/>
          <w:bCs/>
          <w:i/>
          <w:iCs/>
          <w:kern w:val="0"/>
          <w:lang w:val="en-ZW"/>
          <w14:ligatures w14:val="none"/>
        </w:rPr>
        <w:t xml:space="preserve"> v The Registrar of Deeds &amp; Anor</w:t>
      </w:r>
      <w:r w:rsidR="0067344F">
        <w:rPr>
          <w:rFonts w:ascii="Times New Roman" w:eastAsia="Calibri" w:hAnsi="Times New Roman" w:cs="Times New Roman"/>
          <w:bCs/>
          <w:kern w:val="0"/>
          <w:lang w:val="en-ZW"/>
          <w14:ligatures w14:val="none"/>
        </w:rPr>
        <w:t xml:space="preserve"> SC 5/18. </w:t>
      </w:r>
    </w:p>
    <w:p w14:paraId="71BADB71" w14:textId="1756CBFA" w:rsidR="002A471F" w:rsidRDefault="002A471F" w:rsidP="00330BA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ZW"/>
          <w14:ligatures w14:val="none"/>
        </w:rPr>
        <w:t>[</w:t>
      </w:r>
      <w:r w:rsidR="00F16FCD">
        <w:rPr>
          <w:rFonts w:ascii="Times New Roman" w:eastAsia="Calibri" w:hAnsi="Times New Roman" w:cs="Times New Roman"/>
          <w:bCs/>
          <w:kern w:val="0"/>
          <w:lang w:val="en-ZW"/>
          <w14:ligatures w14:val="none"/>
        </w:rPr>
        <w:t>35</w:t>
      </w:r>
      <w:r>
        <w:rPr>
          <w:rFonts w:ascii="Times New Roman" w:eastAsia="Calibri" w:hAnsi="Times New Roman" w:cs="Times New Roman"/>
          <w:bCs/>
          <w:kern w:val="0"/>
          <w:lang w:val="en-ZW"/>
          <w14:ligatures w14:val="none"/>
        </w:rPr>
        <w:t>]</w:t>
      </w:r>
      <w:r>
        <w:rPr>
          <w:rFonts w:ascii="Times New Roman" w:eastAsia="Calibri" w:hAnsi="Times New Roman" w:cs="Times New Roman"/>
          <w:bCs/>
          <w:kern w:val="0"/>
          <w:lang w:val="en-ZW"/>
          <w14:ligatures w14:val="none"/>
        </w:rPr>
        <w:tab/>
        <w:t xml:space="preserve">Counsel also submitted that the </w:t>
      </w:r>
      <w:r w:rsidR="0067344F">
        <w:rPr>
          <w:rFonts w:ascii="Times New Roman" w:eastAsia="Calibri" w:hAnsi="Times New Roman" w:cs="Times New Roman"/>
          <w:bCs/>
          <w:kern w:val="0"/>
          <w:lang w:val="en-ZW"/>
          <w14:ligatures w14:val="none"/>
        </w:rPr>
        <w:t xml:space="preserve">plaintiff was arrested and detained at Harare Central Police </w:t>
      </w:r>
      <w:r w:rsidR="00B8754D">
        <w:rPr>
          <w:rFonts w:ascii="Times New Roman" w:eastAsia="Calibri" w:hAnsi="Times New Roman" w:cs="Times New Roman"/>
          <w:bCs/>
          <w:kern w:val="0"/>
          <w:lang w:val="en-ZW"/>
          <w14:ligatures w14:val="none"/>
        </w:rPr>
        <w:t xml:space="preserve">Station </w:t>
      </w:r>
      <w:r w:rsidR="0067344F">
        <w:rPr>
          <w:rFonts w:ascii="Times New Roman" w:eastAsia="Calibri" w:hAnsi="Times New Roman" w:cs="Times New Roman"/>
          <w:bCs/>
          <w:kern w:val="0"/>
          <w:lang w:val="en-ZW"/>
          <w14:ligatures w14:val="none"/>
        </w:rPr>
        <w:t>and taken to court for his initial appearance. I</w:t>
      </w:r>
      <w:proofErr w:type="spellStart"/>
      <w:r w:rsidR="0067344F" w:rsidRPr="0067344F">
        <w:rPr>
          <w:rFonts w:ascii="Times New Roman" w:eastAsia="Calibri" w:hAnsi="Times New Roman" w:cs="Times New Roman"/>
          <w:bCs/>
          <w:kern w:val="0"/>
          <w14:ligatures w14:val="none"/>
        </w:rPr>
        <w:t>n</w:t>
      </w:r>
      <w:proofErr w:type="spellEnd"/>
      <w:r w:rsidR="0067344F" w:rsidRPr="0067344F">
        <w:rPr>
          <w:rFonts w:ascii="Times New Roman" w:eastAsia="Calibri" w:hAnsi="Times New Roman" w:cs="Times New Roman"/>
          <w:bCs/>
          <w:kern w:val="0"/>
          <w14:ligatures w14:val="none"/>
        </w:rPr>
        <w:t xml:space="preserve"> the case of </w:t>
      </w:r>
      <w:bookmarkStart w:id="4" w:name="_Hlk204601884"/>
      <w:proofErr w:type="spellStart"/>
      <w:r w:rsidR="0067344F" w:rsidRPr="002A471F">
        <w:rPr>
          <w:rFonts w:ascii="Times New Roman" w:eastAsia="Calibri" w:hAnsi="Times New Roman" w:cs="Times New Roman"/>
          <w:bCs/>
          <w:i/>
          <w:iCs/>
          <w:kern w:val="0"/>
          <w14:ligatures w14:val="none"/>
        </w:rPr>
        <w:t>Muyambo</w:t>
      </w:r>
      <w:proofErr w:type="spellEnd"/>
      <w:r w:rsidR="0067344F" w:rsidRPr="002A471F">
        <w:rPr>
          <w:rFonts w:ascii="Times New Roman" w:eastAsia="Calibri" w:hAnsi="Times New Roman" w:cs="Times New Roman"/>
          <w:bCs/>
          <w:i/>
          <w:iCs/>
          <w:kern w:val="0"/>
          <w14:ligatures w14:val="none"/>
        </w:rPr>
        <w:t xml:space="preserve"> v </w:t>
      </w:r>
      <w:proofErr w:type="spellStart"/>
      <w:r w:rsidR="0067344F" w:rsidRPr="002A471F">
        <w:rPr>
          <w:rFonts w:ascii="Times New Roman" w:eastAsia="Calibri" w:hAnsi="Times New Roman" w:cs="Times New Roman"/>
          <w:bCs/>
          <w:i/>
          <w:iCs/>
          <w:kern w:val="0"/>
          <w14:ligatures w14:val="none"/>
        </w:rPr>
        <w:t>Ngomaikarira</w:t>
      </w:r>
      <w:proofErr w:type="spellEnd"/>
      <w:r w:rsidR="0067344F" w:rsidRPr="002A471F">
        <w:rPr>
          <w:rFonts w:ascii="Times New Roman" w:eastAsia="Calibri" w:hAnsi="Times New Roman" w:cs="Times New Roman"/>
          <w:bCs/>
          <w:i/>
          <w:iCs/>
          <w:kern w:val="0"/>
          <w14:ligatures w14:val="none"/>
        </w:rPr>
        <w:t xml:space="preserve"> </w:t>
      </w:r>
      <w:r>
        <w:rPr>
          <w:rFonts w:ascii="Times New Roman" w:eastAsia="Calibri" w:hAnsi="Times New Roman" w:cs="Times New Roman"/>
          <w:bCs/>
          <w:i/>
          <w:iCs/>
          <w:kern w:val="0"/>
          <w14:ligatures w14:val="none"/>
        </w:rPr>
        <w:t>&amp; Ors</w:t>
      </w:r>
      <w:r w:rsidR="0067344F" w:rsidRPr="0067344F">
        <w:rPr>
          <w:rFonts w:ascii="Times New Roman" w:eastAsia="Calibri" w:hAnsi="Times New Roman" w:cs="Times New Roman"/>
          <w:bCs/>
          <w:kern w:val="0"/>
          <w14:ligatures w14:val="none"/>
        </w:rPr>
        <w:t xml:space="preserve"> HH138/11 PATEL J (as he then was) said: </w:t>
      </w:r>
    </w:p>
    <w:p w14:paraId="07C7788A" w14:textId="77777777" w:rsidR="002A471F" w:rsidRPr="00347AA6" w:rsidRDefault="0067344F" w:rsidP="002A471F">
      <w:pPr>
        <w:spacing w:after="12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“The delict of unlawful arrest and detention is committed when a person, without lawful justification, restrains the liberty of another by arresting or imprisoning him.” </w:t>
      </w:r>
    </w:p>
    <w:bookmarkEnd w:id="4"/>
    <w:p w14:paraId="2E680DFE" w14:textId="7E1BD990" w:rsidR="00B8754D" w:rsidRDefault="0067344F" w:rsidP="002A471F">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It was further argued that in terms of the </w:t>
      </w:r>
      <w:r w:rsidRPr="002A471F">
        <w:rPr>
          <w:rFonts w:ascii="Times New Roman" w:eastAsia="Calibri" w:hAnsi="Times New Roman" w:cs="Times New Roman"/>
          <w:bCs/>
          <w:i/>
          <w:iCs/>
          <w:kern w:val="0"/>
          <w14:ligatures w14:val="none"/>
        </w:rPr>
        <w:t>dictum</w:t>
      </w:r>
      <w:r w:rsidRPr="0067344F">
        <w:rPr>
          <w:rFonts w:ascii="Times New Roman" w:eastAsia="Calibri" w:hAnsi="Times New Roman" w:cs="Times New Roman"/>
          <w:bCs/>
          <w:kern w:val="0"/>
          <w14:ligatures w14:val="none"/>
        </w:rPr>
        <w:t xml:space="preserve"> of </w:t>
      </w:r>
      <w:r w:rsidR="00347AA6" w:rsidRPr="00347AA6">
        <w:rPr>
          <w:rFonts w:ascii="Times New Roman" w:eastAsia="Calibri" w:hAnsi="Times New Roman" w:cs="Times New Roman"/>
          <w:bCs/>
          <w:smallCaps/>
          <w:kern w:val="0"/>
          <w14:ligatures w14:val="none"/>
        </w:rPr>
        <w:t>Patel</w:t>
      </w:r>
      <w:r w:rsidRPr="0067344F">
        <w:rPr>
          <w:rFonts w:ascii="Times New Roman" w:eastAsia="Calibri" w:hAnsi="Times New Roman" w:cs="Times New Roman"/>
          <w:bCs/>
          <w:kern w:val="0"/>
          <w14:ligatures w14:val="none"/>
        </w:rPr>
        <w:t xml:space="preserve"> J </w:t>
      </w:r>
      <w:r w:rsidRPr="002A471F">
        <w:rPr>
          <w:rFonts w:ascii="Times New Roman" w:eastAsia="Calibri" w:hAnsi="Times New Roman" w:cs="Times New Roman"/>
          <w:bCs/>
          <w:i/>
          <w:iCs/>
          <w:kern w:val="0"/>
          <w14:ligatures w14:val="none"/>
        </w:rPr>
        <w:t>supra</w:t>
      </w:r>
      <w:r w:rsidRPr="0067344F">
        <w:rPr>
          <w:rFonts w:ascii="Times New Roman" w:eastAsia="Calibri" w:hAnsi="Times New Roman" w:cs="Times New Roman"/>
          <w:bCs/>
          <w:kern w:val="0"/>
          <w14:ligatures w14:val="none"/>
        </w:rPr>
        <w:t xml:space="preserve">, the cause of action was completed </w:t>
      </w:r>
      <w:r>
        <w:rPr>
          <w:rFonts w:ascii="Times New Roman" w:eastAsia="Calibri" w:hAnsi="Times New Roman" w:cs="Times New Roman"/>
          <w:bCs/>
          <w:kern w:val="0"/>
          <w14:ligatures w14:val="none"/>
        </w:rPr>
        <w:t>when the Plaintiff</w:t>
      </w:r>
      <w:r w:rsidRPr="0067344F">
        <w:rPr>
          <w:rFonts w:ascii="Times New Roman" w:eastAsia="Calibri" w:hAnsi="Times New Roman" w:cs="Times New Roman"/>
          <w:bCs/>
          <w:kern w:val="0"/>
          <w14:ligatures w14:val="none"/>
        </w:rPr>
        <w:t xml:space="preserve"> was arrested and taken to court. What happened after </w:t>
      </w:r>
      <w:r w:rsidR="00B8754D">
        <w:rPr>
          <w:rFonts w:ascii="Times New Roman" w:eastAsia="Calibri" w:hAnsi="Times New Roman" w:cs="Times New Roman"/>
          <w:bCs/>
          <w:kern w:val="0"/>
          <w14:ligatures w14:val="none"/>
        </w:rPr>
        <w:t xml:space="preserve">the </w:t>
      </w:r>
      <w:r w:rsidRPr="0067344F">
        <w:rPr>
          <w:rFonts w:ascii="Times New Roman" w:eastAsia="Calibri" w:hAnsi="Times New Roman" w:cs="Times New Roman"/>
          <w:bCs/>
          <w:kern w:val="0"/>
          <w14:ligatures w14:val="none"/>
        </w:rPr>
        <w:t>appearance in court does not alter the status of the arrest.</w:t>
      </w:r>
      <w:r>
        <w:rPr>
          <w:rFonts w:ascii="Times New Roman" w:eastAsia="Calibri" w:hAnsi="Times New Roman" w:cs="Times New Roman"/>
          <w:bCs/>
          <w:kern w:val="0"/>
          <w14:ligatures w14:val="none"/>
        </w:rPr>
        <w:t xml:space="preserve"> </w:t>
      </w:r>
    </w:p>
    <w:p w14:paraId="3D88FB53" w14:textId="311B97BA" w:rsidR="00F63783" w:rsidRDefault="00B8754D" w:rsidP="00B8754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36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67344F">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plaintiff’s</w:t>
      </w:r>
      <w:r w:rsidR="0067344F">
        <w:rPr>
          <w:rFonts w:ascii="Times New Roman" w:eastAsia="Calibri" w:hAnsi="Times New Roman" w:cs="Times New Roman"/>
          <w:bCs/>
          <w:kern w:val="0"/>
          <w14:ligatures w14:val="none"/>
        </w:rPr>
        <w:t xml:space="preserve"> claim is for damages for unlawful arrest and detention. There is no mention of malicious prosecution. As held in </w:t>
      </w:r>
      <w:proofErr w:type="spellStart"/>
      <w:r w:rsidR="00F66831" w:rsidRPr="00B8754D">
        <w:rPr>
          <w:rFonts w:ascii="Times New Roman" w:eastAsia="Calibri" w:hAnsi="Times New Roman" w:cs="Times New Roman"/>
          <w:bCs/>
          <w:i/>
          <w:iCs/>
          <w:kern w:val="0"/>
          <w14:ligatures w14:val="none"/>
        </w:rPr>
        <w:t>Stambolie</w:t>
      </w:r>
      <w:proofErr w:type="spellEnd"/>
      <w:r w:rsidR="00F66831" w:rsidRPr="00B8754D">
        <w:rPr>
          <w:rFonts w:ascii="Times New Roman" w:eastAsia="Calibri" w:hAnsi="Times New Roman" w:cs="Times New Roman"/>
          <w:bCs/>
          <w:i/>
          <w:iCs/>
          <w:kern w:val="0"/>
          <w14:ligatures w14:val="none"/>
        </w:rPr>
        <w:t xml:space="preserve"> v Commissioner of Police</w:t>
      </w:r>
      <w:r w:rsidR="00F66831" w:rsidRPr="00F66831">
        <w:rPr>
          <w:rFonts w:ascii="Times New Roman" w:eastAsia="Calibri" w:hAnsi="Times New Roman" w:cs="Times New Roman"/>
          <w:bCs/>
          <w:kern w:val="0"/>
          <w14:ligatures w14:val="none"/>
        </w:rPr>
        <w:t xml:space="preserve"> 1989 (3) ZLR </w:t>
      </w:r>
      <w:r w:rsidR="00F66831" w:rsidRPr="00F66831">
        <w:rPr>
          <w:rFonts w:ascii="Times New Roman" w:eastAsia="Calibri" w:hAnsi="Times New Roman" w:cs="Times New Roman"/>
          <w:bCs/>
          <w:kern w:val="0"/>
          <w14:ligatures w14:val="none"/>
        </w:rPr>
        <w:lastRenderedPageBreak/>
        <w:t xml:space="preserve">287 </w:t>
      </w:r>
      <w:r>
        <w:rPr>
          <w:rFonts w:ascii="Times New Roman" w:eastAsia="Calibri" w:hAnsi="Times New Roman" w:cs="Times New Roman"/>
          <w:bCs/>
          <w:kern w:val="0"/>
          <w14:ligatures w14:val="none"/>
        </w:rPr>
        <w:t>(</w:t>
      </w:r>
      <w:r w:rsidR="00F66831" w:rsidRPr="00F66831">
        <w:rPr>
          <w:rFonts w:ascii="Times New Roman" w:eastAsia="Calibri" w:hAnsi="Times New Roman" w:cs="Times New Roman"/>
          <w:bCs/>
          <w:kern w:val="0"/>
          <w14:ligatures w14:val="none"/>
        </w:rPr>
        <w:t>SC</w:t>
      </w:r>
      <w:r>
        <w:rPr>
          <w:rFonts w:ascii="Times New Roman" w:eastAsia="Calibri" w:hAnsi="Times New Roman" w:cs="Times New Roman"/>
          <w:bCs/>
          <w:kern w:val="0"/>
          <w14:ligatures w14:val="none"/>
        </w:rPr>
        <w:t>),</w:t>
      </w:r>
      <w:r w:rsidR="00F66831">
        <w:rPr>
          <w:rFonts w:ascii="Times New Roman" w:eastAsia="Calibri" w:hAnsi="Times New Roman" w:cs="Times New Roman"/>
          <w:bCs/>
          <w:kern w:val="0"/>
          <w14:ligatures w14:val="none"/>
        </w:rPr>
        <w:t xml:space="preserve"> the cause of action in respect of false arrest and imprisonment arose the day such an arrest was effected. The plaintiff’s </w:t>
      </w:r>
      <w:r>
        <w:rPr>
          <w:rFonts w:ascii="Times New Roman" w:eastAsia="Calibri" w:hAnsi="Times New Roman" w:cs="Times New Roman"/>
          <w:bCs/>
          <w:kern w:val="0"/>
          <w14:ligatures w14:val="none"/>
        </w:rPr>
        <w:t>cause</w:t>
      </w:r>
      <w:r w:rsidR="00F66831">
        <w:rPr>
          <w:rFonts w:ascii="Times New Roman" w:eastAsia="Calibri" w:hAnsi="Times New Roman" w:cs="Times New Roman"/>
          <w:bCs/>
          <w:kern w:val="0"/>
          <w14:ligatures w14:val="none"/>
        </w:rPr>
        <w:t xml:space="preserve"> of action is based on false arrest and imprisonment. The cause of action having been completed on 27 August 2016</w:t>
      </w:r>
      <w:r>
        <w:rPr>
          <w:rFonts w:ascii="Times New Roman" w:eastAsia="Calibri" w:hAnsi="Times New Roman" w:cs="Times New Roman"/>
          <w:bCs/>
          <w:kern w:val="0"/>
          <w14:ligatures w14:val="none"/>
        </w:rPr>
        <w:t>,</w:t>
      </w:r>
      <w:r w:rsidR="00F66831">
        <w:rPr>
          <w:rFonts w:ascii="Times New Roman" w:eastAsia="Calibri" w:hAnsi="Times New Roman" w:cs="Times New Roman"/>
          <w:bCs/>
          <w:kern w:val="0"/>
          <w14:ligatures w14:val="none"/>
        </w:rPr>
        <w:t xml:space="preserve"> he had to serve his summons by 27 April 2017. He sat on his laurels and served the summons on 16 November 2017. The prescription was not interrupted by service of summons within the prescriptive period. It was finally submitted for the defendants that the plaintiff’s claim had prescribed and that the </w:t>
      </w:r>
      <w:proofErr w:type="spellStart"/>
      <w:r w:rsidR="00F66831">
        <w:rPr>
          <w:rFonts w:ascii="Times New Roman" w:eastAsia="Calibri" w:hAnsi="Times New Roman" w:cs="Times New Roman"/>
          <w:bCs/>
          <w:kern w:val="0"/>
          <w14:ligatures w14:val="none"/>
        </w:rPr>
        <w:t>defence</w:t>
      </w:r>
      <w:proofErr w:type="spellEnd"/>
      <w:r w:rsidR="00F66831">
        <w:rPr>
          <w:rFonts w:ascii="Times New Roman" w:eastAsia="Calibri" w:hAnsi="Times New Roman" w:cs="Times New Roman"/>
          <w:bCs/>
          <w:kern w:val="0"/>
          <w14:ligatures w14:val="none"/>
        </w:rPr>
        <w:t xml:space="preserve"> must be upheld and the action dismissed. </w:t>
      </w:r>
    </w:p>
    <w:p w14:paraId="543EA65C" w14:textId="23C2ED08" w:rsidR="00F66831" w:rsidRPr="00B8754D" w:rsidRDefault="00F66831" w:rsidP="00F63783">
      <w:pPr>
        <w:spacing w:after="120" w:line="360" w:lineRule="auto"/>
        <w:jc w:val="both"/>
        <w:rPr>
          <w:rFonts w:ascii="Times New Roman" w:eastAsia="Calibri" w:hAnsi="Times New Roman" w:cs="Times New Roman"/>
          <w:b/>
          <w:kern w:val="0"/>
          <w:u w:val="single"/>
          <w14:ligatures w14:val="none"/>
        </w:rPr>
      </w:pPr>
      <w:r w:rsidRPr="00B8754D">
        <w:rPr>
          <w:rFonts w:ascii="Times New Roman" w:eastAsia="Calibri" w:hAnsi="Times New Roman" w:cs="Times New Roman"/>
          <w:b/>
          <w:kern w:val="0"/>
          <w:u w:val="single"/>
          <w14:ligatures w14:val="none"/>
        </w:rPr>
        <w:t>SUBMISSIONS FOR THE PLAINTIFF</w:t>
      </w:r>
    </w:p>
    <w:p w14:paraId="352DB964" w14:textId="72E6428D" w:rsidR="00B8754D" w:rsidRDefault="00B8754D" w:rsidP="00B8754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37</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F66831">
        <w:rPr>
          <w:rFonts w:ascii="Times New Roman" w:eastAsia="Calibri" w:hAnsi="Times New Roman" w:cs="Times New Roman"/>
          <w:bCs/>
          <w:kern w:val="0"/>
          <w14:ligatures w14:val="none"/>
        </w:rPr>
        <w:t>It was submitted for the plaintiff that he had instituted the legal proceedings within the period set out in s 70 of the Police Act</w:t>
      </w:r>
      <w:r>
        <w:rPr>
          <w:rFonts w:ascii="Times New Roman" w:eastAsia="Calibri" w:hAnsi="Times New Roman" w:cs="Times New Roman"/>
          <w:bCs/>
          <w:kern w:val="0"/>
          <w14:ligatures w14:val="none"/>
        </w:rPr>
        <w:t>,</w:t>
      </w:r>
      <w:r w:rsidR="00F66831">
        <w:rPr>
          <w:rFonts w:ascii="Times New Roman" w:eastAsia="Calibri" w:hAnsi="Times New Roman" w:cs="Times New Roman"/>
          <w:bCs/>
          <w:kern w:val="0"/>
          <w14:ligatures w14:val="none"/>
        </w:rPr>
        <w:t xml:space="preserve"> as he initiated the service of summons on the </w:t>
      </w:r>
      <w:r>
        <w:rPr>
          <w:rFonts w:ascii="Times New Roman" w:eastAsia="Calibri" w:hAnsi="Times New Roman" w:cs="Times New Roman"/>
          <w:bCs/>
          <w:kern w:val="0"/>
          <w14:ligatures w14:val="none"/>
        </w:rPr>
        <w:t>defendants</w:t>
      </w:r>
      <w:r w:rsidR="00F66831">
        <w:rPr>
          <w:rFonts w:ascii="Times New Roman" w:eastAsia="Calibri" w:hAnsi="Times New Roman" w:cs="Times New Roman"/>
          <w:bCs/>
          <w:kern w:val="0"/>
          <w14:ligatures w14:val="none"/>
        </w:rPr>
        <w:t xml:space="preserve"> before the </w:t>
      </w:r>
      <w:r>
        <w:rPr>
          <w:rFonts w:ascii="Times New Roman" w:eastAsia="Calibri" w:hAnsi="Times New Roman" w:cs="Times New Roman"/>
          <w:bCs/>
          <w:kern w:val="0"/>
          <w14:ligatures w14:val="none"/>
        </w:rPr>
        <w:t>eight</w:t>
      </w:r>
      <w:r w:rsidR="00F66831">
        <w:rPr>
          <w:rFonts w:ascii="Times New Roman" w:eastAsia="Calibri" w:hAnsi="Times New Roman" w:cs="Times New Roman"/>
          <w:bCs/>
          <w:kern w:val="0"/>
          <w14:ligatures w14:val="none"/>
        </w:rPr>
        <w:t xml:space="preserve"> months had lapsed. The plaintiff was arrested on 26 August 2016 and subsequently acquitted on 22 March 2017. The plaintiff issued summons on 30 October 2017 seeking damages for </w:t>
      </w:r>
      <w:r>
        <w:rPr>
          <w:rFonts w:ascii="Times New Roman" w:eastAsia="Calibri" w:hAnsi="Times New Roman" w:cs="Times New Roman"/>
          <w:bCs/>
          <w:kern w:val="0"/>
          <w14:ligatures w14:val="none"/>
        </w:rPr>
        <w:t>unlawful</w:t>
      </w:r>
      <w:r w:rsidR="00F66831">
        <w:rPr>
          <w:rFonts w:ascii="Times New Roman" w:eastAsia="Calibri" w:hAnsi="Times New Roman" w:cs="Times New Roman"/>
          <w:bCs/>
          <w:kern w:val="0"/>
          <w14:ligatures w14:val="none"/>
        </w:rPr>
        <w:t xml:space="preserve"> arrest </w:t>
      </w:r>
      <w:r>
        <w:rPr>
          <w:rFonts w:ascii="Times New Roman" w:eastAsia="Calibri" w:hAnsi="Times New Roman" w:cs="Times New Roman"/>
          <w:bCs/>
          <w:kern w:val="0"/>
          <w14:ligatures w14:val="none"/>
        </w:rPr>
        <w:t xml:space="preserve">and </w:t>
      </w:r>
      <w:r w:rsidR="00430F86">
        <w:rPr>
          <w:rFonts w:ascii="Times New Roman" w:eastAsia="Calibri" w:hAnsi="Times New Roman" w:cs="Times New Roman"/>
          <w:bCs/>
          <w:kern w:val="0"/>
          <w14:ligatures w14:val="none"/>
        </w:rPr>
        <w:t xml:space="preserve">malicious detention. I pause to state that the </w:t>
      </w:r>
      <w:proofErr w:type="spellStart"/>
      <w:r>
        <w:rPr>
          <w:rFonts w:ascii="Times New Roman" w:eastAsia="Calibri" w:hAnsi="Times New Roman" w:cs="Times New Roman"/>
          <w:bCs/>
          <w:kern w:val="0"/>
          <w14:ligatures w14:val="none"/>
        </w:rPr>
        <w:t>characterisation</w:t>
      </w:r>
      <w:proofErr w:type="spellEnd"/>
      <w:r w:rsidR="00430F86">
        <w:rPr>
          <w:rFonts w:ascii="Times New Roman" w:eastAsia="Calibri" w:hAnsi="Times New Roman" w:cs="Times New Roman"/>
          <w:bCs/>
          <w:kern w:val="0"/>
          <w14:ligatures w14:val="none"/>
        </w:rPr>
        <w:t xml:space="preserve"> of the detention as malicious is not what the summons </w:t>
      </w:r>
      <w:r>
        <w:rPr>
          <w:rFonts w:ascii="Times New Roman" w:eastAsia="Calibri" w:hAnsi="Times New Roman" w:cs="Times New Roman"/>
          <w:bCs/>
          <w:kern w:val="0"/>
          <w14:ligatures w14:val="none"/>
        </w:rPr>
        <w:t>states</w:t>
      </w:r>
      <w:r w:rsidR="00430F86">
        <w:rPr>
          <w:rFonts w:ascii="Times New Roman" w:eastAsia="Calibri" w:hAnsi="Times New Roman" w:cs="Times New Roman"/>
          <w:bCs/>
          <w:kern w:val="0"/>
          <w14:ligatures w14:val="none"/>
        </w:rPr>
        <w:t xml:space="preserve">. The damages as per the plaintiff’s claim are for unlawful arrest and detention. </w:t>
      </w:r>
    </w:p>
    <w:p w14:paraId="5302D9B9" w14:textId="3348E251" w:rsidR="00F66831" w:rsidRDefault="00B8754D" w:rsidP="00B8754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38</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430F86">
        <w:rPr>
          <w:rFonts w:ascii="Times New Roman" w:eastAsia="Calibri" w:hAnsi="Times New Roman" w:cs="Times New Roman"/>
          <w:bCs/>
          <w:kern w:val="0"/>
          <w14:ligatures w14:val="none"/>
        </w:rPr>
        <w:t xml:space="preserve">It was </w:t>
      </w:r>
      <w:r>
        <w:rPr>
          <w:rFonts w:ascii="Times New Roman" w:eastAsia="Calibri" w:hAnsi="Times New Roman" w:cs="Times New Roman"/>
          <w:bCs/>
          <w:kern w:val="0"/>
          <w14:ligatures w14:val="none"/>
        </w:rPr>
        <w:t xml:space="preserve">also </w:t>
      </w:r>
      <w:r w:rsidR="00430F86">
        <w:rPr>
          <w:rFonts w:ascii="Times New Roman" w:eastAsia="Calibri" w:hAnsi="Times New Roman" w:cs="Times New Roman"/>
          <w:bCs/>
          <w:kern w:val="0"/>
          <w14:ligatures w14:val="none"/>
        </w:rPr>
        <w:t xml:space="preserve">argued that the plaintiff issued summons approximately </w:t>
      </w:r>
      <w:r>
        <w:rPr>
          <w:rFonts w:ascii="Times New Roman" w:eastAsia="Calibri" w:hAnsi="Times New Roman" w:cs="Times New Roman"/>
          <w:bCs/>
          <w:kern w:val="0"/>
          <w14:ligatures w14:val="none"/>
        </w:rPr>
        <w:t>seven</w:t>
      </w:r>
      <w:r w:rsidR="00430F86">
        <w:rPr>
          <w:rFonts w:ascii="Times New Roman" w:eastAsia="Calibri" w:hAnsi="Times New Roman" w:cs="Times New Roman"/>
          <w:bCs/>
          <w:kern w:val="0"/>
          <w14:ligatures w14:val="none"/>
        </w:rPr>
        <w:t xml:space="preserve"> months after his acquittal. The commencement of the proceedings </w:t>
      </w:r>
      <w:r>
        <w:rPr>
          <w:rFonts w:ascii="Times New Roman" w:eastAsia="Calibri" w:hAnsi="Times New Roman" w:cs="Times New Roman"/>
          <w:bCs/>
          <w:kern w:val="0"/>
          <w14:ligatures w14:val="none"/>
        </w:rPr>
        <w:t>was,</w:t>
      </w:r>
      <w:r w:rsidR="00430F86">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430F86">
        <w:rPr>
          <w:rFonts w:ascii="Times New Roman" w:eastAsia="Calibri" w:hAnsi="Times New Roman" w:cs="Times New Roman"/>
          <w:bCs/>
          <w:kern w:val="0"/>
          <w14:ligatures w14:val="none"/>
        </w:rPr>
        <w:t xml:space="preserve"> within the eight-month period stipulated in s 70 of the Police Act. </w:t>
      </w:r>
      <w:r>
        <w:rPr>
          <w:rFonts w:ascii="Times New Roman" w:eastAsia="Calibri" w:hAnsi="Times New Roman" w:cs="Times New Roman"/>
          <w:bCs/>
          <w:kern w:val="0"/>
          <w14:ligatures w14:val="none"/>
        </w:rPr>
        <w:t>Counsel</w:t>
      </w:r>
      <w:r w:rsidR="00430F86">
        <w:rPr>
          <w:rFonts w:ascii="Times New Roman" w:eastAsia="Calibri" w:hAnsi="Times New Roman" w:cs="Times New Roman"/>
          <w:bCs/>
          <w:kern w:val="0"/>
          <w14:ligatures w14:val="none"/>
        </w:rPr>
        <w:t xml:space="preserve"> further submitted that the cause of action for unlawful arrest and malicious prosecution arises when the criminal proceedings are terminated. Reference was made to the case of </w:t>
      </w:r>
      <w:r w:rsidR="00430F86" w:rsidRPr="00B8754D">
        <w:rPr>
          <w:rFonts w:ascii="Times New Roman" w:eastAsia="Calibri" w:hAnsi="Times New Roman" w:cs="Times New Roman"/>
          <w:bCs/>
          <w:i/>
          <w:iCs/>
          <w:kern w:val="0"/>
          <w14:ligatures w14:val="none"/>
        </w:rPr>
        <w:t>Manjoro v The Minister of Home Affairs &amp; Ors</w:t>
      </w:r>
      <w:r w:rsidR="00430F86">
        <w:rPr>
          <w:rFonts w:ascii="Times New Roman" w:eastAsia="Calibri" w:hAnsi="Times New Roman" w:cs="Times New Roman"/>
          <w:bCs/>
          <w:kern w:val="0"/>
          <w14:ligatures w14:val="none"/>
        </w:rPr>
        <w:t xml:space="preserve"> HH 536-15. </w:t>
      </w:r>
      <w:r>
        <w:rPr>
          <w:rFonts w:ascii="Times New Roman" w:eastAsia="Calibri" w:hAnsi="Times New Roman" w:cs="Times New Roman"/>
          <w:bCs/>
          <w:kern w:val="0"/>
          <w14:ligatures w14:val="none"/>
        </w:rPr>
        <w:t>The further argument was that the plaintiff’s</w:t>
      </w:r>
      <w:r w:rsidR="00430F86">
        <w:rPr>
          <w:rFonts w:ascii="Times New Roman" w:eastAsia="Calibri" w:hAnsi="Times New Roman" w:cs="Times New Roman"/>
          <w:bCs/>
          <w:kern w:val="0"/>
          <w14:ligatures w14:val="none"/>
        </w:rPr>
        <w:t xml:space="preserve"> cause of action arose on 22 March 2017</w:t>
      </w:r>
      <w:r>
        <w:rPr>
          <w:rFonts w:ascii="Times New Roman" w:eastAsia="Calibri" w:hAnsi="Times New Roman" w:cs="Times New Roman"/>
          <w:bCs/>
          <w:kern w:val="0"/>
          <w14:ligatures w14:val="none"/>
        </w:rPr>
        <w:t>,</w:t>
      </w:r>
      <w:r w:rsidR="00430F86">
        <w:rPr>
          <w:rFonts w:ascii="Times New Roman" w:eastAsia="Calibri" w:hAnsi="Times New Roman" w:cs="Times New Roman"/>
          <w:bCs/>
          <w:kern w:val="0"/>
          <w14:ligatures w14:val="none"/>
        </w:rPr>
        <w:t xml:space="preserve"> the date of his acquittal. The summons being issued on 30 October 2017 means that the matter falls within the eight-month period from the date the cause of action arose. It was finally submitted that the defendants’ plea of prescription was without merit and ought to be dismissed. </w:t>
      </w:r>
    </w:p>
    <w:p w14:paraId="429A528B" w14:textId="0BD0C735" w:rsidR="00430F86" w:rsidRPr="00B8754D" w:rsidRDefault="00430F86" w:rsidP="00F63783">
      <w:pPr>
        <w:spacing w:after="120" w:line="360" w:lineRule="auto"/>
        <w:jc w:val="both"/>
        <w:rPr>
          <w:rFonts w:ascii="Times New Roman" w:eastAsia="Calibri" w:hAnsi="Times New Roman" w:cs="Times New Roman"/>
          <w:b/>
          <w:kern w:val="0"/>
          <w:u w:val="single"/>
          <w14:ligatures w14:val="none"/>
        </w:rPr>
      </w:pPr>
      <w:r w:rsidRPr="00B8754D">
        <w:rPr>
          <w:rFonts w:ascii="Times New Roman" w:eastAsia="Calibri" w:hAnsi="Times New Roman" w:cs="Times New Roman"/>
          <w:b/>
          <w:kern w:val="0"/>
          <w:u w:val="single"/>
          <w14:ligatures w14:val="none"/>
        </w:rPr>
        <w:t>THE LAW</w:t>
      </w:r>
    </w:p>
    <w:p w14:paraId="62C9A245" w14:textId="0781C057" w:rsidR="00430F86" w:rsidRDefault="00B8754D" w:rsidP="00B8754D">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w:t>
      </w:r>
      <w:r w:rsidR="00F16FCD">
        <w:rPr>
          <w:rFonts w:ascii="Times New Roman" w:eastAsia="Calibri" w:hAnsi="Times New Roman" w:cs="Times New Roman"/>
          <w:bCs/>
          <w:kern w:val="0"/>
          <w:lang w:val="en-ZW"/>
          <w14:ligatures w14:val="none"/>
        </w:rPr>
        <w:t>39</w:t>
      </w:r>
      <w:r>
        <w:rPr>
          <w:rFonts w:ascii="Times New Roman" w:eastAsia="Calibri" w:hAnsi="Times New Roman" w:cs="Times New Roman"/>
          <w:bCs/>
          <w:kern w:val="0"/>
          <w:lang w:val="en-ZW"/>
          <w14:ligatures w14:val="none"/>
        </w:rPr>
        <w:t>]</w:t>
      </w:r>
      <w:r>
        <w:rPr>
          <w:rFonts w:ascii="Times New Roman" w:eastAsia="Calibri" w:hAnsi="Times New Roman" w:cs="Times New Roman"/>
          <w:bCs/>
          <w:kern w:val="0"/>
          <w:lang w:val="en-ZW"/>
          <w14:ligatures w14:val="none"/>
        </w:rPr>
        <w:tab/>
      </w:r>
      <w:r w:rsidR="00430F86">
        <w:rPr>
          <w:rFonts w:ascii="Times New Roman" w:eastAsia="Calibri" w:hAnsi="Times New Roman" w:cs="Times New Roman"/>
          <w:bCs/>
          <w:kern w:val="0"/>
          <w:lang w:val="en-ZW"/>
          <w14:ligatures w14:val="none"/>
        </w:rPr>
        <w:t>The prescriptive period applicable in respect of the cause of action in this matter is set out in s 70 of the Police Act. That provision reads:</w:t>
      </w:r>
    </w:p>
    <w:p w14:paraId="18B288E7" w14:textId="79768D29" w:rsidR="00430F86" w:rsidRPr="00347AA6" w:rsidRDefault="00550DAA" w:rsidP="00550DAA">
      <w:pPr>
        <w:spacing w:after="120" w:line="240" w:lineRule="auto"/>
        <w:ind w:left="720" w:firstLine="720"/>
        <w:jc w:val="both"/>
        <w:rPr>
          <w:rFonts w:ascii="Times New Roman" w:eastAsia="Calibri" w:hAnsi="Times New Roman" w:cs="Times New Roman"/>
          <w:b/>
          <w:bCs/>
          <w:kern w:val="0"/>
          <w:sz w:val="22"/>
          <w:szCs w:val="22"/>
          <w:lang w:val="en-GB"/>
          <w14:ligatures w14:val="none"/>
        </w:rPr>
      </w:pPr>
      <w:r w:rsidRPr="00347AA6">
        <w:rPr>
          <w:rFonts w:ascii="Times New Roman" w:eastAsia="Calibri" w:hAnsi="Times New Roman" w:cs="Times New Roman"/>
          <w:kern w:val="0"/>
          <w:sz w:val="22"/>
          <w:szCs w:val="22"/>
          <w:lang w:val="en-GB"/>
          <w14:ligatures w14:val="none"/>
        </w:rPr>
        <w:t>“</w:t>
      </w:r>
      <w:r w:rsidR="00430F86" w:rsidRPr="00347AA6">
        <w:rPr>
          <w:rFonts w:ascii="Times New Roman" w:eastAsia="Calibri" w:hAnsi="Times New Roman" w:cs="Times New Roman"/>
          <w:b/>
          <w:bCs/>
          <w:kern w:val="0"/>
          <w:sz w:val="22"/>
          <w:szCs w:val="22"/>
          <w:lang w:val="en-GB"/>
          <w14:ligatures w14:val="none"/>
        </w:rPr>
        <w:t>70</w:t>
      </w:r>
      <w:r w:rsidR="00430F86" w:rsidRPr="00347AA6">
        <w:rPr>
          <w:rFonts w:ascii="Times New Roman" w:eastAsia="Calibri" w:hAnsi="Times New Roman" w:cs="Times New Roman"/>
          <w:b/>
          <w:bCs/>
          <w:kern w:val="0"/>
          <w:sz w:val="22"/>
          <w:szCs w:val="22"/>
          <w:lang w:val="en-GB"/>
          <w14:ligatures w14:val="none"/>
        </w:rPr>
        <w:tab/>
        <w:t>Limitations of actions</w:t>
      </w:r>
    </w:p>
    <w:p w14:paraId="143AB80D" w14:textId="5D70ADAA" w:rsidR="00430F86" w:rsidRPr="00347AA6" w:rsidRDefault="00430F86" w:rsidP="00550DAA">
      <w:pPr>
        <w:spacing w:after="120" w:line="240" w:lineRule="auto"/>
        <w:ind w:left="1440"/>
        <w:jc w:val="both"/>
        <w:rPr>
          <w:rFonts w:ascii="Times New Roman" w:eastAsia="Calibri" w:hAnsi="Times New Roman" w:cs="Times New Roman"/>
          <w:bCs/>
          <w:kern w:val="0"/>
          <w:sz w:val="22"/>
          <w:szCs w:val="22"/>
          <w:lang w:val="en-GB"/>
          <w14:ligatures w14:val="none"/>
        </w:rPr>
      </w:pPr>
      <w:r w:rsidRPr="00347AA6">
        <w:rPr>
          <w:rFonts w:ascii="Times New Roman" w:eastAsia="Calibri" w:hAnsi="Times New Roman" w:cs="Times New Roman"/>
          <w:bCs/>
          <w:kern w:val="0"/>
          <w:sz w:val="22"/>
          <w:szCs w:val="22"/>
          <w:lang w:val="en-GB"/>
          <w14:ligatures w14:val="none"/>
        </w:rPr>
        <w:lastRenderedPageBreak/>
        <w:t>Any civil proceedings instituted against the State or member in respect of anything done or omitted to be done under this Act shall be commenced within eight months after the cause of action has arisen, and notice in writing of any such civil proceedings and the grounds thereof shall he given in terms of the State Liabilities Act [</w:t>
      </w:r>
      <w:r w:rsidRPr="00347AA6">
        <w:rPr>
          <w:rFonts w:ascii="Times New Roman" w:eastAsia="Calibri" w:hAnsi="Times New Roman" w:cs="Times New Roman"/>
          <w:bCs/>
          <w:i/>
          <w:kern w:val="0"/>
          <w:sz w:val="22"/>
          <w:szCs w:val="22"/>
          <w:lang w:val="en-GB"/>
          <w14:ligatures w14:val="none"/>
        </w:rPr>
        <w:t>Chapter 8:15</w:t>
      </w:r>
      <w:r w:rsidRPr="00347AA6">
        <w:rPr>
          <w:rFonts w:ascii="Times New Roman" w:eastAsia="Calibri" w:hAnsi="Times New Roman" w:cs="Times New Roman"/>
          <w:bCs/>
          <w:kern w:val="0"/>
          <w:sz w:val="22"/>
          <w:szCs w:val="22"/>
          <w:lang w:val="en-GB"/>
          <w14:ligatures w14:val="none"/>
        </w:rPr>
        <w:t>].”</w:t>
      </w:r>
    </w:p>
    <w:p w14:paraId="2472FD7F" w14:textId="65CD7790" w:rsidR="00A0534B" w:rsidRPr="00550DAA" w:rsidRDefault="00550DAA" w:rsidP="00550DAA">
      <w:pPr>
        <w:spacing w:after="120" w:line="360" w:lineRule="auto"/>
        <w:ind w:left="720" w:hanging="720"/>
        <w:jc w:val="both"/>
        <w:rPr>
          <w:rFonts w:ascii="Times New Roman" w:eastAsia="Calibri" w:hAnsi="Times New Roman" w:cs="Times New Roman"/>
          <w:b/>
          <w:bCs/>
          <w:kern w:val="0"/>
          <w14:ligatures w14:val="none"/>
        </w:rPr>
      </w:pPr>
      <w:r>
        <w:rPr>
          <w:rFonts w:ascii="Times New Roman" w:eastAsia="Calibri" w:hAnsi="Times New Roman" w:cs="Times New Roman"/>
          <w:bCs/>
          <w:kern w:val="0"/>
          <w:lang w:val="en-GB"/>
          <w14:ligatures w14:val="none"/>
        </w:rPr>
        <w:t>[4</w:t>
      </w:r>
      <w:r w:rsidR="00F16FCD">
        <w:rPr>
          <w:rFonts w:ascii="Times New Roman" w:eastAsia="Calibri" w:hAnsi="Times New Roman" w:cs="Times New Roman"/>
          <w:bCs/>
          <w:kern w:val="0"/>
          <w:lang w:val="en-GB"/>
          <w14:ligatures w14:val="none"/>
        </w:rPr>
        <w:t>0</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A0534B">
        <w:rPr>
          <w:rFonts w:ascii="Times New Roman" w:eastAsia="Calibri" w:hAnsi="Times New Roman" w:cs="Times New Roman"/>
          <w:bCs/>
          <w:kern w:val="0"/>
          <w:lang w:val="en-GB"/>
          <w14:ligatures w14:val="none"/>
        </w:rPr>
        <w:t xml:space="preserve">It is trite that to determine whether the claim has prescribed, the court must make a finding on the cause of action upon which the party is based and when that cause of action specifically arose. See </w:t>
      </w:r>
      <w:proofErr w:type="spellStart"/>
      <w:r w:rsidRPr="00550DAA">
        <w:rPr>
          <w:rFonts w:ascii="Times New Roman" w:eastAsia="Calibri" w:hAnsi="Times New Roman" w:cs="Times New Roman"/>
          <w:i/>
          <w:iCs/>
          <w:kern w:val="0"/>
          <w14:ligatures w14:val="none"/>
        </w:rPr>
        <w:t>Mudhanda</w:t>
      </w:r>
      <w:proofErr w:type="spellEnd"/>
      <w:r w:rsidR="00D55442">
        <w:rPr>
          <w:rFonts w:ascii="Times New Roman" w:eastAsia="Calibri" w:hAnsi="Times New Roman" w:cs="Times New Roman"/>
          <w:i/>
          <w:iCs/>
          <w:kern w:val="0"/>
          <w14:ligatures w14:val="none"/>
        </w:rPr>
        <w:t xml:space="preserve"> v Van Brooker &amp; Anor </w:t>
      </w:r>
      <w:r w:rsidR="00A0534B">
        <w:rPr>
          <w:rFonts w:ascii="Times New Roman" w:eastAsia="Calibri" w:hAnsi="Times New Roman" w:cs="Times New Roman"/>
          <w:bCs/>
          <w:kern w:val="0"/>
          <w:lang w:val="en-GB"/>
          <w14:ligatures w14:val="none"/>
        </w:rPr>
        <w:t>SC 5-18 at p 4</w:t>
      </w:r>
      <w:r>
        <w:rPr>
          <w:rFonts w:ascii="Times New Roman" w:eastAsia="Calibri" w:hAnsi="Times New Roman" w:cs="Times New Roman"/>
          <w:bCs/>
          <w:kern w:val="0"/>
          <w:lang w:val="en-GB"/>
          <w14:ligatures w14:val="none"/>
        </w:rPr>
        <w:t xml:space="preserve"> where </w:t>
      </w:r>
      <w:proofErr w:type="spellStart"/>
      <w:r w:rsidR="00347AA6" w:rsidRPr="00347AA6">
        <w:rPr>
          <w:rFonts w:ascii="Times New Roman" w:eastAsia="Calibri" w:hAnsi="Times New Roman" w:cs="Times New Roman"/>
          <w:bCs/>
          <w:smallCaps/>
          <w:kern w:val="0"/>
          <w:lang w:val="en-GB"/>
          <w14:ligatures w14:val="none"/>
        </w:rPr>
        <w:t>Gowora</w:t>
      </w:r>
      <w:proofErr w:type="spellEnd"/>
      <w:r w:rsidR="00A0534B">
        <w:rPr>
          <w:rFonts w:ascii="Times New Roman" w:eastAsia="Calibri" w:hAnsi="Times New Roman" w:cs="Times New Roman"/>
          <w:bCs/>
          <w:kern w:val="0"/>
          <w:lang w:val="en-GB"/>
          <w14:ligatures w14:val="none"/>
        </w:rPr>
        <w:t xml:space="preserve"> JA </w:t>
      </w:r>
      <w:r>
        <w:rPr>
          <w:rFonts w:ascii="Times New Roman" w:eastAsia="Calibri" w:hAnsi="Times New Roman" w:cs="Times New Roman"/>
          <w:bCs/>
          <w:kern w:val="0"/>
          <w:lang w:val="en-GB"/>
          <w14:ligatures w14:val="none"/>
        </w:rPr>
        <w:t>(</w:t>
      </w:r>
      <w:r w:rsidR="00A0534B">
        <w:rPr>
          <w:rFonts w:ascii="Times New Roman" w:eastAsia="Calibri" w:hAnsi="Times New Roman" w:cs="Times New Roman"/>
          <w:bCs/>
          <w:kern w:val="0"/>
          <w:lang w:val="en-GB"/>
          <w14:ligatures w14:val="none"/>
        </w:rPr>
        <w:t>as she then was</w:t>
      </w:r>
      <w:r>
        <w:rPr>
          <w:rFonts w:ascii="Times New Roman" w:eastAsia="Calibri" w:hAnsi="Times New Roman" w:cs="Times New Roman"/>
          <w:bCs/>
          <w:kern w:val="0"/>
          <w:lang w:val="en-GB"/>
          <w14:ligatures w14:val="none"/>
        </w:rPr>
        <w:t>)</w:t>
      </w:r>
      <w:r w:rsidR="00A0534B">
        <w:rPr>
          <w:rFonts w:ascii="Times New Roman" w:eastAsia="Calibri" w:hAnsi="Times New Roman" w:cs="Times New Roman"/>
          <w:bCs/>
          <w:kern w:val="0"/>
          <w:lang w:val="en-GB"/>
          <w14:ligatures w14:val="none"/>
        </w:rPr>
        <w:t xml:space="preserve"> said:</w:t>
      </w:r>
    </w:p>
    <w:p w14:paraId="06C5B541" w14:textId="0020B4C7" w:rsidR="00A0534B" w:rsidRPr="00A0534B" w:rsidRDefault="00550DAA" w:rsidP="00550DAA">
      <w:pPr>
        <w:spacing w:after="120" w:line="240" w:lineRule="auto"/>
        <w:ind w:left="144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w:t>
      </w:r>
      <w:r w:rsidR="00A0534B" w:rsidRPr="00347AA6">
        <w:rPr>
          <w:rFonts w:ascii="Times New Roman" w:eastAsia="Calibri" w:hAnsi="Times New Roman" w:cs="Times New Roman"/>
          <w:bCs/>
          <w:kern w:val="0"/>
          <w:sz w:val="22"/>
          <w:szCs w:val="22"/>
          <w14:ligatures w14:val="none"/>
        </w:rPr>
        <w:t>In order to determine the question of prescription</w:t>
      </w:r>
      <w:r w:rsidRPr="00347AA6">
        <w:rPr>
          <w:rFonts w:ascii="Times New Roman" w:eastAsia="Calibri" w:hAnsi="Times New Roman" w:cs="Times New Roman"/>
          <w:bCs/>
          <w:kern w:val="0"/>
          <w:sz w:val="22"/>
          <w:szCs w:val="22"/>
          <w14:ligatures w14:val="none"/>
        </w:rPr>
        <w:t>,</w:t>
      </w:r>
      <w:r w:rsidR="00A0534B" w:rsidRPr="00347AA6">
        <w:rPr>
          <w:rFonts w:ascii="Times New Roman" w:eastAsia="Calibri" w:hAnsi="Times New Roman" w:cs="Times New Roman"/>
          <w:bCs/>
          <w:kern w:val="0"/>
          <w:sz w:val="22"/>
          <w:szCs w:val="22"/>
          <w14:ligatures w14:val="none"/>
        </w:rPr>
        <w:t xml:space="preserve"> the court first had to make a finding on the cause of action upon which the respondent’s claim was premised and when specifically the cause of action arose. What constitutes ‘a cause of action’ was described in </w:t>
      </w:r>
      <w:r w:rsidR="00A0534B" w:rsidRPr="00347AA6">
        <w:rPr>
          <w:rFonts w:ascii="Times New Roman" w:eastAsia="Calibri" w:hAnsi="Times New Roman" w:cs="Times New Roman"/>
          <w:bCs/>
          <w:i/>
          <w:kern w:val="0"/>
          <w:sz w:val="22"/>
          <w:szCs w:val="22"/>
          <w14:ligatures w14:val="none"/>
        </w:rPr>
        <w:t xml:space="preserve">Abrahams &amp; Sons v SA Railways and </w:t>
      </w:r>
      <w:proofErr w:type="spellStart"/>
      <w:r w:rsidR="00A0534B" w:rsidRPr="00347AA6">
        <w:rPr>
          <w:rFonts w:ascii="Times New Roman" w:eastAsia="Calibri" w:hAnsi="Times New Roman" w:cs="Times New Roman"/>
          <w:bCs/>
          <w:i/>
          <w:kern w:val="0"/>
          <w:sz w:val="22"/>
          <w:szCs w:val="22"/>
          <w14:ligatures w14:val="none"/>
        </w:rPr>
        <w:t>Harbours</w:t>
      </w:r>
      <w:proofErr w:type="spellEnd"/>
      <w:r w:rsidR="00A0534B" w:rsidRPr="00347AA6">
        <w:rPr>
          <w:rFonts w:ascii="Times New Roman" w:eastAsia="Calibri" w:hAnsi="Times New Roman" w:cs="Times New Roman"/>
          <w:bCs/>
          <w:kern w:val="0"/>
          <w:sz w:val="22"/>
          <w:szCs w:val="22"/>
          <w14:ligatures w14:val="none"/>
        </w:rPr>
        <w:t xml:space="preserve"> 1933 CPD 626. At 637 </w:t>
      </w:r>
      <w:proofErr w:type="spellStart"/>
      <w:r w:rsidR="00347AA6" w:rsidRPr="00347AA6">
        <w:rPr>
          <w:rFonts w:ascii="Times New Roman" w:eastAsia="Calibri" w:hAnsi="Times New Roman" w:cs="Times New Roman"/>
          <w:bCs/>
          <w:smallCaps/>
          <w:kern w:val="0"/>
          <w:sz w:val="22"/>
          <w:szCs w:val="22"/>
          <w14:ligatures w14:val="none"/>
        </w:rPr>
        <w:t>Watermeyer</w:t>
      </w:r>
      <w:proofErr w:type="spellEnd"/>
      <w:r w:rsidR="00A0534B" w:rsidRPr="00347AA6">
        <w:rPr>
          <w:rFonts w:ascii="Times New Roman" w:eastAsia="Calibri" w:hAnsi="Times New Roman" w:cs="Times New Roman"/>
          <w:bCs/>
          <w:kern w:val="0"/>
          <w:sz w:val="22"/>
          <w:szCs w:val="22"/>
          <w14:ligatures w14:val="none"/>
        </w:rPr>
        <w:t xml:space="preserve"> J stated</w:t>
      </w:r>
      <w:r w:rsidR="00A0534B" w:rsidRPr="00A0534B">
        <w:rPr>
          <w:rFonts w:ascii="Times New Roman" w:eastAsia="Calibri" w:hAnsi="Times New Roman" w:cs="Times New Roman"/>
          <w:bCs/>
          <w:kern w:val="0"/>
          <w14:ligatures w14:val="none"/>
        </w:rPr>
        <w:t>:</w:t>
      </w:r>
    </w:p>
    <w:p w14:paraId="69C73BAD" w14:textId="77777777" w:rsidR="00A0534B" w:rsidRPr="00A0534B" w:rsidRDefault="00A0534B" w:rsidP="00550DAA">
      <w:pPr>
        <w:spacing w:after="120" w:line="240" w:lineRule="auto"/>
        <w:ind w:left="2160"/>
        <w:jc w:val="both"/>
        <w:rPr>
          <w:rFonts w:ascii="Times New Roman" w:eastAsia="Calibri" w:hAnsi="Times New Roman" w:cs="Times New Roman"/>
          <w:bCs/>
          <w:kern w:val="0"/>
          <w14:ligatures w14:val="none"/>
        </w:rPr>
      </w:pPr>
      <w:r w:rsidRPr="00347AA6">
        <w:rPr>
          <w:rFonts w:ascii="Times New Roman" w:eastAsia="Calibri" w:hAnsi="Times New Roman" w:cs="Times New Roman"/>
          <w:bCs/>
          <w:kern w:val="0"/>
          <w:sz w:val="22"/>
          <w:szCs w:val="22"/>
          <w14:ligatures w14:val="none"/>
        </w:rPr>
        <w:t>“The proper meaning of the expression ‘cause of action’ is the entire set of facts which gives rise to an enforceable claim and includes every act which is material to be proved to entitle a plaintiff to succeed in his claim. It includes all that a plaintiff must set out in his declaration in order to disclose a cause of action.</w:t>
      </w:r>
      <w:r w:rsidRPr="00A0534B">
        <w:rPr>
          <w:rFonts w:ascii="Times New Roman" w:eastAsia="Calibri" w:hAnsi="Times New Roman" w:cs="Times New Roman"/>
          <w:bCs/>
          <w:kern w:val="0"/>
          <w14:ligatures w14:val="none"/>
        </w:rPr>
        <w:t>”</w:t>
      </w:r>
    </w:p>
    <w:p w14:paraId="1B495D7A" w14:textId="4328017F" w:rsidR="00A0534B" w:rsidRPr="00550DAA" w:rsidRDefault="00766D98" w:rsidP="00A0534B">
      <w:pPr>
        <w:spacing w:after="120" w:line="360" w:lineRule="auto"/>
        <w:jc w:val="both"/>
        <w:rPr>
          <w:rFonts w:ascii="Times New Roman" w:eastAsia="Calibri" w:hAnsi="Times New Roman" w:cs="Times New Roman"/>
          <w:b/>
          <w:kern w:val="0"/>
          <w:u w:val="single"/>
          <w14:ligatures w14:val="none"/>
        </w:rPr>
      </w:pPr>
      <w:r w:rsidRPr="00550DAA">
        <w:rPr>
          <w:rFonts w:ascii="Times New Roman" w:eastAsia="Calibri" w:hAnsi="Times New Roman" w:cs="Times New Roman"/>
          <w:b/>
          <w:kern w:val="0"/>
          <w:u w:val="single"/>
          <w14:ligatures w14:val="none"/>
        </w:rPr>
        <w:t>ANALYSIS</w:t>
      </w:r>
    </w:p>
    <w:p w14:paraId="5E8D79C1" w14:textId="00DE501E" w:rsidR="00766D98" w:rsidRDefault="00550DAA" w:rsidP="00D5544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w:t>
      </w:r>
      <w:r w:rsidR="00F16FCD">
        <w:rPr>
          <w:rFonts w:ascii="Times New Roman" w:eastAsia="Calibri" w:hAnsi="Times New Roman" w:cs="Times New Roman"/>
          <w:bCs/>
          <w:kern w:val="0"/>
          <w14:ligatures w14:val="none"/>
        </w:rPr>
        <w:t>1</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766D98">
        <w:rPr>
          <w:rFonts w:ascii="Times New Roman" w:eastAsia="Calibri" w:hAnsi="Times New Roman" w:cs="Times New Roman"/>
          <w:bCs/>
          <w:kern w:val="0"/>
          <w14:ligatures w14:val="none"/>
        </w:rPr>
        <w:t xml:space="preserve">It is trite that the </w:t>
      </w:r>
      <w:r w:rsidR="00766D98" w:rsidRPr="00550DAA">
        <w:rPr>
          <w:rFonts w:ascii="Times New Roman" w:eastAsia="Calibri" w:hAnsi="Times New Roman" w:cs="Times New Roman"/>
          <w:bCs/>
          <w:i/>
          <w:iCs/>
          <w:kern w:val="0"/>
          <w14:ligatures w14:val="none"/>
        </w:rPr>
        <w:t xml:space="preserve">onus </w:t>
      </w:r>
      <w:r w:rsidR="00766D98">
        <w:rPr>
          <w:rFonts w:ascii="Times New Roman" w:eastAsia="Calibri" w:hAnsi="Times New Roman" w:cs="Times New Roman"/>
          <w:bCs/>
          <w:kern w:val="0"/>
          <w14:ligatures w14:val="none"/>
        </w:rPr>
        <w:t>is on the defendant</w:t>
      </w:r>
      <w:r w:rsidR="00FC7BE7">
        <w:rPr>
          <w:rFonts w:ascii="Times New Roman" w:eastAsia="Calibri" w:hAnsi="Times New Roman" w:cs="Times New Roman"/>
          <w:bCs/>
          <w:kern w:val="0"/>
          <w14:ligatures w14:val="none"/>
        </w:rPr>
        <w:t>s</w:t>
      </w:r>
      <w:r w:rsidR="00766D98">
        <w:rPr>
          <w:rFonts w:ascii="Times New Roman" w:eastAsia="Calibri" w:hAnsi="Times New Roman" w:cs="Times New Roman"/>
          <w:bCs/>
          <w:kern w:val="0"/>
          <w14:ligatures w14:val="none"/>
        </w:rPr>
        <w:t xml:space="preserve"> to </w:t>
      </w:r>
      <w:r w:rsidR="0087428B">
        <w:rPr>
          <w:rFonts w:ascii="Times New Roman" w:eastAsia="Calibri" w:hAnsi="Times New Roman" w:cs="Times New Roman"/>
          <w:bCs/>
          <w:kern w:val="0"/>
          <w14:ligatures w14:val="none"/>
        </w:rPr>
        <w:t xml:space="preserve">show that the claim has prescribed, but if in the replication the plaintiff alleges that prescription has been interrupted or waived, the </w:t>
      </w:r>
      <w:r w:rsidR="0087428B" w:rsidRPr="0087428B">
        <w:rPr>
          <w:rFonts w:ascii="Times New Roman" w:eastAsia="Calibri" w:hAnsi="Times New Roman" w:cs="Times New Roman"/>
          <w:bCs/>
          <w:i/>
          <w:iCs/>
          <w:kern w:val="0"/>
          <w14:ligatures w14:val="none"/>
        </w:rPr>
        <w:t>onus</w:t>
      </w:r>
      <w:r w:rsidR="0087428B">
        <w:rPr>
          <w:rFonts w:ascii="Times New Roman" w:eastAsia="Calibri" w:hAnsi="Times New Roman" w:cs="Times New Roman"/>
          <w:bCs/>
          <w:kern w:val="0"/>
          <w14:ligatures w14:val="none"/>
        </w:rPr>
        <w:t xml:space="preserve"> shifts back to the plaintiff to prove interruption or waiver. See </w:t>
      </w:r>
      <w:r w:rsidR="00766D98" w:rsidRPr="00D55442">
        <w:rPr>
          <w:rFonts w:ascii="Times New Roman" w:eastAsia="Calibri" w:hAnsi="Times New Roman" w:cs="Times New Roman"/>
          <w:bCs/>
          <w:i/>
          <w:iCs/>
          <w:kern w:val="0"/>
          <w14:ligatures w14:val="none"/>
        </w:rPr>
        <w:t>Brooker</w:t>
      </w:r>
      <w:r w:rsidR="0087428B" w:rsidRPr="00D55442">
        <w:rPr>
          <w:rFonts w:ascii="Times New Roman" w:eastAsia="Calibri" w:hAnsi="Times New Roman" w:cs="Times New Roman"/>
          <w:bCs/>
          <w:i/>
          <w:iCs/>
          <w:kern w:val="0"/>
          <w14:ligatures w14:val="none"/>
        </w:rPr>
        <w:t xml:space="preserve"> v </w:t>
      </w:r>
      <w:proofErr w:type="spellStart"/>
      <w:r w:rsidR="0087428B" w:rsidRPr="00D55442">
        <w:rPr>
          <w:rFonts w:ascii="Times New Roman" w:eastAsia="Calibri" w:hAnsi="Times New Roman" w:cs="Times New Roman"/>
          <w:bCs/>
          <w:i/>
          <w:iCs/>
          <w:kern w:val="0"/>
          <w14:ligatures w14:val="none"/>
        </w:rPr>
        <w:t>Mudhanda</w:t>
      </w:r>
      <w:proofErr w:type="spellEnd"/>
      <w:r w:rsidR="0087428B" w:rsidRPr="00D55442">
        <w:rPr>
          <w:rFonts w:ascii="Times New Roman" w:eastAsia="Calibri" w:hAnsi="Times New Roman" w:cs="Times New Roman"/>
          <w:bCs/>
          <w:i/>
          <w:iCs/>
          <w:kern w:val="0"/>
          <w14:ligatures w14:val="none"/>
        </w:rPr>
        <w:t xml:space="preserve"> &amp; Anor</w:t>
      </w:r>
      <w:r w:rsidR="00D55442">
        <w:rPr>
          <w:rFonts w:ascii="Times New Roman" w:eastAsia="Calibri" w:hAnsi="Times New Roman" w:cs="Times New Roman"/>
          <w:bCs/>
          <w:kern w:val="0"/>
          <w14:ligatures w14:val="none"/>
        </w:rPr>
        <w:t xml:space="preserve">, </w:t>
      </w:r>
      <w:r w:rsidR="00D55442" w:rsidRPr="00D55442">
        <w:rPr>
          <w:rFonts w:ascii="Times New Roman" w:eastAsia="Calibri" w:hAnsi="Times New Roman" w:cs="Times New Roman"/>
          <w:bCs/>
          <w:i/>
          <w:iCs/>
          <w:kern w:val="0"/>
          <w14:ligatures w14:val="none"/>
        </w:rPr>
        <w:t>su</w:t>
      </w:r>
      <w:r w:rsidR="00445162">
        <w:rPr>
          <w:rFonts w:ascii="Times New Roman" w:eastAsia="Calibri" w:hAnsi="Times New Roman" w:cs="Times New Roman"/>
          <w:bCs/>
          <w:i/>
          <w:iCs/>
          <w:kern w:val="0"/>
          <w14:ligatures w14:val="none"/>
        </w:rPr>
        <w:t xml:space="preserve">pra, </w:t>
      </w:r>
      <w:r w:rsidR="00D55442">
        <w:rPr>
          <w:rFonts w:ascii="Times New Roman" w:eastAsia="Calibri" w:hAnsi="Times New Roman" w:cs="Times New Roman"/>
          <w:bCs/>
          <w:kern w:val="0"/>
          <w14:ligatures w14:val="none"/>
        </w:rPr>
        <w:t xml:space="preserve">at p 11. </w:t>
      </w:r>
      <w:r w:rsidR="00445162">
        <w:rPr>
          <w:rFonts w:ascii="Times New Roman" w:eastAsia="Calibri" w:hAnsi="Times New Roman" w:cs="Times New Roman"/>
          <w:bCs/>
          <w:kern w:val="0"/>
          <w14:ligatures w14:val="none"/>
        </w:rPr>
        <w:t>It is also settled law that</w:t>
      </w:r>
      <w:r w:rsidR="00766D98">
        <w:rPr>
          <w:rFonts w:ascii="Times New Roman" w:eastAsia="Calibri" w:hAnsi="Times New Roman" w:cs="Times New Roman"/>
          <w:bCs/>
          <w:kern w:val="0"/>
          <w14:ligatures w14:val="none"/>
        </w:rPr>
        <w:t xml:space="preserve"> evidence is required to determine a special plea unless the facts are common cause or not in </w:t>
      </w:r>
      <w:r w:rsidR="00D55442">
        <w:rPr>
          <w:rFonts w:ascii="Times New Roman" w:eastAsia="Calibri" w:hAnsi="Times New Roman" w:cs="Times New Roman"/>
          <w:bCs/>
          <w:kern w:val="0"/>
          <w14:ligatures w14:val="none"/>
        </w:rPr>
        <w:t>dispute</w:t>
      </w:r>
      <w:r w:rsidR="00766D98">
        <w:rPr>
          <w:rFonts w:ascii="Times New Roman" w:eastAsia="Calibri" w:hAnsi="Times New Roman" w:cs="Times New Roman"/>
          <w:bCs/>
          <w:kern w:val="0"/>
          <w14:ligatures w14:val="none"/>
        </w:rPr>
        <w:t xml:space="preserve">. See </w:t>
      </w:r>
      <w:r w:rsidR="00766D98" w:rsidRPr="00445162">
        <w:rPr>
          <w:rFonts w:ascii="Times New Roman" w:eastAsia="Calibri" w:hAnsi="Times New Roman" w:cs="Times New Roman"/>
          <w:bCs/>
          <w:i/>
          <w:iCs/>
          <w:kern w:val="0"/>
          <w14:ligatures w14:val="none"/>
        </w:rPr>
        <w:t xml:space="preserve">Brooker </w:t>
      </w:r>
      <w:r w:rsidR="00D55442" w:rsidRPr="00445162">
        <w:rPr>
          <w:rFonts w:ascii="Times New Roman" w:eastAsia="Calibri" w:hAnsi="Times New Roman" w:cs="Times New Roman"/>
          <w:bCs/>
          <w:i/>
          <w:iCs/>
          <w:kern w:val="0"/>
          <w14:ligatures w14:val="none"/>
        </w:rPr>
        <w:t xml:space="preserve">v </w:t>
      </w:r>
      <w:proofErr w:type="spellStart"/>
      <w:r w:rsidR="00D55442" w:rsidRPr="00445162">
        <w:rPr>
          <w:rFonts w:ascii="Times New Roman" w:eastAsia="Calibri" w:hAnsi="Times New Roman" w:cs="Times New Roman"/>
          <w:bCs/>
          <w:i/>
          <w:iCs/>
          <w:kern w:val="0"/>
          <w14:ligatures w14:val="none"/>
        </w:rPr>
        <w:t>Mudhanda</w:t>
      </w:r>
      <w:proofErr w:type="spellEnd"/>
      <w:r w:rsidR="00D55442" w:rsidRPr="00445162">
        <w:rPr>
          <w:rFonts w:ascii="Times New Roman" w:eastAsia="Calibri" w:hAnsi="Times New Roman" w:cs="Times New Roman"/>
          <w:bCs/>
          <w:i/>
          <w:iCs/>
          <w:kern w:val="0"/>
          <w14:ligatures w14:val="none"/>
        </w:rPr>
        <w:t xml:space="preserve"> &amp; Ors supra</w:t>
      </w:r>
      <w:r w:rsidR="00D55442">
        <w:rPr>
          <w:rFonts w:ascii="Times New Roman" w:eastAsia="Calibri" w:hAnsi="Times New Roman" w:cs="Times New Roman"/>
          <w:bCs/>
          <w:kern w:val="0"/>
          <w14:ligatures w14:val="none"/>
        </w:rPr>
        <w:t xml:space="preserve"> </w:t>
      </w:r>
      <w:r w:rsidR="00766D98">
        <w:rPr>
          <w:rFonts w:ascii="Times New Roman" w:eastAsia="Calibri" w:hAnsi="Times New Roman" w:cs="Times New Roman"/>
          <w:bCs/>
          <w:kern w:val="0"/>
          <w14:ligatures w14:val="none"/>
        </w:rPr>
        <w:t>at p</w:t>
      </w:r>
      <w:r w:rsidR="00D55442">
        <w:rPr>
          <w:rFonts w:ascii="Times New Roman" w:eastAsia="Calibri" w:hAnsi="Times New Roman" w:cs="Times New Roman"/>
          <w:bCs/>
          <w:kern w:val="0"/>
          <w14:ligatures w14:val="none"/>
        </w:rPr>
        <w:t xml:space="preserve"> 16</w:t>
      </w:r>
      <w:r w:rsidR="00766D98">
        <w:rPr>
          <w:rFonts w:ascii="Times New Roman" w:eastAsia="Calibri" w:hAnsi="Times New Roman" w:cs="Times New Roman"/>
          <w:bCs/>
          <w:kern w:val="0"/>
          <w14:ligatures w14:val="none"/>
        </w:rPr>
        <w:t>. In this case, the facts are common cause. There was</w:t>
      </w:r>
      <w:r w:rsidR="00445162">
        <w:rPr>
          <w:rFonts w:ascii="Times New Roman" w:eastAsia="Calibri" w:hAnsi="Times New Roman" w:cs="Times New Roman"/>
          <w:bCs/>
          <w:kern w:val="0"/>
          <w14:ligatures w14:val="none"/>
        </w:rPr>
        <w:t>, therefore,</w:t>
      </w:r>
      <w:r w:rsidR="00766D98">
        <w:rPr>
          <w:rFonts w:ascii="Times New Roman" w:eastAsia="Calibri" w:hAnsi="Times New Roman" w:cs="Times New Roman"/>
          <w:bCs/>
          <w:kern w:val="0"/>
          <w14:ligatures w14:val="none"/>
        </w:rPr>
        <w:t xml:space="preserve"> no </w:t>
      </w:r>
      <w:r w:rsidR="00445162">
        <w:rPr>
          <w:rFonts w:ascii="Times New Roman" w:eastAsia="Calibri" w:hAnsi="Times New Roman" w:cs="Times New Roman"/>
          <w:bCs/>
          <w:kern w:val="0"/>
          <w14:ligatures w14:val="none"/>
        </w:rPr>
        <w:t>need</w:t>
      </w:r>
      <w:r w:rsidR="00766D98">
        <w:rPr>
          <w:rFonts w:ascii="Times New Roman" w:eastAsia="Calibri" w:hAnsi="Times New Roman" w:cs="Times New Roman"/>
          <w:bCs/>
          <w:kern w:val="0"/>
          <w14:ligatures w14:val="none"/>
        </w:rPr>
        <w:t xml:space="preserve"> for the parties to lead any evidence on the issue as it is easily resolved from the </w:t>
      </w:r>
      <w:r w:rsidR="00D102A6">
        <w:rPr>
          <w:rFonts w:ascii="Times New Roman" w:eastAsia="Calibri" w:hAnsi="Times New Roman" w:cs="Times New Roman"/>
          <w:bCs/>
          <w:kern w:val="0"/>
          <w14:ligatures w14:val="none"/>
        </w:rPr>
        <w:t>facts pleaded by the plaintiff and which are not disputed.</w:t>
      </w:r>
    </w:p>
    <w:p w14:paraId="425CC27C" w14:textId="26DE4D87" w:rsidR="008D067B" w:rsidRDefault="00445162" w:rsidP="0044516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42</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D102A6">
        <w:rPr>
          <w:rFonts w:ascii="Times New Roman" w:eastAsia="Calibri" w:hAnsi="Times New Roman" w:cs="Times New Roman"/>
          <w:bCs/>
          <w:kern w:val="0"/>
          <w14:ligatures w14:val="none"/>
        </w:rPr>
        <w:t xml:space="preserve">I must </w:t>
      </w:r>
      <w:r w:rsidR="00766D98">
        <w:rPr>
          <w:rFonts w:ascii="Times New Roman" w:eastAsia="Calibri" w:hAnsi="Times New Roman" w:cs="Times New Roman"/>
          <w:bCs/>
          <w:kern w:val="0"/>
          <w14:ligatures w14:val="none"/>
        </w:rPr>
        <w:t>determine the cause of action the plaintiff’s claim is premised</w:t>
      </w:r>
      <w:r>
        <w:rPr>
          <w:rFonts w:ascii="Times New Roman" w:eastAsia="Calibri" w:hAnsi="Times New Roman" w:cs="Times New Roman"/>
          <w:bCs/>
          <w:kern w:val="0"/>
          <w14:ligatures w14:val="none"/>
        </w:rPr>
        <w:t xml:space="preserve"> on</w:t>
      </w:r>
      <w:r w:rsidR="00D102A6">
        <w:rPr>
          <w:rFonts w:ascii="Times New Roman" w:eastAsia="Calibri" w:hAnsi="Times New Roman" w:cs="Times New Roman"/>
          <w:bCs/>
          <w:kern w:val="0"/>
          <w14:ligatures w14:val="none"/>
        </w:rPr>
        <w:t>. To do so</w:t>
      </w:r>
      <w:r>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the</w:t>
      </w:r>
      <w:r w:rsidR="00766D98">
        <w:rPr>
          <w:rFonts w:ascii="Times New Roman" w:eastAsia="Calibri" w:hAnsi="Times New Roman" w:cs="Times New Roman"/>
          <w:bCs/>
          <w:kern w:val="0"/>
          <w14:ligatures w14:val="none"/>
        </w:rPr>
        <w:t xml:space="preserve"> court must be guided by the </w:t>
      </w:r>
      <w:r>
        <w:rPr>
          <w:rFonts w:ascii="Times New Roman" w:eastAsia="Calibri" w:hAnsi="Times New Roman" w:cs="Times New Roman"/>
          <w:bCs/>
          <w:kern w:val="0"/>
          <w14:ligatures w14:val="none"/>
        </w:rPr>
        <w:t>plaintiff’s</w:t>
      </w:r>
      <w:r w:rsidR="00766D98">
        <w:rPr>
          <w:rFonts w:ascii="Times New Roman" w:eastAsia="Calibri" w:hAnsi="Times New Roman" w:cs="Times New Roman"/>
          <w:bCs/>
          <w:kern w:val="0"/>
          <w14:ligatures w14:val="none"/>
        </w:rPr>
        <w:t xml:space="preserve"> summons and declaration. The said pleadings appear from pp 2-6 of the record.</w:t>
      </w:r>
      <w:r w:rsidR="008D067B">
        <w:rPr>
          <w:rFonts w:ascii="Times New Roman" w:eastAsia="Calibri" w:hAnsi="Times New Roman" w:cs="Times New Roman"/>
          <w:bCs/>
          <w:kern w:val="0"/>
          <w14:ligatures w14:val="none"/>
        </w:rPr>
        <w:t xml:space="preserve"> As is clear from </w:t>
      </w:r>
      <w:r w:rsidR="00766D98">
        <w:rPr>
          <w:rFonts w:ascii="Times New Roman" w:eastAsia="Calibri" w:hAnsi="Times New Roman" w:cs="Times New Roman"/>
          <w:bCs/>
          <w:kern w:val="0"/>
          <w14:ligatures w14:val="none"/>
        </w:rPr>
        <w:t xml:space="preserve">the </w:t>
      </w:r>
      <w:r w:rsidR="008D067B">
        <w:rPr>
          <w:rFonts w:ascii="Times New Roman" w:eastAsia="Calibri" w:hAnsi="Times New Roman" w:cs="Times New Roman"/>
          <w:bCs/>
          <w:kern w:val="0"/>
          <w14:ligatures w14:val="none"/>
        </w:rPr>
        <w:t xml:space="preserve">face of the </w:t>
      </w:r>
      <w:r w:rsidR="00766D98">
        <w:rPr>
          <w:rFonts w:ascii="Times New Roman" w:eastAsia="Calibri" w:hAnsi="Times New Roman" w:cs="Times New Roman"/>
          <w:bCs/>
          <w:kern w:val="0"/>
          <w14:ligatures w14:val="none"/>
        </w:rPr>
        <w:t xml:space="preserve">summons, the plaintiff’s claim is one for damages for unlawful arrest and detention. The cause of action pleaded </w:t>
      </w:r>
      <w:r>
        <w:rPr>
          <w:rFonts w:ascii="Times New Roman" w:eastAsia="Calibri" w:hAnsi="Times New Roman" w:cs="Times New Roman"/>
          <w:bCs/>
          <w:kern w:val="0"/>
          <w14:ligatures w14:val="none"/>
        </w:rPr>
        <w:t>in the declaration</w:t>
      </w:r>
      <w:r w:rsidR="00766D98">
        <w:rPr>
          <w:rFonts w:ascii="Times New Roman" w:eastAsia="Calibri" w:hAnsi="Times New Roman" w:cs="Times New Roman"/>
          <w:bCs/>
          <w:kern w:val="0"/>
          <w14:ligatures w14:val="none"/>
        </w:rPr>
        <w:t xml:space="preserve"> relates to the unlawfulness of the arrest and detention. In para 4 of the declaration</w:t>
      </w:r>
      <w:r w:rsidR="00D102A6">
        <w:rPr>
          <w:rFonts w:ascii="Times New Roman" w:eastAsia="Calibri" w:hAnsi="Times New Roman" w:cs="Times New Roman"/>
          <w:bCs/>
          <w:kern w:val="0"/>
          <w14:ligatures w14:val="none"/>
        </w:rPr>
        <w:t>,</w:t>
      </w:r>
      <w:r w:rsidR="00766D98">
        <w:rPr>
          <w:rFonts w:ascii="Times New Roman" w:eastAsia="Calibri" w:hAnsi="Times New Roman" w:cs="Times New Roman"/>
          <w:bCs/>
          <w:kern w:val="0"/>
          <w14:ligatures w14:val="none"/>
        </w:rPr>
        <w:t xml:space="preserve"> the plaintiff averre</w:t>
      </w:r>
      <w:r w:rsidR="00D102A6">
        <w:rPr>
          <w:rFonts w:ascii="Times New Roman" w:eastAsia="Calibri" w:hAnsi="Times New Roman" w:cs="Times New Roman"/>
          <w:bCs/>
          <w:kern w:val="0"/>
          <w14:ligatures w14:val="none"/>
        </w:rPr>
        <w:t xml:space="preserve">d that he was arrested and detained by the police at Harare Central Police </w:t>
      </w:r>
      <w:r>
        <w:rPr>
          <w:rFonts w:ascii="Times New Roman" w:eastAsia="Calibri" w:hAnsi="Times New Roman" w:cs="Times New Roman"/>
          <w:bCs/>
          <w:kern w:val="0"/>
          <w14:ligatures w14:val="none"/>
        </w:rPr>
        <w:t>Station</w:t>
      </w:r>
      <w:r w:rsidR="00D102A6">
        <w:rPr>
          <w:rFonts w:ascii="Times New Roman" w:eastAsia="Calibri" w:hAnsi="Times New Roman" w:cs="Times New Roman"/>
          <w:bCs/>
          <w:kern w:val="0"/>
          <w14:ligatures w14:val="none"/>
        </w:rPr>
        <w:t xml:space="preserve"> on 26 August 2016. This is common cause. The plaintiff </w:t>
      </w:r>
      <w:r>
        <w:rPr>
          <w:rFonts w:ascii="Times New Roman" w:eastAsia="Calibri" w:hAnsi="Times New Roman" w:cs="Times New Roman"/>
          <w:bCs/>
          <w:kern w:val="0"/>
          <w14:ligatures w14:val="none"/>
        </w:rPr>
        <w:t>further</w:t>
      </w:r>
      <w:r w:rsidR="00D102A6">
        <w:rPr>
          <w:rFonts w:ascii="Times New Roman" w:eastAsia="Calibri" w:hAnsi="Times New Roman" w:cs="Times New Roman"/>
          <w:bCs/>
          <w:kern w:val="0"/>
          <w14:ligatures w14:val="none"/>
        </w:rPr>
        <w:t xml:space="preserve"> averred in para 5 that he was assaulted by the police at the time of his arrest and the assault continued while being force </w:t>
      </w:r>
      <w:r w:rsidR="008D067B">
        <w:rPr>
          <w:rFonts w:ascii="Times New Roman" w:eastAsia="Calibri" w:hAnsi="Times New Roman" w:cs="Times New Roman"/>
          <w:bCs/>
          <w:kern w:val="0"/>
          <w14:ligatures w14:val="none"/>
        </w:rPr>
        <w:t>marched</w:t>
      </w:r>
      <w:r w:rsidR="00D102A6">
        <w:rPr>
          <w:rFonts w:ascii="Times New Roman" w:eastAsia="Calibri" w:hAnsi="Times New Roman" w:cs="Times New Roman"/>
          <w:bCs/>
          <w:kern w:val="0"/>
          <w14:ligatures w14:val="none"/>
        </w:rPr>
        <w:t xml:space="preserve"> to the police vehicle and was taken to Harare Central </w:t>
      </w:r>
      <w:r w:rsidR="00D102A6">
        <w:rPr>
          <w:rFonts w:ascii="Times New Roman" w:eastAsia="Calibri" w:hAnsi="Times New Roman" w:cs="Times New Roman"/>
          <w:bCs/>
          <w:kern w:val="0"/>
          <w14:ligatures w14:val="none"/>
        </w:rPr>
        <w:lastRenderedPageBreak/>
        <w:t>Police station</w:t>
      </w:r>
      <w:r w:rsidR="00C91724">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w:t>
      </w:r>
      <w:r w:rsidR="008D067B">
        <w:rPr>
          <w:rFonts w:ascii="Times New Roman" w:eastAsia="Calibri" w:hAnsi="Times New Roman" w:cs="Times New Roman"/>
          <w:bCs/>
          <w:kern w:val="0"/>
          <w14:ligatures w14:val="none"/>
        </w:rPr>
        <w:t>where</w:t>
      </w:r>
      <w:r w:rsidR="00D102A6">
        <w:rPr>
          <w:rFonts w:ascii="Times New Roman" w:eastAsia="Calibri" w:hAnsi="Times New Roman" w:cs="Times New Roman"/>
          <w:bCs/>
          <w:kern w:val="0"/>
          <w14:ligatures w14:val="none"/>
        </w:rPr>
        <w:t xml:space="preserve"> he was detained and subjected to inhuman and degrading </w:t>
      </w:r>
      <w:r w:rsidR="008D067B">
        <w:rPr>
          <w:rFonts w:ascii="Times New Roman" w:eastAsia="Calibri" w:hAnsi="Times New Roman" w:cs="Times New Roman"/>
          <w:bCs/>
          <w:kern w:val="0"/>
          <w14:ligatures w14:val="none"/>
        </w:rPr>
        <w:t>treatment</w:t>
      </w:r>
      <w:r w:rsidR="00D102A6">
        <w:rPr>
          <w:rFonts w:ascii="Times New Roman" w:eastAsia="Calibri" w:hAnsi="Times New Roman" w:cs="Times New Roman"/>
          <w:bCs/>
          <w:kern w:val="0"/>
          <w14:ligatures w14:val="none"/>
        </w:rPr>
        <w:t>. He stated in para 8 that he was not informed of the reasons for his arrest until the next day</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when he was taken to court. He was then </w:t>
      </w:r>
      <w:r w:rsidR="008D067B">
        <w:rPr>
          <w:rFonts w:ascii="Times New Roman" w:eastAsia="Calibri" w:hAnsi="Times New Roman" w:cs="Times New Roman"/>
          <w:bCs/>
          <w:kern w:val="0"/>
          <w14:ligatures w14:val="none"/>
        </w:rPr>
        <w:t>remanded</w:t>
      </w:r>
      <w:r w:rsidR="00D102A6">
        <w:rPr>
          <w:rFonts w:ascii="Times New Roman" w:eastAsia="Calibri" w:hAnsi="Times New Roman" w:cs="Times New Roman"/>
          <w:bCs/>
          <w:kern w:val="0"/>
          <w14:ligatures w14:val="none"/>
        </w:rPr>
        <w:t xml:space="preserve"> by the court in custody and sent to Chikurubi Maximum Prison. In para 13</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he </w:t>
      </w:r>
      <w:r w:rsidR="008D067B">
        <w:rPr>
          <w:rFonts w:ascii="Times New Roman" w:eastAsia="Calibri" w:hAnsi="Times New Roman" w:cs="Times New Roman"/>
          <w:bCs/>
          <w:kern w:val="0"/>
          <w14:ligatures w14:val="none"/>
        </w:rPr>
        <w:t>pleaded</w:t>
      </w:r>
      <w:r w:rsidR="00D102A6">
        <w:rPr>
          <w:rFonts w:ascii="Times New Roman" w:eastAsia="Calibri" w:hAnsi="Times New Roman" w:cs="Times New Roman"/>
          <w:bCs/>
          <w:kern w:val="0"/>
          <w14:ligatures w14:val="none"/>
        </w:rPr>
        <w:t xml:space="preserve"> that the arrest was carried out by members of the Z</w:t>
      </w:r>
      <w:r w:rsidR="008D067B">
        <w:rPr>
          <w:rFonts w:ascii="Times New Roman" w:eastAsia="Calibri" w:hAnsi="Times New Roman" w:cs="Times New Roman"/>
          <w:bCs/>
          <w:kern w:val="0"/>
          <w14:ligatures w14:val="none"/>
        </w:rPr>
        <w:t>imbabwe Republic Police</w:t>
      </w:r>
      <w:r w:rsidR="00D102A6">
        <w:rPr>
          <w:rFonts w:ascii="Times New Roman" w:eastAsia="Calibri" w:hAnsi="Times New Roman" w:cs="Times New Roman"/>
          <w:bCs/>
          <w:kern w:val="0"/>
          <w14:ligatures w14:val="none"/>
        </w:rPr>
        <w:t xml:space="preserve"> during the scope of their employment</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which is </w:t>
      </w:r>
      <w:r w:rsidR="008D067B">
        <w:rPr>
          <w:rFonts w:ascii="Times New Roman" w:eastAsia="Calibri" w:hAnsi="Times New Roman" w:cs="Times New Roman"/>
          <w:bCs/>
          <w:kern w:val="0"/>
          <w14:ligatures w14:val="none"/>
        </w:rPr>
        <w:t xml:space="preserve">also </w:t>
      </w:r>
      <w:r w:rsidR="00D102A6">
        <w:rPr>
          <w:rFonts w:ascii="Times New Roman" w:eastAsia="Calibri" w:hAnsi="Times New Roman" w:cs="Times New Roman"/>
          <w:bCs/>
          <w:kern w:val="0"/>
          <w14:ligatures w14:val="none"/>
        </w:rPr>
        <w:t>common cause. He was acquitted on 22 March 2017</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and that is also not in </w:t>
      </w:r>
      <w:r w:rsidR="008D067B">
        <w:rPr>
          <w:rFonts w:ascii="Times New Roman" w:eastAsia="Calibri" w:hAnsi="Times New Roman" w:cs="Times New Roman"/>
          <w:bCs/>
          <w:kern w:val="0"/>
          <w14:ligatures w14:val="none"/>
        </w:rPr>
        <w:t>dispute</w:t>
      </w:r>
      <w:r w:rsidR="00D102A6">
        <w:rPr>
          <w:rFonts w:ascii="Times New Roman" w:eastAsia="Calibri" w:hAnsi="Times New Roman" w:cs="Times New Roman"/>
          <w:bCs/>
          <w:kern w:val="0"/>
          <w14:ligatures w14:val="none"/>
        </w:rPr>
        <w:t>. In para 14</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he pleaded that as a result of the conduct of the </w:t>
      </w:r>
      <w:r w:rsidR="008D067B">
        <w:rPr>
          <w:rFonts w:ascii="Times New Roman" w:eastAsia="Calibri" w:hAnsi="Times New Roman" w:cs="Times New Roman"/>
          <w:bCs/>
          <w:kern w:val="0"/>
          <w14:ligatures w14:val="none"/>
        </w:rPr>
        <w:t>defendants’</w:t>
      </w:r>
      <w:r w:rsidR="00D102A6">
        <w:rPr>
          <w:rFonts w:ascii="Times New Roman" w:eastAsia="Calibri" w:hAnsi="Times New Roman" w:cs="Times New Roman"/>
          <w:bCs/>
          <w:kern w:val="0"/>
          <w14:ligatures w14:val="none"/>
        </w:rPr>
        <w:t xml:space="preserve"> members</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he </w:t>
      </w:r>
      <w:r w:rsidR="008D067B">
        <w:rPr>
          <w:rFonts w:ascii="Times New Roman" w:eastAsia="Calibri" w:hAnsi="Times New Roman" w:cs="Times New Roman"/>
          <w:bCs/>
          <w:kern w:val="0"/>
          <w14:ligatures w14:val="none"/>
        </w:rPr>
        <w:t>suffered</w:t>
      </w:r>
      <w:r w:rsidR="00D102A6">
        <w:rPr>
          <w:rFonts w:ascii="Times New Roman" w:eastAsia="Calibri" w:hAnsi="Times New Roman" w:cs="Times New Roman"/>
          <w:bCs/>
          <w:kern w:val="0"/>
          <w14:ligatures w14:val="none"/>
        </w:rPr>
        <w:t xml:space="preserve"> damages</w:t>
      </w:r>
      <w:r w:rsidR="00C91724">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and in para (b)</w:t>
      </w:r>
      <w:r w:rsidR="008D067B">
        <w:rPr>
          <w:rFonts w:ascii="Times New Roman" w:eastAsia="Calibri" w:hAnsi="Times New Roman" w:cs="Times New Roman"/>
          <w:bCs/>
          <w:kern w:val="0"/>
          <w14:ligatures w14:val="none"/>
        </w:rPr>
        <w:t>,</w:t>
      </w:r>
      <w:r w:rsidR="00D102A6">
        <w:rPr>
          <w:rFonts w:ascii="Times New Roman" w:eastAsia="Calibri" w:hAnsi="Times New Roman" w:cs="Times New Roman"/>
          <w:bCs/>
          <w:kern w:val="0"/>
          <w14:ligatures w14:val="none"/>
        </w:rPr>
        <w:t xml:space="preserve"> therefore, he buttresses the nature of his claim that he was seeking damages for unlawful arrest and detention. There is no reference at all in his pleadings that </w:t>
      </w:r>
      <w:r w:rsidR="00EC09CC">
        <w:rPr>
          <w:rFonts w:ascii="Times New Roman" w:eastAsia="Calibri" w:hAnsi="Times New Roman" w:cs="Times New Roman"/>
          <w:bCs/>
          <w:kern w:val="0"/>
          <w14:ligatures w14:val="none"/>
        </w:rPr>
        <w:t xml:space="preserve">his claim is one for </w:t>
      </w:r>
      <w:r w:rsidR="008D067B">
        <w:rPr>
          <w:rFonts w:ascii="Times New Roman" w:eastAsia="Calibri" w:hAnsi="Times New Roman" w:cs="Times New Roman"/>
          <w:bCs/>
          <w:kern w:val="0"/>
          <w14:ligatures w14:val="none"/>
        </w:rPr>
        <w:t>malicious</w:t>
      </w:r>
      <w:r w:rsidR="00CD3A18">
        <w:rPr>
          <w:rFonts w:ascii="Times New Roman" w:eastAsia="Calibri" w:hAnsi="Times New Roman" w:cs="Times New Roman"/>
          <w:bCs/>
          <w:kern w:val="0"/>
          <w14:ligatures w14:val="none"/>
        </w:rPr>
        <w:t xml:space="preserve"> </w:t>
      </w:r>
      <w:r w:rsidR="00EC09CC">
        <w:rPr>
          <w:rFonts w:ascii="Times New Roman" w:eastAsia="Calibri" w:hAnsi="Times New Roman" w:cs="Times New Roman"/>
          <w:bCs/>
          <w:kern w:val="0"/>
          <w14:ligatures w14:val="none"/>
        </w:rPr>
        <w:t xml:space="preserve">arrest and </w:t>
      </w:r>
      <w:r w:rsidR="00C91724">
        <w:rPr>
          <w:rFonts w:ascii="Times New Roman" w:eastAsia="Calibri" w:hAnsi="Times New Roman" w:cs="Times New Roman"/>
          <w:bCs/>
          <w:kern w:val="0"/>
          <w14:ligatures w14:val="none"/>
        </w:rPr>
        <w:t xml:space="preserve">detention or </w:t>
      </w:r>
      <w:r w:rsidR="005F5EF7">
        <w:rPr>
          <w:rFonts w:ascii="Times New Roman" w:eastAsia="Calibri" w:hAnsi="Times New Roman" w:cs="Times New Roman"/>
          <w:bCs/>
          <w:kern w:val="0"/>
          <w14:ligatures w14:val="none"/>
        </w:rPr>
        <w:t xml:space="preserve">malicious </w:t>
      </w:r>
      <w:r w:rsidR="00EC09CC">
        <w:rPr>
          <w:rFonts w:ascii="Times New Roman" w:eastAsia="Calibri" w:hAnsi="Times New Roman" w:cs="Times New Roman"/>
          <w:bCs/>
          <w:kern w:val="0"/>
          <w14:ligatures w14:val="none"/>
        </w:rPr>
        <w:t>prosecution</w:t>
      </w:r>
      <w:r w:rsidR="008D067B">
        <w:rPr>
          <w:rFonts w:ascii="Times New Roman" w:eastAsia="Calibri" w:hAnsi="Times New Roman" w:cs="Times New Roman"/>
          <w:bCs/>
          <w:kern w:val="0"/>
          <w14:ligatures w14:val="none"/>
        </w:rPr>
        <w:t>.</w:t>
      </w:r>
    </w:p>
    <w:p w14:paraId="65752D05" w14:textId="7B12C686" w:rsidR="00C91724" w:rsidRDefault="008D067B" w:rsidP="0044516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43</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t xml:space="preserve">It is only in the plaintiff’s submissions </w:t>
      </w:r>
      <w:r w:rsidR="00C91724">
        <w:rPr>
          <w:rFonts w:ascii="Times New Roman" w:eastAsia="Calibri" w:hAnsi="Times New Roman" w:cs="Times New Roman"/>
          <w:bCs/>
          <w:kern w:val="0"/>
          <w14:ligatures w14:val="none"/>
        </w:rPr>
        <w:t>that</w:t>
      </w:r>
      <w:r>
        <w:rPr>
          <w:rFonts w:ascii="Times New Roman" w:eastAsia="Calibri" w:hAnsi="Times New Roman" w:cs="Times New Roman"/>
          <w:bCs/>
          <w:kern w:val="0"/>
          <w14:ligatures w14:val="none"/>
        </w:rPr>
        <w:t xml:space="preserve"> </w:t>
      </w:r>
      <w:r w:rsidR="00EC09CC">
        <w:rPr>
          <w:rFonts w:ascii="Times New Roman" w:eastAsia="Calibri" w:hAnsi="Times New Roman" w:cs="Times New Roman"/>
          <w:bCs/>
          <w:kern w:val="0"/>
          <w14:ligatures w14:val="none"/>
        </w:rPr>
        <w:t xml:space="preserve">a position </w:t>
      </w:r>
      <w:r>
        <w:rPr>
          <w:rFonts w:ascii="Times New Roman" w:eastAsia="Calibri" w:hAnsi="Times New Roman" w:cs="Times New Roman"/>
          <w:bCs/>
          <w:kern w:val="0"/>
          <w14:ligatures w14:val="none"/>
        </w:rPr>
        <w:t xml:space="preserve">is now taken that his claim was for </w:t>
      </w:r>
      <w:r w:rsidR="00A4218C">
        <w:rPr>
          <w:rFonts w:ascii="Times New Roman" w:eastAsia="Calibri" w:hAnsi="Times New Roman" w:cs="Times New Roman"/>
          <w:bCs/>
          <w:kern w:val="0"/>
          <w14:ligatures w14:val="none"/>
        </w:rPr>
        <w:t xml:space="preserve">unlawful </w:t>
      </w:r>
      <w:r>
        <w:rPr>
          <w:rFonts w:ascii="Times New Roman" w:eastAsia="Calibri" w:hAnsi="Times New Roman" w:cs="Times New Roman"/>
          <w:bCs/>
          <w:kern w:val="0"/>
          <w14:ligatures w14:val="none"/>
        </w:rPr>
        <w:t xml:space="preserve">arrest and </w:t>
      </w:r>
      <w:r w:rsidR="00A4218C">
        <w:rPr>
          <w:rFonts w:ascii="Times New Roman" w:eastAsia="Calibri" w:hAnsi="Times New Roman" w:cs="Times New Roman"/>
          <w:bCs/>
          <w:kern w:val="0"/>
          <w14:ligatures w14:val="none"/>
        </w:rPr>
        <w:t xml:space="preserve">malicious </w:t>
      </w:r>
      <w:r>
        <w:rPr>
          <w:rFonts w:ascii="Times New Roman" w:eastAsia="Calibri" w:hAnsi="Times New Roman" w:cs="Times New Roman"/>
          <w:bCs/>
          <w:kern w:val="0"/>
          <w14:ligatures w14:val="none"/>
        </w:rPr>
        <w:t xml:space="preserve">prosecution. </w:t>
      </w:r>
      <w:r w:rsidR="00EC09CC">
        <w:rPr>
          <w:rFonts w:ascii="Times New Roman" w:eastAsia="Calibri" w:hAnsi="Times New Roman" w:cs="Times New Roman"/>
          <w:bCs/>
          <w:kern w:val="0"/>
          <w14:ligatures w14:val="none"/>
        </w:rPr>
        <w:t xml:space="preserve">The law is settled that written submissions are not pleadings and that one cannot plead </w:t>
      </w:r>
      <w:r w:rsidR="00C91724">
        <w:rPr>
          <w:rFonts w:ascii="Times New Roman" w:eastAsia="Calibri" w:hAnsi="Times New Roman" w:cs="Times New Roman"/>
          <w:bCs/>
          <w:kern w:val="0"/>
          <w14:ligatures w14:val="none"/>
        </w:rPr>
        <w:t>through</w:t>
      </w:r>
      <w:r w:rsidR="00EC09CC">
        <w:rPr>
          <w:rFonts w:ascii="Times New Roman" w:eastAsia="Calibri" w:hAnsi="Times New Roman" w:cs="Times New Roman"/>
          <w:bCs/>
          <w:kern w:val="0"/>
          <w14:ligatures w14:val="none"/>
        </w:rPr>
        <w:t xml:space="preserve"> written submissions</w:t>
      </w:r>
      <w:r w:rsidR="00C91724">
        <w:rPr>
          <w:rFonts w:ascii="Times New Roman" w:eastAsia="Calibri" w:hAnsi="Times New Roman" w:cs="Times New Roman"/>
          <w:bCs/>
          <w:kern w:val="0"/>
          <w14:ligatures w14:val="none"/>
        </w:rPr>
        <w:t>.</w:t>
      </w:r>
      <w:r w:rsidR="00EC09CC">
        <w:rPr>
          <w:rFonts w:ascii="Times New Roman" w:eastAsia="Calibri" w:hAnsi="Times New Roman" w:cs="Times New Roman"/>
          <w:bCs/>
          <w:kern w:val="0"/>
          <w14:ligatures w14:val="none"/>
        </w:rPr>
        <w:t xml:space="preserve"> See</w:t>
      </w:r>
      <w:r w:rsidR="00EC09CC" w:rsidRPr="00C91724">
        <w:rPr>
          <w:rFonts w:ascii="Times New Roman" w:eastAsia="Calibri" w:hAnsi="Times New Roman" w:cs="Times New Roman"/>
          <w:bCs/>
          <w:i/>
          <w:iCs/>
          <w:kern w:val="0"/>
          <w14:ligatures w14:val="none"/>
        </w:rPr>
        <w:t xml:space="preserve"> Brooker</w:t>
      </w:r>
      <w:r w:rsidR="00EC09CC">
        <w:rPr>
          <w:rFonts w:ascii="Times New Roman" w:eastAsia="Calibri" w:hAnsi="Times New Roman" w:cs="Times New Roman"/>
          <w:bCs/>
          <w:kern w:val="0"/>
          <w14:ligatures w14:val="none"/>
        </w:rPr>
        <w:t xml:space="preserve"> at p</w:t>
      </w:r>
      <w:r w:rsidR="00C91724">
        <w:rPr>
          <w:rFonts w:ascii="Times New Roman" w:eastAsia="Calibri" w:hAnsi="Times New Roman" w:cs="Times New Roman"/>
          <w:bCs/>
          <w:kern w:val="0"/>
          <w14:ligatures w14:val="none"/>
        </w:rPr>
        <w:t xml:space="preserve"> 17.</w:t>
      </w:r>
      <w:r w:rsidR="00EC09CC">
        <w:rPr>
          <w:rFonts w:ascii="Times New Roman" w:eastAsia="Calibri" w:hAnsi="Times New Roman" w:cs="Times New Roman"/>
          <w:bCs/>
          <w:kern w:val="0"/>
          <w14:ligatures w14:val="none"/>
        </w:rPr>
        <w:t xml:space="preserve"> The pl</w:t>
      </w:r>
      <w:r w:rsidR="00C91724">
        <w:rPr>
          <w:rFonts w:ascii="Times New Roman" w:eastAsia="Calibri" w:hAnsi="Times New Roman" w:cs="Times New Roman"/>
          <w:bCs/>
          <w:kern w:val="0"/>
          <w14:ligatures w14:val="none"/>
        </w:rPr>
        <w:t>ai</w:t>
      </w:r>
      <w:r w:rsidR="00EC09CC">
        <w:rPr>
          <w:rFonts w:ascii="Times New Roman" w:eastAsia="Calibri" w:hAnsi="Times New Roman" w:cs="Times New Roman"/>
          <w:bCs/>
          <w:kern w:val="0"/>
          <w14:ligatures w14:val="none"/>
        </w:rPr>
        <w:t xml:space="preserve">ntiff’s counsel cannot seek to make his case in the submissions. The plaintiff’s cause of action is premised on the unlawfulness of his arrest and detention by the police. It is not </w:t>
      </w:r>
      <w:r w:rsidR="00C91724">
        <w:rPr>
          <w:rFonts w:ascii="Times New Roman" w:eastAsia="Calibri" w:hAnsi="Times New Roman" w:cs="Times New Roman"/>
          <w:bCs/>
          <w:kern w:val="0"/>
          <w14:ligatures w14:val="none"/>
        </w:rPr>
        <w:t xml:space="preserve">a </w:t>
      </w:r>
      <w:r w:rsidR="00EC09CC">
        <w:rPr>
          <w:rFonts w:ascii="Times New Roman" w:eastAsia="Calibri" w:hAnsi="Times New Roman" w:cs="Times New Roman"/>
          <w:bCs/>
          <w:kern w:val="0"/>
          <w14:ligatures w14:val="none"/>
        </w:rPr>
        <w:t xml:space="preserve">claim founded on </w:t>
      </w:r>
      <w:r w:rsidR="007C44DD">
        <w:rPr>
          <w:rFonts w:ascii="Times New Roman" w:eastAsia="Calibri" w:hAnsi="Times New Roman" w:cs="Times New Roman"/>
          <w:bCs/>
          <w:kern w:val="0"/>
          <w14:ligatures w14:val="none"/>
        </w:rPr>
        <w:t xml:space="preserve">unlawful </w:t>
      </w:r>
      <w:r w:rsidR="00C91724">
        <w:rPr>
          <w:rFonts w:ascii="Times New Roman" w:eastAsia="Calibri" w:hAnsi="Times New Roman" w:cs="Times New Roman"/>
          <w:bCs/>
          <w:kern w:val="0"/>
          <w14:ligatures w14:val="none"/>
        </w:rPr>
        <w:t xml:space="preserve">arrest and </w:t>
      </w:r>
      <w:r w:rsidR="007C44DD">
        <w:rPr>
          <w:rFonts w:ascii="Times New Roman" w:eastAsia="Calibri" w:hAnsi="Times New Roman" w:cs="Times New Roman"/>
          <w:bCs/>
          <w:kern w:val="0"/>
          <w14:ligatures w14:val="none"/>
        </w:rPr>
        <w:t xml:space="preserve">malicious </w:t>
      </w:r>
      <w:r w:rsidR="00C91724">
        <w:rPr>
          <w:rFonts w:ascii="Times New Roman" w:eastAsia="Calibri" w:hAnsi="Times New Roman" w:cs="Times New Roman"/>
          <w:bCs/>
          <w:kern w:val="0"/>
          <w14:ligatures w14:val="none"/>
        </w:rPr>
        <w:t xml:space="preserve">detention or </w:t>
      </w:r>
      <w:r w:rsidR="00EC09CC">
        <w:rPr>
          <w:rFonts w:ascii="Times New Roman" w:eastAsia="Calibri" w:hAnsi="Times New Roman" w:cs="Times New Roman"/>
          <w:bCs/>
          <w:kern w:val="0"/>
          <w14:ligatures w14:val="none"/>
        </w:rPr>
        <w:t xml:space="preserve">prosecution, as the plaintiff’s counsel </w:t>
      </w:r>
      <w:r w:rsidR="007C44DD">
        <w:rPr>
          <w:rFonts w:ascii="Times New Roman" w:eastAsia="Calibri" w:hAnsi="Times New Roman" w:cs="Times New Roman"/>
          <w:bCs/>
          <w:kern w:val="0"/>
          <w14:ligatures w14:val="none"/>
        </w:rPr>
        <w:t>argued in his</w:t>
      </w:r>
      <w:r w:rsidR="00EC09CC">
        <w:rPr>
          <w:rFonts w:ascii="Times New Roman" w:eastAsia="Calibri" w:hAnsi="Times New Roman" w:cs="Times New Roman"/>
          <w:bCs/>
          <w:kern w:val="0"/>
          <w14:ligatures w14:val="none"/>
        </w:rPr>
        <w:t xml:space="preserve"> submissions. The reason he seeks to abandon his pleadings is clear: he </w:t>
      </w:r>
      <w:proofErr w:type="spellStart"/>
      <w:r w:rsidR="00EC09CC">
        <w:rPr>
          <w:rFonts w:ascii="Times New Roman" w:eastAsia="Calibri" w:hAnsi="Times New Roman" w:cs="Times New Roman"/>
          <w:bCs/>
          <w:kern w:val="0"/>
          <w14:ligatures w14:val="none"/>
        </w:rPr>
        <w:t>reali</w:t>
      </w:r>
      <w:r w:rsidR="00C91724">
        <w:rPr>
          <w:rFonts w:ascii="Times New Roman" w:eastAsia="Calibri" w:hAnsi="Times New Roman" w:cs="Times New Roman"/>
          <w:bCs/>
          <w:kern w:val="0"/>
          <w14:ligatures w14:val="none"/>
        </w:rPr>
        <w:t>s</w:t>
      </w:r>
      <w:r w:rsidR="00EC09CC">
        <w:rPr>
          <w:rFonts w:ascii="Times New Roman" w:eastAsia="Calibri" w:hAnsi="Times New Roman" w:cs="Times New Roman"/>
          <w:bCs/>
          <w:kern w:val="0"/>
          <w14:ligatures w14:val="none"/>
        </w:rPr>
        <w:t>e</w:t>
      </w:r>
      <w:r w:rsidR="007C44DD">
        <w:rPr>
          <w:rFonts w:ascii="Times New Roman" w:eastAsia="Calibri" w:hAnsi="Times New Roman" w:cs="Times New Roman"/>
          <w:bCs/>
          <w:kern w:val="0"/>
          <w14:ligatures w14:val="none"/>
        </w:rPr>
        <w:t>d</w:t>
      </w:r>
      <w:proofErr w:type="spellEnd"/>
      <w:r w:rsidR="00EC09CC">
        <w:rPr>
          <w:rFonts w:ascii="Times New Roman" w:eastAsia="Calibri" w:hAnsi="Times New Roman" w:cs="Times New Roman"/>
          <w:bCs/>
          <w:kern w:val="0"/>
          <w14:ligatures w14:val="none"/>
        </w:rPr>
        <w:t xml:space="preserve"> that he had nothing of substance to </w:t>
      </w:r>
      <w:r w:rsidR="00C91724">
        <w:rPr>
          <w:rFonts w:ascii="Times New Roman" w:eastAsia="Calibri" w:hAnsi="Times New Roman" w:cs="Times New Roman"/>
          <w:bCs/>
          <w:kern w:val="0"/>
          <w14:ligatures w14:val="none"/>
        </w:rPr>
        <w:t xml:space="preserve">say to </w:t>
      </w:r>
      <w:r w:rsidR="00EC09CC">
        <w:rPr>
          <w:rFonts w:ascii="Times New Roman" w:eastAsia="Calibri" w:hAnsi="Times New Roman" w:cs="Times New Roman"/>
          <w:bCs/>
          <w:kern w:val="0"/>
          <w14:ligatures w14:val="none"/>
        </w:rPr>
        <w:t xml:space="preserve">rebut the </w:t>
      </w:r>
      <w:proofErr w:type="spellStart"/>
      <w:r w:rsidR="00EC09CC">
        <w:rPr>
          <w:rFonts w:ascii="Times New Roman" w:eastAsia="Calibri" w:hAnsi="Times New Roman" w:cs="Times New Roman"/>
          <w:bCs/>
          <w:kern w:val="0"/>
          <w14:ligatures w14:val="none"/>
        </w:rPr>
        <w:t>defence</w:t>
      </w:r>
      <w:proofErr w:type="spellEnd"/>
      <w:r w:rsidR="00EC09CC">
        <w:rPr>
          <w:rFonts w:ascii="Times New Roman" w:eastAsia="Calibri" w:hAnsi="Times New Roman" w:cs="Times New Roman"/>
          <w:bCs/>
          <w:kern w:val="0"/>
          <w14:ligatures w14:val="none"/>
        </w:rPr>
        <w:t xml:space="preserve"> that the plaintiff’s claim had prescribed. In fact, in his replication, he did not even meet the sting of the </w:t>
      </w:r>
      <w:proofErr w:type="spellStart"/>
      <w:r w:rsidR="00EC09CC">
        <w:rPr>
          <w:rFonts w:ascii="Times New Roman" w:eastAsia="Calibri" w:hAnsi="Times New Roman" w:cs="Times New Roman"/>
          <w:bCs/>
          <w:kern w:val="0"/>
          <w14:ligatures w14:val="none"/>
        </w:rPr>
        <w:t>defence</w:t>
      </w:r>
      <w:proofErr w:type="spellEnd"/>
      <w:r w:rsidR="00EC09CC">
        <w:rPr>
          <w:rFonts w:ascii="Times New Roman" w:eastAsia="Calibri" w:hAnsi="Times New Roman" w:cs="Times New Roman"/>
          <w:bCs/>
          <w:kern w:val="0"/>
          <w14:ligatures w14:val="none"/>
        </w:rPr>
        <w:t xml:space="preserve"> raised by the defendants. He sought to argue </w:t>
      </w:r>
      <w:r w:rsidR="00C91724">
        <w:rPr>
          <w:rFonts w:ascii="Times New Roman" w:eastAsia="Calibri" w:hAnsi="Times New Roman" w:cs="Times New Roman"/>
          <w:bCs/>
          <w:kern w:val="0"/>
          <w14:ligatures w14:val="none"/>
        </w:rPr>
        <w:t>against</w:t>
      </w:r>
      <w:r w:rsidR="00EC09CC">
        <w:rPr>
          <w:rFonts w:ascii="Times New Roman" w:eastAsia="Calibri" w:hAnsi="Times New Roman" w:cs="Times New Roman"/>
          <w:bCs/>
          <w:kern w:val="0"/>
          <w14:ligatures w14:val="none"/>
        </w:rPr>
        <w:t xml:space="preserve"> the constitutionality of s 70 of the Act and that it should not be strictly applied. It appears all these arguments were abandoned as they were not motivated before me. </w:t>
      </w:r>
    </w:p>
    <w:p w14:paraId="55EB247F" w14:textId="17EA2423" w:rsidR="00146561" w:rsidRDefault="00C91724" w:rsidP="0044516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44</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EC09CC">
        <w:rPr>
          <w:rFonts w:ascii="Times New Roman" w:eastAsia="Calibri" w:hAnsi="Times New Roman" w:cs="Times New Roman"/>
          <w:bCs/>
          <w:kern w:val="0"/>
          <w14:ligatures w14:val="none"/>
        </w:rPr>
        <w:t xml:space="preserve">What the plaintiff’s counsel was now arguing </w:t>
      </w:r>
      <w:r>
        <w:rPr>
          <w:rFonts w:ascii="Times New Roman" w:eastAsia="Calibri" w:hAnsi="Times New Roman" w:cs="Times New Roman"/>
          <w:bCs/>
          <w:kern w:val="0"/>
          <w14:ligatures w14:val="none"/>
        </w:rPr>
        <w:t xml:space="preserve">was </w:t>
      </w:r>
      <w:r w:rsidR="00EC09CC">
        <w:rPr>
          <w:rFonts w:ascii="Times New Roman" w:eastAsia="Calibri" w:hAnsi="Times New Roman" w:cs="Times New Roman"/>
          <w:bCs/>
          <w:kern w:val="0"/>
          <w14:ligatures w14:val="none"/>
        </w:rPr>
        <w:t xml:space="preserve">that the cause of action </w:t>
      </w:r>
      <w:r w:rsidR="00146561">
        <w:rPr>
          <w:rFonts w:ascii="Times New Roman" w:eastAsia="Calibri" w:hAnsi="Times New Roman" w:cs="Times New Roman"/>
          <w:bCs/>
          <w:kern w:val="0"/>
          <w14:ligatures w14:val="none"/>
        </w:rPr>
        <w:t xml:space="preserve">arose on 22 March 2017 when he was acquitted. He </w:t>
      </w:r>
      <w:r>
        <w:rPr>
          <w:rFonts w:ascii="Times New Roman" w:eastAsia="Calibri" w:hAnsi="Times New Roman" w:cs="Times New Roman"/>
          <w:bCs/>
          <w:kern w:val="0"/>
          <w14:ligatures w14:val="none"/>
        </w:rPr>
        <w:t>was also</w:t>
      </w:r>
      <w:r w:rsidR="00146561">
        <w:rPr>
          <w:rFonts w:ascii="Times New Roman" w:eastAsia="Calibri" w:hAnsi="Times New Roman" w:cs="Times New Roman"/>
          <w:bCs/>
          <w:kern w:val="0"/>
          <w14:ligatures w14:val="none"/>
        </w:rPr>
        <w:t xml:space="preserve"> now arguing </w:t>
      </w:r>
      <w:r>
        <w:rPr>
          <w:rFonts w:ascii="Times New Roman" w:eastAsia="Calibri" w:hAnsi="Times New Roman" w:cs="Times New Roman"/>
          <w:bCs/>
          <w:kern w:val="0"/>
          <w14:ligatures w14:val="none"/>
        </w:rPr>
        <w:t xml:space="preserve">for a cause </w:t>
      </w:r>
      <w:r w:rsidR="00146561">
        <w:rPr>
          <w:rFonts w:ascii="Times New Roman" w:eastAsia="Calibri" w:hAnsi="Times New Roman" w:cs="Times New Roman"/>
          <w:bCs/>
          <w:kern w:val="0"/>
          <w14:ligatures w14:val="none"/>
        </w:rPr>
        <w:t xml:space="preserve">of action </w:t>
      </w:r>
      <w:r>
        <w:rPr>
          <w:rFonts w:ascii="Times New Roman" w:eastAsia="Calibri" w:hAnsi="Times New Roman" w:cs="Times New Roman"/>
          <w:bCs/>
          <w:kern w:val="0"/>
          <w14:ligatures w14:val="none"/>
        </w:rPr>
        <w:t xml:space="preserve">that </w:t>
      </w:r>
      <w:r w:rsidR="00146561">
        <w:rPr>
          <w:rFonts w:ascii="Times New Roman" w:eastAsia="Calibri" w:hAnsi="Times New Roman" w:cs="Times New Roman"/>
          <w:bCs/>
          <w:kern w:val="0"/>
          <w14:ligatures w14:val="none"/>
        </w:rPr>
        <w:t xml:space="preserve">was founded on </w:t>
      </w:r>
      <w:r>
        <w:rPr>
          <w:rFonts w:ascii="Times New Roman" w:eastAsia="Calibri" w:hAnsi="Times New Roman" w:cs="Times New Roman"/>
          <w:bCs/>
          <w:kern w:val="0"/>
          <w14:ligatures w14:val="none"/>
        </w:rPr>
        <w:t xml:space="preserve">malicious </w:t>
      </w:r>
      <w:r w:rsidR="00146561">
        <w:rPr>
          <w:rFonts w:ascii="Times New Roman" w:eastAsia="Calibri" w:hAnsi="Times New Roman" w:cs="Times New Roman"/>
          <w:bCs/>
          <w:kern w:val="0"/>
          <w14:ligatures w14:val="none"/>
        </w:rPr>
        <w:t xml:space="preserve">arrest and </w:t>
      </w:r>
      <w:r>
        <w:rPr>
          <w:rFonts w:ascii="Times New Roman" w:eastAsia="Calibri" w:hAnsi="Times New Roman" w:cs="Times New Roman"/>
          <w:bCs/>
          <w:kern w:val="0"/>
          <w14:ligatures w14:val="none"/>
        </w:rPr>
        <w:t xml:space="preserve">detention or </w:t>
      </w:r>
      <w:r w:rsidR="00146561">
        <w:rPr>
          <w:rFonts w:ascii="Times New Roman" w:eastAsia="Calibri" w:hAnsi="Times New Roman" w:cs="Times New Roman"/>
          <w:bCs/>
          <w:kern w:val="0"/>
          <w14:ligatures w14:val="none"/>
        </w:rPr>
        <w:t>prosecution,</w:t>
      </w:r>
      <w:r>
        <w:rPr>
          <w:rFonts w:ascii="Times New Roman" w:eastAsia="Calibri" w:hAnsi="Times New Roman" w:cs="Times New Roman"/>
          <w:bCs/>
          <w:kern w:val="0"/>
          <w14:ligatures w14:val="none"/>
        </w:rPr>
        <w:t xml:space="preserve"> not what is actually the plaintiff’s own cause of action. </w:t>
      </w:r>
    </w:p>
    <w:p w14:paraId="20729571" w14:textId="78FB809A" w:rsidR="00541D87" w:rsidRPr="00541D87" w:rsidRDefault="00C91724" w:rsidP="00541D87">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45</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146561">
        <w:rPr>
          <w:rFonts w:ascii="Times New Roman" w:eastAsia="Calibri" w:hAnsi="Times New Roman" w:cs="Times New Roman"/>
          <w:bCs/>
          <w:kern w:val="0"/>
          <w14:ligatures w14:val="none"/>
        </w:rPr>
        <w:t xml:space="preserve">It is clear from his pleadings that the </w:t>
      </w:r>
      <w:r>
        <w:rPr>
          <w:rFonts w:ascii="Times New Roman" w:eastAsia="Calibri" w:hAnsi="Times New Roman" w:cs="Times New Roman"/>
          <w:bCs/>
          <w:kern w:val="0"/>
          <w14:ligatures w14:val="none"/>
        </w:rPr>
        <w:t>plaintiff’s</w:t>
      </w:r>
      <w:r w:rsidR="00146561">
        <w:rPr>
          <w:rFonts w:ascii="Times New Roman" w:eastAsia="Calibri" w:hAnsi="Times New Roman" w:cs="Times New Roman"/>
          <w:bCs/>
          <w:kern w:val="0"/>
          <w14:ligatures w14:val="none"/>
        </w:rPr>
        <w:t xml:space="preserve"> cause of action is one premised on unlawful arrest and </w:t>
      </w:r>
      <w:r>
        <w:rPr>
          <w:rFonts w:ascii="Times New Roman" w:eastAsia="Calibri" w:hAnsi="Times New Roman" w:cs="Times New Roman"/>
          <w:bCs/>
          <w:kern w:val="0"/>
          <w14:ligatures w14:val="none"/>
        </w:rPr>
        <w:t>detention,</w:t>
      </w:r>
      <w:r w:rsidR="0014656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also</w:t>
      </w:r>
      <w:r w:rsidR="00146561">
        <w:rPr>
          <w:rFonts w:ascii="Times New Roman" w:eastAsia="Calibri" w:hAnsi="Times New Roman" w:cs="Times New Roman"/>
          <w:bCs/>
          <w:kern w:val="0"/>
          <w14:ligatures w14:val="none"/>
        </w:rPr>
        <w:t xml:space="preserve"> commonly referred to as false arrest and imprisonment. The law is now settled as to when the cause of action for unlawful arrest and detention </w:t>
      </w:r>
      <w:r>
        <w:rPr>
          <w:rFonts w:ascii="Times New Roman" w:eastAsia="Calibri" w:hAnsi="Times New Roman" w:cs="Times New Roman"/>
          <w:bCs/>
          <w:kern w:val="0"/>
          <w14:ligatures w14:val="none"/>
        </w:rPr>
        <w:t>arises</w:t>
      </w:r>
      <w:r w:rsidR="00146561">
        <w:rPr>
          <w:rFonts w:ascii="Times New Roman" w:eastAsia="Calibri" w:hAnsi="Times New Roman" w:cs="Times New Roman"/>
          <w:bCs/>
          <w:kern w:val="0"/>
          <w14:ligatures w14:val="none"/>
        </w:rPr>
        <w:t xml:space="preserve">: it arises </w:t>
      </w:r>
      <w:r w:rsidR="005F5EF7">
        <w:rPr>
          <w:rFonts w:ascii="Times New Roman" w:eastAsia="Calibri" w:hAnsi="Times New Roman" w:cs="Times New Roman"/>
          <w:bCs/>
          <w:kern w:val="0"/>
          <w14:ligatures w14:val="none"/>
        </w:rPr>
        <w:t>on</w:t>
      </w:r>
      <w:r w:rsidR="00146561">
        <w:rPr>
          <w:rFonts w:ascii="Times New Roman" w:eastAsia="Calibri" w:hAnsi="Times New Roman" w:cs="Times New Roman"/>
          <w:bCs/>
          <w:kern w:val="0"/>
          <w14:ligatures w14:val="none"/>
        </w:rPr>
        <w:t xml:space="preserve"> the date of the arrest. </w:t>
      </w:r>
      <w:r w:rsidR="00541D87">
        <w:rPr>
          <w:rFonts w:ascii="Times New Roman" w:eastAsia="Calibri" w:hAnsi="Times New Roman" w:cs="Times New Roman"/>
          <w:bCs/>
          <w:kern w:val="0"/>
          <w14:ligatures w14:val="none"/>
        </w:rPr>
        <w:t xml:space="preserve">Accordingly, when </w:t>
      </w:r>
      <w:r w:rsidR="00541D87" w:rsidRPr="00541D87">
        <w:rPr>
          <w:rFonts w:ascii="Times New Roman" w:eastAsia="Calibri" w:hAnsi="Times New Roman" w:cs="Times New Roman"/>
          <w:bCs/>
          <w:kern w:val="0"/>
          <w14:ligatures w14:val="none"/>
        </w:rPr>
        <w:t xml:space="preserve">this delict is regarded as </w:t>
      </w:r>
      <w:r w:rsidR="00541D87">
        <w:rPr>
          <w:rFonts w:ascii="Times New Roman" w:eastAsia="Calibri" w:hAnsi="Times New Roman" w:cs="Times New Roman"/>
          <w:bCs/>
          <w:kern w:val="0"/>
          <w14:ligatures w14:val="none"/>
        </w:rPr>
        <w:t>having</w:t>
      </w:r>
      <w:r w:rsidR="00541D87" w:rsidRPr="00541D87">
        <w:rPr>
          <w:rFonts w:ascii="Times New Roman" w:eastAsia="Calibri" w:hAnsi="Times New Roman" w:cs="Times New Roman"/>
          <w:bCs/>
          <w:kern w:val="0"/>
          <w14:ligatures w14:val="none"/>
        </w:rPr>
        <w:t xml:space="preserve"> been </w:t>
      </w:r>
      <w:r w:rsidR="00541D87" w:rsidRPr="00541D87">
        <w:rPr>
          <w:rFonts w:ascii="Times New Roman" w:eastAsia="Calibri" w:hAnsi="Times New Roman" w:cs="Times New Roman"/>
          <w:bCs/>
          <w:kern w:val="0"/>
          <w14:ligatures w14:val="none"/>
        </w:rPr>
        <w:lastRenderedPageBreak/>
        <w:t xml:space="preserve">committed was </w:t>
      </w:r>
      <w:r w:rsidR="00541D87">
        <w:rPr>
          <w:rFonts w:ascii="Times New Roman" w:eastAsia="Calibri" w:hAnsi="Times New Roman" w:cs="Times New Roman"/>
          <w:bCs/>
          <w:kern w:val="0"/>
          <w14:ligatures w14:val="none"/>
        </w:rPr>
        <w:t>well</w:t>
      </w:r>
      <w:r w:rsidR="00541D87" w:rsidRPr="00541D87">
        <w:rPr>
          <w:rFonts w:ascii="Times New Roman" w:eastAsia="Calibri" w:hAnsi="Times New Roman" w:cs="Times New Roman"/>
          <w:bCs/>
          <w:kern w:val="0"/>
          <w14:ligatures w14:val="none"/>
        </w:rPr>
        <w:t xml:space="preserve"> answered in </w:t>
      </w:r>
      <w:proofErr w:type="spellStart"/>
      <w:r w:rsidR="00541D87" w:rsidRPr="00541D87">
        <w:rPr>
          <w:rFonts w:ascii="Times New Roman" w:eastAsia="Calibri" w:hAnsi="Times New Roman" w:cs="Times New Roman"/>
          <w:bCs/>
          <w:i/>
          <w:iCs/>
          <w:kern w:val="0"/>
          <w14:ligatures w14:val="none"/>
        </w:rPr>
        <w:t>Muyambo</w:t>
      </w:r>
      <w:proofErr w:type="spellEnd"/>
      <w:r w:rsidR="00541D87" w:rsidRPr="00541D87">
        <w:rPr>
          <w:rFonts w:ascii="Times New Roman" w:eastAsia="Calibri" w:hAnsi="Times New Roman" w:cs="Times New Roman"/>
          <w:bCs/>
          <w:i/>
          <w:iCs/>
          <w:kern w:val="0"/>
          <w14:ligatures w14:val="none"/>
        </w:rPr>
        <w:t xml:space="preserve"> </w:t>
      </w:r>
      <w:r w:rsidR="00541D87" w:rsidRPr="00347AA6">
        <w:rPr>
          <w:rFonts w:ascii="Times New Roman" w:eastAsia="Calibri" w:hAnsi="Times New Roman" w:cs="Times New Roman"/>
          <w:bCs/>
          <w:iCs/>
          <w:kern w:val="0"/>
          <w14:ligatures w14:val="none"/>
        </w:rPr>
        <w:t>v</w:t>
      </w:r>
      <w:r w:rsidR="00541D87" w:rsidRPr="00541D87">
        <w:rPr>
          <w:rFonts w:ascii="Times New Roman" w:eastAsia="Calibri" w:hAnsi="Times New Roman" w:cs="Times New Roman"/>
          <w:bCs/>
          <w:i/>
          <w:iCs/>
          <w:kern w:val="0"/>
          <w14:ligatures w14:val="none"/>
        </w:rPr>
        <w:t xml:space="preserve"> </w:t>
      </w:r>
      <w:proofErr w:type="spellStart"/>
      <w:r w:rsidR="00541D87" w:rsidRPr="00541D87">
        <w:rPr>
          <w:rFonts w:ascii="Times New Roman" w:eastAsia="Calibri" w:hAnsi="Times New Roman" w:cs="Times New Roman"/>
          <w:bCs/>
          <w:i/>
          <w:iCs/>
          <w:kern w:val="0"/>
          <w14:ligatures w14:val="none"/>
        </w:rPr>
        <w:t>Ngomaikarira</w:t>
      </w:r>
      <w:proofErr w:type="spellEnd"/>
      <w:r w:rsidR="00541D87" w:rsidRPr="00541D87">
        <w:rPr>
          <w:rFonts w:ascii="Times New Roman" w:eastAsia="Calibri" w:hAnsi="Times New Roman" w:cs="Times New Roman"/>
          <w:bCs/>
          <w:i/>
          <w:iCs/>
          <w:kern w:val="0"/>
          <w14:ligatures w14:val="none"/>
        </w:rPr>
        <w:t xml:space="preserve"> &amp; Ors</w:t>
      </w:r>
      <w:r w:rsidR="00541D87" w:rsidRPr="00541D87">
        <w:rPr>
          <w:rFonts w:ascii="Times New Roman" w:eastAsia="Calibri" w:hAnsi="Times New Roman" w:cs="Times New Roman"/>
          <w:bCs/>
          <w:kern w:val="0"/>
          <w14:ligatures w14:val="none"/>
        </w:rPr>
        <w:t xml:space="preserve"> </w:t>
      </w:r>
      <w:r w:rsidR="00541D87" w:rsidRPr="00541D87">
        <w:rPr>
          <w:rFonts w:ascii="Times New Roman" w:eastAsia="Calibri" w:hAnsi="Times New Roman" w:cs="Times New Roman"/>
          <w:bCs/>
          <w:i/>
          <w:iCs/>
          <w:kern w:val="0"/>
          <w14:ligatures w14:val="none"/>
        </w:rPr>
        <w:t>supra</w:t>
      </w:r>
      <w:r w:rsidR="00541D87">
        <w:rPr>
          <w:rFonts w:ascii="Times New Roman" w:eastAsia="Calibri" w:hAnsi="Times New Roman" w:cs="Times New Roman"/>
          <w:bCs/>
          <w:kern w:val="0"/>
          <w14:ligatures w14:val="none"/>
        </w:rPr>
        <w:t xml:space="preserve"> where it was held that:</w:t>
      </w:r>
    </w:p>
    <w:p w14:paraId="66DBDC7A" w14:textId="77777777" w:rsidR="00541D87" w:rsidRPr="00347AA6" w:rsidRDefault="00541D87" w:rsidP="00541D87">
      <w:pPr>
        <w:spacing w:after="120" w:line="240" w:lineRule="auto"/>
        <w:ind w:left="1440"/>
        <w:jc w:val="both"/>
        <w:rPr>
          <w:rFonts w:ascii="Times New Roman" w:eastAsia="Calibri" w:hAnsi="Times New Roman" w:cs="Times New Roman"/>
          <w:bCs/>
          <w:kern w:val="0"/>
          <w:sz w:val="22"/>
          <w:szCs w:val="22"/>
          <w14:ligatures w14:val="none"/>
        </w:rPr>
      </w:pPr>
      <w:r w:rsidRPr="00347AA6">
        <w:rPr>
          <w:rFonts w:ascii="Times New Roman" w:eastAsia="Calibri" w:hAnsi="Times New Roman" w:cs="Times New Roman"/>
          <w:bCs/>
          <w:kern w:val="0"/>
          <w:sz w:val="22"/>
          <w:szCs w:val="22"/>
          <w14:ligatures w14:val="none"/>
        </w:rPr>
        <w:t xml:space="preserve">“The delict of unlawful arrest and detention is committed when a person, without lawful justification, restrains the liberty of another by arresting or imprisoning him.” </w:t>
      </w:r>
    </w:p>
    <w:p w14:paraId="1547420B" w14:textId="5555A1FD" w:rsidR="00146561" w:rsidRDefault="00541D87" w:rsidP="00C9172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146561">
        <w:rPr>
          <w:rFonts w:ascii="Times New Roman" w:eastAsia="Calibri" w:hAnsi="Times New Roman" w:cs="Times New Roman"/>
          <w:bCs/>
          <w:kern w:val="0"/>
          <w14:ligatures w14:val="none"/>
        </w:rPr>
        <w:t xml:space="preserve">This </w:t>
      </w:r>
      <w:r>
        <w:rPr>
          <w:rFonts w:ascii="Times New Roman" w:eastAsia="Calibri" w:hAnsi="Times New Roman" w:cs="Times New Roman"/>
          <w:bCs/>
          <w:kern w:val="0"/>
          <w14:ligatures w14:val="none"/>
        </w:rPr>
        <w:t xml:space="preserve">delict </w:t>
      </w:r>
      <w:r w:rsidR="00146561">
        <w:rPr>
          <w:rFonts w:ascii="Times New Roman" w:eastAsia="Calibri" w:hAnsi="Times New Roman" w:cs="Times New Roman"/>
          <w:bCs/>
          <w:kern w:val="0"/>
          <w14:ligatures w14:val="none"/>
        </w:rPr>
        <w:t xml:space="preserve">is distinct from </w:t>
      </w:r>
      <w:r>
        <w:rPr>
          <w:rFonts w:ascii="Times New Roman" w:eastAsia="Calibri" w:hAnsi="Times New Roman" w:cs="Times New Roman"/>
          <w:bCs/>
          <w:kern w:val="0"/>
          <w14:ligatures w14:val="none"/>
        </w:rPr>
        <w:t xml:space="preserve">the one for malicious arrest and detention, whose cause of action </w:t>
      </w:r>
      <w:r w:rsidR="00146561">
        <w:rPr>
          <w:rFonts w:ascii="Times New Roman" w:eastAsia="Calibri" w:hAnsi="Times New Roman" w:cs="Times New Roman"/>
          <w:bCs/>
          <w:kern w:val="0"/>
          <w14:ligatures w14:val="none"/>
        </w:rPr>
        <w:t>w</w:t>
      </w:r>
      <w:r>
        <w:rPr>
          <w:rFonts w:ascii="Times New Roman" w:eastAsia="Calibri" w:hAnsi="Times New Roman" w:cs="Times New Roman"/>
          <w:bCs/>
          <w:kern w:val="0"/>
          <w14:ligatures w14:val="none"/>
        </w:rPr>
        <w:t>ould</w:t>
      </w:r>
      <w:r w:rsidR="0014656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only </w:t>
      </w:r>
      <w:r w:rsidR="00146561">
        <w:rPr>
          <w:rFonts w:ascii="Times New Roman" w:eastAsia="Calibri" w:hAnsi="Times New Roman" w:cs="Times New Roman"/>
          <w:bCs/>
          <w:kern w:val="0"/>
          <w14:ligatures w14:val="none"/>
        </w:rPr>
        <w:t xml:space="preserve">arise </w:t>
      </w:r>
      <w:r>
        <w:rPr>
          <w:rFonts w:ascii="Times New Roman" w:eastAsia="Calibri" w:hAnsi="Times New Roman" w:cs="Times New Roman"/>
          <w:bCs/>
          <w:kern w:val="0"/>
          <w14:ligatures w14:val="none"/>
        </w:rPr>
        <w:t>once</w:t>
      </w:r>
      <w:r w:rsidR="00146561">
        <w:rPr>
          <w:rFonts w:ascii="Times New Roman" w:eastAsia="Calibri" w:hAnsi="Times New Roman" w:cs="Times New Roman"/>
          <w:bCs/>
          <w:kern w:val="0"/>
          <w14:ligatures w14:val="none"/>
        </w:rPr>
        <w:t xml:space="preserve"> the criminal proceedings have been terminated. The </w:t>
      </w:r>
      <w:r>
        <w:rPr>
          <w:rFonts w:ascii="Times New Roman" w:eastAsia="Calibri" w:hAnsi="Times New Roman" w:cs="Times New Roman"/>
          <w:bCs/>
          <w:kern w:val="0"/>
          <w14:ligatures w14:val="none"/>
        </w:rPr>
        <w:t xml:space="preserve">legal </w:t>
      </w:r>
      <w:r w:rsidR="00146561">
        <w:rPr>
          <w:rFonts w:ascii="Times New Roman" w:eastAsia="Calibri" w:hAnsi="Times New Roman" w:cs="Times New Roman"/>
          <w:bCs/>
          <w:kern w:val="0"/>
          <w14:ligatures w14:val="none"/>
        </w:rPr>
        <w:t xml:space="preserve">position was authoritatively set out in </w:t>
      </w:r>
      <w:proofErr w:type="spellStart"/>
      <w:r w:rsidR="00146561" w:rsidRPr="00541D87">
        <w:rPr>
          <w:rFonts w:ascii="Times New Roman" w:eastAsia="Calibri" w:hAnsi="Times New Roman" w:cs="Times New Roman"/>
          <w:bCs/>
          <w:i/>
          <w:iCs/>
          <w:kern w:val="0"/>
          <w14:ligatures w14:val="none"/>
        </w:rPr>
        <w:t>Stambolie</w:t>
      </w:r>
      <w:proofErr w:type="spellEnd"/>
      <w:r w:rsidRPr="00541D87">
        <w:rPr>
          <w:rFonts w:ascii="Times New Roman" w:eastAsia="Calibri" w:hAnsi="Times New Roman" w:cs="Times New Roman"/>
          <w:bCs/>
          <w:i/>
          <w:iCs/>
          <w:kern w:val="0"/>
          <w14:ligatures w14:val="none"/>
        </w:rPr>
        <w:t xml:space="preserve"> v Commissioner of Police supra</w:t>
      </w:r>
      <w:r w:rsidR="00146561">
        <w:rPr>
          <w:rFonts w:ascii="Times New Roman" w:eastAsia="Calibri" w:hAnsi="Times New Roman" w:cs="Times New Roman"/>
          <w:bCs/>
          <w:kern w:val="0"/>
          <w14:ligatures w14:val="none"/>
        </w:rPr>
        <w:t xml:space="preserve">, where </w:t>
      </w:r>
      <w:r w:rsidR="00347AA6">
        <w:rPr>
          <w:rFonts w:ascii="Times New Roman" w:eastAsia="Calibri" w:hAnsi="Times New Roman" w:cs="Times New Roman"/>
          <w:bCs/>
          <w:kern w:val="0"/>
          <w14:ligatures w14:val="none"/>
        </w:rPr>
        <w:t>Gubbay</w:t>
      </w:r>
      <w:r w:rsidR="00146561">
        <w:rPr>
          <w:rFonts w:ascii="Times New Roman" w:eastAsia="Calibri" w:hAnsi="Times New Roman" w:cs="Times New Roman"/>
          <w:bCs/>
          <w:kern w:val="0"/>
          <w14:ligatures w14:val="none"/>
        </w:rPr>
        <w:t xml:space="preserve"> CJ </w:t>
      </w:r>
      <w:r>
        <w:rPr>
          <w:rFonts w:ascii="Times New Roman" w:eastAsia="Calibri" w:hAnsi="Times New Roman" w:cs="Times New Roman"/>
          <w:bCs/>
          <w:kern w:val="0"/>
          <w14:ligatures w14:val="none"/>
        </w:rPr>
        <w:t xml:space="preserve">(as he then was) </w:t>
      </w:r>
      <w:r w:rsidR="00146561">
        <w:rPr>
          <w:rFonts w:ascii="Times New Roman" w:eastAsia="Calibri" w:hAnsi="Times New Roman" w:cs="Times New Roman"/>
          <w:bCs/>
          <w:kern w:val="0"/>
          <w14:ligatures w14:val="none"/>
        </w:rPr>
        <w:t xml:space="preserve">had this to say: </w:t>
      </w:r>
    </w:p>
    <w:p w14:paraId="2376A9BF" w14:textId="29CC5865" w:rsidR="00146561" w:rsidRDefault="00541D87" w:rsidP="00541D87">
      <w:pPr>
        <w:spacing w:after="120" w:line="240" w:lineRule="auto"/>
        <w:ind w:left="144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146561" w:rsidRPr="00541D87">
        <w:rPr>
          <w:rFonts w:ascii="Times New Roman" w:eastAsia="Calibri" w:hAnsi="Times New Roman" w:cs="Times New Roman"/>
          <w:bCs/>
          <w:kern w:val="0"/>
          <w:u w:val="single"/>
          <w14:ligatures w14:val="none"/>
        </w:rPr>
        <w:t>Plainly, the stated cause of action is alleged to be false arrest and imprisonment and not malicious arrest and detention</w:t>
      </w:r>
      <w:r w:rsidR="00146561" w:rsidRPr="00146561">
        <w:rPr>
          <w:rFonts w:ascii="Times New Roman" w:eastAsia="Calibri" w:hAnsi="Times New Roman" w:cs="Times New Roman"/>
          <w:bCs/>
          <w:kern w:val="0"/>
          <w14:ligatures w14:val="none"/>
        </w:rPr>
        <w:t xml:space="preserve">. The two concepts give rise to different causes of action. They are separate and distinct species of wrongdoing. </w:t>
      </w:r>
      <w:r w:rsidR="00146561" w:rsidRPr="00541D87">
        <w:rPr>
          <w:rFonts w:ascii="Times New Roman" w:eastAsia="Calibri" w:hAnsi="Times New Roman" w:cs="Times New Roman"/>
          <w:bCs/>
          <w:kern w:val="0"/>
          <w:u w:val="single"/>
          <w14:ligatures w14:val="none"/>
        </w:rPr>
        <w:t>Under the former, the act of restraining the plaintiff</w:t>
      </w:r>
      <w:r w:rsidRPr="00541D87">
        <w:rPr>
          <w:rFonts w:ascii="Times New Roman" w:eastAsia="Calibri" w:hAnsi="Times New Roman" w:cs="Times New Roman"/>
          <w:bCs/>
          <w:kern w:val="0"/>
          <w:u w:val="single"/>
          <w14:ligatures w14:val="none"/>
        </w:rPr>
        <w:t>’</w:t>
      </w:r>
      <w:r w:rsidR="00146561" w:rsidRPr="00541D87">
        <w:rPr>
          <w:rFonts w:ascii="Times New Roman" w:eastAsia="Calibri" w:hAnsi="Times New Roman" w:cs="Times New Roman"/>
          <w:bCs/>
          <w:kern w:val="0"/>
          <w:u w:val="single"/>
          <w14:ligatures w14:val="none"/>
        </w:rPr>
        <w:t>s freedom is that of the defendant or his agent for whose actions he is vicariously liable. The arrest itself gives the right of action</w:t>
      </w:r>
      <w:r w:rsidRPr="00541D87">
        <w:rPr>
          <w:rFonts w:ascii="Times New Roman" w:eastAsia="Calibri" w:hAnsi="Times New Roman" w:cs="Times New Roman"/>
          <w:bCs/>
          <w:kern w:val="0"/>
          <w:u w:val="single"/>
          <w14:ligatures w14:val="none"/>
        </w:rPr>
        <w:t>,</w:t>
      </w:r>
      <w:r w:rsidR="00146561" w:rsidRPr="00541D87">
        <w:rPr>
          <w:rFonts w:ascii="Times New Roman" w:eastAsia="Calibri" w:hAnsi="Times New Roman" w:cs="Times New Roman"/>
          <w:bCs/>
          <w:kern w:val="0"/>
          <w:u w:val="single"/>
          <w14:ligatures w14:val="none"/>
        </w:rPr>
        <w:t xml:space="preserve"> and it is unnecessary to establish either absence of reasonable or probable cause or malice.</w:t>
      </w:r>
      <w:r w:rsidR="00146561" w:rsidRPr="00146561">
        <w:rPr>
          <w:rFonts w:ascii="Times New Roman" w:eastAsia="Calibri" w:hAnsi="Times New Roman" w:cs="Times New Roman"/>
          <w:bCs/>
          <w:kern w:val="0"/>
          <w14:ligatures w14:val="none"/>
        </w:rPr>
        <w:t xml:space="preserve"> All arrests are </w:t>
      </w:r>
      <w:r w:rsidR="00146561" w:rsidRPr="00541D87">
        <w:rPr>
          <w:rFonts w:ascii="Times New Roman" w:eastAsia="Calibri" w:hAnsi="Times New Roman" w:cs="Times New Roman"/>
          <w:bCs/>
          <w:i/>
          <w:iCs/>
          <w:kern w:val="0"/>
          <w14:ligatures w14:val="none"/>
        </w:rPr>
        <w:t>prima facie</w:t>
      </w:r>
      <w:r w:rsidR="00146561" w:rsidRPr="00146561">
        <w:rPr>
          <w:rFonts w:ascii="Times New Roman" w:eastAsia="Calibri" w:hAnsi="Times New Roman" w:cs="Times New Roman"/>
          <w:bCs/>
          <w:kern w:val="0"/>
          <w14:ligatures w14:val="none"/>
        </w:rPr>
        <w:t xml:space="preserve"> illegal, and the onus is upon the person who effected it to prove that the arrest was legally justified. See </w:t>
      </w:r>
      <w:r w:rsidR="00146561" w:rsidRPr="00541D87">
        <w:rPr>
          <w:rFonts w:ascii="Times New Roman" w:eastAsia="Calibri" w:hAnsi="Times New Roman" w:cs="Times New Roman"/>
          <w:bCs/>
          <w:i/>
          <w:iCs/>
          <w:kern w:val="0"/>
          <w14:ligatures w14:val="none"/>
        </w:rPr>
        <w:t xml:space="preserve">Whittaker v </w:t>
      </w:r>
      <w:proofErr w:type="spellStart"/>
      <w:r w:rsidR="00146561" w:rsidRPr="00541D87">
        <w:rPr>
          <w:rFonts w:ascii="Times New Roman" w:eastAsia="Calibri" w:hAnsi="Times New Roman" w:cs="Times New Roman"/>
          <w:bCs/>
          <w:i/>
          <w:iCs/>
          <w:kern w:val="0"/>
          <w14:ligatures w14:val="none"/>
        </w:rPr>
        <w:t>Roos</w:t>
      </w:r>
      <w:proofErr w:type="spellEnd"/>
      <w:r w:rsidR="00146561" w:rsidRPr="00541D87">
        <w:rPr>
          <w:rFonts w:ascii="Times New Roman" w:eastAsia="Calibri" w:hAnsi="Times New Roman" w:cs="Times New Roman"/>
          <w:bCs/>
          <w:i/>
          <w:iCs/>
          <w:kern w:val="0"/>
          <w14:ligatures w14:val="none"/>
        </w:rPr>
        <w:t xml:space="preserve"> &amp; Bateman</w:t>
      </w:r>
      <w:r w:rsidR="00146561" w:rsidRPr="00146561">
        <w:rPr>
          <w:rFonts w:ascii="Times New Roman" w:eastAsia="Calibri" w:hAnsi="Times New Roman" w:cs="Times New Roman"/>
          <w:bCs/>
          <w:kern w:val="0"/>
          <w14:ligatures w14:val="none"/>
        </w:rPr>
        <w:t xml:space="preserve"> 1912 AD 92 at 124-125; Birch v Ring 1914 TPD 106 at 109; </w:t>
      </w:r>
      <w:r w:rsidR="00146561" w:rsidRPr="00541D87">
        <w:rPr>
          <w:rFonts w:ascii="Times New Roman" w:eastAsia="Calibri" w:hAnsi="Times New Roman" w:cs="Times New Roman"/>
          <w:bCs/>
          <w:i/>
          <w:iCs/>
          <w:kern w:val="0"/>
          <w14:ligatures w14:val="none"/>
        </w:rPr>
        <w:t>Thompson &amp; Anor v Minister of Police &amp; Anor</w:t>
      </w:r>
      <w:r w:rsidR="00146561" w:rsidRPr="00146561">
        <w:rPr>
          <w:rFonts w:ascii="Times New Roman" w:eastAsia="Calibri" w:hAnsi="Times New Roman" w:cs="Times New Roman"/>
          <w:bCs/>
          <w:kern w:val="0"/>
          <w14:ligatures w14:val="none"/>
        </w:rPr>
        <w:t xml:space="preserve"> 1971 (1) SA 371 (E) at 373E-F; </w:t>
      </w:r>
      <w:r w:rsidR="00146561" w:rsidRPr="00541D87">
        <w:rPr>
          <w:rFonts w:ascii="Times New Roman" w:eastAsia="Calibri" w:hAnsi="Times New Roman" w:cs="Times New Roman"/>
          <w:bCs/>
          <w:i/>
          <w:iCs/>
          <w:kern w:val="0"/>
          <w14:ligatures w14:val="none"/>
        </w:rPr>
        <w:t>Newman v Prinsloo &amp; Anor</w:t>
      </w:r>
      <w:r w:rsidR="00146561" w:rsidRPr="00146561">
        <w:rPr>
          <w:rFonts w:ascii="Times New Roman" w:eastAsia="Calibri" w:hAnsi="Times New Roman" w:cs="Times New Roman"/>
          <w:bCs/>
          <w:kern w:val="0"/>
          <w14:ligatures w14:val="none"/>
        </w:rPr>
        <w:t xml:space="preserve"> 1973 (1) SA 125 (W) at 127C-G; </w:t>
      </w:r>
      <w:r w:rsidR="00146561" w:rsidRPr="00541D87">
        <w:rPr>
          <w:rFonts w:ascii="Times New Roman" w:eastAsia="Calibri" w:hAnsi="Times New Roman" w:cs="Times New Roman"/>
          <w:bCs/>
          <w:i/>
          <w:iCs/>
          <w:kern w:val="0"/>
          <w14:ligatures w14:val="none"/>
        </w:rPr>
        <w:t xml:space="preserve">Donono </w:t>
      </w:r>
      <w:r w:rsidR="00146561" w:rsidRPr="00347AA6">
        <w:rPr>
          <w:rFonts w:ascii="Times New Roman" w:eastAsia="Calibri" w:hAnsi="Times New Roman" w:cs="Times New Roman"/>
          <w:bCs/>
          <w:iCs/>
          <w:kern w:val="0"/>
          <w14:ligatures w14:val="none"/>
        </w:rPr>
        <w:t>v</w:t>
      </w:r>
      <w:r w:rsidR="00146561" w:rsidRPr="00541D87">
        <w:rPr>
          <w:rFonts w:ascii="Times New Roman" w:eastAsia="Calibri" w:hAnsi="Times New Roman" w:cs="Times New Roman"/>
          <w:bCs/>
          <w:i/>
          <w:iCs/>
          <w:kern w:val="0"/>
          <w14:ligatures w14:val="none"/>
        </w:rPr>
        <w:t xml:space="preserve"> Minister of Prisons</w:t>
      </w:r>
      <w:r w:rsidR="00146561" w:rsidRPr="00146561">
        <w:rPr>
          <w:rFonts w:ascii="Times New Roman" w:eastAsia="Calibri" w:hAnsi="Times New Roman" w:cs="Times New Roman"/>
          <w:bCs/>
          <w:kern w:val="0"/>
          <w14:ligatures w14:val="none"/>
        </w:rPr>
        <w:t xml:space="preserve"> 1973 (4) SA 259 (C) at 262B; </w:t>
      </w:r>
      <w:r w:rsidR="00146561" w:rsidRPr="00541D87">
        <w:rPr>
          <w:rFonts w:ascii="Times New Roman" w:eastAsia="Calibri" w:hAnsi="Times New Roman" w:cs="Times New Roman"/>
          <w:bCs/>
          <w:i/>
          <w:iCs/>
          <w:kern w:val="0"/>
          <w14:ligatures w14:val="none"/>
        </w:rPr>
        <w:t xml:space="preserve">Mabaso </w:t>
      </w:r>
      <w:r w:rsidR="00146561" w:rsidRPr="00570895">
        <w:rPr>
          <w:rFonts w:ascii="Times New Roman" w:eastAsia="Calibri" w:hAnsi="Times New Roman" w:cs="Times New Roman"/>
          <w:bCs/>
          <w:iCs/>
          <w:kern w:val="0"/>
          <w14:ligatures w14:val="none"/>
        </w:rPr>
        <w:t xml:space="preserve">v </w:t>
      </w:r>
      <w:r w:rsidR="00146561" w:rsidRPr="00541D87">
        <w:rPr>
          <w:rFonts w:ascii="Times New Roman" w:eastAsia="Calibri" w:hAnsi="Times New Roman" w:cs="Times New Roman"/>
          <w:bCs/>
          <w:i/>
          <w:iCs/>
          <w:kern w:val="0"/>
          <w14:ligatures w14:val="none"/>
        </w:rPr>
        <w:t>Felix</w:t>
      </w:r>
      <w:r w:rsidR="00146561" w:rsidRPr="00146561">
        <w:rPr>
          <w:rFonts w:ascii="Times New Roman" w:eastAsia="Calibri" w:hAnsi="Times New Roman" w:cs="Times New Roman"/>
          <w:bCs/>
          <w:kern w:val="0"/>
          <w14:ligatures w14:val="none"/>
        </w:rPr>
        <w:t xml:space="preserve"> 1981 (3) SA 865 (A) at 873 </w:t>
      </w:r>
      <w:r w:rsidR="00146561" w:rsidRPr="00541D87">
        <w:rPr>
          <w:rFonts w:ascii="Times New Roman" w:eastAsia="Calibri" w:hAnsi="Times New Roman" w:cs="Times New Roman"/>
          <w:bCs/>
          <w:i/>
          <w:iCs/>
          <w:kern w:val="0"/>
          <w14:ligatures w14:val="none"/>
        </w:rPr>
        <w:t>in fin</w:t>
      </w:r>
      <w:r w:rsidR="00146561" w:rsidRPr="00146561">
        <w:rPr>
          <w:rFonts w:ascii="Times New Roman" w:eastAsia="Calibri" w:hAnsi="Times New Roman" w:cs="Times New Roman"/>
          <w:bCs/>
          <w:kern w:val="0"/>
          <w14:ligatures w14:val="none"/>
        </w:rPr>
        <w:t xml:space="preserve">; </w:t>
      </w:r>
      <w:proofErr w:type="spellStart"/>
      <w:r w:rsidR="00146561" w:rsidRPr="00541D87">
        <w:rPr>
          <w:rFonts w:ascii="Times New Roman" w:eastAsia="Calibri" w:hAnsi="Times New Roman" w:cs="Times New Roman"/>
          <w:bCs/>
          <w:i/>
          <w:iCs/>
          <w:kern w:val="0"/>
          <w14:ligatures w14:val="none"/>
        </w:rPr>
        <w:t>Grundling</w:t>
      </w:r>
      <w:proofErr w:type="spellEnd"/>
      <w:r w:rsidR="00146561" w:rsidRPr="00541D87">
        <w:rPr>
          <w:rFonts w:ascii="Times New Roman" w:eastAsia="Calibri" w:hAnsi="Times New Roman" w:cs="Times New Roman"/>
          <w:bCs/>
          <w:i/>
          <w:iCs/>
          <w:kern w:val="0"/>
          <w14:ligatures w14:val="none"/>
        </w:rPr>
        <w:t xml:space="preserve"> v Minister of Law and Order &amp; Anor supra</w:t>
      </w:r>
      <w:r w:rsidR="00146561" w:rsidRPr="00146561">
        <w:rPr>
          <w:rFonts w:ascii="Times New Roman" w:eastAsia="Calibri" w:hAnsi="Times New Roman" w:cs="Times New Roman"/>
          <w:bCs/>
          <w:kern w:val="0"/>
          <w14:ligatures w14:val="none"/>
        </w:rPr>
        <w:t xml:space="preserve"> at 631F-I.</w:t>
      </w:r>
      <w:r>
        <w:rPr>
          <w:rFonts w:ascii="Times New Roman" w:eastAsia="Calibri" w:hAnsi="Times New Roman" w:cs="Times New Roman"/>
          <w:bCs/>
          <w:kern w:val="0"/>
          <w14:ligatures w14:val="none"/>
        </w:rPr>
        <w:t>”</w:t>
      </w:r>
      <w:r w:rsidR="00146561" w:rsidRPr="0014656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(my emphasis)</w:t>
      </w:r>
    </w:p>
    <w:p w14:paraId="277FD19C" w14:textId="7ED0CC8B" w:rsidR="00146561" w:rsidRDefault="00CD3A18" w:rsidP="005F5EF7">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The court went on to conclude as follows:</w:t>
      </w:r>
    </w:p>
    <w:p w14:paraId="7A2B2A27" w14:textId="0F960EC3" w:rsidR="00CD3A18" w:rsidRPr="00570895" w:rsidRDefault="005F5EF7" w:rsidP="005F5EF7">
      <w:pPr>
        <w:spacing w:after="120" w:line="240" w:lineRule="auto"/>
        <w:ind w:left="1440"/>
        <w:jc w:val="both"/>
        <w:rPr>
          <w:rFonts w:ascii="Times New Roman" w:eastAsia="Calibri" w:hAnsi="Times New Roman" w:cs="Times New Roman"/>
          <w:bCs/>
          <w:kern w:val="0"/>
          <w:sz w:val="22"/>
          <w:szCs w:val="22"/>
          <w14:ligatures w14:val="none"/>
        </w:rPr>
      </w:pPr>
      <w:r w:rsidRPr="00570895">
        <w:rPr>
          <w:rFonts w:ascii="Times New Roman" w:eastAsia="Calibri" w:hAnsi="Times New Roman" w:cs="Times New Roman"/>
          <w:bCs/>
          <w:kern w:val="0"/>
          <w:sz w:val="22"/>
          <w:szCs w:val="22"/>
          <w14:ligatures w14:val="none"/>
        </w:rPr>
        <w:t>“</w:t>
      </w:r>
      <w:r w:rsidR="00CD3A18" w:rsidRPr="00570895">
        <w:rPr>
          <w:rFonts w:ascii="Times New Roman" w:eastAsia="Calibri" w:hAnsi="Times New Roman" w:cs="Times New Roman"/>
          <w:bCs/>
          <w:kern w:val="0"/>
          <w:sz w:val="22"/>
          <w:szCs w:val="22"/>
          <w14:ligatures w14:val="none"/>
        </w:rPr>
        <w:t xml:space="preserve">Whereas </w:t>
      </w:r>
      <w:r w:rsidR="00CD3A18" w:rsidRPr="00570895">
        <w:rPr>
          <w:rFonts w:ascii="Times New Roman" w:eastAsia="Calibri" w:hAnsi="Times New Roman" w:cs="Times New Roman"/>
          <w:bCs/>
          <w:kern w:val="0"/>
          <w:sz w:val="22"/>
          <w:szCs w:val="22"/>
          <w:u w:val="single"/>
          <w14:ligatures w14:val="none"/>
        </w:rPr>
        <w:t>the cause of action in respect of false arrest and imprisonment arose on the day such arrest was effected, that is, on 14 November 1985</w:t>
      </w:r>
      <w:r w:rsidR="00CD3A18" w:rsidRPr="00570895">
        <w:rPr>
          <w:rFonts w:ascii="Times New Roman" w:eastAsia="Calibri" w:hAnsi="Times New Roman" w:cs="Times New Roman"/>
          <w:bCs/>
          <w:kern w:val="0"/>
          <w:sz w:val="22"/>
          <w:szCs w:val="22"/>
          <w14:ligatures w14:val="none"/>
        </w:rPr>
        <w:t xml:space="preserve">, no cause of action for malicious arrest and detention was in existence on 25 November 1985, the date notice was given. It would only have arisen on 24 June 1986 when the charge against the appellant was withdrawn. The rationale is succinctly expressed by Eksteen J in </w:t>
      </w:r>
      <w:r w:rsidR="00CD3A18" w:rsidRPr="00570895">
        <w:rPr>
          <w:rFonts w:ascii="Times New Roman" w:eastAsia="Calibri" w:hAnsi="Times New Roman" w:cs="Times New Roman"/>
          <w:bCs/>
          <w:i/>
          <w:iCs/>
          <w:kern w:val="0"/>
          <w:sz w:val="22"/>
          <w:szCs w:val="22"/>
          <w14:ligatures w14:val="none"/>
        </w:rPr>
        <w:t>Thompson &amp; Anor v Minister of Police &amp; Anor supra</w:t>
      </w:r>
      <w:r w:rsidR="00CD3A18" w:rsidRPr="00570895">
        <w:rPr>
          <w:rFonts w:ascii="Times New Roman" w:eastAsia="Calibri" w:hAnsi="Times New Roman" w:cs="Times New Roman"/>
          <w:bCs/>
          <w:kern w:val="0"/>
          <w:sz w:val="22"/>
          <w:szCs w:val="22"/>
          <w14:ligatures w14:val="none"/>
        </w:rPr>
        <w:t xml:space="preserve"> at 375A-C: </w:t>
      </w:r>
    </w:p>
    <w:p w14:paraId="1E408B4F" w14:textId="24745C70" w:rsidR="00CD3A18" w:rsidRPr="00CD3A18" w:rsidRDefault="00CD3A18" w:rsidP="005F5EF7">
      <w:pPr>
        <w:spacing w:after="120" w:line="240" w:lineRule="auto"/>
        <w:ind w:left="2160"/>
        <w:jc w:val="both"/>
        <w:rPr>
          <w:rFonts w:ascii="Times New Roman" w:eastAsia="Calibri" w:hAnsi="Times New Roman" w:cs="Times New Roman"/>
          <w:bCs/>
          <w:kern w:val="0"/>
          <w14:ligatures w14:val="none"/>
        </w:rPr>
      </w:pPr>
      <w:r w:rsidRPr="00570895">
        <w:rPr>
          <w:rFonts w:ascii="Times New Roman" w:eastAsia="Calibri" w:hAnsi="Times New Roman" w:cs="Times New Roman"/>
          <w:bCs/>
          <w:kern w:val="0"/>
          <w:sz w:val="22"/>
          <w:szCs w:val="22"/>
          <w14:ligatures w14:val="none"/>
        </w:rPr>
        <w:t>“In an action based on malicious prosecution it has been held that no action will lie until the criminal proceedings have terminated in favour of the plaintiff. This is so because one of the essential requisites of the action is proof of a want of reasonable and probable cause on the part of the defendant, and while a prosecution is actually pending its result cannot be allowed to be prejudged by the civil action: (</w:t>
      </w:r>
      <w:proofErr w:type="spellStart"/>
      <w:r w:rsidRPr="00570895">
        <w:rPr>
          <w:rFonts w:ascii="Times New Roman" w:eastAsia="Calibri" w:hAnsi="Times New Roman" w:cs="Times New Roman"/>
          <w:bCs/>
          <w:i/>
          <w:iCs/>
          <w:kern w:val="0"/>
          <w:sz w:val="22"/>
          <w:szCs w:val="22"/>
          <w14:ligatures w14:val="none"/>
        </w:rPr>
        <w:t>Lemue</w:t>
      </w:r>
      <w:proofErr w:type="spellEnd"/>
      <w:r w:rsidRPr="00570895">
        <w:rPr>
          <w:rFonts w:ascii="Times New Roman" w:eastAsia="Calibri" w:hAnsi="Times New Roman" w:cs="Times New Roman"/>
          <w:bCs/>
          <w:i/>
          <w:iCs/>
          <w:kern w:val="0"/>
          <w:sz w:val="22"/>
          <w:szCs w:val="22"/>
          <w14:ligatures w14:val="none"/>
        </w:rPr>
        <w:t xml:space="preserve"> v </w:t>
      </w:r>
      <w:proofErr w:type="spellStart"/>
      <w:r w:rsidRPr="00570895">
        <w:rPr>
          <w:rFonts w:ascii="Times New Roman" w:eastAsia="Calibri" w:hAnsi="Times New Roman" w:cs="Times New Roman"/>
          <w:bCs/>
          <w:i/>
          <w:iCs/>
          <w:kern w:val="0"/>
          <w:sz w:val="22"/>
          <w:szCs w:val="22"/>
          <w14:ligatures w14:val="none"/>
        </w:rPr>
        <w:t>Zwartbooi</w:t>
      </w:r>
      <w:proofErr w:type="spellEnd"/>
      <w:r w:rsidRPr="00570895">
        <w:rPr>
          <w:rFonts w:ascii="Times New Roman" w:eastAsia="Calibri" w:hAnsi="Times New Roman" w:cs="Times New Roman"/>
          <w:bCs/>
          <w:kern w:val="0"/>
          <w:sz w:val="22"/>
          <w:szCs w:val="22"/>
          <w14:ligatures w14:val="none"/>
        </w:rPr>
        <w:t xml:space="preserve"> 13 SC 403 at 407). The action therefore only arises after the criminal proceedings against the plaintiff have terminated in his favour or where the Attorney-General has declined to prosecute. To my mind the same principles must apply to an action based on malicious arrest and detention where a prosecution ensues on such arrest, as happened in the present case. The proceedings from arrest to acquittal must be regarded as continuous, and no action for personal injury done to the accused person will arise until the prosecution has been determined by his discharge. (</w:t>
      </w:r>
      <w:r w:rsidRPr="00570895">
        <w:rPr>
          <w:rFonts w:ascii="Times New Roman" w:eastAsia="Calibri" w:hAnsi="Times New Roman" w:cs="Times New Roman"/>
          <w:bCs/>
          <w:i/>
          <w:iCs/>
          <w:kern w:val="0"/>
          <w:sz w:val="22"/>
          <w:szCs w:val="22"/>
          <w14:ligatures w14:val="none"/>
        </w:rPr>
        <w:t>Bacon v Nettleton</w:t>
      </w:r>
      <w:r w:rsidRPr="00570895">
        <w:rPr>
          <w:rFonts w:ascii="Times New Roman" w:eastAsia="Calibri" w:hAnsi="Times New Roman" w:cs="Times New Roman"/>
          <w:bCs/>
          <w:kern w:val="0"/>
          <w:sz w:val="22"/>
          <w:szCs w:val="22"/>
          <w14:ligatures w14:val="none"/>
        </w:rPr>
        <w:t xml:space="preserve"> 1906 TH 138 at 142-3.)” In that case the criminal proceedings terminated on 29 April 1968. Thereafter, the </w:t>
      </w:r>
      <w:r w:rsidRPr="00570895">
        <w:rPr>
          <w:rFonts w:ascii="Times New Roman" w:eastAsia="Calibri" w:hAnsi="Times New Roman" w:cs="Times New Roman"/>
          <w:bCs/>
          <w:kern w:val="0"/>
          <w:sz w:val="22"/>
          <w:szCs w:val="22"/>
          <w14:ligatures w14:val="none"/>
        </w:rPr>
        <w:lastRenderedPageBreak/>
        <w:t xml:space="preserve">cause of action having arisen, notice was given on 20 September 1968 and summons issued on 25 October 1968 in compliance with s 32 of the South African Police Act 7 of 1958. See also </w:t>
      </w:r>
      <w:proofErr w:type="spellStart"/>
      <w:r w:rsidRPr="00570895">
        <w:rPr>
          <w:rFonts w:ascii="Times New Roman" w:eastAsia="Calibri" w:hAnsi="Times New Roman" w:cs="Times New Roman"/>
          <w:bCs/>
          <w:i/>
          <w:iCs/>
          <w:kern w:val="0"/>
          <w:sz w:val="22"/>
          <w:szCs w:val="22"/>
          <w14:ligatures w14:val="none"/>
        </w:rPr>
        <w:t>Grundling</w:t>
      </w:r>
      <w:proofErr w:type="spellEnd"/>
      <w:r w:rsidRPr="00570895">
        <w:rPr>
          <w:rFonts w:ascii="Times New Roman" w:eastAsia="Calibri" w:hAnsi="Times New Roman" w:cs="Times New Roman"/>
          <w:bCs/>
          <w:i/>
          <w:iCs/>
          <w:kern w:val="0"/>
          <w:sz w:val="22"/>
          <w:szCs w:val="22"/>
          <w14:ligatures w14:val="none"/>
        </w:rPr>
        <w:t xml:space="preserve"> v Minister of Law and Order &amp; Anor supra</w:t>
      </w:r>
      <w:r w:rsidRPr="00570895">
        <w:rPr>
          <w:rFonts w:ascii="Times New Roman" w:eastAsia="Calibri" w:hAnsi="Times New Roman" w:cs="Times New Roman"/>
          <w:bCs/>
          <w:kern w:val="0"/>
          <w:sz w:val="22"/>
          <w:szCs w:val="22"/>
          <w14:ligatures w14:val="none"/>
        </w:rPr>
        <w:t xml:space="preserve"> at 632D-I.</w:t>
      </w:r>
      <w:r w:rsidR="005F5EF7" w:rsidRPr="00570895">
        <w:rPr>
          <w:rFonts w:ascii="Times New Roman" w:eastAsia="Calibri" w:hAnsi="Times New Roman" w:cs="Times New Roman"/>
          <w:bCs/>
          <w:kern w:val="0"/>
          <w:sz w:val="22"/>
          <w:szCs w:val="22"/>
          <w14:ligatures w14:val="none"/>
        </w:rPr>
        <w:t>”</w:t>
      </w:r>
      <w:r w:rsidR="005F5EF7">
        <w:rPr>
          <w:rFonts w:ascii="Times New Roman" w:eastAsia="Calibri" w:hAnsi="Times New Roman" w:cs="Times New Roman"/>
          <w:bCs/>
          <w:kern w:val="0"/>
          <w14:ligatures w14:val="none"/>
        </w:rPr>
        <w:t xml:space="preserve"> (my emphasis)</w:t>
      </w:r>
    </w:p>
    <w:p w14:paraId="76A8FF89" w14:textId="08B980A0" w:rsidR="00CD3A18" w:rsidRDefault="00E420DA" w:rsidP="005F5EF7">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47</w:t>
      </w:r>
      <w:r>
        <w:rPr>
          <w:rFonts w:ascii="Times New Roman" w:eastAsia="Calibri" w:hAnsi="Times New Roman" w:cs="Times New Roman"/>
          <w:bCs/>
          <w:kern w:val="0"/>
          <w14:ligatures w14:val="none"/>
        </w:rPr>
        <w:t>]</w:t>
      </w:r>
      <w:r w:rsidR="005F5EF7">
        <w:rPr>
          <w:rFonts w:ascii="Times New Roman" w:eastAsia="Calibri" w:hAnsi="Times New Roman" w:cs="Times New Roman"/>
          <w:bCs/>
          <w:kern w:val="0"/>
          <w14:ligatures w14:val="none"/>
        </w:rPr>
        <w:tab/>
      </w:r>
      <w:r w:rsidR="00CD3A18">
        <w:rPr>
          <w:rFonts w:ascii="Times New Roman" w:eastAsia="Calibri" w:hAnsi="Times New Roman" w:cs="Times New Roman"/>
          <w:bCs/>
          <w:kern w:val="0"/>
          <w14:ligatures w14:val="none"/>
        </w:rPr>
        <w:t>From the above authority, which is binding to this court in respect of the law outlined therein, the date of acquittal of 22 March 2017 would only have been the date the cause of action would have arisen if the plaintiff’s claim was one for malicious arrest and</w:t>
      </w:r>
      <w:r w:rsidR="005F5EF7">
        <w:rPr>
          <w:rFonts w:ascii="Times New Roman" w:eastAsia="Calibri" w:hAnsi="Times New Roman" w:cs="Times New Roman"/>
          <w:bCs/>
          <w:kern w:val="0"/>
          <w14:ligatures w14:val="none"/>
        </w:rPr>
        <w:t xml:space="preserve"> detention or</w:t>
      </w:r>
      <w:r w:rsidR="00CD3A18">
        <w:rPr>
          <w:rFonts w:ascii="Times New Roman" w:eastAsia="Calibri" w:hAnsi="Times New Roman" w:cs="Times New Roman"/>
          <w:bCs/>
          <w:kern w:val="0"/>
          <w14:ligatures w14:val="none"/>
        </w:rPr>
        <w:t xml:space="preserve"> prosecution.  </w:t>
      </w:r>
      <w:r w:rsidR="005F5EF7">
        <w:rPr>
          <w:rFonts w:ascii="Times New Roman" w:eastAsia="Calibri" w:hAnsi="Times New Roman" w:cs="Times New Roman"/>
          <w:bCs/>
          <w:kern w:val="0"/>
          <w14:ligatures w14:val="none"/>
        </w:rPr>
        <w:t>His claim, being for unlawful arrest and detention, the cause of action ar</w:t>
      </w:r>
      <w:r w:rsidR="001734D2">
        <w:rPr>
          <w:rFonts w:ascii="Times New Roman" w:eastAsia="Calibri" w:hAnsi="Times New Roman" w:cs="Times New Roman"/>
          <w:bCs/>
          <w:kern w:val="0"/>
          <w14:ligatures w14:val="none"/>
        </w:rPr>
        <w:t>ose</w:t>
      </w:r>
      <w:r w:rsidR="005F5EF7">
        <w:rPr>
          <w:rFonts w:ascii="Times New Roman" w:eastAsia="Calibri" w:hAnsi="Times New Roman" w:cs="Times New Roman"/>
          <w:bCs/>
          <w:kern w:val="0"/>
          <w14:ligatures w14:val="none"/>
        </w:rPr>
        <w:t xml:space="preserve"> on the date </w:t>
      </w:r>
      <w:r w:rsidR="007C44DD">
        <w:rPr>
          <w:rFonts w:ascii="Times New Roman" w:eastAsia="Calibri" w:hAnsi="Times New Roman" w:cs="Times New Roman"/>
          <w:bCs/>
          <w:kern w:val="0"/>
          <w14:ligatures w14:val="none"/>
        </w:rPr>
        <w:t>such</w:t>
      </w:r>
      <w:r w:rsidR="005F5EF7">
        <w:rPr>
          <w:rFonts w:ascii="Times New Roman" w:eastAsia="Calibri" w:hAnsi="Times New Roman" w:cs="Times New Roman"/>
          <w:bCs/>
          <w:kern w:val="0"/>
          <w14:ligatures w14:val="none"/>
        </w:rPr>
        <w:t xml:space="preserve"> arrest </w:t>
      </w:r>
      <w:r w:rsidR="001734D2">
        <w:rPr>
          <w:rFonts w:ascii="Times New Roman" w:eastAsia="Calibri" w:hAnsi="Times New Roman" w:cs="Times New Roman"/>
          <w:bCs/>
          <w:kern w:val="0"/>
          <w14:ligatures w14:val="none"/>
        </w:rPr>
        <w:t>was</w:t>
      </w:r>
      <w:r w:rsidR="005F5EF7">
        <w:rPr>
          <w:rFonts w:ascii="Times New Roman" w:eastAsia="Calibri" w:hAnsi="Times New Roman" w:cs="Times New Roman"/>
          <w:bCs/>
          <w:kern w:val="0"/>
          <w14:ligatures w14:val="none"/>
        </w:rPr>
        <w:t xml:space="preserve"> effected</w:t>
      </w:r>
      <w:r w:rsidR="007C44DD">
        <w:rPr>
          <w:rFonts w:ascii="Times New Roman" w:eastAsia="Calibri" w:hAnsi="Times New Roman" w:cs="Times New Roman"/>
          <w:bCs/>
          <w:kern w:val="0"/>
          <w14:ligatures w14:val="none"/>
        </w:rPr>
        <w:t>, 26 August 2016</w:t>
      </w:r>
      <w:r w:rsidR="005F5EF7">
        <w:rPr>
          <w:rFonts w:ascii="Times New Roman" w:eastAsia="Calibri" w:hAnsi="Times New Roman" w:cs="Times New Roman"/>
          <w:bCs/>
          <w:kern w:val="0"/>
          <w14:ligatures w14:val="none"/>
        </w:rPr>
        <w:t xml:space="preserve">. </w:t>
      </w:r>
      <w:r w:rsidR="00CD3A18">
        <w:rPr>
          <w:rFonts w:ascii="Times New Roman" w:eastAsia="Calibri" w:hAnsi="Times New Roman" w:cs="Times New Roman"/>
          <w:bCs/>
          <w:kern w:val="0"/>
          <w14:ligatures w14:val="none"/>
        </w:rPr>
        <w:t>It is common cause that the plaintiff was arrested</w:t>
      </w:r>
      <w:r w:rsidR="005F5EF7">
        <w:rPr>
          <w:rFonts w:ascii="Times New Roman" w:eastAsia="Calibri" w:hAnsi="Times New Roman" w:cs="Times New Roman"/>
          <w:bCs/>
          <w:kern w:val="0"/>
          <w14:ligatures w14:val="none"/>
        </w:rPr>
        <w:t xml:space="preserve"> and detained</w:t>
      </w:r>
      <w:r w:rsidR="00CD3A18">
        <w:rPr>
          <w:rFonts w:ascii="Times New Roman" w:eastAsia="Calibri" w:hAnsi="Times New Roman" w:cs="Times New Roman"/>
          <w:bCs/>
          <w:kern w:val="0"/>
          <w14:ligatures w14:val="none"/>
        </w:rPr>
        <w:t xml:space="preserve"> </w:t>
      </w:r>
      <w:r w:rsidR="005F5EF7">
        <w:rPr>
          <w:rFonts w:ascii="Times New Roman" w:eastAsia="Calibri" w:hAnsi="Times New Roman" w:cs="Times New Roman"/>
          <w:bCs/>
          <w:kern w:val="0"/>
          <w14:ligatures w14:val="none"/>
        </w:rPr>
        <w:t xml:space="preserve">by the police </w:t>
      </w:r>
      <w:r w:rsidR="00CD3A18">
        <w:rPr>
          <w:rFonts w:ascii="Times New Roman" w:eastAsia="Calibri" w:hAnsi="Times New Roman" w:cs="Times New Roman"/>
          <w:bCs/>
          <w:kern w:val="0"/>
          <w14:ligatures w14:val="none"/>
        </w:rPr>
        <w:t xml:space="preserve">on 26 August 2016. The prescriptive period </w:t>
      </w:r>
      <w:r w:rsidR="005F5EF7">
        <w:rPr>
          <w:rFonts w:ascii="Times New Roman" w:eastAsia="Calibri" w:hAnsi="Times New Roman" w:cs="Times New Roman"/>
          <w:bCs/>
          <w:kern w:val="0"/>
          <w14:ligatures w14:val="none"/>
        </w:rPr>
        <w:t xml:space="preserve">under s 70 of the Police Act </w:t>
      </w:r>
      <w:r w:rsidR="00CD3A18">
        <w:rPr>
          <w:rFonts w:ascii="Times New Roman" w:eastAsia="Calibri" w:hAnsi="Times New Roman" w:cs="Times New Roman"/>
          <w:bCs/>
          <w:kern w:val="0"/>
          <w14:ligatures w14:val="none"/>
        </w:rPr>
        <w:t xml:space="preserve">began to run from that date. </w:t>
      </w:r>
      <w:r w:rsidR="007C44DD">
        <w:rPr>
          <w:rFonts w:ascii="Times New Roman" w:eastAsia="Calibri" w:hAnsi="Times New Roman" w:cs="Times New Roman"/>
          <w:bCs/>
          <w:kern w:val="0"/>
          <w14:ligatures w14:val="none"/>
        </w:rPr>
        <w:t>The eight</w:t>
      </w:r>
      <w:r w:rsidR="00544C38">
        <w:rPr>
          <w:rFonts w:ascii="Times New Roman" w:eastAsia="Calibri" w:hAnsi="Times New Roman" w:cs="Times New Roman"/>
          <w:bCs/>
          <w:kern w:val="0"/>
          <w14:ligatures w14:val="none"/>
        </w:rPr>
        <w:t xml:space="preserve"> months from </w:t>
      </w:r>
      <w:r w:rsidR="007C44DD">
        <w:rPr>
          <w:rFonts w:ascii="Times New Roman" w:eastAsia="Calibri" w:hAnsi="Times New Roman" w:cs="Times New Roman"/>
          <w:bCs/>
          <w:kern w:val="0"/>
          <w14:ligatures w14:val="none"/>
        </w:rPr>
        <w:t xml:space="preserve">26 August 2016 </w:t>
      </w:r>
      <w:r w:rsidR="00544C38">
        <w:rPr>
          <w:rFonts w:ascii="Times New Roman" w:eastAsia="Calibri" w:hAnsi="Times New Roman" w:cs="Times New Roman"/>
          <w:bCs/>
          <w:kern w:val="0"/>
          <w14:ligatures w14:val="none"/>
        </w:rPr>
        <w:t>lapsed on 25 April 2017. At that stage</w:t>
      </w:r>
      <w:r w:rsidR="005F5EF7">
        <w:rPr>
          <w:rFonts w:ascii="Times New Roman" w:eastAsia="Calibri" w:hAnsi="Times New Roman" w:cs="Times New Roman"/>
          <w:bCs/>
          <w:kern w:val="0"/>
          <w14:ligatures w14:val="none"/>
        </w:rPr>
        <w:t>,</w:t>
      </w:r>
      <w:r w:rsidR="00544C38">
        <w:rPr>
          <w:rFonts w:ascii="Times New Roman" w:eastAsia="Calibri" w:hAnsi="Times New Roman" w:cs="Times New Roman"/>
          <w:bCs/>
          <w:kern w:val="0"/>
          <w14:ligatures w14:val="none"/>
        </w:rPr>
        <w:t xml:space="preserve"> it is common cause</w:t>
      </w:r>
      <w:r w:rsidR="005F5EF7">
        <w:rPr>
          <w:rFonts w:ascii="Times New Roman" w:eastAsia="Calibri" w:hAnsi="Times New Roman" w:cs="Times New Roman"/>
          <w:bCs/>
          <w:kern w:val="0"/>
          <w14:ligatures w14:val="none"/>
        </w:rPr>
        <w:t xml:space="preserve"> that</w:t>
      </w:r>
      <w:r w:rsidR="00544C38">
        <w:rPr>
          <w:rFonts w:ascii="Times New Roman" w:eastAsia="Calibri" w:hAnsi="Times New Roman" w:cs="Times New Roman"/>
          <w:bCs/>
          <w:kern w:val="0"/>
          <w14:ligatures w14:val="none"/>
        </w:rPr>
        <w:t xml:space="preserve"> the plaintiff had not yet served his summons on the defendants to interrupt the running of prescription. It is</w:t>
      </w:r>
      <w:r w:rsidR="005F5EF7">
        <w:rPr>
          <w:rFonts w:ascii="Times New Roman" w:eastAsia="Calibri" w:hAnsi="Times New Roman" w:cs="Times New Roman"/>
          <w:bCs/>
          <w:kern w:val="0"/>
          <w14:ligatures w14:val="none"/>
        </w:rPr>
        <w:t xml:space="preserve"> also</w:t>
      </w:r>
      <w:r w:rsidR="00544C38">
        <w:rPr>
          <w:rFonts w:ascii="Times New Roman" w:eastAsia="Calibri" w:hAnsi="Times New Roman" w:cs="Times New Roman"/>
          <w:bCs/>
          <w:kern w:val="0"/>
          <w14:ligatures w14:val="none"/>
        </w:rPr>
        <w:t xml:space="preserve"> common cause that the summons was </w:t>
      </w:r>
      <w:r w:rsidR="005F5EF7">
        <w:rPr>
          <w:rFonts w:ascii="Times New Roman" w:eastAsia="Calibri" w:hAnsi="Times New Roman" w:cs="Times New Roman"/>
          <w:bCs/>
          <w:kern w:val="0"/>
          <w14:ligatures w14:val="none"/>
        </w:rPr>
        <w:t xml:space="preserve">only </w:t>
      </w:r>
      <w:r w:rsidR="00544C38">
        <w:rPr>
          <w:rFonts w:ascii="Times New Roman" w:eastAsia="Calibri" w:hAnsi="Times New Roman" w:cs="Times New Roman"/>
          <w:bCs/>
          <w:kern w:val="0"/>
          <w14:ligatures w14:val="none"/>
        </w:rPr>
        <w:t xml:space="preserve">served on the defendants on 16 </w:t>
      </w:r>
      <w:r w:rsidR="005F5EF7">
        <w:rPr>
          <w:rFonts w:ascii="Times New Roman" w:eastAsia="Calibri" w:hAnsi="Times New Roman" w:cs="Times New Roman"/>
          <w:bCs/>
          <w:kern w:val="0"/>
          <w14:ligatures w14:val="none"/>
        </w:rPr>
        <w:t>November</w:t>
      </w:r>
      <w:r w:rsidR="00544C38">
        <w:rPr>
          <w:rFonts w:ascii="Times New Roman" w:eastAsia="Calibri" w:hAnsi="Times New Roman" w:cs="Times New Roman"/>
          <w:bCs/>
          <w:kern w:val="0"/>
          <w14:ligatures w14:val="none"/>
        </w:rPr>
        <w:t xml:space="preserve"> 2017. </w:t>
      </w:r>
      <w:r w:rsidR="007C44DD">
        <w:rPr>
          <w:rFonts w:ascii="Times New Roman" w:eastAsia="Calibri" w:hAnsi="Times New Roman" w:cs="Times New Roman"/>
          <w:bCs/>
          <w:kern w:val="0"/>
          <w14:ligatures w14:val="none"/>
        </w:rPr>
        <w:t>What is clear is that t</w:t>
      </w:r>
      <w:r w:rsidR="00544C38">
        <w:rPr>
          <w:rFonts w:ascii="Times New Roman" w:eastAsia="Calibri" w:hAnsi="Times New Roman" w:cs="Times New Roman"/>
          <w:bCs/>
          <w:kern w:val="0"/>
          <w14:ligatures w14:val="none"/>
        </w:rPr>
        <w:t xml:space="preserve">he plaintiff’s claim had long prescribed by that date. </w:t>
      </w:r>
    </w:p>
    <w:p w14:paraId="4CE7D27C" w14:textId="4E615FE0" w:rsidR="00544C38" w:rsidRPr="00E420DA" w:rsidRDefault="00544C38" w:rsidP="00CD3A18">
      <w:pPr>
        <w:spacing w:after="120" w:line="360" w:lineRule="auto"/>
        <w:jc w:val="both"/>
        <w:rPr>
          <w:rFonts w:ascii="Times New Roman" w:eastAsia="Calibri" w:hAnsi="Times New Roman" w:cs="Times New Roman"/>
          <w:b/>
          <w:kern w:val="0"/>
          <w:u w:val="single"/>
          <w14:ligatures w14:val="none"/>
        </w:rPr>
      </w:pPr>
      <w:r w:rsidRPr="00E420DA">
        <w:rPr>
          <w:rFonts w:ascii="Times New Roman" w:eastAsia="Calibri" w:hAnsi="Times New Roman" w:cs="Times New Roman"/>
          <w:b/>
          <w:kern w:val="0"/>
          <w:u w:val="single"/>
          <w14:ligatures w14:val="none"/>
        </w:rPr>
        <w:t>DISPOSITION</w:t>
      </w:r>
    </w:p>
    <w:p w14:paraId="357C40B3" w14:textId="11DDBC75" w:rsidR="00F16FCD" w:rsidRDefault="00E420DA" w:rsidP="00F16FC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48</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544C38">
        <w:rPr>
          <w:rFonts w:ascii="Times New Roman" w:eastAsia="Calibri" w:hAnsi="Times New Roman" w:cs="Times New Roman"/>
          <w:bCs/>
          <w:kern w:val="0"/>
          <w14:ligatures w14:val="none"/>
        </w:rPr>
        <w:t xml:space="preserve">The defendants managed to discharge the </w:t>
      </w:r>
      <w:r w:rsidR="00544C38" w:rsidRPr="00E420DA">
        <w:rPr>
          <w:rFonts w:ascii="Times New Roman" w:eastAsia="Calibri" w:hAnsi="Times New Roman" w:cs="Times New Roman"/>
          <w:bCs/>
          <w:i/>
          <w:iCs/>
          <w:kern w:val="0"/>
          <w14:ligatures w14:val="none"/>
        </w:rPr>
        <w:t xml:space="preserve">onus </w:t>
      </w:r>
      <w:r w:rsidR="00544C38">
        <w:rPr>
          <w:rFonts w:ascii="Times New Roman" w:eastAsia="Calibri" w:hAnsi="Times New Roman" w:cs="Times New Roman"/>
          <w:bCs/>
          <w:kern w:val="0"/>
          <w14:ligatures w14:val="none"/>
        </w:rPr>
        <w:t xml:space="preserve">to </w:t>
      </w:r>
      <w:r>
        <w:rPr>
          <w:rFonts w:ascii="Times New Roman" w:eastAsia="Calibri" w:hAnsi="Times New Roman" w:cs="Times New Roman"/>
          <w:bCs/>
          <w:kern w:val="0"/>
          <w14:ligatures w14:val="none"/>
        </w:rPr>
        <w:t>show</w:t>
      </w:r>
      <w:r w:rsidR="00544C38">
        <w:rPr>
          <w:rFonts w:ascii="Times New Roman" w:eastAsia="Calibri" w:hAnsi="Times New Roman" w:cs="Times New Roman"/>
          <w:bCs/>
          <w:kern w:val="0"/>
          <w14:ligatures w14:val="none"/>
        </w:rPr>
        <w:t xml:space="preserve"> that the plaintiff’s claim ha</w:t>
      </w:r>
      <w:r>
        <w:rPr>
          <w:rFonts w:ascii="Times New Roman" w:eastAsia="Calibri" w:hAnsi="Times New Roman" w:cs="Times New Roman"/>
          <w:bCs/>
          <w:kern w:val="0"/>
          <w14:ligatures w14:val="none"/>
        </w:rPr>
        <w:t>d</w:t>
      </w:r>
      <w:r w:rsidR="00544C38">
        <w:rPr>
          <w:rFonts w:ascii="Times New Roman" w:eastAsia="Calibri" w:hAnsi="Times New Roman" w:cs="Times New Roman"/>
          <w:bCs/>
          <w:kern w:val="0"/>
          <w14:ligatures w14:val="none"/>
        </w:rPr>
        <w:t xml:space="preserve"> prescribed in terms of s 70 of the Police Act.</w:t>
      </w:r>
      <w:r w:rsidR="00F16FCD">
        <w:rPr>
          <w:rFonts w:ascii="Times New Roman" w:eastAsia="Calibri" w:hAnsi="Times New Roman" w:cs="Times New Roman"/>
          <w:bCs/>
          <w:kern w:val="0"/>
          <w14:ligatures w14:val="none"/>
        </w:rPr>
        <w:t xml:space="preserve"> </w:t>
      </w:r>
      <w:r w:rsidR="00AE5E4D">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special plea</w:t>
      </w:r>
      <w:r w:rsidR="00AE5E4D">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of prescription </w:t>
      </w:r>
      <w:r w:rsidR="00AE5E4D">
        <w:rPr>
          <w:rFonts w:ascii="Times New Roman" w:eastAsia="Calibri" w:hAnsi="Times New Roman" w:cs="Times New Roman"/>
          <w:bCs/>
          <w:kern w:val="0"/>
          <w14:ligatures w14:val="none"/>
        </w:rPr>
        <w:t>ought to succeed.</w:t>
      </w:r>
      <w:r w:rsidR="00544C3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Costs shall follow the cause. </w:t>
      </w:r>
    </w:p>
    <w:p w14:paraId="1B4A3938" w14:textId="45F079C4" w:rsidR="00AE5E4D" w:rsidRDefault="00E420DA" w:rsidP="00F16FC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F16FCD">
        <w:rPr>
          <w:rFonts w:ascii="Times New Roman" w:eastAsia="Calibri" w:hAnsi="Times New Roman" w:cs="Times New Roman"/>
          <w:bCs/>
          <w:kern w:val="0"/>
          <w14:ligatures w14:val="none"/>
        </w:rPr>
        <w:t>49</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AE5E4D">
        <w:rPr>
          <w:rFonts w:ascii="Times New Roman" w:eastAsia="Calibri" w:hAnsi="Times New Roman" w:cs="Times New Roman"/>
          <w:bCs/>
          <w:kern w:val="0"/>
          <w14:ligatures w14:val="none"/>
        </w:rPr>
        <w:t>In the result, it is ordered that;</w:t>
      </w:r>
    </w:p>
    <w:p w14:paraId="46DF6FDB" w14:textId="472E4336" w:rsidR="00AE5E4D" w:rsidRDefault="00AE5E4D" w:rsidP="00AE5E4D">
      <w:pPr>
        <w:pStyle w:val="ListParagraph"/>
        <w:numPr>
          <w:ilvl w:val="0"/>
          <w:numId w:val="17"/>
        </w:numPr>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The special plea of prescription be and is hereby upheld.</w:t>
      </w:r>
    </w:p>
    <w:p w14:paraId="4265100E" w14:textId="2AB6E5C3" w:rsidR="003337F4" w:rsidRDefault="00AE5E4D" w:rsidP="003337F4">
      <w:pPr>
        <w:pStyle w:val="ListParagraph"/>
        <w:numPr>
          <w:ilvl w:val="0"/>
          <w:numId w:val="17"/>
        </w:numPr>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The plaintiff’s claim be and is hereby dismissed with costs.</w:t>
      </w:r>
    </w:p>
    <w:p w14:paraId="3A25C673" w14:textId="77777777" w:rsidR="003337F4" w:rsidRPr="003337F4" w:rsidRDefault="003337F4" w:rsidP="003337F4">
      <w:pPr>
        <w:spacing w:after="120" w:line="240" w:lineRule="auto"/>
        <w:jc w:val="both"/>
        <w:rPr>
          <w:rFonts w:ascii="Times New Roman" w:eastAsia="Calibri" w:hAnsi="Times New Roman" w:cs="Times New Roman"/>
          <w:b/>
          <w:bCs/>
          <w:kern w:val="0"/>
          <w:lang w:val="en-GB"/>
          <w14:ligatures w14:val="none"/>
        </w:rPr>
      </w:pPr>
    </w:p>
    <w:p w14:paraId="563AE9B1" w14:textId="77777777" w:rsidR="003337F4" w:rsidRPr="003337F4" w:rsidRDefault="003337F4" w:rsidP="003337F4">
      <w:pPr>
        <w:spacing w:after="120" w:line="240" w:lineRule="auto"/>
        <w:jc w:val="both"/>
        <w:rPr>
          <w:rFonts w:ascii="Times New Roman" w:eastAsia="Calibri" w:hAnsi="Times New Roman" w:cs="Times New Roman"/>
          <w:kern w:val="0"/>
          <w:lang w:val="en-GB"/>
          <w14:ligatures w14:val="none"/>
        </w:rPr>
      </w:pPr>
      <w:r w:rsidRPr="003337F4">
        <w:rPr>
          <w:rFonts w:ascii="Times New Roman" w:eastAsia="Calibri" w:hAnsi="Times New Roman" w:cs="Times New Roman"/>
          <w:b/>
          <w:bCs/>
          <w:kern w:val="0"/>
          <w:lang w:val="en-GB"/>
          <w14:ligatures w14:val="none"/>
        </w:rPr>
        <w:t xml:space="preserve">DEMBURE J:   </w:t>
      </w:r>
      <w:r w:rsidRPr="003337F4">
        <w:rPr>
          <w:rFonts w:ascii="Times New Roman" w:eastAsia="Calibri" w:hAnsi="Times New Roman" w:cs="Times New Roman"/>
          <w:kern w:val="0"/>
          <w:lang w:val="en-GB"/>
          <w14:ligatures w14:val="none"/>
        </w:rPr>
        <w:t>………………………………………………</w:t>
      </w:r>
    </w:p>
    <w:p w14:paraId="2D2402D2" w14:textId="77777777" w:rsidR="003337F4" w:rsidRPr="003337F4" w:rsidRDefault="003337F4" w:rsidP="003337F4">
      <w:pPr>
        <w:spacing w:after="0" w:line="240" w:lineRule="auto"/>
        <w:jc w:val="both"/>
        <w:rPr>
          <w:rFonts w:ascii="Times New Roman" w:eastAsia="Calibri" w:hAnsi="Times New Roman" w:cs="Times New Roman"/>
          <w:i/>
          <w:iCs/>
          <w:kern w:val="0"/>
          <w:lang w:val="en-GB"/>
          <w14:ligatures w14:val="none"/>
        </w:rPr>
      </w:pPr>
    </w:p>
    <w:p w14:paraId="598CEBC2" w14:textId="0D33B790" w:rsidR="003337F4" w:rsidRPr="003337F4" w:rsidRDefault="00AE5E4D" w:rsidP="003337F4">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Zimbabwe Lawyers for Human Rights</w:t>
      </w:r>
      <w:r w:rsidR="003337F4" w:rsidRPr="003337F4">
        <w:rPr>
          <w:rFonts w:ascii="Times New Roman" w:eastAsia="Calibri" w:hAnsi="Times New Roman" w:cs="Times New Roman"/>
          <w:i/>
          <w:iCs/>
          <w:kern w:val="0"/>
          <w:lang w:val="en-GB"/>
          <w14:ligatures w14:val="none"/>
        </w:rPr>
        <w:t>,</w:t>
      </w:r>
      <w:r w:rsidR="003337F4" w:rsidRPr="003337F4">
        <w:rPr>
          <w:rFonts w:ascii="Times New Roman" w:eastAsia="Calibri" w:hAnsi="Times New Roman" w:cs="Times New Roman"/>
          <w:kern w:val="0"/>
          <w:lang w:val="en-GB"/>
          <w14:ligatures w14:val="none"/>
        </w:rPr>
        <w:t xml:space="preserve"> plaintiff’s legal practitioners</w:t>
      </w:r>
    </w:p>
    <w:p w14:paraId="2BAD0ABE" w14:textId="02938D4E" w:rsidR="00EE4E1F" w:rsidRPr="00F16FCD" w:rsidRDefault="00AE5E4D" w:rsidP="00F16FCD">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Civil Division of the Attorney-General’s Office</w:t>
      </w:r>
      <w:r w:rsidR="003337F4" w:rsidRPr="003337F4">
        <w:rPr>
          <w:rFonts w:ascii="Times New Roman" w:eastAsia="Calibri" w:hAnsi="Times New Roman" w:cs="Times New Roman"/>
          <w:i/>
          <w:iCs/>
          <w:kern w:val="0"/>
          <w:lang w:val="en-GB"/>
          <w14:ligatures w14:val="none"/>
        </w:rPr>
        <w:t>,</w:t>
      </w:r>
      <w:r w:rsidR="003337F4" w:rsidRPr="003337F4">
        <w:rPr>
          <w:rFonts w:ascii="Times New Roman" w:eastAsia="Calibri" w:hAnsi="Times New Roman" w:cs="Times New Roman"/>
          <w:kern w:val="0"/>
          <w:lang w:val="en-GB"/>
          <w14:ligatures w14:val="none"/>
        </w:rPr>
        <w:t xml:space="preserve"> 1</w:t>
      </w:r>
      <w:r w:rsidR="003337F4" w:rsidRPr="003337F4">
        <w:rPr>
          <w:rFonts w:ascii="Times New Roman" w:eastAsia="Calibri" w:hAnsi="Times New Roman" w:cs="Times New Roman"/>
          <w:kern w:val="0"/>
          <w:vertAlign w:val="superscript"/>
          <w:lang w:val="en-GB"/>
          <w14:ligatures w14:val="none"/>
        </w:rPr>
        <w:t>st</w:t>
      </w:r>
      <w:r w:rsidR="003337F4" w:rsidRPr="003337F4">
        <w:rPr>
          <w:rFonts w:ascii="Times New Roman" w:eastAsia="Calibri" w:hAnsi="Times New Roman" w:cs="Times New Roman"/>
          <w:kern w:val="0"/>
          <w:lang w:val="en-GB"/>
          <w14:ligatures w14:val="none"/>
        </w:rPr>
        <w:t xml:space="preserve"> &amp; 2</w:t>
      </w:r>
      <w:r w:rsidR="003337F4" w:rsidRPr="003337F4">
        <w:rPr>
          <w:rFonts w:ascii="Times New Roman" w:eastAsia="Calibri" w:hAnsi="Times New Roman" w:cs="Times New Roman"/>
          <w:kern w:val="0"/>
          <w:vertAlign w:val="superscript"/>
          <w:lang w:val="en-GB"/>
          <w14:ligatures w14:val="none"/>
        </w:rPr>
        <w:t>nd</w:t>
      </w:r>
      <w:r w:rsidR="003337F4" w:rsidRPr="003337F4">
        <w:rPr>
          <w:rFonts w:ascii="Times New Roman" w:eastAsia="Calibri" w:hAnsi="Times New Roman" w:cs="Times New Roman"/>
          <w:kern w:val="0"/>
          <w:lang w:val="en-GB"/>
          <w14:ligatures w14:val="none"/>
        </w:rPr>
        <w:t xml:space="preserve"> defendants’ legal practitioners</w:t>
      </w:r>
      <w:bookmarkEnd w:id="0"/>
    </w:p>
    <w:sectPr w:rsidR="00EE4E1F" w:rsidRPr="00F16F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6CB29" w14:textId="77777777" w:rsidR="000F2D94" w:rsidRDefault="000F2D94" w:rsidP="003337F4">
      <w:pPr>
        <w:spacing w:after="0" w:line="240" w:lineRule="auto"/>
      </w:pPr>
      <w:r>
        <w:separator/>
      </w:r>
    </w:p>
  </w:endnote>
  <w:endnote w:type="continuationSeparator" w:id="0">
    <w:p w14:paraId="07C5BB9C" w14:textId="77777777" w:rsidR="000F2D94" w:rsidRDefault="000F2D94" w:rsidP="0033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CB862" w14:textId="77777777" w:rsidR="000F2D94" w:rsidRDefault="000F2D94" w:rsidP="003337F4">
      <w:pPr>
        <w:spacing w:after="0" w:line="240" w:lineRule="auto"/>
      </w:pPr>
      <w:r>
        <w:separator/>
      </w:r>
    </w:p>
  </w:footnote>
  <w:footnote w:type="continuationSeparator" w:id="0">
    <w:p w14:paraId="20F57C1E" w14:textId="77777777" w:rsidR="000F2D94" w:rsidRDefault="000F2D94" w:rsidP="00333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EFB4" w14:textId="376B6C7C" w:rsidR="003337F4" w:rsidRDefault="00641497">
    <w:pPr>
      <w:pStyle w:val="Header"/>
    </w:pPr>
    <w:r>
      <w:tab/>
    </w:r>
    <w:r>
      <w:tab/>
      <w:t>HH 461-</w:t>
    </w:r>
    <w:r w:rsidR="003337F4">
      <w:t>25</w:t>
    </w:r>
  </w:p>
  <w:p w14:paraId="16847B2F" w14:textId="38EE2AA9" w:rsidR="003337F4" w:rsidRDefault="003337F4">
    <w:pPr>
      <w:pStyle w:val="Header"/>
    </w:pPr>
    <w:r>
      <w:tab/>
    </w:r>
    <w:r>
      <w:tab/>
      <w:t>HCH 10151/17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054"/>
    <w:multiLevelType w:val="hybridMultilevel"/>
    <w:tmpl w:val="FE3283C4"/>
    <w:lvl w:ilvl="0" w:tplc="A998D0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4CD2"/>
    <w:multiLevelType w:val="hybridMultilevel"/>
    <w:tmpl w:val="CB785A4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814470"/>
    <w:multiLevelType w:val="hybridMultilevel"/>
    <w:tmpl w:val="EA5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045F2"/>
    <w:multiLevelType w:val="hybridMultilevel"/>
    <w:tmpl w:val="4BA6782C"/>
    <w:lvl w:ilvl="0" w:tplc="30090017">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305527D"/>
    <w:multiLevelType w:val="multilevel"/>
    <w:tmpl w:val="A0BE19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E14A1"/>
    <w:multiLevelType w:val="hybridMultilevel"/>
    <w:tmpl w:val="710E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A5FB0"/>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E4C61"/>
    <w:multiLevelType w:val="multilevel"/>
    <w:tmpl w:val="FA2E77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9756B"/>
    <w:multiLevelType w:val="multilevel"/>
    <w:tmpl w:val="951276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E7208"/>
    <w:multiLevelType w:val="multilevel"/>
    <w:tmpl w:val="D9A294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5A24C8"/>
    <w:multiLevelType w:val="multilevel"/>
    <w:tmpl w:val="9A5A050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EA3AB8"/>
    <w:multiLevelType w:val="multilevel"/>
    <w:tmpl w:val="E8D85E0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5565A3"/>
    <w:multiLevelType w:val="multilevel"/>
    <w:tmpl w:val="F2703E4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F249A"/>
    <w:multiLevelType w:val="hybridMultilevel"/>
    <w:tmpl w:val="916EAB3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5D4B8D"/>
    <w:multiLevelType w:val="multilevel"/>
    <w:tmpl w:val="31C4796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C6498"/>
    <w:multiLevelType w:val="hybridMultilevel"/>
    <w:tmpl w:val="2FA4F6F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9C8529A"/>
    <w:multiLevelType w:val="hybridMultilevel"/>
    <w:tmpl w:val="5E660A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3"/>
  </w:num>
  <w:num w:numId="3">
    <w:abstractNumId w:val="16"/>
  </w:num>
  <w:num w:numId="4">
    <w:abstractNumId w:val="1"/>
  </w:num>
  <w:num w:numId="5">
    <w:abstractNumId w:val="0"/>
  </w:num>
  <w:num w:numId="6">
    <w:abstractNumId w:val="2"/>
  </w:num>
  <w:num w:numId="7">
    <w:abstractNumId w:val="13"/>
  </w:num>
  <w:num w:numId="8">
    <w:abstractNumId w:val="15"/>
  </w:num>
  <w:num w:numId="9">
    <w:abstractNumId w:val="10"/>
  </w:num>
  <w:num w:numId="10">
    <w:abstractNumId w:val="7"/>
  </w:num>
  <w:num w:numId="11">
    <w:abstractNumId w:val="14"/>
  </w:num>
  <w:num w:numId="12">
    <w:abstractNumId w:val="12"/>
  </w:num>
  <w:num w:numId="13">
    <w:abstractNumId w:val="8"/>
  </w:num>
  <w:num w:numId="14">
    <w:abstractNumId w:val="11"/>
  </w:num>
  <w:num w:numId="15">
    <w:abstractNumId w:val="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F4"/>
    <w:rsid w:val="000C60B8"/>
    <w:rsid w:val="000F2D94"/>
    <w:rsid w:val="000F7861"/>
    <w:rsid w:val="00104074"/>
    <w:rsid w:val="00133B13"/>
    <w:rsid w:val="00143AC0"/>
    <w:rsid w:val="00146561"/>
    <w:rsid w:val="00172651"/>
    <w:rsid w:val="001734D2"/>
    <w:rsid w:val="001D0A61"/>
    <w:rsid w:val="002131D6"/>
    <w:rsid w:val="00214378"/>
    <w:rsid w:val="0023042E"/>
    <w:rsid w:val="002A471F"/>
    <w:rsid w:val="002E0924"/>
    <w:rsid w:val="00330BA2"/>
    <w:rsid w:val="003337F4"/>
    <w:rsid w:val="00347AA6"/>
    <w:rsid w:val="00386CF6"/>
    <w:rsid w:val="003978DA"/>
    <w:rsid w:val="00405AD6"/>
    <w:rsid w:val="00430F86"/>
    <w:rsid w:val="00432383"/>
    <w:rsid w:val="00445162"/>
    <w:rsid w:val="00452927"/>
    <w:rsid w:val="0045335C"/>
    <w:rsid w:val="00541D87"/>
    <w:rsid w:val="00544C38"/>
    <w:rsid w:val="00550DAA"/>
    <w:rsid w:val="0056204A"/>
    <w:rsid w:val="00570895"/>
    <w:rsid w:val="005858AB"/>
    <w:rsid w:val="005937EC"/>
    <w:rsid w:val="005B41D9"/>
    <w:rsid w:val="005F5EF7"/>
    <w:rsid w:val="006373B3"/>
    <w:rsid w:val="00641497"/>
    <w:rsid w:val="006423D2"/>
    <w:rsid w:val="0067344F"/>
    <w:rsid w:val="006C6B50"/>
    <w:rsid w:val="00747300"/>
    <w:rsid w:val="007652AD"/>
    <w:rsid w:val="00766D98"/>
    <w:rsid w:val="007765C3"/>
    <w:rsid w:val="00782548"/>
    <w:rsid w:val="007864EC"/>
    <w:rsid w:val="007C44DD"/>
    <w:rsid w:val="007F44DB"/>
    <w:rsid w:val="00842626"/>
    <w:rsid w:val="0087428B"/>
    <w:rsid w:val="008952D1"/>
    <w:rsid w:val="008A7E9B"/>
    <w:rsid w:val="008C51F0"/>
    <w:rsid w:val="008D067B"/>
    <w:rsid w:val="008E37B0"/>
    <w:rsid w:val="00943EB9"/>
    <w:rsid w:val="009543D6"/>
    <w:rsid w:val="009666FE"/>
    <w:rsid w:val="009709A7"/>
    <w:rsid w:val="00987714"/>
    <w:rsid w:val="009E043B"/>
    <w:rsid w:val="00A0534B"/>
    <w:rsid w:val="00A14230"/>
    <w:rsid w:val="00A36D9A"/>
    <w:rsid w:val="00A4218C"/>
    <w:rsid w:val="00AD7053"/>
    <w:rsid w:val="00AE5E4D"/>
    <w:rsid w:val="00B066F8"/>
    <w:rsid w:val="00B85DFC"/>
    <w:rsid w:val="00B8754D"/>
    <w:rsid w:val="00BA065C"/>
    <w:rsid w:val="00BC2B06"/>
    <w:rsid w:val="00BD5E12"/>
    <w:rsid w:val="00C06D7D"/>
    <w:rsid w:val="00C15AA1"/>
    <w:rsid w:val="00C66C9A"/>
    <w:rsid w:val="00C8397E"/>
    <w:rsid w:val="00C91724"/>
    <w:rsid w:val="00CA2D2A"/>
    <w:rsid w:val="00CA743C"/>
    <w:rsid w:val="00CD3A18"/>
    <w:rsid w:val="00CF3469"/>
    <w:rsid w:val="00D05B5B"/>
    <w:rsid w:val="00D102A6"/>
    <w:rsid w:val="00D55442"/>
    <w:rsid w:val="00DD75E9"/>
    <w:rsid w:val="00E420DA"/>
    <w:rsid w:val="00E70ED1"/>
    <w:rsid w:val="00E76221"/>
    <w:rsid w:val="00E848B7"/>
    <w:rsid w:val="00EB4A9E"/>
    <w:rsid w:val="00EC09CC"/>
    <w:rsid w:val="00ED4D38"/>
    <w:rsid w:val="00EE4E1F"/>
    <w:rsid w:val="00EF7760"/>
    <w:rsid w:val="00F06922"/>
    <w:rsid w:val="00F16FCD"/>
    <w:rsid w:val="00F45D11"/>
    <w:rsid w:val="00F63783"/>
    <w:rsid w:val="00F66831"/>
    <w:rsid w:val="00FB5FA0"/>
    <w:rsid w:val="00FC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8ECA7"/>
  <w15:chartTrackingRefBased/>
  <w15:docId w15:val="{5EAF4C1B-4FA5-42CB-9FC3-DC8A1D08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1F"/>
  </w:style>
  <w:style w:type="paragraph" w:styleId="Heading1">
    <w:name w:val="heading 1"/>
    <w:basedOn w:val="Normal"/>
    <w:next w:val="Normal"/>
    <w:link w:val="Heading1Char"/>
    <w:uiPriority w:val="9"/>
    <w:qFormat/>
    <w:rsid w:val="00333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7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7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7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7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7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7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7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7F4"/>
    <w:rPr>
      <w:rFonts w:eastAsiaTheme="majorEastAsia" w:cstheme="majorBidi"/>
      <w:color w:val="272727" w:themeColor="text1" w:themeTint="D8"/>
    </w:rPr>
  </w:style>
  <w:style w:type="paragraph" w:styleId="Title">
    <w:name w:val="Title"/>
    <w:basedOn w:val="Normal"/>
    <w:next w:val="Normal"/>
    <w:link w:val="TitleChar"/>
    <w:uiPriority w:val="10"/>
    <w:qFormat/>
    <w:rsid w:val="00333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7F4"/>
    <w:pPr>
      <w:spacing w:before="160"/>
      <w:jc w:val="center"/>
    </w:pPr>
    <w:rPr>
      <w:i/>
      <w:iCs/>
      <w:color w:val="404040" w:themeColor="text1" w:themeTint="BF"/>
    </w:rPr>
  </w:style>
  <w:style w:type="character" w:customStyle="1" w:styleId="QuoteChar">
    <w:name w:val="Quote Char"/>
    <w:basedOn w:val="DefaultParagraphFont"/>
    <w:link w:val="Quote"/>
    <w:uiPriority w:val="29"/>
    <w:rsid w:val="003337F4"/>
    <w:rPr>
      <w:i/>
      <w:iCs/>
      <w:color w:val="404040" w:themeColor="text1" w:themeTint="BF"/>
    </w:rPr>
  </w:style>
  <w:style w:type="paragraph" w:styleId="ListParagraph">
    <w:name w:val="List Paragraph"/>
    <w:basedOn w:val="Normal"/>
    <w:uiPriority w:val="34"/>
    <w:qFormat/>
    <w:rsid w:val="003337F4"/>
    <w:pPr>
      <w:ind w:left="720"/>
      <w:contextualSpacing/>
    </w:pPr>
  </w:style>
  <w:style w:type="character" w:styleId="IntenseEmphasis">
    <w:name w:val="Intense Emphasis"/>
    <w:basedOn w:val="DefaultParagraphFont"/>
    <w:uiPriority w:val="21"/>
    <w:qFormat/>
    <w:rsid w:val="003337F4"/>
    <w:rPr>
      <w:i/>
      <w:iCs/>
      <w:color w:val="2F5496" w:themeColor="accent1" w:themeShade="BF"/>
    </w:rPr>
  </w:style>
  <w:style w:type="paragraph" w:styleId="IntenseQuote">
    <w:name w:val="Intense Quote"/>
    <w:basedOn w:val="Normal"/>
    <w:next w:val="Normal"/>
    <w:link w:val="IntenseQuoteChar"/>
    <w:uiPriority w:val="30"/>
    <w:qFormat/>
    <w:rsid w:val="00333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7F4"/>
    <w:rPr>
      <w:i/>
      <w:iCs/>
      <w:color w:val="2F5496" w:themeColor="accent1" w:themeShade="BF"/>
    </w:rPr>
  </w:style>
  <w:style w:type="character" w:styleId="IntenseReference">
    <w:name w:val="Intense Reference"/>
    <w:basedOn w:val="DefaultParagraphFont"/>
    <w:uiPriority w:val="32"/>
    <w:qFormat/>
    <w:rsid w:val="003337F4"/>
    <w:rPr>
      <w:b/>
      <w:bCs/>
      <w:smallCaps/>
      <w:color w:val="2F5496" w:themeColor="accent1" w:themeShade="BF"/>
      <w:spacing w:val="5"/>
    </w:rPr>
  </w:style>
  <w:style w:type="numbering" w:customStyle="1" w:styleId="NoList1">
    <w:name w:val="No List1"/>
    <w:next w:val="NoList"/>
    <w:uiPriority w:val="99"/>
    <w:semiHidden/>
    <w:unhideWhenUsed/>
    <w:rsid w:val="003337F4"/>
  </w:style>
  <w:style w:type="paragraph" w:styleId="Header">
    <w:name w:val="header"/>
    <w:basedOn w:val="Normal"/>
    <w:link w:val="HeaderChar"/>
    <w:uiPriority w:val="99"/>
    <w:unhideWhenUsed/>
    <w:rsid w:val="003337F4"/>
    <w:pPr>
      <w:tabs>
        <w:tab w:val="center" w:pos="4513"/>
        <w:tab w:val="right" w:pos="9026"/>
      </w:tabs>
      <w:spacing w:after="0" w:line="240" w:lineRule="auto"/>
    </w:pPr>
    <w:rPr>
      <w:kern w:val="0"/>
      <w:sz w:val="22"/>
      <w:szCs w:val="22"/>
      <w:lang w:val="en-ZW"/>
      <w14:ligatures w14:val="none"/>
    </w:rPr>
  </w:style>
  <w:style w:type="character" w:customStyle="1" w:styleId="HeaderChar">
    <w:name w:val="Header Char"/>
    <w:basedOn w:val="DefaultParagraphFont"/>
    <w:link w:val="Header"/>
    <w:uiPriority w:val="99"/>
    <w:rsid w:val="003337F4"/>
    <w:rPr>
      <w:kern w:val="0"/>
      <w:sz w:val="22"/>
      <w:szCs w:val="22"/>
      <w:lang w:val="en-ZW"/>
      <w14:ligatures w14:val="none"/>
    </w:rPr>
  </w:style>
  <w:style w:type="paragraph" w:styleId="Footer">
    <w:name w:val="footer"/>
    <w:basedOn w:val="Normal"/>
    <w:link w:val="FooterChar"/>
    <w:uiPriority w:val="99"/>
    <w:unhideWhenUsed/>
    <w:rsid w:val="003337F4"/>
    <w:pPr>
      <w:tabs>
        <w:tab w:val="center" w:pos="4513"/>
        <w:tab w:val="right" w:pos="9026"/>
      </w:tabs>
      <w:spacing w:after="0" w:line="240" w:lineRule="auto"/>
    </w:pPr>
    <w:rPr>
      <w:kern w:val="0"/>
      <w:sz w:val="22"/>
      <w:szCs w:val="22"/>
      <w:lang w:val="en-ZW"/>
      <w14:ligatures w14:val="none"/>
    </w:rPr>
  </w:style>
  <w:style w:type="character" w:customStyle="1" w:styleId="FooterChar">
    <w:name w:val="Footer Char"/>
    <w:basedOn w:val="DefaultParagraphFont"/>
    <w:link w:val="Footer"/>
    <w:uiPriority w:val="99"/>
    <w:rsid w:val="003337F4"/>
    <w:rPr>
      <w:kern w:val="0"/>
      <w:sz w:val="22"/>
      <w:szCs w:val="22"/>
      <w:lang w:val="en-ZW"/>
      <w14:ligatures w14:val="none"/>
    </w:rPr>
  </w:style>
  <w:style w:type="paragraph" w:styleId="NoSpacing">
    <w:name w:val="No Spacing"/>
    <w:uiPriority w:val="1"/>
    <w:qFormat/>
    <w:rsid w:val="003337F4"/>
    <w:pPr>
      <w:spacing w:after="0" w:line="240" w:lineRule="auto"/>
    </w:pPr>
    <w:rPr>
      <w:kern w:val="0"/>
      <w:sz w:val="22"/>
      <w:szCs w:val="22"/>
      <w:lang w:val="en-ZW"/>
      <w14:ligatures w14:val="none"/>
    </w:rPr>
  </w:style>
  <w:style w:type="character" w:customStyle="1" w:styleId="Hyperlink1">
    <w:name w:val="Hyperlink1"/>
    <w:basedOn w:val="DefaultParagraphFont"/>
    <w:uiPriority w:val="99"/>
    <w:unhideWhenUsed/>
    <w:rsid w:val="003337F4"/>
    <w:rPr>
      <w:color w:val="0563C1"/>
      <w:u w:val="single"/>
    </w:rPr>
  </w:style>
  <w:style w:type="character" w:customStyle="1" w:styleId="UnresolvedMention">
    <w:name w:val="Unresolved Mention"/>
    <w:basedOn w:val="DefaultParagraphFont"/>
    <w:uiPriority w:val="99"/>
    <w:semiHidden/>
    <w:unhideWhenUsed/>
    <w:rsid w:val="003337F4"/>
    <w:rPr>
      <w:color w:val="605E5C"/>
      <w:shd w:val="clear" w:color="auto" w:fill="E1DFDD"/>
    </w:rPr>
  </w:style>
  <w:style w:type="paragraph" w:styleId="FootnoteText">
    <w:name w:val="footnote text"/>
    <w:basedOn w:val="Normal"/>
    <w:link w:val="FootnoteTextChar"/>
    <w:uiPriority w:val="99"/>
    <w:semiHidden/>
    <w:unhideWhenUsed/>
    <w:rsid w:val="003337F4"/>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3337F4"/>
    <w:rPr>
      <w:kern w:val="0"/>
      <w:sz w:val="20"/>
      <w:szCs w:val="20"/>
      <w:lang w:val="en-ZW"/>
      <w14:ligatures w14:val="none"/>
    </w:rPr>
  </w:style>
  <w:style w:type="character" w:styleId="FootnoteReference">
    <w:name w:val="footnote reference"/>
    <w:uiPriority w:val="99"/>
    <w:semiHidden/>
    <w:unhideWhenUsed/>
    <w:rsid w:val="003337F4"/>
    <w:rPr>
      <w:vertAlign w:val="superscript"/>
    </w:rPr>
  </w:style>
  <w:style w:type="character" w:styleId="Hyperlink">
    <w:name w:val="Hyperlink"/>
    <w:basedOn w:val="DefaultParagraphFont"/>
    <w:uiPriority w:val="99"/>
    <w:unhideWhenUsed/>
    <w:rsid w:val="003337F4"/>
    <w:rPr>
      <w:color w:val="0563C1" w:themeColor="hyperlink"/>
      <w:u w:val="single"/>
    </w:rPr>
  </w:style>
  <w:style w:type="paragraph" w:styleId="NormalWeb">
    <w:name w:val="Normal (Web)"/>
    <w:basedOn w:val="Normal"/>
    <w:uiPriority w:val="99"/>
    <w:semiHidden/>
    <w:unhideWhenUsed/>
    <w:rsid w:val="009E043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FC7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7403">
      <w:bodyDiv w:val="1"/>
      <w:marLeft w:val="0"/>
      <w:marRight w:val="0"/>
      <w:marTop w:val="0"/>
      <w:marBottom w:val="0"/>
      <w:divBdr>
        <w:top w:val="none" w:sz="0" w:space="0" w:color="auto"/>
        <w:left w:val="none" w:sz="0" w:space="0" w:color="auto"/>
        <w:bottom w:val="none" w:sz="0" w:space="0" w:color="auto"/>
        <w:right w:val="none" w:sz="0" w:space="0" w:color="auto"/>
      </w:divBdr>
    </w:div>
    <w:div w:id="237250716">
      <w:bodyDiv w:val="1"/>
      <w:marLeft w:val="0"/>
      <w:marRight w:val="0"/>
      <w:marTop w:val="0"/>
      <w:marBottom w:val="0"/>
      <w:divBdr>
        <w:top w:val="none" w:sz="0" w:space="0" w:color="auto"/>
        <w:left w:val="none" w:sz="0" w:space="0" w:color="auto"/>
        <w:bottom w:val="none" w:sz="0" w:space="0" w:color="auto"/>
        <w:right w:val="none" w:sz="0" w:space="0" w:color="auto"/>
      </w:divBdr>
    </w:div>
    <w:div w:id="346060007">
      <w:bodyDiv w:val="1"/>
      <w:marLeft w:val="0"/>
      <w:marRight w:val="0"/>
      <w:marTop w:val="0"/>
      <w:marBottom w:val="0"/>
      <w:divBdr>
        <w:top w:val="none" w:sz="0" w:space="0" w:color="auto"/>
        <w:left w:val="none" w:sz="0" w:space="0" w:color="auto"/>
        <w:bottom w:val="none" w:sz="0" w:space="0" w:color="auto"/>
        <w:right w:val="none" w:sz="0" w:space="0" w:color="auto"/>
      </w:divBdr>
    </w:div>
    <w:div w:id="522670935">
      <w:bodyDiv w:val="1"/>
      <w:marLeft w:val="0"/>
      <w:marRight w:val="0"/>
      <w:marTop w:val="0"/>
      <w:marBottom w:val="0"/>
      <w:divBdr>
        <w:top w:val="none" w:sz="0" w:space="0" w:color="auto"/>
        <w:left w:val="none" w:sz="0" w:space="0" w:color="auto"/>
        <w:bottom w:val="none" w:sz="0" w:space="0" w:color="auto"/>
        <w:right w:val="none" w:sz="0" w:space="0" w:color="auto"/>
      </w:divBdr>
    </w:div>
    <w:div w:id="835145119">
      <w:bodyDiv w:val="1"/>
      <w:marLeft w:val="0"/>
      <w:marRight w:val="0"/>
      <w:marTop w:val="0"/>
      <w:marBottom w:val="0"/>
      <w:divBdr>
        <w:top w:val="none" w:sz="0" w:space="0" w:color="auto"/>
        <w:left w:val="none" w:sz="0" w:space="0" w:color="auto"/>
        <w:bottom w:val="none" w:sz="0" w:space="0" w:color="auto"/>
        <w:right w:val="none" w:sz="0" w:space="0" w:color="auto"/>
      </w:divBdr>
    </w:div>
    <w:div w:id="1291012212">
      <w:bodyDiv w:val="1"/>
      <w:marLeft w:val="0"/>
      <w:marRight w:val="0"/>
      <w:marTop w:val="0"/>
      <w:marBottom w:val="0"/>
      <w:divBdr>
        <w:top w:val="none" w:sz="0" w:space="0" w:color="auto"/>
        <w:left w:val="none" w:sz="0" w:space="0" w:color="auto"/>
        <w:bottom w:val="none" w:sz="0" w:space="0" w:color="auto"/>
        <w:right w:val="none" w:sz="0" w:space="0" w:color="auto"/>
      </w:divBdr>
    </w:div>
    <w:div w:id="1373336197">
      <w:bodyDiv w:val="1"/>
      <w:marLeft w:val="0"/>
      <w:marRight w:val="0"/>
      <w:marTop w:val="0"/>
      <w:marBottom w:val="0"/>
      <w:divBdr>
        <w:top w:val="none" w:sz="0" w:space="0" w:color="auto"/>
        <w:left w:val="none" w:sz="0" w:space="0" w:color="auto"/>
        <w:bottom w:val="none" w:sz="0" w:space="0" w:color="auto"/>
        <w:right w:val="none" w:sz="0" w:space="0" w:color="auto"/>
      </w:divBdr>
    </w:div>
    <w:div w:id="1458334125">
      <w:bodyDiv w:val="1"/>
      <w:marLeft w:val="0"/>
      <w:marRight w:val="0"/>
      <w:marTop w:val="0"/>
      <w:marBottom w:val="0"/>
      <w:divBdr>
        <w:top w:val="none" w:sz="0" w:space="0" w:color="auto"/>
        <w:left w:val="none" w:sz="0" w:space="0" w:color="auto"/>
        <w:bottom w:val="none" w:sz="0" w:space="0" w:color="auto"/>
        <w:right w:val="none" w:sz="0" w:space="0" w:color="auto"/>
      </w:divBdr>
    </w:div>
    <w:div w:id="1738740727">
      <w:bodyDiv w:val="1"/>
      <w:marLeft w:val="0"/>
      <w:marRight w:val="0"/>
      <w:marTop w:val="0"/>
      <w:marBottom w:val="0"/>
      <w:divBdr>
        <w:top w:val="none" w:sz="0" w:space="0" w:color="auto"/>
        <w:left w:val="none" w:sz="0" w:space="0" w:color="auto"/>
        <w:bottom w:val="none" w:sz="0" w:space="0" w:color="auto"/>
        <w:right w:val="none" w:sz="0" w:space="0" w:color="auto"/>
      </w:divBdr>
    </w:div>
    <w:div w:id="1774125336">
      <w:bodyDiv w:val="1"/>
      <w:marLeft w:val="0"/>
      <w:marRight w:val="0"/>
      <w:marTop w:val="0"/>
      <w:marBottom w:val="0"/>
      <w:divBdr>
        <w:top w:val="none" w:sz="0" w:space="0" w:color="auto"/>
        <w:left w:val="none" w:sz="0" w:space="0" w:color="auto"/>
        <w:bottom w:val="none" w:sz="0" w:space="0" w:color="auto"/>
        <w:right w:val="none" w:sz="0" w:space="0" w:color="auto"/>
      </w:divBdr>
    </w:div>
    <w:div w:id="1806853868">
      <w:bodyDiv w:val="1"/>
      <w:marLeft w:val="0"/>
      <w:marRight w:val="0"/>
      <w:marTop w:val="0"/>
      <w:marBottom w:val="0"/>
      <w:divBdr>
        <w:top w:val="none" w:sz="0" w:space="0" w:color="auto"/>
        <w:left w:val="none" w:sz="0" w:space="0" w:color="auto"/>
        <w:bottom w:val="none" w:sz="0" w:space="0" w:color="auto"/>
        <w:right w:val="none" w:sz="0" w:space="0" w:color="auto"/>
      </w:divBdr>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913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7723</Words>
  <Characters>44024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DEMBURE</dc:creator>
  <cp:keywords/>
  <dc:description/>
  <cp:lastModifiedBy>JSC</cp:lastModifiedBy>
  <cp:revision>2</cp:revision>
  <cp:lastPrinted>2025-07-31T13:22:00Z</cp:lastPrinted>
  <dcterms:created xsi:type="dcterms:W3CDTF">2025-08-08T09:55:00Z</dcterms:created>
  <dcterms:modified xsi:type="dcterms:W3CDTF">2025-08-08T09:55:00Z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752c46c8-04ca-4542-aee0-90b815e59cfd</vt:lpwstr>
  </property>
</Properties>
</file>