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12" w:rsidRDefault="009804E7" w:rsidP="006F571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</w:t>
      </w:r>
      <w:r w:rsidR="004F1C40">
        <w:rPr>
          <w:b/>
          <w:sz w:val="28"/>
          <w:szCs w:val="28"/>
        </w:rPr>
        <w:t>F ZIMBABWE</w:t>
      </w:r>
      <w:r w:rsidR="004F1C40">
        <w:rPr>
          <w:b/>
          <w:sz w:val="28"/>
          <w:szCs w:val="28"/>
        </w:rPr>
        <w:tab/>
        <w:t xml:space="preserve">       </w:t>
      </w:r>
      <w:r w:rsidR="006F5712">
        <w:rPr>
          <w:b/>
          <w:sz w:val="28"/>
          <w:szCs w:val="28"/>
        </w:rPr>
        <w:t>JUDGMENT NO LC/H/</w:t>
      </w:r>
      <w:r w:rsidR="004F1C40">
        <w:rPr>
          <w:b/>
          <w:sz w:val="28"/>
          <w:szCs w:val="28"/>
        </w:rPr>
        <w:t>390</w:t>
      </w:r>
      <w:r w:rsidR="006F5712">
        <w:rPr>
          <w:b/>
          <w:sz w:val="28"/>
          <w:szCs w:val="28"/>
        </w:rPr>
        <w:t>/14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2</w:t>
      </w:r>
      <w:r w:rsidRPr="009804E7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JUNE 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LC/H/CON/29/06</w:t>
      </w:r>
    </w:p>
    <w:p w:rsidR="004F1C40" w:rsidRDefault="004F1C40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4</w:t>
      </w:r>
      <w:r w:rsidRPr="004F1C4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2014</w:t>
      </w: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PETER MOYO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Applicant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DELTA BEVERAGES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Before The Honourable B.S. </w:t>
      </w:r>
      <w:proofErr w:type="spellStart"/>
      <w:r>
        <w:rPr>
          <w:sz w:val="28"/>
          <w:szCs w:val="28"/>
        </w:rPr>
        <w:t>Chidziva</w:t>
      </w:r>
      <w:proofErr w:type="spellEnd"/>
      <w:r>
        <w:rPr>
          <w:sz w:val="28"/>
          <w:szCs w:val="28"/>
        </w:rPr>
        <w:t>, Judge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Applicant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J Koto (Legal Practitioner)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G </w:t>
      </w:r>
      <w:proofErr w:type="spellStart"/>
      <w:r>
        <w:rPr>
          <w:b/>
          <w:sz w:val="28"/>
          <w:szCs w:val="28"/>
        </w:rPr>
        <w:t>Chingoma</w:t>
      </w:r>
      <w:proofErr w:type="spellEnd"/>
      <w:r>
        <w:rPr>
          <w:b/>
          <w:sz w:val="28"/>
          <w:szCs w:val="28"/>
        </w:rPr>
        <w:t xml:space="preserve"> (Legal Practitioner)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CHIDZIVA, J:</w:t>
      </w: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This is an application for leave to appeal to the Supreme Court against the decision of this Court dated 15 February 2014.</w:t>
      </w: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respondent has raised a point in </w:t>
      </w:r>
      <w:proofErr w:type="spellStart"/>
      <w:r>
        <w:rPr>
          <w:sz w:val="28"/>
          <w:szCs w:val="28"/>
        </w:rPr>
        <w:t>limine</w:t>
      </w:r>
      <w:proofErr w:type="spellEnd"/>
      <w:r>
        <w:rPr>
          <w:sz w:val="28"/>
          <w:szCs w:val="28"/>
        </w:rPr>
        <w:t xml:space="preserve"> by stating that the applicant is not properly before this Court as he has not complied wit</w:t>
      </w:r>
      <w:r w:rsidR="004F1C40">
        <w:rPr>
          <w:sz w:val="28"/>
          <w:szCs w:val="28"/>
        </w:rPr>
        <w:t>h Rule 14 as read with section 8</w:t>
      </w:r>
      <w:r>
        <w:rPr>
          <w:sz w:val="28"/>
          <w:szCs w:val="28"/>
        </w:rPr>
        <w:t>9 (2) (d) of the Labour Act [Chapter 28:01] Form LC1.</w:t>
      </w:r>
    </w:p>
    <w:p w:rsidR="004F1C40" w:rsidRDefault="009804E7" w:rsidP="004F1C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It is a trite principle of </w:t>
      </w:r>
      <w:r w:rsidR="004F1C40">
        <w:rPr>
          <w:sz w:val="28"/>
          <w:szCs w:val="28"/>
        </w:rPr>
        <w:t>law</w:t>
      </w:r>
      <w:r>
        <w:rPr>
          <w:sz w:val="28"/>
          <w:szCs w:val="28"/>
        </w:rPr>
        <w:t xml:space="preserve"> that labour matters should not be dealt on technicalities.  This matter has been in the courts for quite some time</w:t>
      </w:r>
      <w:r w:rsidR="004F1C40">
        <w:rPr>
          <w:sz w:val="28"/>
          <w:szCs w:val="28"/>
        </w:rPr>
        <w:t>.   L</w:t>
      </w:r>
      <w:r>
        <w:rPr>
          <w:sz w:val="28"/>
          <w:szCs w:val="28"/>
        </w:rPr>
        <w:t>itigation should always be brought to finally.  This case should be brought to finality.  There is no prejudice to the respondent.</w:t>
      </w:r>
    </w:p>
    <w:p w:rsidR="004F1C40" w:rsidRPr="004F1C40" w:rsidRDefault="00561953" w:rsidP="00561953">
      <w:pPr>
        <w:spacing w:line="360" w:lineRule="auto"/>
        <w:ind w:left="50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bookmarkStart w:id="0" w:name="_GoBack"/>
      <w:bookmarkEnd w:id="0"/>
      <w:r w:rsidR="006F5712">
        <w:rPr>
          <w:b/>
          <w:sz w:val="28"/>
          <w:szCs w:val="28"/>
        </w:rPr>
        <w:t>JUDGMENT NO LC/H/</w:t>
      </w:r>
      <w:r>
        <w:rPr>
          <w:b/>
          <w:sz w:val="28"/>
          <w:szCs w:val="28"/>
        </w:rPr>
        <w:t>390</w:t>
      </w:r>
      <w:r w:rsidR="006F5712">
        <w:rPr>
          <w:b/>
          <w:sz w:val="28"/>
          <w:szCs w:val="28"/>
        </w:rPr>
        <w:t>/14</w:t>
      </w:r>
    </w:p>
    <w:p w:rsidR="006F5712" w:rsidRPr="004F1C40" w:rsidRDefault="004F1C40" w:rsidP="009804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light of the foregoing</w:t>
      </w:r>
    </w:p>
    <w:p w:rsidR="009804E7" w:rsidRDefault="009804E7" w:rsidP="009804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IT IS ORDERED THAT</w:t>
      </w:r>
    </w:p>
    <w:p w:rsidR="009804E7" w:rsidRDefault="009804E7" w:rsidP="009804E7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point in </w:t>
      </w:r>
      <w:proofErr w:type="spellStart"/>
      <w:r>
        <w:rPr>
          <w:sz w:val="28"/>
          <w:szCs w:val="28"/>
        </w:rPr>
        <w:t>limine</w:t>
      </w:r>
      <w:proofErr w:type="spellEnd"/>
      <w:r>
        <w:rPr>
          <w:sz w:val="28"/>
          <w:szCs w:val="28"/>
        </w:rPr>
        <w:t xml:space="preserve"> be and is hereby dismissed.</w:t>
      </w:r>
    </w:p>
    <w:p w:rsidR="009804E7" w:rsidRDefault="009804E7" w:rsidP="009804E7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Registrar is directed to set down the matter for hearing.</w:t>
      </w: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</w:p>
    <w:p w:rsidR="009804E7" w:rsidRDefault="009804E7" w:rsidP="00624585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Koto &amp; Compa</w:t>
      </w:r>
      <w:r w:rsidR="000A7952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>y, applicant’s legal practitioners</w:t>
      </w:r>
    </w:p>
    <w:p w:rsidR="009804E7" w:rsidRPr="009804E7" w:rsidRDefault="00624585" w:rsidP="00624585">
      <w:pPr>
        <w:spacing w:after="0" w:line="360" w:lineRule="auto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Dube</w:t>
      </w:r>
      <w:proofErr w:type="spell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Manikai</w:t>
      </w:r>
      <w:proofErr w:type="spellEnd"/>
      <w:r>
        <w:rPr>
          <w:b/>
          <w:i/>
          <w:sz w:val="24"/>
          <w:szCs w:val="24"/>
        </w:rPr>
        <w:t xml:space="preserve"> &amp; </w:t>
      </w:r>
      <w:proofErr w:type="spellStart"/>
      <w:r>
        <w:rPr>
          <w:b/>
          <w:i/>
          <w:sz w:val="24"/>
          <w:szCs w:val="24"/>
        </w:rPr>
        <w:t>Hwacha</w:t>
      </w:r>
      <w:proofErr w:type="spellEnd"/>
      <w:r>
        <w:rPr>
          <w:b/>
          <w:i/>
          <w:sz w:val="24"/>
          <w:szCs w:val="24"/>
        </w:rPr>
        <w:t>, respondent’s legal practitioners</w:t>
      </w: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</w:p>
    <w:p w:rsidR="009804E7" w:rsidRDefault="009804E7" w:rsidP="009804E7">
      <w:pPr>
        <w:spacing w:line="360" w:lineRule="auto"/>
        <w:jc w:val="both"/>
        <w:rPr>
          <w:sz w:val="28"/>
          <w:szCs w:val="28"/>
        </w:rPr>
      </w:pPr>
    </w:p>
    <w:p w:rsidR="009804E7" w:rsidRPr="009804E7" w:rsidRDefault="009804E7" w:rsidP="009804E7">
      <w:pPr>
        <w:spacing w:line="360" w:lineRule="auto"/>
        <w:jc w:val="both"/>
        <w:rPr>
          <w:sz w:val="28"/>
          <w:szCs w:val="28"/>
        </w:rPr>
      </w:pPr>
    </w:p>
    <w:p w:rsidR="009804E7" w:rsidRPr="009804E7" w:rsidRDefault="009804E7">
      <w:pPr>
        <w:rPr>
          <w:b/>
          <w:sz w:val="28"/>
          <w:szCs w:val="28"/>
        </w:rPr>
      </w:pPr>
    </w:p>
    <w:sectPr w:rsidR="009804E7" w:rsidRPr="009804E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F1" w:rsidRDefault="00CD3BF1" w:rsidP="009804E7">
      <w:pPr>
        <w:spacing w:after="0" w:line="240" w:lineRule="auto"/>
      </w:pPr>
      <w:r>
        <w:separator/>
      </w:r>
    </w:p>
  </w:endnote>
  <w:endnote w:type="continuationSeparator" w:id="0">
    <w:p w:rsidR="00CD3BF1" w:rsidRDefault="00CD3BF1" w:rsidP="0098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988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4E7" w:rsidRDefault="009804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4E7" w:rsidRDefault="00980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F1" w:rsidRDefault="00CD3BF1" w:rsidP="009804E7">
      <w:pPr>
        <w:spacing w:after="0" w:line="240" w:lineRule="auto"/>
      </w:pPr>
      <w:r>
        <w:separator/>
      </w:r>
    </w:p>
  </w:footnote>
  <w:footnote w:type="continuationSeparator" w:id="0">
    <w:p w:rsidR="00CD3BF1" w:rsidRDefault="00CD3BF1" w:rsidP="0098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12" w:rsidRDefault="006F5712" w:rsidP="006F5712">
    <w:pPr>
      <w:spacing w:line="360" w:lineRule="auto"/>
      <w:jc w:val="both"/>
      <w:rPr>
        <w:b/>
        <w:sz w:val="28"/>
        <w:szCs w:val="28"/>
      </w:rPr>
    </w:pPr>
  </w:p>
  <w:p w:rsidR="006F5712" w:rsidRDefault="006F5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12310"/>
    <w:multiLevelType w:val="hybridMultilevel"/>
    <w:tmpl w:val="26B08B5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E7"/>
    <w:rsid w:val="000A7952"/>
    <w:rsid w:val="001A23C7"/>
    <w:rsid w:val="002178A2"/>
    <w:rsid w:val="004B1433"/>
    <w:rsid w:val="004F1C40"/>
    <w:rsid w:val="00561953"/>
    <w:rsid w:val="00624585"/>
    <w:rsid w:val="006F5712"/>
    <w:rsid w:val="009804E7"/>
    <w:rsid w:val="00C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E7"/>
  </w:style>
  <w:style w:type="paragraph" w:styleId="Footer">
    <w:name w:val="footer"/>
    <w:basedOn w:val="Normal"/>
    <w:link w:val="FooterChar"/>
    <w:uiPriority w:val="99"/>
    <w:unhideWhenUsed/>
    <w:rsid w:val="0098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E7"/>
  </w:style>
  <w:style w:type="paragraph" w:styleId="ListParagraph">
    <w:name w:val="List Paragraph"/>
    <w:basedOn w:val="Normal"/>
    <w:uiPriority w:val="34"/>
    <w:qFormat/>
    <w:rsid w:val="00980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E7"/>
  </w:style>
  <w:style w:type="paragraph" w:styleId="Footer">
    <w:name w:val="footer"/>
    <w:basedOn w:val="Normal"/>
    <w:link w:val="FooterChar"/>
    <w:uiPriority w:val="99"/>
    <w:unhideWhenUsed/>
    <w:rsid w:val="0098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E7"/>
  </w:style>
  <w:style w:type="paragraph" w:styleId="ListParagraph">
    <w:name w:val="List Paragraph"/>
    <w:basedOn w:val="Normal"/>
    <w:uiPriority w:val="34"/>
    <w:qFormat/>
    <w:rsid w:val="0098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cp:lastPrinted>2014-06-19T08:14:00Z</cp:lastPrinted>
  <dcterms:created xsi:type="dcterms:W3CDTF">2014-06-19T08:18:00Z</dcterms:created>
  <dcterms:modified xsi:type="dcterms:W3CDTF">2014-06-23T07:25:00Z</dcterms:modified>
</cp:coreProperties>
</file>