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3E" w:rsidRDefault="0036771D">
      <w:pPr>
        <w:spacing w:before="64" w:line="480" w:lineRule="auto"/>
        <w:ind w:left="22"/>
        <w:rPr>
          <w:b/>
          <w:sz w:val="24"/>
        </w:rPr>
      </w:pPr>
      <w:r>
        <w:rPr>
          <w:b/>
          <w:spacing w:val="-10"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LABOUR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COURT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 xml:space="preserve">ZIMBABWE </w:t>
      </w:r>
      <w:r>
        <w:rPr>
          <w:b/>
          <w:sz w:val="24"/>
        </w:rPr>
        <w:t>HARARE, 24 SEPTEMBER, 2024 &amp; 6</w:t>
      </w:r>
    </w:p>
    <w:p w:rsidR="0055673E" w:rsidRDefault="0036771D">
      <w:pPr>
        <w:spacing w:line="262" w:lineRule="exact"/>
        <w:ind w:left="22"/>
        <w:rPr>
          <w:b/>
          <w:sz w:val="24"/>
        </w:rPr>
      </w:pPr>
      <w:r>
        <w:rPr>
          <w:b/>
          <w:sz w:val="24"/>
        </w:rPr>
        <w:t xml:space="preserve">MARCH </w:t>
      </w:r>
      <w:r>
        <w:rPr>
          <w:b/>
          <w:spacing w:val="-4"/>
          <w:sz w:val="24"/>
        </w:rPr>
        <w:t>2025</w:t>
      </w: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36771D">
      <w:pPr>
        <w:pStyle w:val="BodyText"/>
        <w:ind w:left="26"/>
      </w:pPr>
      <w:r>
        <w:t xml:space="preserve">In the matter </w:t>
      </w:r>
      <w:r>
        <w:rPr>
          <w:spacing w:val="-2"/>
        </w:rPr>
        <w:t>between:-</w:t>
      </w:r>
    </w:p>
    <w:p w:rsidR="0055673E" w:rsidRDefault="0055673E">
      <w:pPr>
        <w:pStyle w:val="BodyText"/>
      </w:pPr>
    </w:p>
    <w:p w:rsidR="0055673E" w:rsidRDefault="0055673E">
      <w:pPr>
        <w:pStyle w:val="BodyText"/>
      </w:pPr>
    </w:p>
    <w:p w:rsidR="0055673E" w:rsidRDefault="0055673E">
      <w:pPr>
        <w:pStyle w:val="BodyText"/>
      </w:pPr>
    </w:p>
    <w:p w:rsidR="0055673E" w:rsidRDefault="0036771D">
      <w:pPr>
        <w:ind w:left="22"/>
        <w:rPr>
          <w:b/>
          <w:sz w:val="24"/>
        </w:rPr>
      </w:pPr>
      <w:r>
        <w:rPr>
          <w:b/>
          <w:w w:val="90"/>
          <w:sz w:val="24"/>
        </w:rPr>
        <w:t>PETER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CHISAMBIRO</w:t>
      </w: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36771D">
      <w:pPr>
        <w:ind w:left="22"/>
        <w:rPr>
          <w:b/>
          <w:sz w:val="24"/>
        </w:rPr>
      </w:pPr>
      <w:r>
        <w:rPr>
          <w:b/>
          <w:spacing w:val="-8"/>
          <w:sz w:val="24"/>
        </w:rPr>
        <w:t>ZIMBABWE</w:t>
      </w:r>
      <w:r>
        <w:rPr>
          <w:b/>
          <w:spacing w:val="-6"/>
          <w:sz w:val="24"/>
        </w:rPr>
        <w:t xml:space="preserve"> </w:t>
      </w:r>
      <w:r>
        <w:rPr>
          <w:b/>
          <w:spacing w:val="-8"/>
          <w:sz w:val="24"/>
        </w:rPr>
        <w:t>RED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CROSS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SOCIETY</w:t>
      </w:r>
    </w:p>
    <w:p w:rsidR="0055673E" w:rsidRDefault="0036771D">
      <w:pPr>
        <w:spacing w:before="64" w:line="480" w:lineRule="auto"/>
        <w:ind w:left="22" w:right="907" w:firstLine="173"/>
        <w:rPr>
          <w:b/>
          <w:sz w:val="24"/>
        </w:rPr>
      </w:pPr>
      <w:r>
        <w:br w:type="column"/>
      </w:r>
      <w:r>
        <w:rPr>
          <w:b/>
          <w:spacing w:val="-6"/>
          <w:sz w:val="24"/>
        </w:rPr>
        <w:t>JUDGMENT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NO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 xml:space="preserve">LC/H/97/25 </w:t>
      </w:r>
      <w:r>
        <w:rPr>
          <w:b/>
          <w:sz w:val="24"/>
        </w:rPr>
        <w:t>CASE NO LC/H/693/24</w:t>
      </w: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spacing w:before="14"/>
        <w:rPr>
          <w:b/>
        </w:rPr>
      </w:pPr>
    </w:p>
    <w:p w:rsidR="0055673E" w:rsidRDefault="0036771D">
      <w:pPr>
        <w:ind w:left="1462"/>
        <w:rPr>
          <w:b/>
          <w:sz w:val="24"/>
        </w:rPr>
      </w:pPr>
      <w:r>
        <w:rPr>
          <w:b/>
          <w:spacing w:val="-2"/>
          <w:sz w:val="24"/>
        </w:rPr>
        <w:t>APPELLANT</w:t>
      </w: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36771D">
      <w:pPr>
        <w:ind w:left="1462"/>
        <w:rPr>
          <w:b/>
          <w:sz w:val="24"/>
        </w:rPr>
      </w:pPr>
      <w:r>
        <w:rPr>
          <w:b/>
          <w:spacing w:val="-2"/>
          <w:sz w:val="24"/>
        </w:rPr>
        <w:t>RESPONDENT</w:t>
      </w:r>
    </w:p>
    <w:p w:rsidR="0055673E" w:rsidRDefault="0055673E">
      <w:pPr>
        <w:rPr>
          <w:b/>
          <w:sz w:val="24"/>
        </w:rPr>
        <w:sectPr w:rsidR="0055673E">
          <w:type w:val="continuous"/>
          <w:pgSz w:w="11910" w:h="16840"/>
          <w:pgMar w:top="1620" w:right="1417" w:bottom="280" w:left="1417" w:header="720" w:footer="720" w:gutter="0"/>
          <w:cols w:num="2" w:space="720" w:equalWidth="0">
            <w:col w:w="4457" w:space="583"/>
            <w:col w:w="4036"/>
          </w:cols>
        </w:sect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36771D">
      <w:pPr>
        <w:pStyle w:val="BodyText"/>
        <w:ind w:left="26"/>
      </w:pPr>
      <w:r>
        <w:t xml:space="preserve">Before the Honourable </w:t>
      </w:r>
      <w:proofErr w:type="spellStart"/>
      <w:r>
        <w:t>Kudya</w:t>
      </w:r>
      <w:proofErr w:type="spellEnd"/>
      <w:r>
        <w:t xml:space="preserve"> </w:t>
      </w:r>
      <w:r>
        <w:rPr>
          <w:spacing w:val="-10"/>
        </w:rPr>
        <w:t>J</w:t>
      </w:r>
    </w:p>
    <w:p w:rsidR="0055673E" w:rsidRDefault="0036771D">
      <w:pPr>
        <w:tabs>
          <w:tab w:val="left" w:pos="3622"/>
          <w:tab w:val="left" w:pos="5242"/>
        </w:tabs>
        <w:spacing w:before="27"/>
        <w:ind w:left="23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65"/>
          <w:sz w:val="24"/>
        </w:rPr>
        <w:t xml:space="preserve"> </w:t>
      </w:r>
      <w:r>
        <w:rPr>
          <w:b/>
          <w:spacing w:val="-2"/>
          <w:sz w:val="24"/>
        </w:rPr>
        <w:t>Applicant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T.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Nyakunika</w:t>
      </w:r>
      <w:proofErr w:type="spellEnd"/>
      <w:r>
        <w:rPr>
          <w:b/>
          <w:sz w:val="24"/>
        </w:rPr>
        <w:tab/>
      </w:r>
      <w:r>
        <w:rPr>
          <w:b/>
          <w:spacing w:val="-4"/>
          <w:sz w:val="24"/>
        </w:rPr>
        <w:t>Legal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Practitioner</w:t>
      </w: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36771D">
      <w:pPr>
        <w:tabs>
          <w:tab w:val="left" w:pos="3622"/>
          <w:tab w:val="left" w:pos="5296"/>
        </w:tabs>
        <w:ind w:left="23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65"/>
          <w:sz w:val="24"/>
        </w:rPr>
        <w:t xml:space="preserve"> </w:t>
      </w:r>
      <w:r>
        <w:rPr>
          <w:b/>
          <w:spacing w:val="-2"/>
          <w:sz w:val="24"/>
        </w:rPr>
        <w:t>Respondent</w:t>
      </w:r>
      <w:r>
        <w:rPr>
          <w:b/>
          <w:sz w:val="24"/>
        </w:rPr>
        <w:tab/>
      </w:r>
      <w:proofErr w:type="spellStart"/>
      <w:r>
        <w:rPr>
          <w:b/>
          <w:spacing w:val="-2"/>
          <w:sz w:val="24"/>
        </w:rPr>
        <w:t>Magaya</w:t>
      </w:r>
      <w:proofErr w:type="spellEnd"/>
      <w:r>
        <w:rPr>
          <w:b/>
          <w:sz w:val="24"/>
        </w:rPr>
        <w:tab/>
      </w:r>
      <w:r>
        <w:rPr>
          <w:b/>
          <w:spacing w:val="-5"/>
          <w:sz w:val="24"/>
        </w:rPr>
        <w:t>Legal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Practitioner</w:t>
      </w: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36771D">
      <w:pPr>
        <w:ind w:left="23"/>
        <w:rPr>
          <w:b/>
          <w:sz w:val="24"/>
        </w:rPr>
      </w:pPr>
      <w:r>
        <w:rPr>
          <w:b/>
          <w:spacing w:val="-2"/>
          <w:sz w:val="24"/>
        </w:rPr>
        <w:t>KUDYA,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:rsidR="0055673E" w:rsidRDefault="0055673E">
      <w:pPr>
        <w:pStyle w:val="BodyText"/>
        <w:rPr>
          <w:b/>
        </w:rPr>
      </w:pPr>
    </w:p>
    <w:p w:rsidR="0055673E" w:rsidRDefault="0036771D">
      <w:pPr>
        <w:pStyle w:val="BodyText"/>
        <w:spacing w:line="360" w:lineRule="auto"/>
        <w:ind w:left="23" w:right="21" w:firstLine="720"/>
        <w:jc w:val="both"/>
      </w:pP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condonation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late</w:t>
      </w:r>
      <w:r>
        <w:rPr>
          <w:spacing w:val="-11"/>
        </w:rPr>
        <w:t xml:space="preserve"> </w:t>
      </w:r>
      <w:r>
        <w:t>noting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extension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time within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respondent’s employment as a National Training Centre Manager was brought before a disciplinary committee on allegations that he had sexually abused 2 of his subordinates who were female trainers with the respondent.</w:t>
      </w:r>
    </w:p>
    <w:p w:rsidR="0055673E" w:rsidRDefault="0055673E">
      <w:pPr>
        <w:pStyle w:val="BodyText"/>
        <w:spacing w:before="138"/>
      </w:pPr>
    </w:p>
    <w:p w:rsidR="0055673E" w:rsidRDefault="0036771D">
      <w:pPr>
        <w:pStyle w:val="BodyText"/>
        <w:spacing w:line="360" w:lineRule="auto"/>
        <w:ind w:left="23" w:right="20" w:firstLine="840"/>
        <w:jc w:val="both"/>
      </w:pPr>
      <w:r>
        <w:t>He was also accused of having performed his managerial duties in a manner that suggested</w:t>
      </w:r>
      <w:r>
        <w:rPr>
          <w:spacing w:val="-11"/>
        </w:rPr>
        <w:t xml:space="preserve"> </w:t>
      </w:r>
      <w:r>
        <w:t>incompetence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inefficiency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detriment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respondent’s</w:t>
      </w:r>
      <w:r>
        <w:rPr>
          <w:spacing w:val="-12"/>
        </w:rPr>
        <w:t xml:space="preserve"> </w:t>
      </w:r>
      <w:r>
        <w:t>affairs.</w:t>
      </w:r>
      <w:r>
        <w:rPr>
          <w:spacing w:val="38"/>
        </w:rPr>
        <w:t xml:space="preserve"> </w:t>
      </w:r>
      <w:r>
        <w:t>Following the disciplinary hearing, he was found guilty and dismissed from employment.</w:t>
      </w:r>
      <w:r>
        <w:rPr>
          <w:spacing w:val="40"/>
        </w:rPr>
        <w:t xml:space="preserve"> </w:t>
      </w:r>
      <w:r>
        <w:t>He wa</w:t>
      </w:r>
      <w:r>
        <w:t>s unhappy about his job loss so he appealed to the Labour Court against the guilty verdict and the dismissal penalty.</w:t>
      </w:r>
    </w:p>
    <w:p w:rsidR="0055673E" w:rsidRDefault="0055673E">
      <w:pPr>
        <w:pStyle w:val="BodyText"/>
        <w:spacing w:line="360" w:lineRule="auto"/>
        <w:jc w:val="both"/>
        <w:sectPr w:rsidR="0055673E">
          <w:type w:val="continuous"/>
          <w:pgSz w:w="11910" w:h="16840"/>
          <w:pgMar w:top="1620" w:right="1417" w:bottom="280" w:left="1417" w:header="720" w:footer="720" w:gutter="0"/>
          <w:cols w:space="720"/>
        </w:sectPr>
      </w:pPr>
    </w:p>
    <w:p w:rsidR="0055673E" w:rsidRDefault="0036771D">
      <w:pPr>
        <w:pStyle w:val="BodyText"/>
        <w:spacing w:before="156" w:line="360" w:lineRule="auto"/>
        <w:ind w:left="23" w:right="21" w:firstLine="780"/>
        <w:jc w:val="both"/>
      </w:pPr>
      <w:r>
        <w:lastRenderedPageBreak/>
        <w:t xml:space="preserve">His appeal was challenged on the basis of seeking improper relief. Despite the respondent’s protesting about the improper </w:t>
      </w:r>
      <w:r>
        <w:t>relief, he went ahead to file heads of argument on the defective appeal.</w:t>
      </w:r>
      <w:r>
        <w:rPr>
          <w:spacing w:val="40"/>
        </w:rPr>
        <w:t xml:space="preserve"> </w:t>
      </w:r>
      <w:r>
        <w:t>The heads were rejected by the IECMS system because they had been filed a day out of time. The appeal was therefore deemed abandoned.</w:t>
      </w:r>
    </w:p>
    <w:p w:rsidR="0055673E" w:rsidRDefault="0036771D">
      <w:pPr>
        <w:pStyle w:val="BodyText"/>
        <w:spacing w:line="360" w:lineRule="auto"/>
        <w:ind w:left="23" w:right="20" w:firstLine="780"/>
        <w:jc w:val="both"/>
      </w:pPr>
      <w:r>
        <w:t>Applicant</w:t>
      </w:r>
      <w:r>
        <w:rPr>
          <w:spacing w:val="-13"/>
        </w:rPr>
        <w:t xml:space="preserve"> </w:t>
      </w:r>
      <w:r>
        <w:t>consequently</w:t>
      </w:r>
      <w:r>
        <w:rPr>
          <w:spacing w:val="-13"/>
        </w:rPr>
        <w:t xml:space="preserve"> </w:t>
      </w:r>
      <w:r>
        <w:t>withdrew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appeal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</w:t>
      </w:r>
      <w:r>
        <w:t>cided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file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instant</w:t>
      </w:r>
      <w:r>
        <w:rPr>
          <w:spacing w:val="-13"/>
        </w:rPr>
        <w:t xml:space="preserve"> </w:t>
      </w:r>
      <w:r>
        <w:t>application where he seeks to now file a proper appeal and be heard on its merits.</w:t>
      </w:r>
      <w:r>
        <w:rPr>
          <w:spacing w:val="40"/>
        </w:rPr>
        <w:t xml:space="preserve"> </w:t>
      </w:r>
      <w:r>
        <w:t>The respondent is opposed to the grant of condonation relief.</w:t>
      </w:r>
      <w:r>
        <w:rPr>
          <w:spacing w:val="40"/>
        </w:rPr>
        <w:t xml:space="preserve"> </w:t>
      </w:r>
      <w:r>
        <w:t xml:space="preserve">Its attitude is that applicant has been casual in the prosecution of his appeal and </w:t>
      </w:r>
      <w:r>
        <w:t>that is consistent with the fact that he has a hopeless appeal.</w:t>
      </w:r>
      <w:r>
        <w:rPr>
          <w:spacing w:val="40"/>
        </w:rPr>
        <w:t xml:space="preserve"> </w:t>
      </w:r>
      <w:r>
        <w:t>It therefore prayed that the application be dismissed with costs on a high scale for lack of merit.</w:t>
      </w:r>
    </w:p>
    <w:p w:rsidR="0055673E" w:rsidRDefault="0055673E">
      <w:pPr>
        <w:pStyle w:val="BodyText"/>
        <w:spacing w:before="128"/>
      </w:pPr>
    </w:p>
    <w:p w:rsidR="0055673E" w:rsidRDefault="0036771D">
      <w:pPr>
        <w:spacing w:before="1" w:line="352" w:lineRule="auto"/>
        <w:ind w:left="23" w:right="21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test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condonation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settled.</w:t>
      </w:r>
      <w:r>
        <w:rPr>
          <w:spacing w:val="-14"/>
          <w:sz w:val="24"/>
        </w:rPr>
        <w:t xml:space="preserve"> </w:t>
      </w:r>
      <w:r>
        <w:rPr>
          <w:sz w:val="24"/>
        </w:rPr>
        <w:t>See</w:t>
      </w:r>
      <w:r>
        <w:rPr>
          <w:spacing w:val="-14"/>
          <w:sz w:val="24"/>
        </w:rPr>
        <w:t xml:space="preserve"> </w:t>
      </w:r>
      <w:r>
        <w:rPr>
          <w:b/>
          <w:i/>
          <w:sz w:val="25"/>
        </w:rPr>
        <w:t>Jansen</w:t>
      </w:r>
      <w:r>
        <w:rPr>
          <w:b/>
          <w:i/>
          <w:spacing w:val="-16"/>
          <w:sz w:val="25"/>
        </w:rPr>
        <w:t xml:space="preserve"> </w:t>
      </w:r>
      <w:r>
        <w:rPr>
          <w:b/>
          <w:i/>
          <w:sz w:val="25"/>
        </w:rPr>
        <w:t>vs</w:t>
      </w:r>
      <w:r>
        <w:rPr>
          <w:b/>
          <w:i/>
          <w:spacing w:val="-16"/>
          <w:sz w:val="25"/>
        </w:rPr>
        <w:t xml:space="preserve"> </w:t>
      </w:r>
      <w:proofErr w:type="spellStart"/>
      <w:r>
        <w:rPr>
          <w:b/>
          <w:i/>
          <w:sz w:val="25"/>
        </w:rPr>
        <w:t>Acavalos</w:t>
      </w:r>
      <w:proofErr w:type="spellEnd"/>
      <w:r>
        <w:rPr>
          <w:b/>
          <w:i/>
          <w:spacing w:val="-15"/>
          <w:sz w:val="25"/>
        </w:rPr>
        <w:t xml:space="preserve"> </w:t>
      </w:r>
      <w:r>
        <w:rPr>
          <w:b/>
          <w:i/>
          <w:sz w:val="25"/>
        </w:rPr>
        <w:t>1993(1)</w:t>
      </w:r>
      <w:r>
        <w:rPr>
          <w:b/>
          <w:i/>
          <w:spacing w:val="-16"/>
          <w:sz w:val="25"/>
        </w:rPr>
        <w:t xml:space="preserve"> </w:t>
      </w:r>
      <w:r>
        <w:rPr>
          <w:b/>
          <w:i/>
          <w:sz w:val="25"/>
        </w:rPr>
        <w:t>ZLR216.</w:t>
      </w:r>
      <w:r>
        <w:rPr>
          <w:b/>
          <w:i/>
          <w:spacing w:val="31"/>
          <w:sz w:val="25"/>
        </w:rPr>
        <w:t xml:space="preserve"> </w:t>
      </w:r>
      <w:r>
        <w:rPr>
          <w:sz w:val="24"/>
        </w:rPr>
        <w:t>Each</w:t>
      </w:r>
      <w:r>
        <w:rPr>
          <w:spacing w:val="-14"/>
          <w:sz w:val="24"/>
        </w:rPr>
        <w:t xml:space="preserve"> </w:t>
      </w:r>
      <w:r>
        <w:rPr>
          <w:sz w:val="24"/>
        </w:rPr>
        <w:t>of the tenets is discussed below:-</w:t>
      </w:r>
    </w:p>
    <w:p w:rsidR="0055673E" w:rsidRDefault="0055673E">
      <w:pPr>
        <w:pStyle w:val="BodyText"/>
        <w:spacing w:before="146"/>
      </w:pPr>
    </w:p>
    <w:p w:rsidR="0055673E" w:rsidRDefault="0036771D">
      <w:pPr>
        <w:spacing w:before="1"/>
        <w:ind w:left="23"/>
        <w:jc w:val="both"/>
        <w:rPr>
          <w:b/>
          <w:sz w:val="24"/>
        </w:rPr>
      </w:pPr>
      <w:r>
        <w:rPr>
          <w:b/>
          <w:spacing w:val="-6"/>
          <w:sz w:val="24"/>
          <w:u w:val="single"/>
        </w:rPr>
        <w:t>Excuse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and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extent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delay</w:t>
      </w:r>
    </w:p>
    <w:p w:rsidR="0055673E" w:rsidRDefault="0036771D">
      <w:pPr>
        <w:pStyle w:val="BodyText"/>
        <w:spacing w:before="137" w:line="360" w:lineRule="auto"/>
        <w:ind w:left="23" w:right="20" w:firstLine="720"/>
        <w:jc w:val="both"/>
      </w:pPr>
      <w:r>
        <w:t>Applicant is out by almost a year to appeal judging from the date when he filed the instant application.</w:t>
      </w:r>
      <w:r>
        <w:rPr>
          <w:spacing w:val="40"/>
        </w:rPr>
        <w:t xml:space="preserve"> </w:t>
      </w:r>
      <w:r>
        <w:t>His excuse is that his lawyers were not diligent when they filed the 1</w:t>
      </w:r>
      <w:proofErr w:type="spellStart"/>
      <w:r>
        <w:rPr>
          <w:position w:val="7"/>
          <w:sz w:val="16"/>
        </w:rPr>
        <w:t>st</w:t>
      </w:r>
      <w:proofErr w:type="spellEnd"/>
      <w:r>
        <w:rPr>
          <w:spacing w:val="40"/>
          <w:position w:val="7"/>
          <w:sz w:val="16"/>
        </w:rPr>
        <w:t xml:space="preserve"> </w:t>
      </w:r>
      <w:r>
        <w:t>appeal on time.</w:t>
      </w:r>
      <w:r>
        <w:t xml:space="preserve"> In particular, it is them who endorsed irregular relief on the appeal and it is also them who caused the late filing of heads of argument resulting in the abandonment and then withdrawal.</w:t>
      </w:r>
      <w:r>
        <w:rPr>
          <w:spacing w:val="40"/>
        </w:rPr>
        <w:t xml:space="preserve"> </w:t>
      </w:r>
      <w:r>
        <w:t>He hastened to mention that all the infractions attendant on the ap</w:t>
      </w:r>
      <w:r>
        <w:t>peal are technical as they are not dispositive of the matter.</w:t>
      </w:r>
    </w:p>
    <w:p w:rsidR="0055673E" w:rsidRDefault="0055673E">
      <w:pPr>
        <w:pStyle w:val="BodyText"/>
        <w:spacing w:before="138"/>
      </w:pPr>
    </w:p>
    <w:p w:rsidR="0055673E" w:rsidRDefault="0036771D">
      <w:pPr>
        <w:pStyle w:val="BodyText"/>
        <w:spacing w:line="357" w:lineRule="auto"/>
        <w:ind w:left="23" w:right="20" w:firstLine="720"/>
        <w:jc w:val="both"/>
      </w:pPr>
      <w:r>
        <w:t>It is granted that the applicant has that long history of sluggishness but that need to be viewed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context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case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proofErr w:type="spellStart"/>
      <w:r>
        <w:rPr>
          <w:b/>
          <w:i/>
          <w:sz w:val="25"/>
        </w:rPr>
        <w:t>Mapondera</w:t>
      </w:r>
      <w:proofErr w:type="spellEnd"/>
      <w:r>
        <w:rPr>
          <w:b/>
          <w:i/>
          <w:spacing w:val="-16"/>
          <w:sz w:val="25"/>
        </w:rPr>
        <w:t xml:space="preserve"> </w:t>
      </w:r>
      <w:r>
        <w:rPr>
          <w:b/>
          <w:i/>
          <w:sz w:val="25"/>
        </w:rPr>
        <w:t>v</w:t>
      </w:r>
      <w:r>
        <w:rPr>
          <w:b/>
          <w:i/>
          <w:spacing w:val="-16"/>
          <w:sz w:val="25"/>
        </w:rPr>
        <w:t xml:space="preserve"> </w:t>
      </w:r>
      <w:r>
        <w:rPr>
          <w:b/>
          <w:i/>
          <w:sz w:val="25"/>
        </w:rPr>
        <w:t>Freda</w:t>
      </w:r>
      <w:r>
        <w:rPr>
          <w:b/>
          <w:i/>
          <w:spacing w:val="-15"/>
          <w:sz w:val="25"/>
        </w:rPr>
        <w:t xml:space="preserve"> </w:t>
      </w:r>
      <w:r>
        <w:rPr>
          <w:b/>
          <w:i/>
          <w:sz w:val="25"/>
        </w:rPr>
        <w:t>Rebecca</w:t>
      </w:r>
      <w:r>
        <w:rPr>
          <w:b/>
          <w:i/>
          <w:spacing w:val="-16"/>
          <w:sz w:val="25"/>
        </w:rPr>
        <w:t xml:space="preserve"> </w:t>
      </w:r>
      <w:r>
        <w:rPr>
          <w:b/>
          <w:i/>
          <w:sz w:val="25"/>
        </w:rPr>
        <w:t>Gold</w:t>
      </w:r>
      <w:r>
        <w:rPr>
          <w:b/>
          <w:i/>
          <w:spacing w:val="-16"/>
          <w:sz w:val="25"/>
        </w:rPr>
        <w:t xml:space="preserve"> </w:t>
      </w:r>
      <w:r>
        <w:rPr>
          <w:b/>
          <w:i/>
          <w:sz w:val="25"/>
        </w:rPr>
        <w:t>Mine</w:t>
      </w:r>
      <w:r>
        <w:rPr>
          <w:b/>
          <w:i/>
          <w:spacing w:val="29"/>
          <w:sz w:val="25"/>
        </w:rPr>
        <w:t xml:space="preserve"> </w:t>
      </w:r>
      <w:r>
        <w:rPr>
          <w:b/>
        </w:rPr>
        <w:t>SC81/22</w:t>
      </w:r>
      <w:r>
        <w:rPr>
          <w:b/>
          <w:spacing w:val="-14"/>
        </w:rPr>
        <w:t xml:space="preserve"> </w:t>
      </w:r>
      <w:r>
        <w:t xml:space="preserve">where it was </w:t>
      </w:r>
      <w:proofErr w:type="spellStart"/>
      <w:r>
        <w:t>emphasised</w:t>
      </w:r>
      <w:proofErr w:type="spellEnd"/>
      <w:r>
        <w:t xml:space="preserve"> that matters should be concluded on merits and not on technicalities.</w:t>
      </w:r>
      <w:r>
        <w:rPr>
          <w:spacing w:val="40"/>
        </w:rPr>
        <w:t xml:space="preserve"> </w:t>
      </w:r>
      <w:r>
        <w:t>The court</w:t>
      </w:r>
      <w:r>
        <w:rPr>
          <w:spacing w:val="-8"/>
        </w:rPr>
        <w:t xml:space="preserve"> </w:t>
      </w:r>
      <w:r>
        <w:t>notes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improperly</w:t>
      </w:r>
      <w:r>
        <w:rPr>
          <w:spacing w:val="-8"/>
        </w:rPr>
        <w:t xml:space="preserve"> </w:t>
      </w:r>
      <w:r>
        <w:t>worded</w:t>
      </w:r>
      <w:r>
        <w:rPr>
          <w:spacing w:val="-8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cured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properly</w:t>
      </w:r>
      <w:r>
        <w:rPr>
          <w:spacing w:val="-8"/>
        </w:rPr>
        <w:t xml:space="preserve"> </w:t>
      </w:r>
      <w:r>
        <w:t>worded</w:t>
      </w:r>
      <w:r>
        <w:rPr>
          <w:spacing w:val="-8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 court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party’s</w:t>
      </w:r>
      <w:r>
        <w:rPr>
          <w:spacing w:val="-2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bind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court.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 which gives the order instead.</w:t>
      </w:r>
    </w:p>
    <w:p w:rsidR="0055673E" w:rsidRDefault="0055673E">
      <w:pPr>
        <w:pStyle w:val="BodyText"/>
        <w:spacing w:before="138"/>
      </w:pPr>
    </w:p>
    <w:p w:rsidR="0055673E" w:rsidRDefault="0036771D">
      <w:pPr>
        <w:pStyle w:val="BodyText"/>
        <w:spacing w:line="360" w:lineRule="auto"/>
        <w:ind w:left="23" w:right="20"/>
        <w:jc w:val="both"/>
        <w:rPr>
          <w:b/>
        </w:rPr>
      </w:pPr>
      <w:r>
        <w:t>The question of the delayed heads could be settled by seeking condonation for late filing of heads.</w:t>
      </w:r>
      <w:r>
        <w:rPr>
          <w:spacing w:val="4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again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dispositive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acknowledged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need be</w:t>
      </w:r>
      <w:r>
        <w:rPr>
          <w:spacing w:val="-2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condonation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conjunctive.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rPr>
          <w:b/>
        </w:rPr>
        <w:t>Forestry</w:t>
      </w:r>
      <w:r>
        <w:rPr>
          <w:b/>
          <w:spacing w:val="-2"/>
        </w:rPr>
        <w:t xml:space="preserve"> </w:t>
      </w:r>
      <w:r>
        <w:rPr>
          <w:b/>
        </w:rPr>
        <w:t>Commission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Moyo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 xml:space="preserve">1997(1) </w:t>
      </w:r>
      <w:r>
        <w:rPr>
          <w:b/>
          <w:spacing w:val="-2"/>
        </w:rPr>
        <w:t>ZLR254</w:t>
      </w:r>
    </w:p>
    <w:p w:rsidR="0055673E" w:rsidRDefault="0055673E">
      <w:pPr>
        <w:pStyle w:val="BodyText"/>
        <w:spacing w:line="360" w:lineRule="auto"/>
        <w:jc w:val="both"/>
        <w:rPr>
          <w:b/>
        </w:rPr>
        <w:sectPr w:rsidR="0055673E">
          <w:headerReference w:type="default" r:id="rId6"/>
          <w:pgSz w:w="11910" w:h="16840"/>
          <w:pgMar w:top="1620" w:right="1417" w:bottom="280" w:left="1417" w:header="764" w:footer="0" w:gutter="0"/>
          <w:pgNumType w:start="2"/>
          <w:cols w:space="720"/>
        </w:sectPr>
      </w:pPr>
    </w:p>
    <w:p w:rsidR="0055673E" w:rsidRDefault="0036771D">
      <w:pPr>
        <w:pStyle w:val="BodyText"/>
        <w:spacing w:before="156" w:line="360" w:lineRule="auto"/>
        <w:ind w:left="23" w:right="20"/>
        <w:jc w:val="both"/>
      </w:pPr>
      <w:r>
        <w:t xml:space="preserve">The long delay can still be made up for by the prospects tenet and the rest of the condonation </w:t>
      </w:r>
      <w:r>
        <w:rPr>
          <w:spacing w:val="-2"/>
        </w:rPr>
        <w:t>tenets.</w:t>
      </w:r>
    </w:p>
    <w:p w:rsidR="0055673E" w:rsidRDefault="0055673E">
      <w:pPr>
        <w:pStyle w:val="BodyText"/>
        <w:spacing w:before="138"/>
      </w:pPr>
    </w:p>
    <w:p w:rsidR="0055673E" w:rsidRDefault="0036771D">
      <w:pPr>
        <w:ind w:left="23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Prospects/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pacing w:val="-2"/>
          <w:w w:val="95"/>
          <w:sz w:val="24"/>
          <w:u w:val="single"/>
        </w:rPr>
        <w:t>Merits</w:t>
      </w:r>
    </w:p>
    <w:p w:rsidR="0055673E" w:rsidRDefault="0036771D">
      <w:pPr>
        <w:pStyle w:val="BodyText"/>
        <w:spacing w:before="138" w:line="360" w:lineRule="auto"/>
        <w:ind w:left="23" w:right="20" w:firstLine="720"/>
        <w:jc w:val="both"/>
      </w:pPr>
      <w:r>
        <w:t>The</w:t>
      </w:r>
      <w:r>
        <w:rPr>
          <w:spacing w:val="-1"/>
        </w:rPr>
        <w:t xml:space="preserve"> </w:t>
      </w:r>
      <w:r>
        <w:t>employer’s</w:t>
      </w:r>
      <w:r>
        <w:rPr>
          <w:spacing w:val="-1"/>
        </w:rPr>
        <w:t xml:space="preserve"> </w:t>
      </w:r>
      <w:r>
        <w:t>argument</w:t>
      </w:r>
      <w:r>
        <w:rPr>
          <w:spacing w:val="-1"/>
        </w:rPr>
        <w:t xml:space="preserve"> </w:t>
      </w:r>
      <w:r>
        <w:t>was that the applicant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not argue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 xml:space="preserve">has merits yet he has not </w:t>
      </w:r>
      <w:proofErr w:type="spellStart"/>
      <w:r>
        <w:t>favoured</w:t>
      </w:r>
      <w:proofErr w:type="spellEnd"/>
      <w:r>
        <w:t xml:space="preserve"> the court with the record of proceedings to assess same.</w:t>
      </w:r>
      <w:r>
        <w:rPr>
          <w:spacing w:val="40"/>
        </w:rPr>
        <w:t xml:space="preserve"> </w:t>
      </w:r>
      <w:r>
        <w:t>On the hearing date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holding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despite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request for the same.</w:t>
      </w:r>
      <w:r>
        <w:rPr>
          <w:spacing w:val="40"/>
        </w:rPr>
        <w:t xml:space="preserve"> </w:t>
      </w:r>
      <w:r>
        <w:t>It took the court to make an order that</w:t>
      </w:r>
      <w:r>
        <w:t xml:space="preserve"> such record be filed in the system so the excuse which the employer wanted to rely on was improper.</w:t>
      </w:r>
    </w:p>
    <w:p w:rsidR="0055673E" w:rsidRDefault="0055673E">
      <w:pPr>
        <w:pStyle w:val="BodyText"/>
        <w:spacing w:before="138"/>
      </w:pPr>
    </w:p>
    <w:p w:rsidR="0055673E" w:rsidRDefault="0036771D">
      <w:pPr>
        <w:pStyle w:val="BodyText"/>
        <w:spacing w:line="357" w:lineRule="auto"/>
        <w:ind w:left="23" w:right="22" w:firstLine="840"/>
        <w:jc w:val="both"/>
      </w:pPr>
      <w:r>
        <w:t>That being as it may, the employer eventually complied and filed the record in the system.</w:t>
      </w:r>
      <w:r>
        <w:rPr>
          <w:spacing w:val="40"/>
        </w:rPr>
        <w:t xml:space="preserve"> </w:t>
      </w:r>
      <w:r>
        <w:t>A reading of that record demonstrates that there is indeed something that can detain the court on appeal.</w:t>
      </w:r>
      <w:r>
        <w:rPr>
          <w:spacing w:val="76"/>
        </w:rPr>
        <w:t xml:space="preserve"> </w:t>
      </w:r>
      <w:r>
        <w:t xml:space="preserve">The evidence of the complainants as against that of the applicant has to be carefully analysed to assess whether indeed it can be said that the trier </w:t>
      </w:r>
      <w:r>
        <w:t xml:space="preserve">of fact acted in a grossly unreasonable fashion to determine the matter as it did See </w:t>
      </w:r>
      <w:r>
        <w:rPr>
          <w:b/>
          <w:i/>
          <w:sz w:val="25"/>
        </w:rPr>
        <w:t xml:space="preserve">Hama vs NRZ </w:t>
      </w:r>
      <w:r>
        <w:rPr>
          <w:b/>
        </w:rPr>
        <w:t xml:space="preserve">1996(2) ZLR664 </w:t>
      </w:r>
      <w:r>
        <w:t>for the test of appeals to the Labour Court</w:t>
      </w:r>
    </w:p>
    <w:p w:rsidR="0055673E" w:rsidRDefault="0055673E">
      <w:pPr>
        <w:pStyle w:val="BodyText"/>
        <w:spacing w:before="137"/>
      </w:pPr>
    </w:p>
    <w:p w:rsidR="0055673E" w:rsidRDefault="0036771D">
      <w:pPr>
        <w:pStyle w:val="BodyText"/>
        <w:spacing w:line="360" w:lineRule="auto"/>
        <w:ind w:left="23" w:right="20" w:firstLine="720"/>
        <w:jc w:val="both"/>
      </w:pPr>
      <w:r>
        <w:t>It need be observed that on the condonation level of the matter the court only needs to be satisfi</w:t>
      </w:r>
      <w:r>
        <w:t>ed that the matter has issues which the appeal court can engage with to decide on whether to uphold or dislodge the decision of the trier of fact.</w:t>
      </w:r>
      <w:r>
        <w:rPr>
          <w:spacing w:val="40"/>
        </w:rPr>
        <w:t xml:space="preserve"> </w:t>
      </w:r>
      <w:r>
        <w:t>At this stage the court is not called</w:t>
      </w:r>
      <w:r>
        <w:rPr>
          <w:spacing w:val="-6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conclusively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merits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appeal.</w:t>
      </w:r>
      <w:r>
        <w:rPr>
          <w:spacing w:val="4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even</w:t>
      </w:r>
      <w:r>
        <w:t>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so in the matter at hand when the record was only furnished after the court had asked about why it was not made part of the proceedings.</w:t>
      </w:r>
    </w:p>
    <w:p w:rsidR="0055673E" w:rsidRDefault="0055673E">
      <w:pPr>
        <w:pStyle w:val="BodyText"/>
        <w:spacing w:before="138"/>
      </w:pPr>
    </w:p>
    <w:p w:rsidR="0055673E" w:rsidRDefault="0036771D">
      <w:pPr>
        <w:pStyle w:val="BodyText"/>
        <w:spacing w:line="360" w:lineRule="auto"/>
        <w:ind w:left="23" w:right="20" w:firstLine="780"/>
        <w:jc w:val="both"/>
      </w:pPr>
      <w:r>
        <w:t>It is therefore imperative for the parties to demonstrate to the appellate court whether the decision c</w:t>
      </w:r>
      <w:r>
        <w:t>omplained about should stand or be vacated.</w:t>
      </w:r>
      <w:r>
        <w:rPr>
          <w:spacing w:val="40"/>
        </w:rPr>
        <w:t xml:space="preserve"> </w:t>
      </w:r>
      <w:r>
        <w:t>As already indicated above the prospects</w:t>
      </w:r>
      <w:r>
        <w:rPr>
          <w:spacing w:val="-3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can engage with the issues raised and conclusively rule on the merits of the matter.</w:t>
      </w:r>
      <w:r>
        <w:rPr>
          <w:spacing w:val="40"/>
        </w:rPr>
        <w:t xml:space="preserve"> </w:t>
      </w:r>
      <w:r>
        <w:t>It thus passes the prospects test.</w:t>
      </w:r>
    </w:p>
    <w:p w:rsidR="0055673E" w:rsidRDefault="0055673E">
      <w:pPr>
        <w:pStyle w:val="BodyText"/>
        <w:spacing w:before="138"/>
      </w:pPr>
    </w:p>
    <w:p w:rsidR="0055673E" w:rsidRDefault="0036771D">
      <w:pPr>
        <w:ind w:left="743"/>
        <w:rPr>
          <w:sz w:val="24"/>
        </w:rPr>
      </w:pP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Finality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to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litigation,</w:t>
      </w:r>
      <w:r>
        <w:rPr>
          <w:b/>
          <w:spacing w:val="-7"/>
          <w:sz w:val="24"/>
          <w:u w:val="single"/>
        </w:rPr>
        <w:t xml:space="preserve"> </w:t>
      </w:r>
      <w:proofErr w:type="spellStart"/>
      <w:r>
        <w:rPr>
          <w:b/>
          <w:spacing w:val="-6"/>
          <w:sz w:val="24"/>
          <w:u w:val="single"/>
        </w:rPr>
        <w:t>convenance</w:t>
      </w:r>
      <w:proofErr w:type="spellEnd"/>
      <w:r>
        <w:rPr>
          <w:b/>
          <w:spacing w:val="-6"/>
          <w:sz w:val="24"/>
          <w:u w:val="single"/>
        </w:rPr>
        <w:t xml:space="preserve"> of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the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court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and importance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of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the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case</w:t>
      </w:r>
      <w:r>
        <w:rPr>
          <w:spacing w:val="-6"/>
          <w:sz w:val="24"/>
        </w:rPr>
        <w:t>.</w:t>
      </w:r>
    </w:p>
    <w:p w:rsidR="0055673E" w:rsidRDefault="0055673E">
      <w:pPr>
        <w:rPr>
          <w:sz w:val="24"/>
        </w:rPr>
        <w:sectPr w:rsidR="0055673E">
          <w:pgSz w:w="11910" w:h="16840"/>
          <w:pgMar w:top="1620" w:right="1417" w:bottom="280" w:left="1417" w:header="764" w:footer="0" w:gutter="0"/>
          <w:cols w:space="720"/>
        </w:sectPr>
      </w:pPr>
    </w:p>
    <w:p w:rsidR="0055673E" w:rsidRDefault="0036771D">
      <w:pPr>
        <w:pStyle w:val="BodyText"/>
        <w:spacing w:before="156" w:line="360" w:lineRule="auto"/>
        <w:ind w:left="23" w:right="20" w:firstLine="720"/>
        <w:jc w:val="both"/>
      </w:pPr>
      <w:r>
        <w:t>These tenets are discussed all at once as they are mainly offshoots from the principal tenets that is the excuse test and the</w:t>
      </w:r>
      <w:r>
        <w:t xml:space="preserve"> merits test.</w:t>
      </w:r>
      <w:r>
        <w:rPr>
          <w:spacing w:val="40"/>
        </w:rPr>
        <w:t xml:space="preserve"> </w:t>
      </w:r>
      <w:r>
        <w:t>In the case at hand finality to litigation can only be achieved when the appeal court puts closure to the diametrically opposed positions of the</w:t>
      </w:r>
      <w:r>
        <w:rPr>
          <w:spacing w:val="-8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led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applicant’s</w:t>
      </w:r>
      <w:r>
        <w:rPr>
          <w:spacing w:val="-8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loss.</w:t>
      </w:r>
      <w:r>
        <w:rPr>
          <w:spacing w:val="4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interests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justice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</w:t>
      </w:r>
      <w:r>
        <w:t>e appeal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determined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merits.</w:t>
      </w:r>
      <w:r>
        <w:rPr>
          <w:spacing w:val="3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important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parties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gives</w:t>
      </w:r>
      <w:r>
        <w:rPr>
          <w:spacing w:val="-13"/>
        </w:rPr>
        <w:t xml:space="preserve"> </w:t>
      </w:r>
      <w:r>
        <w:t>closure on the issues which the parties are haggling over. It is convenient for the court to have the matter concluded on its merits than concluding it on a technical plane.</w:t>
      </w:r>
    </w:p>
    <w:p w:rsidR="0055673E" w:rsidRDefault="0055673E">
      <w:pPr>
        <w:pStyle w:val="BodyText"/>
        <w:spacing w:before="138"/>
      </w:pPr>
    </w:p>
    <w:p w:rsidR="0055673E" w:rsidRDefault="0036771D">
      <w:pPr>
        <w:pStyle w:val="BodyText"/>
        <w:spacing w:line="360" w:lineRule="auto"/>
        <w:ind w:left="23" w:right="21" w:firstLine="780"/>
        <w:jc w:val="both"/>
      </w:pPr>
      <w:r>
        <w:t>In the ultimate it is clear that the condonation application is merited as alread</w:t>
      </w:r>
      <w:r>
        <w:t>y discussed above.</w:t>
      </w:r>
    </w:p>
    <w:p w:rsidR="0055673E" w:rsidRDefault="0055673E">
      <w:pPr>
        <w:pStyle w:val="BodyText"/>
        <w:spacing w:before="138"/>
      </w:pPr>
    </w:p>
    <w:p w:rsidR="0055673E" w:rsidRDefault="0036771D">
      <w:pPr>
        <w:pStyle w:val="BodyText"/>
        <w:spacing w:line="360" w:lineRule="auto"/>
        <w:ind w:left="23" w:right="20" w:firstLine="720"/>
        <w:jc w:val="both"/>
      </w:pPr>
      <w:r>
        <w:t>On</w:t>
      </w:r>
      <w:r>
        <w:rPr>
          <w:spacing w:val="-7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bear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regard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employer was equally to blame when it held on to the record of proceedings which parties should have engaged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proofErr w:type="spellStart"/>
      <w:r>
        <w:t>favoured</w:t>
      </w:r>
      <w:proofErr w:type="spellEnd"/>
      <w:r>
        <w:rPr>
          <w:spacing w:val="-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succeeds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bearing</w:t>
      </w:r>
      <w:r>
        <w:rPr>
          <w:spacing w:val="-3"/>
        </w:rPr>
        <w:t xml:space="preserve"> </w:t>
      </w:r>
      <w:r>
        <w:t>its own costs.</w:t>
      </w:r>
    </w:p>
    <w:p w:rsidR="0055673E" w:rsidRDefault="0055673E">
      <w:pPr>
        <w:pStyle w:val="BodyText"/>
        <w:spacing w:before="138"/>
      </w:pPr>
    </w:p>
    <w:p w:rsidR="0055673E" w:rsidRDefault="0036771D">
      <w:pPr>
        <w:ind w:left="23"/>
        <w:rPr>
          <w:b/>
          <w:sz w:val="24"/>
        </w:rPr>
      </w:pPr>
      <w:r>
        <w:rPr>
          <w:b/>
          <w:spacing w:val="-10"/>
          <w:sz w:val="24"/>
        </w:rPr>
        <w:t>IT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ORDERED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THAT;</w:t>
      </w: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36771D">
      <w:pPr>
        <w:spacing w:line="360" w:lineRule="auto"/>
        <w:ind w:left="23"/>
        <w:rPr>
          <w:b/>
          <w:sz w:val="24"/>
        </w:rPr>
      </w:pPr>
      <w:bookmarkStart w:id="0" w:name="_GoBack"/>
      <w:bookmarkEnd w:id="0"/>
      <w:r>
        <w:rPr>
          <w:b/>
          <w:spacing w:val="-6"/>
          <w:sz w:val="24"/>
        </w:rPr>
        <w:t>Application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condonation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late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noting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an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appeal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extension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time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within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which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 xml:space="preserve">to </w:t>
      </w:r>
      <w:r>
        <w:rPr>
          <w:b/>
          <w:spacing w:val="-2"/>
          <w:sz w:val="24"/>
        </w:rPr>
        <w:t>file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same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be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is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hereby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granted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with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each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party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bearing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own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costs.</w:t>
      </w:r>
    </w:p>
    <w:p w:rsidR="0055673E" w:rsidRDefault="0036771D">
      <w:pPr>
        <w:ind w:left="23"/>
        <w:rPr>
          <w:b/>
          <w:sz w:val="24"/>
        </w:rPr>
      </w:pPr>
      <w:r>
        <w:rPr>
          <w:b/>
          <w:spacing w:val="-6"/>
          <w:sz w:val="24"/>
        </w:rPr>
        <w:t>Applicant files</w:t>
      </w:r>
      <w:r>
        <w:rPr>
          <w:b/>
          <w:spacing w:val="-5"/>
          <w:sz w:val="24"/>
        </w:rPr>
        <w:t xml:space="preserve"> </w:t>
      </w:r>
      <w:r>
        <w:rPr>
          <w:b/>
          <w:spacing w:val="-6"/>
          <w:sz w:val="24"/>
        </w:rPr>
        <w:t>his appeal</w:t>
      </w:r>
      <w:r>
        <w:rPr>
          <w:b/>
          <w:spacing w:val="-5"/>
          <w:sz w:val="24"/>
        </w:rPr>
        <w:t xml:space="preserve"> </w:t>
      </w:r>
      <w:r>
        <w:rPr>
          <w:b/>
          <w:spacing w:val="-6"/>
          <w:sz w:val="24"/>
        </w:rPr>
        <w:t>within</w:t>
      </w:r>
      <w:r>
        <w:rPr>
          <w:b/>
          <w:spacing w:val="-5"/>
          <w:sz w:val="24"/>
        </w:rPr>
        <w:t xml:space="preserve"> </w:t>
      </w:r>
      <w:r>
        <w:rPr>
          <w:b/>
          <w:spacing w:val="-6"/>
          <w:sz w:val="24"/>
        </w:rPr>
        <w:t>10</w:t>
      </w:r>
      <w:r>
        <w:rPr>
          <w:b/>
          <w:spacing w:val="-4"/>
          <w:sz w:val="24"/>
        </w:rPr>
        <w:t xml:space="preserve"> </w:t>
      </w:r>
      <w:r>
        <w:rPr>
          <w:b/>
          <w:spacing w:val="-6"/>
          <w:sz w:val="24"/>
        </w:rPr>
        <w:t>days from</w:t>
      </w:r>
      <w:r>
        <w:rPr>
          <w:b/>
          <w:spacing w:val="-4"/>
          <w:sz w:val="24"/>
        </w:rPr>
        <w:t xml:space="preserve"> </w:t>
      </w:r>
      <w:r>
        <w:rPr>
          <w:b/>
          <w:spacing w:val="-6"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6"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pacing w:val="-6"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6"/>
          <w:sz w:val="24"/>
        </w:rPr>
        <w:t>this order.</w:t>
      </w: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rPr>
          <w:b/>
        </w:rPr>
      </w:pPr>
    </w:p>
    <w:p w:rsidR="0055673E" w:rsidRDefault="0055673E">
      <w:pPr>
        <w:pStyle w:val="BodyText"/>
        <w:spacing w:before="266"/>
        <w:rPr>
          <w:b/>
        </w:rPr>
      </w:pPr>
    </w:p>
    <w:p w:rsidR="0055673E" w:rsidRDefault="0036771D">
      <w:pPr>
        <w:tabs>
          <w:tab w:val="left" w:pos="3975"/>
          <w:tab w:val="left" w:pos="4042"/>
        </w:tabs>
        <w:spacing w:line="691" w:lineRule="auto"/>
        <w:ind w:left="22" w:right="1908" w:firstLine="60"/>
        <w:rPr>
          <w:i/>
          <w:sz w:val="25"/>
        </w:rPr>
      </w:pPr>
      <w:r>
        <w:rPr>
          <w:i/>
          <w:sz w:val="25"/>
        </w:rPr>
        <w:t>Thomas Nelson Attorneys</w:t>
      </w:r>
      <w:r>
        <w:rPr>
          <w:i/>
          <w:sz w:val="25"/>
        </w:rPr>
        <w:tab/>
      </w:r>
      <w:r>
        <w:rPr>
          <w:i/>
          <w:sz w:val="25"/>
        </w:rPr>
        <w:tab/>
      </w:r>
      <w:r>
        <w:rPr>
          <w:i/>
          <w:spacing w:val="-2"/>
          <w:sz w:val="25"/>
        </w:rPr>
        <w:t>Appellant’s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Legal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 xml:space="preserve">Practitioners </w:t>
      </w:r>
      <w:proofErr w:type="spellStart"/>
      <w:r>
        <w:rPr>
          <w:i/>
          <w:sz w:val="25"/>
        </w:rPr>
        <w:t>Coghlan</w:t>
      </w:r>
      <w:proofErr w:type="spellEnd"/>
      <w:r>
        <w:rPr>
          <w:i/>
          <w:sz w:val="25"/>
        </w:rPr>
        <w:t>, Welsh and Guest</w:t>
      </w:r>
      <w:r>
        <w:rPr>
          <w:i/>
          <w:sz w:val="25"/>
        </w:rPr>
        <w:tab/>
      </w:r>
      <w:r>
        <w:rPr>
          <w:i/>
          <w:spacing w:val="-6"/>
          <w:sz w:val="25"/>
        </w:rPr>
        <w:t>Respondent’s</w:t>
      </w:r>
      <w:r>
        <w:rPr>
          <w:i/>
          <w:spacing w:val="-10"/>
          <w:sz w:val="25"/>
        </w:rPr>
        <w:t xml:space="preserve"> </w:t>
      </w:r>
      <w:r>
        <w:rPr>
          <w:i/>
          <w:spacing w:val="-6"/>
          <w:sz w:val="25"/>
        </w:rPr>
        <w:t>Legal</w:t>
      </w:r>
      <w:r>
        <w:rPr>
          <w:i/>
          <w:spacing w:val="-10"/>
          <w:sz w:val="25"/>
        </w:rPr>
        <w:t xml:space="preserve"> </w:t>
      </w:r>
      <w:r>
        <w:rPr>
          <w:i/>
          <w:spacing w:val="-6"/>
          <w:sz w:val="25"/>
        </w:rPr>
        <w:t>Practitioners</w:t>
      </w:r>
    </w:p>
    <w:sectPr w:rsidR="0055673E">
      <w:pgSz w:w="11910" w:h="16840"/>
      <w:pgMar w:top="1620" w:right="1417" w:bottom="280" w:left="1417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6771D">
      <w:r>
        <w:separator/>
      </w:r>
    </w:p>
  </w:endnote>
  <w:endnote w:type="continuationSeparator" w:id="0">
    <w:p w:rsidR="00000000" w:rsidRDefault="0036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6771D">
      <w:r>
        <w:separator/>
      </w:r>
    </w:p>
  </w:footnote>
  <w:footnote w:type="continuationSeparator" w:id="0">
    <w:p w:rsidR="00000000" w:rsidRDefault="00367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73E" w:rsidRDefault="0036771D">
    <w:pPr>
      <w:pStyle w:val="BodyText"/>
      <w:spacing w:line="14" w:lineRule="auto"/>
      <w:rPr>
        <w:sz w:val="20"/>
      </w:rPr>
    </w:pPr>
    <w:r>
      <w:rPr>
        <w:noProof/>
        <w:sz w:val="20"/>
        <w:lang w:val="en-ZW" w:eastAsia="en-ZW"/>
      </w:rPr>
      <mc:AlternateContent>
        <mc:Choice Requires="wps">
          <w:drawing>
            <wp:anchor distT="0" distB="0" distL="0" distR="0" simplePos="0" relativeHeight="487523840" behindDoc="1" locked="0" layoutInCell="1" allowOverlap="1">
              <wp:simplePos x="0" y="0"/>
              <wp:positionH relativeFrom="page">
                <wp:posOffset>6021819</wp:posOffset>
              </wp:positionH>
              <wp:positionV relativeFrom="page">
                <wp:posOffset>472745</wp:posOffset>
              </wp:positionV>
              <wp:extent cx="690880" cy="335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88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673E" w:rsidRDefault="0036771D">
                          <w:pPr>
                            <w:spacing w:line="244" w:lineRule="exact"/>
                            <w:ind w:right="102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  <w:p w:rsidR="0055673E" w:rsidRDefault="0036771D">
                          <w:pPr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LC/H/97/25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4.15pt;margin-top:37.2pt;width:54.4pt;height:26.4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nRpgEAAD4DAAAOAAAAZHJzL2Uyb0RvYy54bWysUsFu2zAMvQ/YPwi6L3JatEiNOMW2YsOA&#10;YhvQ7gNkWYqFWaImKrHz96NkJy2227CLTJlPj++R3N5PbmBHHdGCb/h6VXGmvYLO+n3Dfzx/erfh&#10;DJP0nRzA64afNPL73ds32zHU+gp6GDodGZF4rMfQ8D6lUAuBqtdO4gqC9pQ0EJ1MdI170UU5Ersb&#10;xFVV3YoRYhciKI1Ifx/mJN8VfmO0St+MQZ3Y0HDSlsoZy9nmU+y2st5HGXqrFhnyH1Q4aT0VvVA9&#10;yCTZIdq/qJxVERBMWilwAoyxShcP5GZd/eHmqZdBFy/UHAyXNuH/o1Vfj98jsx3NjjMvHY3oWU+p&#10;hYmtc3PGgDVhngKh0vQBpgzMRjE8gvqJBBGvMPMDJHTGTCa6/CWbjB5S/0+XnlMRpujn7V212VBG&#10;Uer6+uZufZPLipfHIWL6rMGxHDQ80kiLAHl8xDRDz5BFy1w+q0pTOy0mWuhO5GGkUTccfx1k1JwN&#10;Xzz1Mu/FOYjnoD0HMQ0foWxPtuLh/SGBsaVyLjHzLpVpSEX7slB5C17fC+pl7Xe/AQAA//8DAFBL&#10;AwQUAAYACAAAACEANmPX/OEAAAALAQAADwAAAGRycy9kb3ducmV2LnhtbEyPwU7DMAyG70i8Q2Qk&#10;bixd19FRmk5oaOKAOGyAxNFrQlPROFWSddnbk53gZsuffn9/vY5mYJNyvrckYD7LgClqreypE/Dx&#10;vr1bAfMBSeJgSQk4Kw/r5vqqxkraE+3UtA8dSyHkKxSgQxgrzn2rlUE/s6OidPu2zmBIq+u4dHhK&#10;4WbgeZbdc4M9pQ8aR7XRqv3ZH42Az824fY1fGt+mpXx5zsvd2bVRiNub+PQILKgY/mC46Cd1aJLT&#10;wR5JejYIeChWi4QKKIsC2AXIluUc2CFNebkA3tT8f4fmFwAA//8DAFBLAQItABQABgAIAAAAIQC2&#10;gziS/gAAAOEBAAATAAAAAAAAAAAAAAAAAAAAAABbQ29udGVudF9UeXBlc10ueG1sUEsBAi0AFAAG&#10;AAgAAAAhADj9If/WAAAAlAEAAAsAAAAAAAAAAAAAAAAALwEAAF9yZWxzLy5yZWxzUEsBAi0AFAAG&#10;AAgAAAAhAIwcWdGmAQAAPgMAAA4AAAAAAAAAAAAAAAAALgIAAGRycy9lMm9Eb2MueG1sUEsBAi0A&#10;FAAGAAgAAAAhADZj1/zhAAAACwEAAA8AAAAAAAAAAAAAAAAAAAQAAGRycy9kb3ducmV2LnhtbFBL&#10;BQYAAAAABAAEAPMAAAAOBQAAAAA=&#10;" filled="f" stroked="f">
              <v:path arrowok="t"/>
              <v:textbox inset="0,0,0,0">
                <w:txbxContent>
                  <w:p w:rsidR="0055673E" w:rsidRDefault="0036771D">
                    <w:pPr>
                      <w:spacing w:line="244" w:lineRule="exact"/>
                      <w:ind w:right="102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  <w:p w:rsidR="0055673E" w:rsidRDefault="0036771D">
                    <w:pPr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LC/H/97/25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3E"/>
    <w:rsid w:val="0036771D"/>
    <w:rsid w:val="0055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25AB6-0E92-4379-820A-CBB1C61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2</cp:revision>
  <dcterms:created xsi:type="dcterms:W3CDTF">2025-03-10T12:47:00Z</dcterms:created>
  <dcterms:modified xsi:type="dcterms:W3CDTF">2025-03-10T12:47:00Z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2025-03-10T00:00:00Z</vt:filetime>
  </property>
  <property fmtid="{D5CDD505-2E9C-101B-9397-08002B2CF9AE}" pid="5" name="Producer">
    <vt:lpwstr>䅳灯獥⹗潲摳⁦潲⁊慶愠㈱⸶⸰㬠浯摩晩敤⁵獩湧⁩呥硴′⸱⸷⁢礠ㅔ㍘吀</vt:lpwstr>
  </property>
</Properties>
</file>