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EE78D1" w:rsidRDefault="007F013C" w:rsidP="003E5395">
      <w:pPr>
        <w:spacing w:after="0"/>
        <w:jc w:val="both"/>
        <w:rPr>
          <w:rFonts w:ascii="Times New Roman" w:hAnsi="Times New Roman" w:cs="Times New Roman"/>
          <w:sz w:val="24"/>
          <w:szCs w:val="24"/>
        </w:rPr>
      </w:pPr>
      <w:r>
        <w:rPr>
          <w:rFonts w:ascii="Times New Roman" w:hAnsi="Times New Roman" w:cs="Times New Roman"/>
          <w:sz w:val="24"/>
          <w:szCs w:val="24"/>
        </w:rPr>
        <w:t>PERPERTUA NYAMUNOKORA</w:t>
      </w:r>
      <w:r w:rsidR="00EE78D1">
        <w:rPr>
          <w:rFonts w:ascii="Times New Roman" w:hAnsi="Times New Roman" w:cs="Times New Roman"/>
          <w:sz w:val="24"/>
          <w:szCs w:val="24"/>
        </w:rPr>
        <w:t xml:space="preserve"> </w:t>
      </w:r>
    </w:p>
    <w:p w:rsidR="0096091F" w:rsidRDefault="001C0573" w:rsidP="003E5395">
      <w:pPr>
        <w:spacing w:after="0"/>
        <w:jc w:val="both"/>
        <w:rPr>
          <w:rFonts w:ascii="Times New Roman" w:hAnsi="Times New Roman" w:cs="Times New Roman"/>
          <w:sz w:val="24"/>
          <w:szCs w:val="24"/>
        </w:rPr>
      </w:pPr>
      <w:r>
        <w:rPr>
          <w:rFonts w:ascii="Times New Roman" w:hAnsi="Times New Roman" w:cs="Times New Roman"/>
          <w:sz w:val="24"/>
          <w:szCs w:val="24"/>
        </w:rPr>
        <w:t>v</w:t>
      </w:r>
      <w:r w:rsidR="00EE78D1">
        <w:rPr>
          <w:rFonts w:ascii="Times New Roman" w:hAnsi="Times New Roman" w:cs="Times New Roman"/>
          <w:sz w:val="24"/>
          <w:szCs w:val="24"/>
        </w:rPr>
        <w:t>ersus</w:t>
      </w:r>
    </w:p>
    <w:p w:rsidR="00EE78D1" w:rsidRDefault="007F013C"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CHARLES MAKOSI </w:t>
      </w:r>
    </w:p>
    <w:p w:rsidR="007F013C" w:rsidRDefault="001C0573" w:rsidP="003E5395">
      <w:pPr>
        <w:spacing w:after="0"/>
        <w:jc w:val="both"/>
        <w:rPr>
          <w:rFonts w:ascii="Times New Roman" w:hAnsi="Times New Roman" w:cs="Times New Roman"/>
          <w:sz w:val="24"/>
          <w:szCs w:val="24"/>
        </w:rPr>
      </w:pPr>
      <w:r>
        <w:rPr>
          <w:rFonts w:ascii="Times New Roman" w:hAnsi="Times New Roman" w:cs="Times New Roman"/>
          <w:sz w:val="24"/>
          <w:szCs w:val="24"/>
        </w:rPr>
        <w:t>a</w:t>
      </w:r>
      <w:r w:rsidR="007F013C">
        <w:rPr>
          <w:rFonts w:ascii="Times New Roman" w:hAnsi="Times New Roman" w:cs="Times New Roman"/>
          <w:sz w:val="24"/>
          <w:szCs w:val="24"/>
        </w:rPr>
        <w:t xml:space="preserve">nd </w:t>
      </w:r>
    </w:p>
    <w:p w:rsidR="007F013C" w:rsidRDefault="007F013C"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SMART EXPRESS (PRIVATE) LIMITED </w:t>
      </w: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MUT</w:t>
      </w:r>
      <w:r w:rsidR="00C26757">
        <w:rPr>
          <w:rFonts w:ascii="Times New Roman" w:hAnsi="Times New Roman" w:cs="Times New Roman"/>
          <w:sz w:val="24"/>
          <w:szCs w:val="24"/>
        </w:rPr>
        <w:t xml:space="preserve">ARE, </w:t>
      </w:r>
      <w:r w:rsidR="007F013C">
        <w:rPr>
          <w:rFonts w:ascii="Times New Roman" w:hAnsi="Times New Roman" w:cs="Times New Roman"/>
          <w:sz w:val="24"/>
          <w:szCs w:val="24"/>
        </w:rPr>
        <w:t>2</w:t>
      </w:r>
      <w:r w:rsidR="00C26757">
        <w:rPr>
          <w:rFonts w:ascii="Times New Roman" w:hAnsi="Times New Roman" w:cs="Times New Roman"/>
          <w:sz w:val="24"/>
          <w:szCs w:val="24"/>
        </w:rPr>
        <w:t>9</w:t>
      </w:r>
      <w:r w:rsidR="00E0717B">
        <w:rPr>
          <w:rFonts w:ascii="Times New Roman" w:hAnsi="Times New Roman" w:cs="Times New Roman"/>
          <w:sz w:val="24"/>
          <w:szCs w:val="24"/>
        </w:rPr>
        <w:t>, March and 29 April</w:t>
      </w:r>
      <w:r w:rsidR="007F013C">
        <w:rPr>
          <w:rFonts w:ascii="Times New Roman" w:hAnsi="Times New Roman" w:cs="Times New Roman"/>
          <w:sz w:val="24"/>
          <w:szCs w:val="24"/>
        </w:rPr>
        <w:t xml:space="preserve"> 2021</w:t>
      </w:r>
    </w:p>
    <w:p w:rsidR="00C40160" w:rsidRDefault="00C40160" w:rsidP="003E5395">
      <w:pPr>
        <w:spacing w:after="0"/>
        <w:jc w:val="both"/>
        <w:rPr>
          <w:rFonts w:ascii="Times New Roman" w:hAnsi="Times New Roman" w:cs="Times New Roman"/>
          <w:sz w:val="24"/>
          <w:szCs w:val="24"/>
        </w:rPr>
      </w:pPr>
    </w:p>
    <w:p w:rsidR="00EE78D1" w:rsidRDefault="00EE78D1" w:rsidP="003E5395">
      <w:pPr>
        <w:spacing w:after="0"/>
        <w:jc w:val="both"/>
        <w:rPr>
          <w:rFonts w:ascii="Times New Roman" w:hAnsi="Times New Roman" w:cs="Times New Roman"/>
          <w:sz w:val="24"/>
          <w:szCs w:val="24"/>
        </w:rPr>
      </w:pPr>
    </w:p>
    <w:p w:rsidR="00C26757" w:rsidRDefault="007F013C" w:rsidP="003E5395">
      <w:pPr>
        <w:spacing w:after="0"/>
        <w:jc w:val="both"/>
        <w:rPr>
          <w:rFonts w:ascii="Times New Roman" w:hAnsi="Times New Roman" w:cs="Times New Roman"/>
          <w:b/>
          <w:sz w:val="24"/>
          <w:szCs w:val="24"/>
        </w:rPr>
      </w:pPr>
      <w:r>
        <w:rPr>
          <w:rFonts w:ascii="Times New Roman" w:hAnsi="Times New Roman" w:cs="Times New Roman"/>
          <w:b/>
          <w:sz w:val="24"/>
          <w:szCs w:val="24"/>
        </w:rPr>
        <w:t>Civil</w:t>
      </w:r>
      <w:r w:rsidR="00C40160">
        <w:rPr>
          <w:rFonts w:ascii="Times New Roman" w:hAnsi="Times New Roman" w:cs="Times New Roman"/>
          <w:b/>
          <w:sz w:val="24"/>
          <w:szCs w:val="24"/>
        </w:rPr>
        <w:t xml:space="preserve"> Trial</w:t>
      </w:r>
    </w:p>
    <w:p w:rsidR="00C26757" w:rsidRDefault="00C26757" w:rsidP="003E5395">
      <w:pPr>
        <w:spacing w:after="0"/>
        <w:jc w:val="both"/>
        <w:rPr>
          <w:rFonts w:ascii="Times New Roman" w:hAnsi="Times New Roman" w:cs="Times New Roman"/>
          <w:b/>
          <w:sz w:val="24"/>
          <w:szCs w:val="24"/>
        </w:rPr>
      </w:pPr>
    </w:p>
    <w:p w:rsidR="00C40160" w:rsidRDefault="00C40160" w:rsidP="003E5395">
      <w:pPr>
        <w:spacing w:after="0"/>
        <w:jc w:val="both"/>
        <w:rPr>
          <w:rFonts w:ascii="Times New Roman" w:hAnsi="Times New Roman" w:cs="Times New Roman"/>
          <w:b/>
          <w:sz w:val="24"/>
          <w:szCs w:val="24"/>
        </w:rPr>
      </w:pPr>
    </w:p>
    <w:p w:rsidR="00C40160" w:rsidRDefault="007F013C" w:rsidP="003E5395">
      <w:pPr>
        <w:spacing w:after="0"/>
        <w:jc w:val="both"/>
        <w:rPr>
          <w:rFonts w:ascii="Times New Roman" w:hAnsi="Times New Roman" w:cs="Times New Roman"/>
          <w:sz w:val="24"/>
          <w:szCs w:val="24"/>
        </w:rPr>
      </w:pPr>
      <w:r>
        <w:rPr>
          <w:rFonts w:ascii="Times New Roman" w:hAnsi="Times New Roman" w:cs="Times New Roman"/>
          <w:i/>
          <w:sz w:val="24"/>
          <w:szCs w:val="24"/>
        </w:rPr>
        <w:t>B. N. Mungure</w:t>
      </w:r>
      <w:r w:rsidR="00C40160">
        <w:rPr>
          <w:rFonts w:ascii="Times New Roman" w:hAnsi="Times New Roman" w:cs="Times New Roman"/>
          <w:sz w:val="24"/>
          <w:szCs w:val="24"/>
        </w:rPr>
        <w:t xml:space="preserve">, for the </w:t>
      </w:r>
      <w:r>
        <w:rPr>
          <w:rFonts w:ascii="Times New Roman" w:hAnsi="Times New Roman" w:cs="Times New Roman"/>
          <w:sz w:val="24"/>
          <w:szCs w:val="24"/>
        </w:rPr>
        <w:t>Plaintiff</w:t>
      </w:r>
      <w:r w:rsidR="00C40160">
        <w:rPr>
          <w:rFonts w:ascii="Times New Roman" w:hAnsi="Times New Roman" w:cs="Times New Roman"/>
          <w:sz w:val="24"/>
          <w:szCs w:val="24"/>
        </w:rPr>
        <w:t xml:space="preserve"> </w:t>
      </w:r>
    </w:p>
    <w:p w:rsidR="007F013C" w:rsidRDefault="007F013C" w:rsidP="003E5395">
      <w:pPr>
        <w:spacing w:after="0"/>
        <w:jc w:val="both"/>
        <w:rPr>
          <w:rFonts w:ascii="Times New Roman" w:hAnsi="Times New Roman" w:cs="Times New Roman"/>
          <w:sz w:val="24"/>
          <w:szCs w:val="24"/>
        </w:rPr>
      </w:pPr>
      <w:r>
        <w:rPr>
          <w:rFonts w:ascii="Times New Roman" w:hAnsi="Times New Roman" w:cs="Times New Roman"/>
          <w:i/>
          <w:sz w:val="24"/>
          <w:szCs w:val="24"/>
        </w:rPr>
        <w:t>V. Chinzamba</w:t>
      </w:r>
      <w:r w:rsidR="00C40160">
        <w:rPr>
          <w:rFonts w:ascii="Times New Roman" w:hAnsi="Times New Roman" w:cs="Times New Roman"/>
          <w:sz w:val="24"/>
          <w:szCs w:val="24"/>
        </w:rPr>
        <w:t xml:space="preserve">, for the </w:t>
      </w:r>
      <w:r>
        <w:rPr>
          <w:rFonts w:ascii="Times New Roman" w:hAnsi="Times New Roman" w:cs="Times New Roman"/>
          <w:sz w:val="24"/>
          <w:szCs w:val="24"/>
        </w:rPr>
        <w:t>first Defendant</w:t>
      </w:r>
    </w:p>
    <w:p w:rsidR="00C40160" w:rsidRDefault="007F013C" w:rsidP="003E5395">
      <w:pPr>
        <w:spacing w:after="0"/>
        <w:jc w:val="both"/>
        <w:rPr>
          <w:rFonts w:ascii="Times New Roman" w:hAnsi="Times New Roman" w:cs="Times New Roman"/>
          <w:sz w:val="24"/>
          <w:szCs w:val="24"/>
        </w:rPr>
      </w:pPr>
      <w:r w:rsidRPr="007F013C">
        <w:rPr>
          <w:rFonts w:ascii="Times New Roman" w:hAnsi="Times New Roman" w:cs="Times New Roman"/>
          <w:i/>
          <w:sz w:val="24"/>
          <w:szCs w:val="24"/>
        </w:rPr>
        <w:t>C. Ndlovu</w:t>
      </w:r>
      <w:r>
        <w:rPr>
          <w:rFonts w:ascii="Times New Roman" w:hAnsi="Times New Roman" w:cs="Times New Roman"/>
          <w:sz w:val="24"/>
          <w:szCs w:val="24"/>
        </w:rPr>
        <w:t>, for the second Defendant.</w:t>
      </w:r>
      <w:r w:rsidR="00C40160">
        <w:rPr>
          <w:rFonts w:ascii="Times New Roman" w:hAnsi="Times New Roman" w:cs="Times New Roman"/>
          <w:sz w:val="24"/>
          <w:szCs w:val="24"/>
        </w:rPr>
        <w:t xml:space="preserve">  </w:t>
      </w:r>
    </w:p>
    <w:p w:rsidR="00816002" w:rsidRDefault="00816002" w:rsidP="003E5395">
      <w:pPr>
        <w:spacing w:after="0"/>
        <w:jc w:val="both"/>
        <w:rPr>
          <w:rFonts w:ascii="Times New Roman" w:hAnsi="Times New Roman" w:cs="Times New Roman"/>
          <w:sz w:val="24"/>
          <w:szCs w:val="24"/>
        </w:rPr>
      </w:pPr>
    </w:p>
    <w:p w:rsidR="00AD6211" w:rsidRDefault="00AD6211" w:rsidP="003E5395">
      <w:pPr>
        <w:spacing w:after="0"/>
        <w:jc w:val="both"/>
        <w:rPr>
          <w:rFonts w:ascii="Times New Roman" w:hAnsi="Times New Roman" w:cs="Times New Roman"/>
          <w:sz w:val="24"/>
          <w:szCs w:val="24"/>
        </w:rPr>
      </w:pPr>
    </w:p>
    <w:p w:rsidR="00AA0379" w:rsidRDefault="00AD6211"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On </w:t>
      </w:r>
      <w:r w:rsidR="00AA0379">
        <w:rPr>
          <w:rFonts w:ascii="Times New Roman" w:hAnsi="Times New Roman" w:cs="Times New Roman"/>
          <w:sz w:val="24"/>
          <w:szCs w:val="24"/>
        </w:rPr>
        <w:t xml:space="preserve">12  July 2019 the plaintiff caused summons to be issued against the first defendant, her Unregistered Customary Union </w:t>
      </w:r>
      <w:r w:rsidR="004722D1">
        <w:rPr>
          <w:rFonts w:ascii="Times New Roman" w:hAnsi="Times New Roman" w:cs="Times New Roman"/>
          <w:sz w:val="24"/>
          <w:szCs w:val="24"/>
        </w:rPr>
        <w:t>husband claiming an assortment</w:t>
      </w:r>
      <w:r w:rsidR="00AA0379">
        <w:rPr>
          <w:rFonts w:ascii="Times New Roman" w:hAnsi="Times New Roman" w:cs="Times New Roman"/>
          <w:sz w:val="24"/>
          <w:szCs w:val="24"/>
        </w:rPr>
        <w:t xml:space="preserve"> of household property, motor vehicle, ownership of 13 Longmore Cresent, Palmerstone, Mutare, half of shares in Smart Exp</w:t>
      </w:r>
      <w:r w:rsidR="00C3573B">
        <w:rPr>
          <w:rFonts w:ascii="Times New Roman" w:hAnsi="Times New Roman" w:cs="Times New Roman"/>
          <w:sz w:val="24"/>
          <w:szCs w:val="24"/>
        </w:rPr>
        <w:t>r</w:t>
      </w:r>
      <w:r w:rsidR="00AA0379">
        <w:rPr>
          <w:rFonts w:ascii="Times New Roman" w:hAnsi="Times New Roman" w:cs="Times New Roman"/>
          <w:sz w:val="24"/>
          <w:szCs w:val="24"/>
        </w:rPr>
        <w:t xml:space="preserve">ess (Private) Limited </w:t>
      </w:r>
      <w:r w:rsidR="00B333F0">
        <w:rPr>
          <w:rFonts w:ascii="Times New Roman" w:hAnsi="Times New Roman" w:cs="Times New Roman"/>
          <w:sz w:val="24"/>
          <w:szCs w:val="24"/>
        </w:rPr>
        <w:t>bus company consisting of 3 bus</w:t>
      </w:r>
      <w:r w:rsidR="00AA0379">
        <w:rPr>
          <w:rFonts w:ascii="Times New Roman" w:hAnsi="Times New Roman" w:cs="Times New Roman"/>
          <w:sz w:val="24"/>
          <w:szCs w:val="24"/>
        </w:rPr>
        <w:t>es, an amount of US$175 000. She claimed in the alternative 50 percent share of the estate and costs of suit.</w:t>
      </w:r>
    </w:p>
    <w:p w:rsidR="00AA0379" w:rsidRDefault="00AA0379"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22 July 2019 first defendant entered appearance to defend the action. On 17 February 2020 Smart Express (Private) Limited filed a Chamber Application for joinder in terms of order 13 r 87 (2)(b)</w:t>
      </w:r>
      <w:r w:rsidR="003F446B">
        <w:rPr>
          <w:rFonts w:ascii="Times New Roman" w:hAnsi="Times New Roman" w:cs="Times New Roman"/>
          <w:sz w:val="24"/>
          <w:szCs w:val="24"/>
        </w:rPr>
        <w:t xml:space="preserve">. Plaintiff and defendant consented </w:t>
      </w:r>
      <w:r w:rsidR="00E0717B">
        <w:rPr>
          <w:rFonts w:ascii="Times New Roman" w:hAnsi="Times New Roman" w:cs="Times New Roman"/>
          <w:sz w:val="24"/>
          <w:szCs w:val="24"/>
        </w:rPr>
        <w:t>to the Chamber Application for j</w:t>
      </w:r>
      <w:r w:rsidR="003F446B">
        <w:rPr>
          <w:rFonts w:ascii="Times New Roman" w:hAnsi="Times New Roman" w:cs="Times New Roman"/>
          <w:sz w:val="24"/>
          <w:szCs w:val="24"/>
        </w:rPr>
        <w:t>oinder and Smart</w:t>
      </w:r>
      <w:r w:rsidR="00E0717B">
        <w:rPr>
          <w:rFonts w:ascii="Times New Roman" w:hAnsi="Times New Roman" w:cs="Times New Roman"/>
          <w:sz w:val="24"/>
          <w:szCs w:val="24"/>
        </w:rPr>
        <w:t xml:space="preserve"> Express (Pvt) Ltd) beca</w:t>
      </w:r>
      <w:r w:rsidR="003F446B">
        <w:rPr>
          <w:rFonts w:ascii="Times New Roman" w:hAnsi="Times New Roman" w:cs="Times New Roman"/>
          <w:sz w:val="24"/>
          <w:szCs w:val="24"/>
        </w:rPr>
        <w:t>me the second defendant.</w:t>
      </w:r>
    </w:p>
    <w:p w:rsidR="008F48DB" w:rsidRDefault="008F48DB" w:rsidP="00AA0379">
      <w:pPr>
        <w:spacing w:after="0" w:line="360" w:lineRule="auto"/>
        <w:jc w:val="both"/>
        <w:rPr>
          <w:rFonts w:ascii="Times New Roman" w:hAnsi="Times New Roman" w:cs="Times New Roman"/>
          <w:sz w:val="24"/>
          <w:szCs w:val="24"/>
        </w:rPr>
      </w:pPr>
    </w:p>
    <w:p w:rsidR="003F446B" w:rsidRPr="008F48DB" w:rsidRDefault="003F446B" w:rsidP="00AA0379">
      <w:pPr>
        <w:spacing w:after="0" w:line="360" w:lineRule="auto"/>
        <w:jc w:val="both"/>
        <w:rPr>
          <w:rFonts w:ascii="Times New Roman" w:hAnsi="Times New Roman" w:cs="Times New Roman"/>
          <w:sz w:val="24"/>
          <w:szCs w:val="24"/>
          <w:u w:val="single"/>
        </w:rPr>
      </w:pPr>
      <w:r w:rsidRPr="008F48DB">
        <w:rPr>
          <w:rFonts w:ascii="Times New Roman" w:hAnsi="Times New Roman" w:cs="Times New Roman"/>
          <w:sz w:val="24"/>
          <w:szCs w:val="24"/>
          <w:u w:val="single"/>
        </w:rPr>
        <w:t>Background</w:t>
      </w:r>
    </w:p>
    <w:p w:rsidR="00985B01" w:rsidRDefault="003F446B"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and first defendant entered in</w:t>
      </w:r>
      <w:r w:rsidR="00E0717B">
        <w:rPr>
          <w:rFonts w:ascii="Times New Roman" w:hAnsi="Times New Roman" w:cs="Times New Roman"/>
          <w:sz w:val="24"/>
          <w:szCs w:val="24"/>
        </w:rPr>
        <w:t>to an unregistered customary</w:t>
      </w:r>
      <w:r>
        <w:rPr>
          <w:rFonts w:ascii="Times New Roman" w:hAnsi="Times New Roman" w:cs="Times New Roman"/>
          <w:sz w:val="24"/>
          <w:szCs w:val="24"/>
        </w:rPr>
        <w:t xml:space="preserve"> union in 2009 and parted ways in 2019. In 2016 Smart Express</w:t>
      </w:r>
      <w:r w:rsidR="00985B01">
        <w:rPr>
          <w:rFonts w:ascii="Times New Roman" w:hAnsi="Times New Roman" w:cs="Times New Roman"/>
          <w:sz w:val="24"/>
          <w:szCs w:val="24"/>
        </w:rPr>
        <w:t xml:space="preserve"> (Private) Limited was formed (hereinafter referred to as a </w:t>
      </w:r>
      <w:r w:rsidR="00E0717B">
        <w:rPr>
          <w:rFonts w:ascii="Times New Roman" w:hAnsi="Times New Roman" w:cs="Times New Roman"/>
          <w:sz w:val="24"/>
          <w:szCs w:val="24"/>
        </w:rPr>
        <w:t>“</w:t>
      </w:r>
      <w:r w:rsidR="00985B01">
        <w:rPr>
          <w:rFonts w:ascii="Times New Roman" w:hAnsi="Times New Roman" w:cs="Times New Roman"/>
          <w:sz w:val="24"/>
          <w:szCs w:val="24"/>
        </w:rPr>
        <w:t>bus company</w:t>
      </w:r>
      <w:r w:rsidR="00E0717B">
        <w:rPr>
          <w:rFonts w:ascii="Times New Roman" w:hAnsi="Times New Roman" w:cs="Times New Roman"/>
          <w:sz w:val="24"/>
          <w:szCs w:val="24"/>
        </w:rPr>
        <w:t>”</w:t>
      </w:r>
      <w:r w:rsidR="00985B01">
        <w:rPr>
          <w:rFonts w:ascii="Times New Roman" w:hAnsi="Times New Roman" w:cs="Times New Roman"/>
          <w:sz w:val="24"/>
          <w:szCs w:val="24"/>
        </w:rPr>
        <w:t>) and it is common cause that the first defendant and his mother, Aruma Mkwamba are the two shareholders, each having (1) share. The bus company’s registered office is given as 13 Longmore Crescent, Palmerstone, Mutare. The bus company used to have 10 buses, but currently only six (6) are operational.</w:t>
      </w:r>
    </w:p>
    <w:p w:rsidR="00985B01" w:rsidRDefault="00E0717B"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Duri</w:t>
      </w:r>
      <w:r w:rsidR="00985B01">
        <w:rPr>
          <w:rFonts w:ascii="Times New Roman" w:hAnsi="Times New Roman" w:cs="Times New Roman"/>
          <w:sz w:val="24"/>
          <w:szCs w:val="24"/>
        </w:rPr>
        <w:t>ng the period of the union two immovable properties were acquired, 13 Longmore Crescent, Palmerstone and 7594 Rhodesview, Mutare. Both houses are register</w:t>
      </w:r>
      <w:r>
        <w:rPr>
          <w:rFonts w:ascii="Times New Roman" w:hAnsi="Times New Roman" w:cs="Times New Roman"/>
          <w:sz w:val="24"/>
          <w:szCs w:val="24"/>
        </w:rPr>
        <w:t>ed  in first defendant’s name. T</w:t>
      </w:r>
      <w:r w:rsidR="00985B01">
        <w:rPr>
          <w:rFonts w:ascii="Times New Roman" w:hAnsi="Times New Roman" w:cs="Times New Roman"/>
          <w:sz w:val="24"/>
          <w:szCs w:val="24"/>
        </w:rPr>
        <w:t>he parties also acquired various motor vehicles as well as household movables.</w:t>
      </w:r>
      <w:r w:rsidR="00346C31">
        <w:rPr>
          <w:rFonts w:ascii="Times New Roman" w:hAnsi="Times New Roman" w:cs="Times New Roman"/>
          <w:sz w:val="24"/>
          <w:szCs w:val="24"/>
        </w:rPr>
        <w:t xml:space="preserve">  </w:t>
      </w:r>
    </w:p>
    <w:p w:rsidR="003F446B" w:rsidRDefault="00985B01"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claims that she </w:t>
      </w:r>
      <w:r w:rsidR="007F54C6">
        <w:rPr>
          <w:rFonts w:ascii="Times New Roman" w:hAnsi="Times New Roman" w:cs="Times New Roman"/>
          <w:sz w:val="24"/>
          <w:szCs w:val="24"/>
        </w:rPr>
        <w:t>directly</w:t>
      </w:r>
      <w:r>
        <w:rPr>
          <w:rFonts w:ascii="Times New Roman" w:hAnsi="Times New Roman" w:cs="Times New Roman"/>
          <w:sz w:val="24"/>
          <w:szCs w:val="24"/>
        </w:rPr>
        <w:t xml:space="preserve"> and indirectly contributed to the </w:t>
      </w:r>
      <w:r w:rsidR="007F54C6">
        <w:rPr>
          <w:rFonts w:ascii="Times New Roman" w:hAnsi="Times New Roman" w:cs="Times New Roman"/>
          <w:sz w:val="24"/>
          <w:szCs w:val="24"/>
        </w:rPr>
        <w:t>acquisition</w:t>
      </w:r>
      <w:r>
        <w:rPr>
          <w:rFonts w:ascii="Times New Roman" w:hAnsi="Times New Roman" w:cs="Times New Roman"/>
          <w:sz w:val="24"/>
          <w:szCs w:val="24"/>
        </w:rPr>
        <w:t xml:space="preserve"> of the property, movables, the 2 houses and the bus company.</w:t>
      </w:r>
      <w:r w:rsidR="00346C31">
        <w:rPr>
          <w:rFonts w:ascii="Times New Roman" w:hAnsi="Times New Roman" w:cs="Times New Roman"/>
          <w:sz w:val="24"/>
          <w:szCs w:val="24"/>
        </w:rPr>
        <w:t xml:space="preserve"> Plaintiff bases her claim on unjust enrichment contending that if first defendant is allowed to take all the property, such enrichment is unjust to her because she laboured for such property’s acquisition. In the </w:t>
      </w:r>
      <w:r w:rsidR="00346C31" w:rsidRPr="00E0717B">
        <w:rPr>
          <w:rFonts w:ascii="Times New Roman" w:hAnsi="Times New Roman" w:cs="Times New Roman"/>
          <w:b/>
          <w:i/>
          <w:sz w:val="24"/>
          <w:szCs w:val="24"/>
        </w:rPr>
        <w:t>alternative</w:t>
      </w:r>
      <w:r w:rsidR="00346C31">
        <w:rPr>
          <w:rFonts w:ascii="Times New Roman" w:hAnsi="Times New Roman" w:cs="Times New Roman"/>
          <w:sz w:val="24"/>
          <w:szCs w:val="24"/>
        </w:rPr>
        <w:t xml:space="preserve"> her claim is premised upon an implied term of universal </w:t>
      </w:r>
      <w:r w:rsidR="00E0717B">
        <w:rPr>
          <w:rFonts w:ascii="Times New Roman" w:hAnsi="Times New Roman" w:cs="Times New Roman"/>
          <w:sz w:val="24"/>
          <w:szCs w:val="24"/>
        </w:rPr>
        <w:t xml:space="preserve">tacit </w:t>
      </w:r>
      <w:r w:rsidR="00346C31">
        <w:rPr>
          <w:rFonts w:ascii="Times New Roman" w:hAnsi="Times New Roman" w:cs="Times New Roman"/>
          <w:sz w:val="24"/>
          <w:szCs w:val="24"/>
        </w:rPr>
        <w:t>partnership, both intended to use the property together. She thus claims for the redistribution of the property acquired during the subsistence of the union.</w:t>
      </w:r>
    </w:p>
    <w:p w:rsidR="003A6346" w:rsidRDefault="00346C31"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to all the </w:t>
      </w:r>
      <w:r w:rsidR="00050697">
        <w:rPr>
          <w:rFonts w:ascii="Times New Roman" w:hAnsi="Times New Roman" w:cs="Times New Roman"/>
          <w:sz w:val="24"/>
          <w:szCs w:val="24"/>
        </w:rPr>
        <w:t>household</w:t>
      </w:r>
      <w:r>
        <w:rPr>
          <w:rFonts w:ascii="Times New Roman" w:hAnsi="Times New Roman" w:cs="Times New Roman"/>
          <w:sz w:val="24"/>
          <w:szCs w:val="24"/>
        </w:rPr>
        <w:t xml:space="preserve"> property at 13 Longmore Crescent, Palmertsone, the plaintiff claims a Toyota R</w:t>
      </w:r>
      <w:r w:rsidR="00050697">
        <w:rPr>
          <w:rFonts w:ascii="Times New Roman" w:hAnsi="Times New Roman" w:cs="Times New Roman"/>
          <w:sz w:val="24"/>
          <w:szCs w:val="24"/>
        </w:rPr>
        <w:t xml:space="preserve">evo, 3 </w:t>
      </w:r>
      <w:r>
        <w:rPr>
          <w:rFonts w:ascii="Times New Roman" w:hAnsi="Times New Roman" w:cs="Times New Roman"/>
          <w:sz w:val="24"/>
          <w:szCs w:val="24"/>
        </w:rPr>
        <w:t xml:space="preserve">buses, sole </w:t>
      </w:r>
      <w:r w:rsidR="00050697">
        <w:rPr>
          <w:rFonts w:ascii="Times New Roman" w:hAnsi="Times New Roman" w:cs="Times New Roman"/>
          <w:sz w:val="24"/>
          <w:szCs w:val="24"/>
        </w:rPr>
        <w:t>ownership</w:t>
      </w:r>
      <w:r>
        <w:rPr>
          <w:rFonts w:ascii="Times New Roman" w:hAnsi="Times New Roman" w:cs="Times New Roman"/>
          <w:sz w:val="24"/>
          <w:szCs w:val="24"/>
        </w:rPr>
        <w:t xml:space="preserve"> of 13 L</w:t>
      </w:r>
      <w:r w:rsidR="003A6346">
        <w:rPr>
          <w:rFonts w:ascii="Times New Roman" w:hAnsi="Times New Roman" w:cs="Times New Roman"/>
          <w:sz w:val="24"/>
          <w:szCs w:val="24"/>
        </w:rPr>
        <w:t xml:space="preserve">ongmore Crescent, Cash payment of us $175 000. In the </w:t>
      </w:r>
      <w:r w:rsidR="003A6346" w:rsidRPr="00E0717B">
        <w:rPr>
          <w:rFonts w:ascii="Times New Roman" w:hAnsi="Times New Roman" w:cs="Times New Roman"/>
          <w:b/>
          <w:i/>
          <w:sz w:val="24"/>
          <w:szCs w:val="24"/>
        </w:rPr>
        <w:t>alternative</w:t>
      </w:r>
      <w:r w:rsidR="003A6346">
        <w:rPr>
          <w:rFonts w:ascii="Times New Roman" w:hAnsi="Times New Roman" w:cs="Times New Roman"/>
          <w:sz w:val="24"/>
          <w:szCs w:val="24"/>
        </w:rPr>
        <w:t xml:space="preserve"> she claims 50 percent of the entire estate and costs of suit.</w:t>
      </w:r>
    </w:p>
    <w:p w:rsidR="008F48DB" w:rsidRDefault="008F48DB" w:rsidP="00AA0379">
      <w:pPr>
        <w:spacing w:after="0" w:line="360" w:lineRule="auto"/>
        <w:jc w:val="both"/>
        <w:rPr>
          <w:rFonts w:ascii="Times New Roman" w:hAnsi="Times New Roman" w:cs="Times New Roman"/>
          <w:sz w:val="24"/>
          <w:szCs w:val="24"/>
          <w:u w:val="single"/>
        </w:rPr>
      </w:pPr>
    </w:p>
    <w:p w:rsidR="003A6346" w:rsidRPr="004A3BB6" w:rsidRDefault="003A6346" w:rsidP="00AA0379">
      <w:pPr>
        <w:spacing w:after="0" w:line="360" w:lineRule="auto"/>
        <w:jc w:val="both"/>
        <w:rPr>
          <w:rFonts w:ascii="Times New Roman" w:hAnsi="Times New Roman" w:cs="Times New Roman"/>
          <w:sz w:val="24"/>
          <w:szCs w:val="24"/>
          <w:u w:val="single"/>
        </w:rPr>
      </w:pPr>
      <w:r w:rsidRPr="004A3BB6">
        <w:rPr>
          <w:rFonts w:ascii="Times New Roman" w:hAnsi="Times New Roman" w:cs="Times New Roman"/>
          <w:sz w:val="24"/>
          <w:szCs w:val="24"/>
          <w:u w:val="single"/>
        </w:rPr>
        <w:t>First Defendant’</w:t>
      </w:r>
      <w:r w:rsidR="004A3BB6">
        <w:rPr>
          <w:rFonts w:ascii="Times New Roman" w:hAnsi="Times New Roman" w:cs="Times New Roman"/>
          <w:sz w:val="24"/>
          <w:szCs w:val="24"/>
          <w:u w:val="single"/>
        </w:rPr>
        <w:t>s P</w:t>
      </w:r>
      <w:r w:rsidRPr="004A3BB6">
        <w:rPr>
          <w:rFonts w:ascii="Times New Roman" w:hAnsi="Times New Roman" w:cs="Times New Roman"/>
          <w:sz w:val="24"/>
          <w:szCs w:val="24"/>
          <w:u w:val="single"/>
        </w:rPr>
        <w:t>lea</w:t>
      </w:r>
    </w:p>
    <w:p w:rsidR="003A6346" w:rsidRDefault="003A6346"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20 August 2019. First defendant filed its plea. First defendant avers that all the property was acquired through his own efforts and resources, except a few insignificant pieces, where the plaintiff contributed. All the cars and houses are registered in first defendant’s sole name.</w:t>
      </w:r>
    </w:p>
    <w:p w:rsidR="00050697" w:rsidRDefault="003A6346"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defenda</w:t>
      </w:r>
      <w:r w:rsidR="00050697">
        <w:rPr>
          <w:rFonts w:ascii="Times New Roman" w:hAnsi="Times New Roman" w:cs="Times New Roman"/>
          <w:sz w:val="24"/>
          <w:szCs w:val="24"/>
        </w:rPr>
        <w:t>n</w:t>
      </w:r>
      <w:r>
        <w:rPr>
          <w:rFonts w:ascii="Times New Roman" w:hAnsi="Times New Roman" w:cs="Times New Roman"/>
          <w:sz w:val="24"/>
          <w:szCs w:val="24"/>
        </w:rPr>
        <w:t xml:space="preserve">t claims that he </w:t>
      </w:r>
      <w:r w:rsidR="00E0717B">
        <w:rPr>
          <w:rFonts w:ascii="Times New Roman" w:hAnsi="Times New Roman" w:cs="Times New Roman"/>
          <w:sz w:val="24"/>
          <w:szCs w:val="24"/>
        </w:rPr>
        <w:t xml:space="preserve">never </w:t>
      </w:r>
      <w:r>
        <w:rPr>
          <w:rFonts w:ascii="Times New Roman" w:hAnsi="Times New Roman" w:cs="Times New Roman"/>
          <w:sz w:val="24"/>
          <w:szCs w:val="24"/>
        </w:rPr>
        <w:t>agreed to form a bus company with the plaintiff, otherwise the plaintiff would have been a director or a shareholder in the bus company, he added that plaintiff was not formally or informally employed before. First defendant established a shop for her. Thus to the first defendant mos</w:t>
      </w:r>
      <w:r w:rsidR="00E0717B">
        <w:rPr>
          <w:rFonts w:ascii="Times New Roman" w:hAnsi="Times New Roman" w:cs="Times New Roman"/>
          <w:sz w:val="24"/>
          <w:szCs w:val="24"/>
        </w:rPr>
        <w:t>t of the cars and the houses were</w:t>
      </w:r>
      <w:r>
        <w:rPr>
          <w:rFonts w:ascii="Times New Roman" w:hAnsi="Times New Roman" w:cs="Times New Roman"/>
          <w:sz w:val="24"/>
          <w:szCs w:val="24"/>
        </w:rPr>
        <w:t xml:space="preserve"> acquired without the contribution of the</w:t>
      </w:r>
      <w:r w:rsidR="00050697">
        <w:rPr>
          <w:rFonts w:ascii="Times New Roman" w:hAnsi="Times New Roman" w:cs="Times New Roman"/>
          <w:sz w:val="24"/>
          <w:szCs w:val="24"/>
        </w:rPr>
        <w:t xml:space="preserve"> plaintiff. First defendant states in his pleas that plaintiff’s contribution has been indirect and insignificant. To the first defendant plaintiff seeks to enrich herself and the proposed sharing </w:t>
      </w:r>
      <w:r w:rsidR="00E0717B">
        <w:rPr>
          <w:rFonts w:ascii="Times New Roman" w:hAnsi="Times New Roman" w:cs="Times New Roman"/>
          <w:sz w:val="24"/>
          <w:szCs w:val="24"/>
        </w:rPr>
        <w:t>will not be equitable given the</w:t>
      </w:r>
      <w:r w:rsidR="00050697">
        <w:rPr>
          <w:rFonts w:ascii="Times New Roman" w:hAnsi="Times New Roman" w:cs="Times New Roman"/>
          <w:sz w:val="24"/>
          <w:szCs w:val="24"/>
        </w:rPr>
        <w:t xml:space="preserve"> fact first defendant has other wives. First defendant states that purely out of </w:t>
      </w:r>
      <w:r w:rsidR="007F54C6">
        <w:rPr>
          <w:rFonts w:ascii="Times New Roman" w:hAnsi="Times New Roman" w:cs="Times New Roman"/>
          <w:sz w:val="24"/>
          <w:szCs w:val="24"/>
        </w:rPr>
        <w:t>gratuity</w:t>
      </w:r>
      <w:r w:rsidR="00050697">
        <w:rPr>
          <w:rFonts w:ascii="Times New Roman" w:hAnsi="Times New Roman" w:cs="Times New Roman"/>
          <w:sz w:val="24"/>
          <w:szCs w:val="24"/>
        </w:rPr>
        <w:t xml:space="preserve"> he would off</w:t>
      </w:r>
      <w:r w:rsidR="004A3BB6">
        <w:rPr>
          <w:rFonts w:ascii="Times New Roman" w:hAnsi="Times New Roman" w:cs="Times New Roman"/>
          <w:sz w:val="24"/>
          <w:szCs w:val="24"/>
        </w:rPr>
        <w:t>er plaintiff 10 percent of the v</w:t>
      </w:r>
      <w:r w:rsidR="00050697">
        <w:rPr>
          <w:rFonts w:ascii="Times New Roman" w:hAnsi="Times New Roman" w:cs="Times New Roman"/>
          <w:sz w:val="24"/>
          <w:szCs w:val="24"/>
        </w:rPr>
        <w:t>alue of 13 Longmore Crescent, a Toyota Quantum, all household property at 13 Longmore and business and stock in trade at 10 Olympic Arcade, Mutare.</w:t>
      </w:r>
    </w:p>
    <w:p w:rsidR="008F48DB" w:rsidRDefault="008F48DB" w:rsidP="00AA0379">
      <w:pPr>
        <w:spacing w:after="0" w:line="360" w:lineRule="auto"/>
        <w:jc w:val="both"/>
        <w:rPr>
          <w:rFonts w:ascii="Times New Roman" w:hAnsi="Times New Roman" w:cs="Times New Roman"/>
          <w:sz w:val="24"/>
          <w:szCs w:val="24"/>
        </w:rPr>
      </w:pPr>
    </w:p>
    <w:p w:rsidR="00050697" w:rsidRDefault="00050697" w:rsidP="00AA0379">
      <w:pPr>
        <w:spacing w:after="0" w:line="360" w:lineRule="auto"/>
        <w:jc w:val="both"/>
        <w:rPr>
          <w:rFonts w:ascii="Times New Roman" w:hAnsi="Times New Roman" w:cs="Times New Roman"/>
          <w:sz w:val="24"/>
          <w:szCs w:val="24"/>
        </w:rPr>
      </w:pPr>
      <w:r w:rsidRPr="004A3BB6">
        <w:rPr>
          <w:rFonts w:ascii="Times New Roman" w:hAnsi="Times New Roman" w:cs="Times New Roman"/>
          <w:sz w:val="24"/>
          <w:szCs w:val="24"/>
          <w:u w:val="single"/>
        </w:rPr>
        <w:t xml:space="preserve">Second </w:t>
      </w:r>
      <w:r w:rsidR="004A3BB6">
        <w:rPr>
          <w:rFonts w:ascii="Times New Roman" w:hAnsi="Times New Roman" w:cs="Times New Roman"/>
          <w:sz w:val="24"/>
          <w:szCs w:val="24"/>
          <w:u w:val="single"/>
        </w:rPr>
        <w:t>D</w:t>
      </w:r>
      <w:r w:rsidRPr="004A3BB6">
        <w:rPr>
          <w:rFonts w:ascii="Times New Roman" w:hAnsi="Times New Roman" w:cs="Times New Roman"/>
          <w:sz w:val="24"/>
          <w:szCs w:val="24"/>
          <w:u w:val="single"/>
        </w:rPr>
        <w:t xml:space="preserve">efendant’s </w:t>
      </w:r>
      <w:r w:rsidR="004A3BB6" w:rsidRPr="004A3BB6">
        <w:rPr>
          <w:rFonts w:ascii="Times New Roman" w:hAnsi="Times New Roman" w:cs="Times New Roman"/>
          <w:sz w:val="24"/>
          <w:szCs w:val="24"/>
          <w:u w:val="single"/>
        </w:rPr>
        <w:t>Plea</w:t>
      </w:r>
      <w:r>
        <w:rPr>
          <w:rFonts w:ascii="Times New Roman" w:hAnsi="Times New Roman" w:cs="Times New Roman"/>
          <w:sz w:val="24"/>
          <w:szCs w:val="24"/>
        </w:rPr>
        <w:t>.</w:t>
      </w:r>
    </w:p>
    <w:p w:rsidR="00346C31" w:rsidRDefault="00050697"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After the joinder of second defendant, the second defendant filed its plea on 12 March 2020. Second defendant contends </w:t>
      </w:r>
      <w:r w:rsidR="00E0717B">
        <w:rPr>
          <w:rFonts w:ascii="Times New Roman" w:hAnsi="Times New Roman" w:cs="Times New Roman"/>
          <w:sz w:val="24"/>
          <w:szCs w:val="24"/>
        </w:rPr>
        <w:t>that the Toyota</w:t>
      </w:r>
      <w:r>
        <w:rPr>
          <w:rFonts w:ascii="Times New Roman" w:hAnsi="Times New Roman" w:cs="Times New Roman"/>
          <w:sz w:val="24"/>
          <w:szCs w:val="24"/>
        </w:rPr>
        <w:t xml:space="preserve"> Revo, belong</w:t>
      </w:r>
      <w:r w:rsidR="00E0717B">
        <w:rPr>
          <w:rFonts w:ascii="Times New Roman" w:hAnsi="Times New Roman" w:cs="Times New Roman"/>
          <w:sz w:val="24"/>
          <w:szCs w:val="24"/>
        </w:rPr>
        <w:t>s to</w:t>
      </w:r>
      <w:r>
        <w:rPr>
          <w:rFonts w:ascii="Times New Roman" w:hAnsi="Times New Roman" w:cs="Times New Roman"/>
          <w:sz w:val="24"/>
          <w:szCs w:val="24"/>
        </w:rPr>
        <w:t xml:space="preserve"> the bus company. The same applies to the office furniture. Plaintiff was never involved in the</w:t>
      </w:r>
      <w:r w:rsidR="007F54C6">
        <w:rPr>
          <w:rFonts w:ascii="Times New Roman" w:hAnsi="Times New Roman" w:cs="Times New Roman"/>
          <w:sz w:val="24"/>
          <w:szCs w:val="24"/>
        </w:rPr>
        <w:t xml:space="preserve"> </w:t>
      </w:r>
      <w:r>
        <w:rPr>
          <w:rFonts w:ascii="Times New Roman" w:hAnsi="Times New Roman" w:cs="Times New Roman"/>
          <w:sz w:val="24"/>
          <w:szCs w:val="24"/>
        </w:rPr>
        <w:t xml:space="preserve">formation of second defendant. All </w:t>
      </w:r>
      <w:r w:rsidR="00AC1CA8">
        <w:rPr>
          <w:rFonts w:ascii="Times New Roman" w:hAnsi="Times New Roman" w:cs="Times New Roman"/>
          <w:sz w:val="24"/>
          <w:szCs w:val="24"/>
        </w:rPr>
        <w:t xml:space="preserve">the </w:t>
      </w:r>
      <w:r>
        <w:rPr>
          <w:rFonts w:ascii="Times New Roman" w:hAnsi="Times New Roman" w:cs="Times New Roman"/>
          <w:sz w:val="24"/>
          <w:szCs w:val="24"/>
        </w:rPr>
        <w:t>buses are owned by the</w:t>
      </w:r>
      <w:r w:rsidR="00AC1CA8">
        <w:rPr>
          <w:rFonts w:ascii="Times New Roman" w:hAnsi="Times New Roman" w:cs="Times New Roman"/>
          <w:sz w:val="24"/>
          <w:szCs w:val="24"/>
        </w:rPr>
        <w:t xml:space="preserve"> second defendant. Second defendant went on to add all the bus company assets belong to the company and not first defendant </w:t>
      </w:r>
      <w:r w:rsidR="00E0717B">
        <w:rPr>
          <w:rFonts w:ascii="Times New Roman" w:hAnsi="Times New Roman" w:cs="Times New Roman"/>
          <w:sz w:val="24"/>
          <w:szCs w:val="24"/>
        </w:rPr>
        <w:t xml:space="preserve">and </w:t>
      </w:r>
      <w:r w:rsidR="00AC1CA8">
        <w:rPr>
          <w:rFonts w:ascii="Times New Roman" w:hAnsi="Times New Roman" w:cs="Times New Roman"/>
          <w:sz w:val="24"/>
          <w:szCs w:val="24"/>
        </w:rPr>
        <w:t xml:space="preserve">denies that plaintiff either directly or indirectly contributed towards the acquisition of the assets. The second defendant thus contends that the plaintiff has no basis for claiming a share of the property  which belongs to the company. It is </w:t>
      </w:r>
      <w:r w:rsidR="00E0717B">
        <w:rPr>
          <w:rFonts w:ascii="Times New Roman" w:hAnsi="Times New Roman" w:cs="Times New Roman"/>
          <w:sz w:val="24"/>
          <w:szCs w:val="24"/>
        </w:rPr>
        <w:t>the prayer of second defendant that plaintiff’s</w:t>
      </w:r>
      <w:r w:rsidR="00AC1CA8">
        <w:rPr>
          <w:rFonts w:ascii="Times New Roman" w:hAnsi="Times New Roman" w:cs="Times New Roman"/>
          <w:sz w:val="24"/>
          <w:szCs w:val="24"/>
        </w:rPr>
        <w:t xml:space="preserve"> claim as regards second defendant’s property be dismissed.</w:t>
      </w:r>
    </w:p>
    <w:p w:rsidR="008F48DB" w:rsidRDefault="008F48DB" w:rsidP="00AA0379">
      <w:pPr>
        <w:spacing w:after="0" w:line="360" w:lineRule="auto"/>
        <w:jc w:val="both"/>
        <w:rPr>
          <w:rFonts w:ascii="Times New Roman" w:hAnsi="Times New Roman" w:cs="Times New Roman"/>
          <w:sz w:val="24"/>
          <w:szCs w:val="24"/>
        </w:rPr>
      </w:pPr>
    </w:p>
    <w:p w:rsidR="00AC1CA8" w:rsidRPr="004A3BB6" w:rsidRDefault="00AC1CA8" w:rsidP="00AA0379">
      <w:pPr>
        <w:spacing w:after="0" w:line="360" w:lineRule="auto"/>
        <w:jc w:val="both"/>
        <w:rPr>
          <w:rFonts w:ascii="Times New Roman" w:hAnsi="Times New Roman" w:cs="Times New Roman"/>
          <w:sz w:val="24"/>
          <w:szCs w:val="24"/>
          <w:u w:val="single"/>
        </w:rPr>
      </w:pPr>
      <w:r w:rsidRPr="004A3BB6">
        <w:rPr>
          <w:rFonts w:ascii="Times New Roman" w:hAnsi="Times New Roman" w:cs="Times New Roman"/>
          <w:sz w:val="24"/>
          <w:szCs w:val="24"/>
          <w:u w:val="single"/>
        </w:rPr>
        <w:t>Issues of Trial.</w:t>
      </w:r>
    </w:p>
    <w:p w:rsidR="00AC1CA8" w:rsidRDefault="00AC1CA8" w:rsidP="00AA0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E0717B">
        <w:rPr>
          <w:rFonts w:ascii="Times New Roman" w:hAnsi="Times New Roman" w:cs="Times New Roman"/>
          <w:sz w:val="24"/>
          <w:szCs w:val="24"/>
        </w:rPr>
        <w:t xml:space="preserve"> </w:t>
      </w:r>
      <w:r>
        <w:rPr>
          <w:rFonts w:ascii="Times New Roman" w:hAnsi="Times New Roman" w:cs="Times New Roman"/>
          <w:sz w:val="24"/>
          <w:szCs w:val="24"/>
        </w:rPr>
        <w:t xml:space="preserve">14 July 2020, all the </w:t>
      </w:r>
      <w:r w:rsidR="00157794">
        <w:rPr>
          <w:rFonts w:ascii="Times New Roman" w:hAnsi="Times New Roman" w:cs="Times New Roman"/>
          <w:sz w:val="24"/>
          <w:szCs w:val="24"/>
        </w:rPr>
        <w:t>parties agreed that the following constituted issues for determination by the trial court,</w:t>
      </w:r>
    </w:p>
    <w:p w:rsidR="00157794" w:rsidRPr="00E0717B" w:rsidRDefault="00157794" w:rsidP="00157794">
      <w:pPr>
        <w:pStyle w:val="ListParagraph"/>
        <w:numPr>
          <w:ilvl w:val="0"/>
          <w:numId w:val="2"/>
        </w:numPr>
        <w:spacing w:after="0" w:line="360" w:lineRule="auto"/>
        <w:jc w:val="both"/>
        <w:rPr>
          <w:rFonts w:ascii="Times New Roman" w:hAnsi="Times New Roman" w:cs="Times New Roman"/>
          <w:b/>
          <w:i/>
          <w:sz w:val="24"/>
          <w:szCs w:val="24"/>
        </w:rPr>
      </w:pPr>
      <w:r w:rsidRPr="00E0717B">
        <w:rPr>
          <w:rFonts w:ascii="Times New Roman" w:hAnsi="Times New Roman" w:cs="Times New Roman"/>
          <w:b/>
          <w:i/>
          <w:sz w:val="24"/>
          <w:szCs w:val="24"/>
        </w:rPr>
        <w:t>Whether or not there was a ta</w:t>
      </w:r>
      <w:r w:rsidR="00B333F0">
        <w:rPr>
          <w:rFonts w:ascii="Times New Roman" w:hAnsi="Times New Roman" w:cs="Times New Roman"/>
          <w:b/>
          <w:i/>
          <w:sz w:val="24"/>
          <w:szCs w:val="24"/>
        </w:rPr>
        <w:t>cit universal partnership</w:t>
      </w:r>
      <w:r w:rsidRPr="00E0717B">
        <w:rPr>
          <w:rFonts w:ascii="Times New Roman" w:hAnsi="Times New Roman" w:cs="Times New Roman"/>
          <w:b/>
          <w:i/>
          <w:sz w:val="24"/>
          <w:szCs w:val="24"/>
        </w:rPr>
        <w:t xml:space="preserve"> between plaintiff and first defendant. ?</w:t>
      </w:r>
    </w:p>
    <w:p w:rsidR="00157794" w:rsidRPr="00E0717B" w:rsidRDefault="00157794" w:rsidP="00157794">
      <w:pPr>
        <w:pStyle w:val="ListParagraph"/>
        <w:numPr>
          <w:ilvl w:val="0"/>
          <w:numId w:val="2"/>
        </w:numPr>
        <w:spacing w:after="0" w:line="360" w:lineRule="auto"/>
        <w:jc w:val="both"/>
        <w:rPr>
          <w:rFonts w:ascii="Times New Roman" w:hAnsi="Times New Roman" w:cs="Times New Roman"/>
          <w:b/>
          <w:i/>
          <w:sz w:val="24"/>
          <w:szCs w:val="24"/>
        </w:rPr>
      </w:pPr>
      <w:r w:rsidRPr="00E0717B">
        <w:rPr>
          <w:rFonts w:ascii="Times New Roman" w:hAnsi="Times New Roman" w:cs="Times New Roman"/>
          <w:b/>
          <w:i/>
          <w:sz w:val="24"/>
          <w:szCs w:val="24"/>
        </w:rPr>
        <w:t>What properties and business were acquired during the subsistence of the unregistered customary law union between the plaintiff and first defendant?</w:t>
      </w:r>
    </w:p>
    <w:p w:rsidR="00157794" w:rsidRPr="00E0717B" w:rsidRDefault="00B333F0" w:rsidP="00157794">
      <w:pPr>
        <w:pStyle w:val="ListParagraph"/>
        <w:numPr>
          <w:ilvl w:val="0"/>
          <w:numId w:val="2"/>
        </w:num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Whether the plaintiff’s </w:t>
      </w:r>
      <w:r w:rsidR="00157794" w:rsidRPr="00E0717B">
        <w:rPr>
          <w:rFonts w:ascii="Times New Roman" w:hAnsi="Times New Roman" w:cs="Times New Roman"/>
          <w:b/>
          <w:i/>
          <w:sz w:val="24"/>
          <w:szCs w:val="24"/>
        </w:rPr>
        <w:t>claims are sustainable as against the defendan</w:t>
      </w:r>
      <w:r w:rsidR="007F54C6" w:rsidRPr="00E0717B">
        <w:rPr>
          <w:rFonts w:ascii="Times New Roman" w:hAnsi="Times New Roman" w:cs="Times New Roman"/>
          <w:b/>
          <w:i/>
          <w:sz w:val="24"/>
          <w:szCs w:val="24"/>
        </w:rPr>
        <w:t>ts and if so what will be fair j</w:t>
      </w:r>
      <w:r w:rsidR="00157794" w:rsidRPr="00E0717B">
        <w:rPr>
          <w:rFonts w:ascii="Times New Roman" w:hAnsi="Times New Roman" w:cs="Times New Roman"/>
          <w:b/>
          <w:i/>
          <w:sz w:val="24"/>
          <w:szCs w:val="24"/>
        </w:rPr>
        <w:t>ust and reasonable sharing of the properties</w:t>
      </w:r>
    </w:p>
    <w:p w:rsidR="00157794" w:rsidRDefault="00157794" w:rsidP="0015779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onus was to start on the plaintiff.</w:t>
      </w:r>
    </w:p>
    <w:p w:rsidR="00E0717B" w:rsidRDefault="00E0717B" w:rsidP="00157794">
      <w:pPr>
        <w:spacing w:after="0" w:line="360" w:lineRule="auto"/>
        <w:ind w:firstLine="360"/>
        <w:jc w:val="both"/>
        <w:rPr>
          <w:rFonts w:ascii="Times New Roman" w:hAnsi="Times New Roman" w:cs="Times New Roman"/>
          <w:sz w:val="24"/>
          <w:szCs w:val="24"/>
        </w:rPr>
      </w:pPr>
    </w:p>
    <w:p w:rsidR="00E0717B" w:rsidRPr="00E0717B" w:rsidRDefault="00E0717B" w:rsidP="00E0717B">
      <w:pPr>
        <w:spacing w:after="0" w:line="360" w:lineRule="auto"/>
        <w:jc w:val="both"/>
        <w:rPr>
          <w:rFonts w:ascii="Times New Roman" w:hAnsi="Times New Roman" w:cs="Times New Roman"/>
          <w:b/>
          <w:sz w:val="24"/>
          <w:szCs w:val="24"/>
        </w:rPr>
      </w:pPr>
      <w:r w:rsidRPr="00E0717B">
        <w:rPr>
          <w:rFonts w:ascii="Times New Roman" w:hAnsi="Times New Roman" w:cs="Times New Roman"/>
          <w:b/>
          <w:sz w:val="24"/>
          <w:szCs w:val="24"/>
        </w:rPr>
        <w:t>Second Defendant’s Exception</w:t>
      </w:r>
    </w:p>
    <w:p w:rsidR="001E776B" w:rsidRDefault="00157794"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29 March 2021, the date of hearing, Mr </w:t>
      </w:r>
      <w:r w:rsidRPr="00073863">
        <w:rPr>
          <w:rFonts w:ascii="Times New Roman" w:hAnsi="Times New Roman" w:cs="Times New Roman"/>
          <w:i/>
          <w:sz w:val="24"/>
          <w:szCs w:val="24"/>
        </w:rPr>
        <w:t>C. N</w:t>
      </w:r>
      <w:r w:rsidR="001E776B" w:rsidRPr="00073863">
        <w:rPr>
          <w:rFonts w:ascii="Times New Roman" w:hAnsi="Times New Roman" w:cs="Times New Roman"/>
          <w:i/>
          <w:sz w:val="24"/>
          <w:szCs w:val="24"/>
        </w:rPr>
        <w:t>dhlovu</w:t>
      </w:r>
      <w:r w:rsidR="001E776B">
        <w:rPr>
          <w:rFonts w:ascii="Times New Roman" w:hAnsi="Times New Roman" w:cs="Times New Roman"/>
          <w:sz w:val="24"/>
          <w:szCs w:val="24"/>
        </w:rPr>
        <w:t xml:space="preserve"> applied to pu</w:t>
      </w:r>
      <w:r>
        <w:rPr>
          <w:rFonts w:ascii="Times New Roman" w:hAnsi="Times New Roman" w:cs="Times New Roman"/>
          <w:sz w:val="24"/>
          <w:szCs w:val="24"/>
        </w:rPr>
        <w:t>rs</w:t>
      </w:r>
      <w:r w:rsidR="00E0717B">
        <w:rPr>
          <w:rFonts w:ascii="Times New Roman" w:hAnsi="Times New Roman" w:cs="Times New Roman"/>
          <w:sz w:val="24"/>
          <w:szCs w:val="24"/>
        </w:rPr>
        <w:t>u</w:t>
      </w:r>
      <w:r>
        <w:rPr>
          <w:rFonts w:ascii="Times New Roman" w:hAnsi="Times New Roman" w:cs="Times New Roman"/>
          <w:sz w:val="24"/>
          <w:szCs w:val="24"/>
        </w:rPr>
        <w:t>e second defendant’s exception. I ruled that the application was not properly before the court and ordered</w:t>
      </w:r>
      <w:r w:rsidR="001E776B">
        <w:rPr>
          <w:rFonts w:ascii="Times New Roman" w:hAnsi="Times New Roman" w:cs="Times New Roman"/>
          <w:sz w:val="24"/>
          <w:szCs w:val="24"/>
        </w:rPr>
        <w:t xml:space="preserve"> that the matter be heard on merits. I indicated that my reason</w:t>
      </w:r>
      <w:r w:rsidR="00E0717B">
        <w:rPr>
          <w:rFonts w:ascii="Times New Roman" w:hAnsi="Times New Roman" w:cs="Times New Roman"/>
          <w:sz w:val="24"/>
          <w:szCs w:val="24"/>
        </w:rPr>
        <w:t>s</w:t>
      </w:r>
      <w:r w:rsidR="001E776B">
        <w:rPr>
          <w:rFonts w:ascii="Times New Roman" w:hAnsi="Times New Roman" w:cs="Times New Roman"/>
          <w:sz w:val="24"/>
          <w:szCs w:val="24"/>
        </w:rPr>
        <w:t xml:space="preserve"> would follow in the main judgement, these are they:</w:t>
      </w:r>
    </w:p>
    <w:p w:rsidR="001E776B" w:rsidRDefault="001E776B"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12 March 2020 second defendant </w:t>
      </w:r>
      <w:r w:rsidR="00E0717B">
        <w:rPr>
          <w:rFonts w:ascii="Times New Roman" w:hAnsi="Times New Roman" w:cs="Times New Roman"/>
          <w:sz w:val="24"/>
          <w:szCs w:val="24"/>
        </w:rPr>
        <w:t xml:space="preserve">caused a Notice of intention to except to the plaintiff’s </w:t>
      </w:r>
      <w:r>
        <w:rPr>
          <w:rFonts w:ascii="Times New Roman" w:hAnsi="Times New Roman" w:cs="Times New Roman"/>
          <w:sz w:val="24"/>
          <w:szCs w:val="24"/>
        </w:rPr>
        <w:t xml:space="preserve">claim to be issued by </w:t>
      </w:r>
      <w:r w:rsidR="00073863">
        <w:rPr>
          <w:rFonts w:ascii="Times New Roman" w:hAnsi="Times New Roman" w:cs="Times New Roman"/>
          <w:sz w:val="24"/>
          <w:szCs w:val="24"/>
        </w:rPr>
        <w:t>t</w:t>
      </w:r>
      <w:r>
        <w:rPr>
          <w:rFonts w:ascii="Times New Roman" w:hAnsi="Times New Roman" w:cs="Times New Roman"/>
          <w:sz w:val="24"/>
          <w:szCs w:val="24"/>
        </w:rPr>
        <w:t xml:space="preserve">he Deputy </w:t>
      </w:r>
      <w:r w:rsidR="00073863">
        <w:rPr>
          <w:rFonts w:ascii="Times New Roman" w:hAnsi="Times New Roman" w:cs="Times New Roman"/>
          <w:sz w:val="24"/>
          <w:szCs w:val="24"/>
        </w:rPr>
        <w:t>Registrar</w:t>
      </w:r>
      <w:r>
        <w:rPr>
          <w:rFonts w:ascii="Times New Roman" w:hAnsi="Times New Roman" w:cs="Times New Roman"/>
          <w:sz w:val="24"/>
          <w:szCs w:val="24"/>
        </w:rPr>
        <w:t xml:space="preserve"> where he impugned the poor quality of pleadings by the plaintiff. Second defendant contended that plaintiff did not properly plead in her papers an </w:t>
      </w:r>
      <w:r w:rsidR="00F76902">
        <w:rPr>
          <w:rFonts w:ascii="Times New Roman" w:hAnsi="Times New Roman" w:cs="Times New Roman"/>
          <w:sz w:val="24"/>
          <w:szCs w:val="24"/>
        </w:rPr>
        <w:t>acceptable and recognised cause</w:t>
      </w:r>
      <w:r>
        <w:rPr>
          <w:rFonts w:ascii="Times New Roman" w:hAnsi="Times New Roman" w:cs="Times New Roman"/>
          <w:sz w:val="24"/>
          <w:szCs w:val="24"/>
        </w:rPr>
        <w:t xml:space="preserve"> of action, her papers do not show the basis upon which the plaintiff’s case was premised. As such it was the contention of second defend</w:t>
      </w:r>
      <w:r w:rsidR="00F76902">
        <w:rPr>
          <w:rFonts w:ascii="Times New Roman" w:hAnsi="Times New Roman" w:cs="Times New Roman"/>
          <w:sz w:val="24"/>
          <w:szCs w:val="24"/>
        </w:rPr>
        <w:t>ant that plaintiff</w:t>
      </w:r>
      <w:r w:rsidR="00B333F0">
        <w:rPr>
          <w:rFonts w:ascii="Times New Roman" w:hAnsi="Times New Roman" w:cs="Times New Roman"/>
          <w:sz w:val="24"/>
          <w:szCs w:val="24"/>
        </w:rPr>
        <w:t>’s</w:t>
      </w:r>
      <w:r w:rsidR="00F76902">
        <w:rPr>
          <w:rFonts w:ascii="Times New Roman" w:hAnsi="Times New Roman" w:cs="Times New Roman"/>
          <w:sz w:val="24"/>
          <w:szCs w:val="24"/>
        </w:rPr>
        <w:t xml:space="preserve"> claim was bad</w:t>
      </w:r>
      <w:r>
        <w:rPr>
          <w:rFonts w:ascii="Times New Roman" w:hAnsi="Times New Roman" w:cs="Times New Roman"/>
          <w:sz w:val="24"/>
          <w:szCs w:val="24"/>
        </w:rPr>
        <w:t xml:space="preserve"> at law and excip</w:t>
      </w:r>
      <w:r w:rsidR="00F76902">
        <w:rPr>
          <w:rFonts w:ascii="Times New Roman" w:hAnsi="Times New Roman" w:cs="Times New Roman"/>
          <w:sz w:val="24"/>
          <w:szCs w:val="24"/>
        </w:rPr>
        <w:t>i</w:t>
      </w:r>
      <w:r>
        <w:rPr>
          <w:rFonts w:ascii="Times New Roman" w:hAnsi="Times New Roman" w:cs="Times New Roman"/>
          <w:sz w:val="24"/>
          <w:szCs w:val="24"/>
        </w:rPr>
        <w:t>able. Second defendant prayed that plaintiff’s case be dismissed with costs.</w:t>
      </w:r>
    </w:p>
    <w:p w:rsidR="00073863" w:rsidRDefault="001E776B"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second defendant went on to prepare heads of arguments and serv</w:t>
      </w:r>
      <w:r w:rsidR="00F76902">
        <w:rPr>
          <w:rFonts w:ascii="Times New Roman" w:hAnsi="Times New Roman" w:cs="Times New Roman"/>
          <w:sz w:val="24"/>
          <w:szCs w:val="24"/>
        </w:rPr>
        <w:t>ed copies on the other parties, however on the same date</w:t>
      </w:r>
      <w:r>
        <w:rPr>
          <w:rFonts w:ascii="Times New Roman" w:hAnsi="Times New Roman" w:cs="Times New Roman"/>
          <w:sz w:val="24"/>
          <w:szCs w:val="24"/>
        </w:rPr>
        <w:t xml:space="preserve"> it filed its exception, second defendant filed its plea, that is on 12 March. Plaintiff responded by filing its response to the </w:t>
      </w:r>
      <w:r w:rsidR="00073863">
        <w:rPr>
          <w:rFonts w:ascii="Times New Roman" w:hAnsi="Times New Roman" w:cs="Times New Roman"/>
          <w:sz w:val="24"/>
          <w:szCs w:val="24"/>
        </w:rPr>
        <w:t>exception</w:t>
      </w:r>
      <w:r>
        <w:rPr>
          <w:rFonts w:ascii="Times New Roman" w:hAnsi="Times New Roman" w:cs="Times New Roman"/>
          <w:sz w:val="24"/>
          <w:szCs w:val="24"/>
        </w:rPr>
        <w:t xml:space="preserve"> which she subsequently </w:t>
      </w:r>
      <w:r w:rsidR="00F76902">
        <w:rPr>
          <w:rFonts w:ascii="Times New Roman" w:hAnsi="Times New Roman" w:cs="Times New Roman"/>
          <w:sz w:val="24"/>
          <w:szCs w:val="24"/>
        </w:rPr>
        <w:t>withdre</w:t>
      </w:r>
      <w:r w:rsidR="00073863">
        <w:rPr>
          <w:rFonts w:ascii="Times New Roman" w:hAnsi="Times New Roman" w:cs="Times New Roman"/>
          <w:sz w:val="24"/>
          <w:szCs w:val="24"/>
        </w:rPr>
        <w:t>w</w:t>
      </w:r>
      <w:r>
        <w:rPr>
          <w:rFonts w:ascii="Times New Roman" w:hAnsi="Times New Roman" w:cs="Times New Roman"/>
          <w:sz w:val="24"/>
          <w:szCs w:val="24"/>
        </w:rPr>
        <w:t>.</w:t>
      </w:r>
      <w:r w:rsidR="00073863">
        <w:rPr>
          <w:rFonts w:ascii="Times New Roman" w:hAnsi="Times New Roman" w:cs="Times New Roman"/>
          <w:sz w:val="24"/>
          <w:szCs w:val="24"/>
        </w:rPr>
        <w:t xml:space="preserve"> However her lega</w:t>
      </w:r>
      <w:r w:rsidR="004A3BB6">
        <w:rPr>
          <w:rFonts w:ascii="Times New Roman" w:hAnsi="Times New Roman" w:cs="Times New Roman"/>
          <w:sz w:val="24"/>
          <w:szCs w:val="24"/>
        </w:rPr>
        <w:t>l practitioner</w:t>
      </w:r>
      <w:r w:rsidR="00F76902">
        <w:rPr>
          <w:rFonts w:ascii="Times New Roman" w:hAnsi="Times New Roman" w:cs="Times New Roman"/>
          <w:sz w:val="24"/>
          <w:szCs w:val="24"/>
        </w:rPr>
        <w:t>s</w:t>
      </w:r>
      <w:r w:rsidR="004A3BB6">
        <w:rPr>
          <w:rFonts w:ascii="Times New Roman" w:hAnsi="Times New Roman" w:cs="Times New Roman"/>
          <w:sz w:val="24"/>
          <w:szCs w:val="24"/>
        </w:rPr>
        <w:t xml:space="preserve"> proceeded to file</w:t>
      </w:r>
      <w:r w:rsidR="00073863">
        <w:rPr>
          <w:rFonts w:ascii="Times New Roman" w:hAnsi="Times New Roman" w:cs="Times New Roman"/>
          <w:sz w:val="24"/>
          <w:szCs w:val="24"/>
        </w:rPr>
        <w:t xml:space="preserve"> heads of argument about the exeption. The matter developed further and flowed up</w:t>
      </w:r>
      <w:r w:rsidR="00F76902">
        <w:rPr>
          <w:rFonts w:ascii="Times New Roman" w:hAnsi="Times New Roman" w:cs="Times New Roman"/>
          <w:sz w:val="24"/>
          <w:szCs w:val="24"/>
        </w:rPr>
        <w:t xml:space="preserve"> </w:t>
      </w:r>
      <w:r w:rsidR="00073863">
        <w:rPr>
          <w:rFonts w:ascii="Times New Roman" w:hAnsi="Times New Roman" w:cs="Times New Roman"/>
          <w:sz w:val="24"/>
          <w:szCs w:val="24"/>
        </w:rPr>
        <w:t xml:space="preserve">to the </w:t>
      </w:r>
      <w:r w:rsidR="0058292A">
        <w:rPr>
          <w:rFonts w:ascii="Times New Roman" w:hAnsi="Times New Roman" w:cs="Times New Roman"/>
          <w:sz w:val="24"/>
          <w:szCs w:val="24"/>
        </w:rPr>
        <w:t>pre-trial</w:t>
      </w:r>
      <w:r w:rsidR="00073863">
        <w:rPr>
          <w:rFonts w:ascii="Times New Roman" w:hAnsi="Times New Roman" w:cs="Times New Roman"/>
          <w:sz w:val="24"/>
          <w:szCs w:val="24"/>
        </w:rPr>
        <w:t xml:space="preserve"> conference and was eventually referred to trial. The second defendant did not apply for a setdown date </w:t>
      </w:r>
      <w:r w:rsidR="00F76902">
        <w:rPr>
          <w:rFonts w:ascii="Times New Roman" w:hAnsi="Times New Roman" w:cs="Times New Roman"/>
          <w:sz w:val="24"/>
          <w:szCs w:val="24"/>
        </w:rPr>
        <w:t xml:space="preserve">for </w:t>
      </w:r>
      <w:r w:rsidR="00073863">
        <w:rPr>
          <w:rFonts w:ascii="Times New Roman" w:hAnsi="Times New Roman" w:cs="Times New Roman"/>
          <w:sz w:val="24"/>
          <w:szCs w:val="24"/>
        </w:rPr>
        <w:t>the exeption to be argued.</w:t>
      </w:r>
    </w:p>
    <w:p w:rsidR="00073863" w:rsidRDefault="00073863"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Order 21 of the High Court Rules, 1971 covers exceptions as an alterna</w:t>
      </w:r>
      <w:r w:rsidR="00B333F0">
        <w:rPr>
          <w:rFonts w:ascii="Times New Roman" w:hAnsi="Times New Roman" w:cs="Times New Roman"/>
          <w:sz w:val="24"/>
          <w:szCs w:val="24"/>
        </w:rPr>
        <w:t>tive to pleading. R 138 provides</w:t>
      </w:r>
      <w:r>
        <w:rPr>
          <w:rFonts w:ascii="Times New Roman" w:hAnsi="Times New Roman" w:cs="Times New Roman"/>
          <w:sz w:val="24"/>
          <w:szCs w:val="24"/>
        </w:rPr>
        <w:t xml:space="preserve"> for an application for a special plea, exception or </w:t>
      </w:r>
      <w:r w:rsidR="00B333F0">
        <w:rPr>
          <w:rFonts w:ascii="Times New Roman" w:hAnsi="Times New Roman" w:cs="Times New Roman"/>
          <w:sz w:val="24"/>
          <w:szCs w:val="24"/>
        </w:rPr>
        <w:t xml:space="preserve">where such an </w:t>
      </w:r>
      <w:r>
        <w:rPr>
          <w:rFonts w:ascii="Times New Roman" w:hAnsi="Times New Roman" w:cs="Times New Roman"/>
          <w:sz w:val="24"/>
          <w:szCs w:val="24"/>
        </w:rPr>
        <w:t>application has been filed</w:t>
      </w:r>
      <w:r w:rsidR="00B333F0">
        <w:rPr>
          <w:rFonts w:ascii="Times New Roman" w:hAnsi="Times New Roman" w:cs="Times New Roman"/>
          <w:sz w:val="24"/>
          <w:szCs w:val="24"/>
        </w:rPr>
        <w:t>,</w:t>
      </w:r>
      <w:r>
        <w:rPr>
          <w:rFonts w:ascii="Times New Roman" w:hAnsi="Times New Roman" w:cs="Times New Roman"/>
          <w:sz w:val="24"/>
          <w:szCs w:val="24"/>
        </w:rPr>
        <w:t xml:space="preserve"> wha</w:t>
      </w:r>
      <w:r w:rsidR="00F76902">
        <w:rPr>
          <w:rFonts w:ascii="Times New Roman" w:hAnsi="Times New Roman" w:cs="Times New Roman"/>
          <w:sz w:val="24"/>
          <w:szCs w:val="24"/>
        </w:rPr>
        <w:t>t the parties ought to do. R 137</w:t>
      </w:r>
      <w:r w:rsidR="00B333F0">
        <w:rPr>
          <w:rFonts w:ascii="Times New Roman" w:hAnsi="Times New Roman" w:cs="Times New Roman"/>
          <w:sz w:val="24"/>
          <w:szCs w:val="24"/>
        </w:rPr>
        <w:t xml:space="preserve"> (b) further provides</w:t>
      </w:r>
      <w:r>
        <w:rPr>
          <w:rFonts w:ascii="Times New Roman" w:hAnsi="Times New Roman" w:cs="Times New Roman"/>
          <w:sz w:val="24"/>
          <w:szCs w:val="24"/>
        </w:rPr>
        <w:t xml:space="preserve"> that failing </w:t>
      </w:r>
      <w:r w:rsidR="00F76902">
        <w:rPr>
          <w:rFonts w:ascii="Times New Roman" w:hAnsi="Times New Roman" w:cs="Times New Roman"/>
          <w:sz w:val="24"/>
          <w:szCs w:val="24"/>
        </w:rPr>
        <w:t xml:space="preserve">to </w:t>
      </w:r>
      <w:r>
        <w:rPr>
          <w:rFonts w:ascii="Times New Roman" w:hAnsi="Times New Roman" w:cs="Times New Roman"/>
          <w:sz w:val="24"/>
          <w:szCs w:val="24"/>
        </w:rPr>
        <w:t>consent either party may within a further period of four (4) days set the matter down for hearing, within a stipulated period of four days, plead over to the merits and the special plea sh</w:t>
      </w:r>
      <w:r w:rsidR="00DA7CCF">
        <w:rPr>
          <w:rFonts w:ascii="Times New Roman" w:hAnsi="Times New Roman" w:cs="Times New Roman"/>
          <w:sz w:val="24"/>
          <w:szCs w:val="24"/>
        </w:rPr>
        <w:t>all not be set down for h</w:t>
      </w:r>
      <w:r>
        <w:rPr>
          <w:rFonts w:ascii="Times New Roman" w:hAnsi="Times New Roman" w:cs="Times New Roman"/>
          <w:sz w:val="24"/>
          <w:szCs w:val="24"/>
        </w:rPr>
        <w:t>earing before the trial.</w:t>
      </w:r>
    </w:p>
    <w:p w:rsidR="00DA7CCF" w:rsidRDefault="00B333F0"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understanding of O</w:t>
      </w:r>
      <w:r w:rsidR="00F76902">
        <w:rPr>
          <w:rFonts w:ascii="Times New Roman" w:hAnsi="Times New Roman" w:cs="Times New Roman"/>
          <w:sz w:val="24"/>
          <w:szCs w:val="24"/>
        </w:rPr>
        <w:t>rder</w:t>
      </w:r>
      <w:r w:rsidR="00073863">
        <w:rPr>
          <w:rFonts w:ascii="Times New Roman" w:hAnsi="Times New Roman" w:cs="Times New Roman"/>
          <w:sz w:val="24"/>
          <w:szCs w:val="24"/>
        </w:rPr>
        <w:t xml:space="preserve"> 21 is that a party excepting to the pleading must file the exception serv</w:t>
      </w:r>
      <w:r>
        <w:rPr>
          <w:rFonts w:ascii="Times New Roman" w:hAnsi="Times New Roman" w:cs="Times New Roman"/>
          <w:sz w:val="24"/>
          <w:szCs w:val="24"/>
        </w:rPr>
        <w:t xml:space="preserve">e it upon the other parties and, </w:t>
      </w:r>
      <w:r w:rsidR="00073863">
        <w:rPr>
          <w:rFonts w:ascii="Times New Roman" w:hAnsi="Times New Roman" w:cs="Times New Roman"/>
          <w:sz w:val="24"/>
          <w:szCs w:val="24"/>
        </w:rPr>
        <w:t>then</w:t>
      </w:r>
      <w:r>
        <w:rPr>
          <w:rFonts w:ascii="Times New Roman" w:hAnsi="Times New Roman" w:cs="Times New Roman"/>
          <w:sz w:val="24"/>
          <w:szCs w:val="24"/>
        </w:rPr>
        <w:t>,</w:t>
      </w:r>
      <w:r w:rsidR="00DA7CCF">
        <w:rPr>
          <w:rFonts w:ascii="Times New Roman" w:hAnsi="Times New Roman" w:cs="Times New Roman"/>
          <w:sz w:val="24"/>
          <w:szCs w:val="24"/>
        </w:rPr>
        <w:t xml:space="preserve"> ca</w:t>
      </w:r>
      <w:r w:rsidR="00073863">
        <w:rPr>
          <w:rFonts w:ascii="Times New Roman" w:hAnsi="Times New Roman" w:cs="Times New Roman"/>
          <w:sz w:val="24"/>
          <w:szCs w:val="24"/>
        </w:rPr>
        <w:t xml:space="preserve">use the exception to be set down for hearing on </w:t>
      </w:r>
      <w:r w:rsidR="00DA7CCF">
        <w:rPr>
          <w:rFonts w:ascii="Times New Roman" w:hAnsi="Times New Roman" w:cs="Times New Roman"/>
          <w:sz w:val="24"/>
          <w:szCs w:val="24"/>
        </w:rPr>
        <w:t>opposed</w:t>
      </w:r>
      <w:r w:rsidR="00F76902">
        <w:rPr>
          <w:rFonts w:ascii="Times New Roman" w:hAnsi="Times New Roman" w:cs="Times New Roman"/>
          <w:sz w:val="24"/>
          <w:szCs w:val="24"/>
        </w:rPr>
        <w:t xml:space="preserve"> roll where the plaintiff opposes</w:t>
      </w:r>
      <w:r w:rsidR="00073863">
        <w:rPr>
          <w:rFonts w:ascii="Times New Roman" w:hAnsi="Times New Roman" w:cs="Times New Roman"/>
          <w:sz w:val="24"/>
          <w:szCs w:val="24"/>
        </w:rPr>
        <w:t xml:space="preserve"> the exception as in this case. If the except</w:t>
      </w:r>
      <w:r w:rsidR="00DA7CCF">
        <w:rPr>
          <w:rFonts w:ascii="Times New Roman" w:hAnsi="Times New Roman" w:cs="Times New Roman"/>
          <w:sz w:val="24"/>
          <w:szCs w:val="24"/>
        </w:rPr>
        <w:t>ion succeeds then it disposes o</w:t>
      </w:r>
      <w:r w:rsidR="00073863">
        <w:rPr>
          <w:rFonts w:ascii="Times New Roman" w:hAnsi="Times New Roman" w:cs="Times New Roman"/>
          <w:sz w:val="24"/>
          <w:szCs w:val="24"/>
        </w:rPr>
        <w:t>f</w:t>
      </w:r>
      <w:r w:rsidR="00DA7CCF">
        <w:rPr>
          <w:rFonts w:ascii="Times New Roman" w:hAnsi="Times New Roman" w:cs="Times New Roman"/>
          <w:sz w:val="24"/>
          <w:szCs w:val="24"/>
        </w:rPr>
        <w:t xml:space="preserve"> </w:t>
      </w:r>
      <w:r w:rsidR="00073863">
        <w:rPr>
          <w:rFonts w:ascii="Times New Roman" w:hAnsi="Times New Roman" w:cs="Times New Roman"/>
          <w:sz w:val="24"/>
          <w:szCs w:val="24"/>
        </w:rPr>
        <w:t>t</w:t>
      </w:r>
      <w:r w:rsidR="00DA7CCF">
        <w:rPr>
          <w:rFonts w:ascii="Times New Roman" w:hAnsi="Times New Roman" w:cs="Times New Roman"/>
          <w:sz w:val="24"/>
          <w:szCs w:val="24"/>
        </w:rPr>
        <w:t>h</w:t>
      </w:r>
      <w:r w:rsidR="00073863">
        <w:rPr>
          <w:rFonts w:ascii="Times New Roman" w:hAnsi="Times New Roman" w:cs="Times New Roman"/>
          <w:sz w:val="24"/>
          <w:szCs w:val="24"/>
        </w:rPr>
        <w:t>e matter and that will be the end of the story</w:t>
      </w:r>
      <w:r w:rsidR="00DA7CCF">
        <w:rPr>
          <w:rStyle w:val="FootnoteReference"/>
          <w:rFonts w:ascii="Times New Roman" w:hAnsi="Times New Roman" w:cs="Times New Roman"/>
          <w:sz w:val="24"/>
          <w:szCs w:val="24"/>
        </w:rPr>
        <w:footnoteReference w:id="1"/>
      </w:r>
      <w:r w:rsidR="00DA7CCF">
        <w:rPr>
          <w:rFonts w:ascii="Times New Roman" w:hAnsi="Times New Roman" w:cs="Times New Roman"/>
          <w:sz w:val="24"/>
          <w:szCs w:val="24"/>
        </w:rPr>
        <w:t xml:space="preserve">. An exception is a pleading in which a party states his objection to the content of a pleading of the opposed party on the grounds that the contents are </w:t>
      </w:r>
      <w:r w:rsidR="00F76902">
        <w:rPr>
          <w:rFonts w:ascii="Times New Roman" w:hAnsi="Times New Roman" w:cs="Times New Roman"/>
          <w:sz w:val="24"/>
          <w:szCs w:val="24"/>
        </w:rPr>
        <w:t>vague and embarrassing or lack</w:t>
      </w:r>
      <w:r w:rsidR="00DA7CCF">
        <w:rPr>
          <w:rFonts w:ascii="Times New Roman" w:hAnsi="Times New Roman" w:cs="Times New Roman"/>
          <w:sz w:val="24"/>
          <w:szCs w:val="24"/>
        </w:rPr>
        <w:t xml:space="preserve"> averments which are necessary to sustain </w:t>
      </w:r>
      <w:r w:rsidR="00F76902">
        <w:rPr>
          <w:rFonts w:ascii="Times New Roman" w:hAnsi="Times New Roman" w:cs="Times New Roman"/>
          <w:sz w:val="24"/>
          <w:szCs w:val="24"/>
        </w:rPr>
        <w:t xml:space="preserve">a </w:t>
      </w:r>
      <w:r w:rsidR="00DA7CCF">
        <w:rPr>
          <w:rFonts w:ascii="Times New Roman" w:hAnsi="Times New Roman" w:cs="Times New Roman"/>
          <w:sz w:val="24"/>
          <w:szCs w:val="24"/>
        </w:rPr>
        <w:t>specific defence relied upon.</w:t>
      </w:r>
    </w:p>
    <w:p w:rsidR="000F3FB6" w:rsidRDefault="00DA7CCF"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matter second defendant pleaded over and went on to agree on joint pre-trial conference minute which outlined issues for trial, which issues are outlined herein</w:t>
      </w:r>
      <w:r w:rsidR="00F76902">
        <w:rPr>
          <w:rFonts w:ascii="Times New Roman" w:hAnsi="Times New Roman" w:cs="Times New Roman"/>
          <w:sz w:val="24"/>
          <w:szCs w:val="24"/>
        </w:rPr>
        <w:t xml:space="preserve"> </w:t>
      </w:r>
      <w:r>
        <w:rPr>
          <w:rFonts w:ascii="Times New Roman" w:hAnsi="Times New Roman" w:cs="Times New Roman"/>
          <w:sz w:val="24"/>
          <w:szCs w:val="24"/>
        </w:rPr>
        <w:t>above and coincidentally the exception does not form par</w:t>
      </w:r>
      <w:r w:rsidR="00F76902">
        <w:rPr>
          <w:rFonts w:ascii="Times New Roman" w:hAnsi="Times New Roman" w:cs="Times New Roman"/>
          <w:sz w:val="24"/>
          <w:szCs w:val="24"/>
        </w:rPr>
        <w:t>t</w:t>
      </w:r>
      <w:r>
        <w:rPr>
          <w:rFonts w:ascii="Times New Roman" w:hAnsi="Times New Roman" w:cs="Times New Roman"/>
          <w:sz w:val="24"/>
          <w:szCs w:val="24"/>
        </w:rPr>
        <w:t xml:space="preserve"> of issues for trial. In my view the exception should have been set </w:t>
      </w:r>
      <w:r w:rsidR="00B333F0">
        <w:rPr>
          <w:rFonts w:ascii="Times New Roman" w:hAnsi="Times New Roman" w:cs="Times New Roman"/>
          <w:sz w:val="24"/>
          <w:szCs w:val="24"/>
        </w:rPr>
        <w:t xml:space="preserve">down </w:t>
      </w:r>
      <w:r>
        <w:rPr>
          <w:rFonts w:ascii="Times New Roman" w:hAnsi="Times New Roman" w:cs="Times New Roman"/>
          <w:sz w:val="24"/>
          <w:szCs w:val="24"/>
        </w:rPr>
        <w:t xml:space="preserve">well before the </w:t>
      </w:r>
      <w:r w:rsidR="000F3FB6">
        <w:rPr>
          <w:rFonts w:ascii="Times New Roman" w:hAnsi="Times New Roman" w:cs="Times New Roman"/>
          <w:sz w:val="24"/>
          <w:szCs w:val="24"/>
        </w:rPr>
        <w:t>pre-trial</w:t>
      </w:r>
      <w:r>
        <w:rPr>
          <w:rFonts w:ascii="Times New Roman" w:hAnsi="Times New Roman" w:cs="Times New Roman"/>
          <w:sz w:val="24"/>
          <w:szCs w:val="24"/>
        </w:rPr>
        <w:t xml:space="preserve"> conference and disposed of. It was not proper for s</w:t>
      </w:r>
      <w:r w:rsidR="00F76902">
        <w:rPr>
          <w:rFonts w:ascii="Times New Roman" w:hAnsi="Times New Roman" w:cs="Times New Roman"/>
          <w:sz w:val="24"/>
          <w:szCs w:val="24"/>
        </w:rPr>
        <w:t>econd defendant to seek to argue</w:t>
      </w:r>
      <w:r>
        <w:rPr>
          <w:rFonts w:ascii="Times New Roman" w:hAnsi="Times New Roman" w:cs="Times New Roman"/>
          <w:sz w:val="24"/>
          <w:szCs w:val="24"/>
        </w:rPr>
        <w:t xml:space="preserve"> </w:t>
      </w:r>
      <w:r w:rsidR="000F3FB6">
        <w:rPr>
          <w:rFonts w:ascii="Times New Roman" w:hAnsi="Times New Roman" w:cs="Times New Roman"/>
          <w:sz w:val="24"/>
          <w:szCs w:val="24"/>
        </w:rPr>
        <w:t xml:space="preserve">the exception on the date of hearing. It is on this basis that I dismissed the application to deal with the exception on the date of trial and allowed the parties to be heard on </w:t>
      </w:r>
      <w:r w:rsidR="00F76902">
        <w:rPr>
          <w:rFonts w:ascii="Times New Roman" w:hAnsi="Times New Roman" w:cs="Times New Roman"/>
          <w:sz w:val="24"/>
          <w:szCs w:val="24"/>
        </w:rPr>
        <w:t xml:space="preserve">the </w:t>
      </w:r>
      <w:r w:rsidR="000F3FB6">
        <w:rPr>
          <w:rFonts w:ascii="Times New Roman" w:hAnsi="Times New Roman" w:cs="Times New Roman"/>
          <w:sz w:val="24"/>
          <w:szCs w:val="24"/>
        </w:rPr>
        <w:t>merits.</w:t>
      </w:r>
    </w:p>
    <w:p w:rsidR="000F3FB6" w:rsidRDefault="000F3FB6" w:rsidP="00157794">
      <w:pPr>
        <w:spacing w:after="0" w:line="360" w:lineRule="auto"/>
        <w:jc w:val="both"/>
        <w:rPr>
          <w:rFonts w:ascii="Times New Roman" w:hAnsi="Times New Roman" w:cs="Times New Roman"/>
          <w:sz w:val="24"/>
          <w:szCs w:val="24"/>
        </w:rPr>
      </w:pPr>
      <w:r w:rsidRPr="00F76902">
        <w:rPr>
          <w:rFonts w:ascii="Times New Roman" w:hAnsi="Times New Roman" w:cs="Times New Roman"/>
          <w:sz w:val="24"/>
          <w:szCs w:val="24"/>
          <w:u w:val="single"/>
        </w:rPr>
        <w:t>Plaintiff’s case</w:t>
      </w:r>
      <w:r>
        <w:rPr>
          <w:rFonts w:ascii="Times New Roman" w:hAnsi="Times New Roman" w:cs="Times New Roman"/>
          <w:sz w:val="24"/>
          <w:szCs w:val="24"/>
        </w:rPr>
        <w:t>.</w:t>
      </w:r>
    </w:p>
    <w:p w:rsidR="000F3FB6" w:rsidRDefault="000F3FB6"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necessary to look at the evidence led on behalf of the plaintiff by herself and  on her behalf by the witnesses. Perpetual Tawanda Nyamunokora gave evidence and told the court the following. She had been staying with first defendant since 2009 but separated in</w:t>
      </w:r>
      <w:r w:rsidR="00F76902">
        <w:rPr>
          <w:rFonts w:ascii="Times New Roman" w:hAnsi="Times New Roman" w:cs="Times New Roman"/>
          <w:sz w:val="24"/>
          <w:szCs w:val="24"/>
        </w:rPr>
        <w:t xml:space="preserve"> </w:t>
      </w:r>
      <w:r>
        <w:rPr>
          <w:rFonts w:ascii="Times New Roman" w:hAnsi="Times New Roman" w:cs="Times New Roman"/>
          <w:sz w:val="24"/>
          <w:szCs w:val="24"/>
        </w:rPr>
        <w:t xml:space="preserve">2019. </w:t>
      </w:r>
      <w:r>
        <w:rPr>
          <w:rFonts w:ascii="Times New Roman" w:hAnsi="Times New Roman" w:cs="Times New Roman"/>
          <w:sz w:val="24"/>
          <w:szCs w:val="24"/>
        </w:rPr>
        <w:lastRenderedPageBreak/>
        <w:t>There a</w:t>
      </w:r>
      <w:r w:rsidR="00F76902">
        <w:rPr>
          <w:rFonts w:ascii="Times New Roman" w:hAnsi="Times New Roman" w:cs="Times New Roman"/>
          <w:sz w:val="24"/>
          <w:szCs w:val="24"/>
        </w:rPr>
        <w:t>re</w:t>
      </w:r>
      <w:r>
        <w:rPr>
          <w:rFonts w:ascii="Times New Roman" w:hAnsi="Times New Roman" w:cs="Times New Roman"/>
          <w:sz w:val="24"/>
          <w:szCs w:val="24"/>
        </w:rPr>
        <w:t xml:space="preserve"> three minor children born out of the union. She owns a shop, situated at O</w:t>
      </w:r>
      <w:r w:rsidR="0058292A">
        <w:rPr>
          <w:rFonts w:ascii="Times New Roman" w:hAnsi="Times New Roman" w:cs="Times New Roman"/>
          <w:sz w:val="24"/>
          <w:szCs w:val="24"/>
        </w:rPr>
        <w:t>l</w:t>
      </w:r>
      <w:r>
        <w:rPr>
          <w:rFonts w:ascii="Times New Roman" w:hAnsi="Times New Roman" w:cs="Times New Roman"/>
          <w:sz w:val="24"/>
          <w:szCs w:val="24"/>
        </w:rPr>
        <w:t xml:space="preserve">ympic Arcade, where she is </w:t>
      </w:r>
      <w:r w:rsidR="00F76902">
        <w:rPr>
          <w:rFonts w:ascii="Times New Roman" w:hAnsi="Times New Roman" w:cs="Times New Roman"/>
          <w:sz w:val="24"/>
          <w:szCs w:val="24"/>
        </w:rPr>
        <w:t>self-</w:t>
      </w:r>
      <w:r>
        <w:rPr>
          <w:rFonts w:ascii="Times New Roman" w:hAnsi="Times New Roman" w:cs="Times New Roman"/>
          <w:sz w:val="24"/>
          <w:szCs w:val="24"/>
        </w:rPr>
        <w:t>employed.</w:t>
      </w:r>
    </w:p>
    <w:p w:rsidR="004A4673" w:rsidRDefault="000F3FB6"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union, the parties acquired a house and then refurbished and extended it, that is 13 Longmore Crescent, Palmerstone, Mutare, they then acquired an undeveloped stand, 7594 Rhodesview, Mutare and fully developed it to com</w:t>
      </w:r>
      <w:r w:rsidR="002E7538">
        <w:rPr>
          <w:rFonts w:ascii="Times New Roman" w:hAnsi="Times New Roman" w:cs="Times New Roman"/>
          <w:sz w:val="24"/>
          <w:szCs w:val="24"/>
        </w:rPr>
        <w:t xml:space="preserve">pletion. In 2016  she told the court that she participated in the formation of Smart Express (Private) Limited, a bus company. All the mentioned properties and company do not bear her name on the title deeds </w:t>
      </w:r>
      <w:r w:rsidR="00F76902">
        <w:rPr>
          <w:rFonts w:ascii="Times New Roman" w:hAnsi="Times New Roman" w:cs="Times New Roman"/>
          <w:sz w:val="24"/>
          <w:szCs w:val="24"/>
        </w:rPr>
        <w:t>n</w:t>
      </w:r>
      <w:r w:rsidR="002E7538">
        <w:rPr>
          <w:rFonts w:ascii="Times New Roman" w:hAnsi="Times New Roman" w:cs="Times New Roman"/>
          <w:sz w:val="24"/>
          <w:szCs w:val="24"/>
        </w:rPr>
        <w:t xml:space="preserve">or company documents. On the 13 Longmore Crescent property she told the court she contributed directly with an amount of $23 000. As regards the company of buses, she told the court that, she provided moral support and labour for the benefit of company. Her contribution towards 7594 Rhodesview she told the court she contributed $3 000 towards the purchase of the undeveloped stand, </w:t>
      </w:r>
      <w:r w:rsidR="004A4673">
        <w:rPr>
          <w:rFonts w:ascii="Times New Roman" w:hAnsi="Times New Roman" w:cs="Times New Roman"/>
          <w:sz w:val="24"/>
          <w:szCs w:val="24"/>
        </w:rPr>
        <w:t>she also contributed by going bo</w:t>
      </w:r>
      <w:r w:rsidR="002E7538">
        <w:rPr>
          <w:rFonts w:ascii="Times New Roman" w:hAnsi="Times New Roman" w:cs="Times New Roman"/>
          <w:sz w:val="24"/>
          <w:szCs w:val="24"/>
        </w:rPr>
        <w:t>th to Harare and other outlets to buy building materials. In addition she cooked for the manpower on site and supervised the project. On all other ho</w:t>
      </w:r>
      <w:r w:rsidR="004A4673">
        <w:rPr>
          <w:rFonts w:ascii="Times New Roman" w:hAnsi="Times New Roman" w:cs="Times New Roman"/>
          <w:sz w:val="24"/>
          <w:szCs w:val="24"/>
        </w:rPr>
        <w:t>u</w:t>
      </w:r>
      <w:r w:rsidR="0058292A">
        <w:rPr>
          <w:rFonts w:ascii="Times New Roman" w:hAnsi="Times New Roman" w:cs="Times New Roman"/>
          <w:sz w:val="24"/>
          <w:szCs w:val="24"/>
        </w:rPr>
        <w:t>se</w:t>
      </w:r>
      <w:r w:rsidR="002E7538">
        <w:rPr>
          <w:rFonts w:ascii="Times New Roman" w:hAnsi="Times New Roman" w:cs="Times New Roman"/>
          <w:sz w:val="24"/>
          <w:szCs w:val="24"/>
        </w:rPr>
        <w:t>hold assets she also contributed towards their acquisition as well as financially. She fel</w:t>
      </w:r>
      <w:r w:rsidR="00F76902">
        <w:rPr>
          <w:rFonts w:ascii="Times New Roman" w:hAnsi="Times New Roman" w:cs="Times New Roman"/>
          <w:sz w:val="24"/>
          <w:szCs w:val="24"/>
        </w:rPr>
        <w:t>t that she is entitled to the Re</w:t>
      </w:r>
      <w:r w:rsidR="002E7538">
        <w:rPr>
          <w:rFonts w:ascii="Times New Roman" w:hAnsi="Times New Roman" w:cs="Times New Roman"/>
          <w:sz w:val="24"/>
          <w:szCs w:val="24"/>
        </w:rPr>
        <w:t xml:space="preserve">vo Toyota motor vehicle. She claims sole ownership of 13 Longmore Crescent Palmerstone and to her 10 percent of that property value is not fair given the amount of contribution she sacrificed during the union. She denied that she was just but college student when she married first defendant but that she was already in the business of buying and selling. She added that she </w:t>
      </w:r>
      <w:r w:rsidR="004A4673">
        <w:rPr>
          <w:rFonts w:ascii="Times New Roman" w:hAnsi="Times New Roman" w:cs="Times New Roman"/>
          <w:sz w:val="24"/>
          <w:szCs w:val="24"/>
        </w:rPr>
        <w:t>realised</w:t>
      </w:r>
      <w:r w:rsidR="002E7538">
        <w:rPr>
          <w:rFonts w:ascii="Times New Roman" w:hAnsi="Times New Roman" w:cs="Times New Roman"/>
          <w:sz w:val="24"/>
          <w:szCs w:val="24"/>
        </w:rPr>
        <w:t xml:space="preserve"> a substantial financial </w:t>
      </w:r>
      <w:r w:rsidR="004A4673">
        <w:rPr>
          <w:rFonts w:ascii="Times New Roman" w:hAnsi="Times New Roman" w:cs="Times New Roman"/>
          <w:sz w:val="24"/>
          <w:szCs w:val="24"/>
        </w:rPr>
        <w:t>prowess from Olympic Arcade which facilitated the betterment of the family union. According to her, her claim was just.</w:t>
      </w:r>
    </w:p>
    <w:p w:rsidR="003744AE" w:rsidRDefault="004A4673"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292A">
        <w:rPr>
          <w:rFonts w:ascii="Times New Roman" w:hAnsi="Times New Roman" w:cs="Times New Roman"/>
          <w:sz w:val="24"/>
          <w:szCs w:val="24"/>
        </w:rPr>
        <w:t>Plaintiff</w:t>
      </w:r>
      <w:r>
        <w:rPr>
          <w:rFonts w:ascii="Times New Roman" w:hAnsi="Times New Roman" w:cs="Times New Roman"/>
          <w:sz w:val="24"/>
          <w:szCs w:val="24"/>
        </w:rPr>
        <w:t xml:space="preserve"> called two w</w:t>
      </w:r>
      <w:r w:rsidR="00F76902">
        <w:rPr>
          <w:rFonts w:ascii="Times New Roman" w:hAnsi="Times New Roman" w:cs="Times New Roman"/>
          <w:sz w:val="24"/>
          <w:szCs w:val="24"/>
        </w:rPr>
        <w:t>itnesses Tariro Nyapokoto and Hellen Mashingaidze. T</w:t>
      </w:r>
      <w:r>
        <w:rPr>
          <w:rFonts w:ascii="Times New Roman" w:hAnsi="Times New Roman" w:cs="Times New Roman"/>
          <w:sz w:val="24"/>
          <w:szCs w:val="24"/>
        </w:rPr>
        <w:t>he two confirmed the contribution of plaintiff through labour and supervision during the construction of 7594 Rhodesview. The</w:t>
      </w:r>
      <w:r w:rsidR="00F76902">
        <w:rPr>
          <w:rFonts w:ascii="Times New Roman" w:hAnsi="Times New Roman" w:cs="Times New Roman"/>
          <w:sz w:val="24"/>
          <w:szCs w:val="24"/>
        </w:rPr>
        <w:t>y</w:t>
      </w:r>
      <w:r>
        <w:rPr>
          <w:rFonts w:ascii="Times New Roman" w:hAnsi="Times New Roman" w:cs="Times New Roman"/>
          <w:sz w:val="24"/>
          <w:szCs w:val="24"/>
        </w:rPr>
        <w:t xml:space="preserve"> told the court that on occasions they </w:t>
      </w:r>
      <w:r w:rsidR="00F76902">
        <w:rPr>
          <w:rFonts w:ascii="Times New Roman" w:hAnsi="Times New Roman" w:cs="Times New Roman"/>
          <w:sz w:val="24"/>
          <w:szCs w:val="24"/>
        </w:rPr>
        <w:t xml:space="preserve">would </w:t>
      </w:r>
      <w:r>
        <w:rPr>
          <w:rFonts w:ascii="Times New Roman" w:hAnsi="Times New Roman" w:cs="Times New Roman"/>
          <w:sz w:val="24"/>
          <w:szCs w:val="24"/>
        </w:rPr>
        <w:t>separately accompany plaintiff to go and inspect, cook or supervise the work in progress at 7594 Rhodesview.</w:t>
      </w:r>
    </w:p>
    <w:p w:rsidR="004A4673" w:rsidRDefault="004A4673" w:rsidP="00157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produced quotations relating to her work at second defendant, employee contracts, hiring contracts between second defendant and third parties. She also produced affidavits relating to 7594’s acquisition. The production was by consent of both defendants. Plaintiff then close</w:t>
      </w:r>
      <w:r w:rsidR="00F76902">
        <w:rPr>
          <w:rFonts w:ascii="Times New Roman" w:hAnsi="Times New Roman" w:cs="Times New Roman"/>
          <w:sz w:val="24"/>
          <w:szCs w:val="24"/>
        </w:rPr>
        <w:t>d</w:t>
      </w:r>
      <w:r>
        <w:rPr>
          <w:rFonts w:ascii="Times New Roman" w:hAnsi="Times New Roman" w:cs="Times New Roman"/>
          <w:sz w:val="24"/>
          <w:szCs w:val="24"/>
        </w:rPr>
        <w:t xml:space="preserve"> her case.</w:t>
      </w:r>
    </w:p>
    <w:p w:rsidR="008F48DB" w:rsidRDefault="008F48DB" w:rsidP="00F27404">
      <w:pPr>
        <w:spacing w:after="0" w:line="240" w:lineRule="auto"/>
        <w:jc w:val="both"/>
        <w:rPr>
          <w:rFonts w:ascii="Times New Roman" w:hAnsi="Times New Roman" w:cs="Times New Roman"/>
          <w:sz w:val="24"/>
          <w:u w:val="single"/>
        </w:rPr>
      </w:pPr>
    </w:p>
    <w:p w:rsidR="00F27404" w:rsidRDefault="00F27404" w:rsidP="008F48DB">
      <w:pPr>
        <w:spacing w:after="0" w:line="360" w:lineRule="auto"/>
        <w:jc w:val="both"/>
        <w:rPr>
          <w:rFonts w:ascii="Times New Roman" w:hAnsi="Times New Roman" w:cs="Times New Roman"/>
          <w:sz w:val="24"/>
          <w:u w:val="single"/>
        </w:rPr>
      </w:pPr>
      <w:r w:rsidRPr="00E221D8">
        <w:rPr>
          <w:rFonts w:ascii="Times New Roman" w:hAnsi="Times New Roman" w:cs="Times New Roman"/>
          <w:sz w:val="24"/>
          <w:u w:val="single"/>
        </w:rPr>
        <w:t>First Defendant’s Case</w:t>
      </w:r>
    </w:p>
    <w:p w:rsidR="00F27404" w:rsidRDefault="00F27404" w:rsidP="008F48DB">
      <w:pPr>
        <w:spacing w:after="0" w:line="360" w:lineRule="auto"/>
        <w:jc w:val="both"/>
        <w:rPr>
          <w:rFonts w:ascii="Times New Roman" w:hAnsi="Times New Roman" w:cs="Times New Roman"/>
          <w:sz w:val="24"/>
        </w:rPr>
      </w:pPr>
      <w:r>
        <w:rPr>
          <w:rFonts w:ascii="Times New Roman" w:hAnsi="Times New Roman" w:cs="Times New Roman"/>
          <w:sz w:val="24"/>
        </w:rPr>
        <w:tab/>
        <w:t xml:space="preserve">Mr Charles Makosi (first defendant) gave evidence. He bought No. 26 Sussex Yeovil, in 2006. He took occupation of that house. A problem arose pertaining to that property which </w:t>
      </w:r>
      <w:r>
        <w:rPr>
          <w:rFonts w:ascii="Times New Roman" w:hAnsi="Times New Roman" w:cs="Times New Roman"/>
          <w:sz w:val="24"/>
        </w:rPr>
        <w:lastRenderedPageBreak/>
        <w:t>led to the cancellation of the agreement of sale. He managed to recoup part of the money. He disposed of his two cars so that he could purchase 13 Longmore Crescent, Palmerstone. The total purchase price was $50 000. He denied that the plaintiff brought in $20 000 when he married her. He further disputed that plaintiff contributed $23 000 towards the purchase of 13 Longmore house.</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As regards 7594 Rhodesview property, first defendant denied that plaintiff meaningfully contributed towards its purchase and development. He added that given the meagre income accruing to plaintiff, she did not substantially and financially</w:t>
      </w:r>
      <w:r w:rsidR="00316B79">
        <w:rPr>
          <w:rFonts w:ascii="Times New Roman" w:hAnsi="Times New Roman" w:cs="Times New Roman"/>
          <w:sz w:val="24"/>
        </w:rPr>
        <w:t xml:space="preserve"> contribute </w:t>
      </w:r>
      <w:r>
        <w:rPr>
          <w:rFonts w:ascii="Times New Roman" w:hAnsi="Times New Roman" w:cs="Times New Roman"/>
          <w:sz w:val="24"/>
        </w:rPr>
        <w:t>to its value addition. He however agreed that on occasions he would send her to purchase building materials and that plaintiff would visit the site to check on the builders. In principle as for both houses are concerned, he told the court that he solely acquired both, made extension to 13 Longmore and fully developed 7594 Rhodesview.</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No 9 Olympic Arcade was acquired and registered in both parties names. In addition to the plaintiff,  first  defendant has five (5) other wives, though he could not  remember the exact addresses where each  one of them reside, he knows how to get  there with the exception o</w:t>
      </w:r>
      <w:r w:rsidR="00316B79">
        <w:rPr>
          <w:rFonts w:ascii="Times New Roman" w:hAnsi="Times New Roman" w:cs="Times New Roman"/>
          <w:sz w:val="24"/>
        </w:rPr>
        <w:t>f the first wife, Margreth Mutsin</w:t>
      </w:r>
      <w:r>
        <w:rPr>
          <w:rFonts w:ascii="Times New Roman" w:hAnsi="Times New Roman" w:cs="Times New Roman"/>
          <w:sz w:val="24"/>
        </w:rPr>
        <w:t>go, who resides at 7594 Rhodesview.</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First defendant denied that he was in tacit universal partnership with plaintiff over Smart Express (Private) Limited (the second defendant) second defendant belonged to two shareholders, first defendant and his mother. Plaintiff did not contribute anything when second defendant was formed. When plaintiff did work at second defendant first defendant would not be present and when he returned he would pay plaintiff allowances which were not wages nor salaries. He admitted to the existence of receipts contracts of employment and vouchers produced by the plaintiff but added that all that work would be done ordinarily by a way but not for a fee. In effect first defendant vehemently denied that plaintiff had anything to do with second defendant, nor to claim anything from it.</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On the aspect of plaintiff’s claim of $175 000 first defendant denied that he had such an amount of money. He however admitted that he had $23 000 in the safe which belonged to second defendant.</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First defendant denied that he was a shareholder of second defendant and told the court that his position was that</w:t>
      </w:r>
      <w:r w:rsidR="00316B79">
        <w:rPr>
          <w:rFonts w:ascii="Times New Roman" w:hAnsi="Times New Roman" w:cs="Times New Roman"/>
          <w:sz w:val="24"/>
        </w:rPr>
        <w:t xml:space="preserve"> of an employee. The Toyota Revo</w:t>
      </w:r>
      <w:r>
        <w:rPr>
          <w:rFonts w:ascii="Times New Roman" w:hAnsi="Times New Roman" w:cs="Times New Roman"/>
          <w:sz w:val="24"/>
        </w:rPr>
        <w:t xml:space="preserve"> was second defendant’s property which he was given to use whilst on duty. He went on to put the current market value of 13 Longmore house at US$ 100 000.    </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Under cross examination by Mr </w:t>
      </w:r>
      <w:r>
        <w:rPr>
          <w:rFonts w:ascii="Times New Roman" w:hAnsi="Times New Roman" w:cs="Times New Roman"/>
          <w:i/>
          <w:sz w:val="24"/>
        </w:rPr>
        <w:t>Ndlovu</w:t>
      </w:r>
      <w:r>
        <w:rPr>
          <w:rFonts w:ascii="Times New Roman" w:hAnsi="Times New Roman" w:cs="Times New Roman"/>
          <w:sz w:val="24"/>
        </w:rPr>
        <w:t>, first defendant told the court that his mother had her own money which was used to acquire the business belonging to second defendant. Initially the mother wanted to buy a house but later agreed to invest the money on buses, she would buy a house at a later stage. As a director of second defendant he would attend to those buses in need of attention, allocate duties to the employees, insure buses, procure permits and acquire new buses. In principle he admitted that he is effectively the Manging Director of second defendant. He added that his mother sometimes intercedes on behalf of the company.</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 xml:space="preserve">During cross examination by Mr </w:t>
      </w:r>
      <w:r>
        <w:rPr>
          <w:rFonts w:ascii="Times New Roman" w:hAnsi="Times New Roman" w:cs="Times New Roman"/>
          <w:i/>
          <w:sz w:val="24"/>
        </w:rPr>
        <w:t>Mungure</w:t>
      </w:r>
      <w:r>
        <w:rPr>
          <w:rFonts w:ascii="Times New Roman" w:hAnsi="Times New Roman" w:cs="Times New Roman"/>
          <w:sz w:val="24"/>
        </w:rPr>
        <w:t xml:space="preserve"> first defendant stated that his mother is a shareholder of the company. First defendant realises between US$1 000 and US$1 500 per month as an allowance from second defendant. His mother gets between US$800 to US$1 000 per month. He does not know how many shares h</w:t>
      </w:r>
      <w:r w:rsidR="00316B79">
        <w:rPr>
          <w:rFonts w:ascii="Times New Roman" w:hAnsi="Times New Roman" w:cs="Times New Roman"/>
          <w:sz w:val="24"/>
        </w:rPr>
        <w:t>e owns in second defendant. Aruma</w:t>
      </w:r>
      <w:r>
        <w:rPr>
          <w:rFonts w:ascii="Times New Roman" w:hAnsi="Times New Roman" w:cs="Times New Roman"/>
          <w:sz w:val="24"/>
        </w:rPr>
        <w:t xml:space="preserve"> Makwamba, his mother is the sole owner of the company, second defendant.</w:t>
      </w:r>
    </w:p>
    <w:p w:rsidR="008F48DB"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 xml:space="preserve">On the $23 000 he had in the safe, first defendant told the court plaintiff took it away. On the allowances she periodically paid plaintiff the amounts varied between $300 to $500 though he did not have any written document to prove that. He also admitted that though plaintiff performed duties ordinarily performed by an administrator, someone else performed that work. He further elaborated under cross examination that he got a refund of US$25 000 from the cancelled sale of 26 Sussex house, got a total of US30 000 from the sale of his 2 cars and paid US50 000 towards the purchase of 13 Longmore Crescent, the balance of US$5 000 went towards transfer costs. He bought 7594 Rhodesview stand from gold resales. After all had been said first defendant states that the offer of 10 per cent of the value of 13 Longmore Crescent was fair to him. The first defendant then closed his case.  </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r>
    </w:p>
    <w:p w:rsidR="00F27404" w:rsidRPr="00C90300" w:rsidRDefault="004A3BB6" w:rsidP="00F27404">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Second Defendant’s C</w:t>
      </w:r>
      <w:r w:rsidR="00F27404" w:rsidRPr="00C90300">
        <w:rPr>
          <w:rFonts w:ascii="Times New Roman" w:hAnsi="Times New Roman" w:cs="Times New Roman"/>
          <w:sz w:val="24"/>
          <w:u w:val="single"/>
        </w:rPr>
        <w:t xml:space="preserve">ase </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F</w:t>
      </w:r>
      <w:r w:rsidR="00316B79">
        <w:rPr>
          <w:rFonts w:ascii="Times New Roman" w:hAnsi="Times New Roman" w:cs="Times New Roman"/>
          <w:sz w:val="24"/>
        </w:rPr>
        <w:t>irst defendant’s mother Mrs Aruma</w:t>
      </w:r>
      <w:r>
        <w:rPr>
          <w:rFonts w:ascii="Times New Roman" w:hAnsi="Times New Roman" w:cs="Times New Roman"/>
          <w:sz w:val="24"/>
        </w:rPr>
        <w:t xml:space="preserve"> Makwamba testified on behalf of the second defendant. She told the court that she owns the second defendant. She got the money from her late husband. The idea of buying buses originated from her late husband. She told the court further that she did not buy the intended house. To her, first defendant did most of the papers that led to the formation of second defendant. She denied that plaintiff paid duty towards the importation of the second defendant’s first bus. Instead first defendant played a pivotal role in settling the import duty. According to her testimony first defendant made an arrangement with a third party to pay duty and then use the bus for a period of six months to recover the money </w:t>
      </w:r>
      <w:r>
        <w:rPr>
          <w:rFonts w:ascii="Times New Roman" w:hAnsi="Times New Roman" w:cs="Times New Roman"/>
          <w:sz w:val="24"/>
        </w:rPr>
        <w:lastRenderedPageBreak/>
        <w:t>where after he would release the bus to second defendant. The rest of the buses multiplied from the first.</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 xml:space="preserve">She reiterated that she owns the business, although she does nothing in the company. Under cross-examination by first defendant’s counsel, she told the court that when plaintiff married first defendant she was a college student and first defendant was already married to Cain’s mother. At the time of the union, first defendant had a fleet of motor vehicles. Both plaintiff and first defendant were at Africa University. When plaintiff did work at second defendant, she would be paid some money, though she could not say how much and </w:t>
      </w:r>
      <w:r w:rsidR="00316B79">
        <w:rPr>
          <w:rFonts w:ascii="Times New Roman" w:hAnsi="Times New Roman" w:cs="Times New Roman"/>
          <w:sz w:val="24"/>
        </w:rPr>
        <w:t xml:space="preserve">at </w:t>
      </w:r>
      <w:r>
        <w:rPr>
          <w:rFonts w:ascii="Times New Roman" w:hAnsi="Times New Roman" w:cs="Times New Roman"/>
          <w:sz w:val="24"/>
        </w:rPr>
        <w:t>what stage.</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During cross-examination by the plaintiff’s counsel, she told the court that it was first defendant who negotiated with a third party about duty for the first bus, not her. She does not know where the first bus was purchased nor does she know for how much. The same response was repeated for the rest of the bus</w:t>
      </w:r>
      <w:r w:rsidR="003813BF">
        <w:rPr>
          <w:rFonts w:ascii="Times New Roman" w:hAnsi="Times New Roman" w:cs="Times New Roman"/>
          <w:sz w:val="24"/>
        </w:rPr>
        <w:t>e</w:t>
      </w:r>
      <w:r>
        <w:rPr>
          <w:rFonts w:ascii="Times New Roman" w:hAnsi="Times New Roman" w:cs="Times New Roman"/>
          <w:sz w:val="24"/>
        </w:rPr>
        <w:t>s subsequently purchased. She is not on pay-roll of the second defendant, she uses a bank card to draw money from the bank. She also stated that plaintiff was not entitled to any asset of second defendant, whenever she performed any work at second defendant, first defendant would pay her.</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During clarification by the court, the witness told the court that first defendant signs at the bank, she did not recall which bank second defendant uses. She uses</w:t>
      </w:r>
      <w:r w:rsidR="003813BF">
        <w:rPr>
          <w:rFonts w:ascii="Times New Roman" w:hAnsi="Times New Roman" w:cs="Times New Roman"/>
          <w:sz w:val="24"/>
        </w:rPr>
        <w:t xml:space="preserve"> a Toyota Raum</w:t>
      </w:r>
      <w:r>
        <w:rPr>
          <w:rFonts w:ascii="Times New Roman" w:hAnsi="Times New Roman" w:cs="Times New Roman"/>
          <w:sz w:val="24"/>
        </w:rPr>
        <w:t xml:space="preserve"> as her official car and generally does not want to smell diesel. Second defendant closed its case. </w:t>
      </w:r>
    </w:p>
    <w:p w:rsidR="008F48DB" w:rsidRDefault="008F48DB" w:rsidP="00F27404">
      <w:pPr>
        <w:spacing w:after="0" w:line="360" w:lineRule="auto"/>
        <w:jc w:val="both"/>
        <w:rPr>
          <w:rFonts w:ascii="Times New Roman" w:hAnsi="Times New Roman" w:cs="Times New Roman"/>
          <w:sz w:val="24"/>
        </w:rPr>
      </w:pPr>
    </w:p>
    <w:p w:rsidR="00F27404" w:rsidRDefault="00F27404" w:rsidP="00F27404">
      <w:pPr>
        <w:spacing w:after="0" w:line="360" w:lineRule="auto"/>
        <w:jc w:val="both"/>
        <w:rPr>
          <w:rFonts w:ascii="Times New Roman" w:hAnsi="Times New Roman" w:cs="Times New Roman"/>
          <w:sz w:val="24"/>
          <w:u w:val="single"/>
        </w:rPr>
      </w:pPr>
      <w:r w:rsidRPr="008C6AAE">
        <w:rPr>
          <w:rFonts w:ascii="Times New Roman" w:hAnsi="Times New Roman" w:cs="Times New Roman"/>
          <w:sz w:val="24"/>
          <w:u w:val="single"/>
        </w:rPr>
        <w:t xml:space="preserve">Analysis of Evidence   </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I have deliberately attempted to cover each witness’ evidence in order to thoroughly analyse what each of them has said in court.</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The plaintiff emphasised at length on what she did after the union, basically underlying the importance of a union. What is central to her was that the union lasted 10 years and she directly and indirectly contributed towards the acquisition of all the assets which are subject to her claim. She does not deny that she was at Mutare Teacher’s College when she customarily married firs</w:t>
      </w:r>
      <w:r w:rsidR="003813BF">
        <w:rPr>
          <w:rFonts w:ascii="Times New Roman" w:hAnsi="Times New Roman" w:cs="Times New Roman"/>
          <w:sz w:val="24"/>
        </w:rPr>
        <w:t>t</w:t>
      </w:r>
      <w:r>
        <w:rPr>
          <w:rFonts w:ascii="Times New Roman" w:hAnsi="Times New Roman" w:cs="Times New Roman"/>
          <w:sz w:val="24"/>
        </w:rPr>
        <w:t xml:space="preserve"> defendant. She stated that she was in the business of buying and selling and had $20 000 when she married first defendant. As regards 13 Longmore Crescent, she did not prove where she got $20 000 and no bank statements, record of sales or loan or books of accounts were tendered to authenticate the existence and source of the $20 000 or any other income that would enable </w:t>
      </w:r>
      <w:r w:rsidR="003813BF">
        <w:rPr>
          <w:rFonts w:ascii="Times New Roman" w:hAnsi="Times New Roman" w:cs="Times New Roman"/>
          <w:sz w:val="24"/>
        </w:rPr>
        <w:t xml:space="preserve">her </w:t>
      </w:r>
      <w:r>
        <w:rPr>
          <w:rFonts w:ascii="Times New Roman" w:hAnsi="Times New Roman" w:cs="Times New Roman"/>
          <w:sz w:val="24"/>
        </w:rPr>
        <w:t>to accumulate $20 000 which she eventually ploughed in towards the purchase of that p</w:t>
      </w:r>
      <w:r w:rsidR="003813BF">
        <w:rPr>
          <w:rFonts w:ascii="Times New Roman" w:hAnsi="Times New Roman" w:cs="Times New Roman"/>
          <w:sz w:val="24"/>
        </w:rPr>
        <w:t>roperty. I am satisfied that</w:t>
      </w:r>
      <w:r>
        <w:rPr>
          <w:rFonts w:ascii="Times New Roman" w:hAnsi="Times New Roman" w:cs="Times New Roman"/>
          <w:sz w:val="24"/>
        </w:rPr>
        <w:t xml:space="preserve"> as far as 13 Longmore Crescent is concerned, the </w:t>
      </w:r>
      <w:r>
        <w:rPr>
          <w:rFonts w:ascii="Times New Roman" w:hAnsi="Times New Roman" w:cs="Times New Roman"/>
          <w:sz w:val="24"/>
        </w:rPr>
        <w:lastRenderedPageBreak/>
        <w:t>plaintiff has failed to prove on a bala</w:t>
      </w:r>
      <w:r w:rsidR="003813BF">
        <w:rPr>
          <w:rFonts w:ascii="Times New Roman" w:hAnsi="Times New Roman" w:cs="Times New Roman"/>
          <w:sz w:val="24"/>
        </w:rPr>
        <w:t>nce of probabilities direct monetary</w:t>
      </w:r>
      <w:r>
        <w:rPr>
          <w:rFonts w:ascii="Times New Roman" w:hAnsi="Times New Roman" w:cs="Times New Roman"/>
          <w:sz w:val="24"/>
        </w:rPr>
        <w:t xml:space="preserve"> contribution towards its purchase. Her contribution is indirect by association and</w:t>
      </w:r>
      <w:r w:rsidR="003813BF">
        <w:rPr>
          <w:rFonts w:ascii="Times New Roman" w:hAnsi="Times New Roman" w:cs="Times New Roman"/>
          <w:sz w:val="24"/>
        </w:rPr>
        <w:t xml:space="preserve"> being first defendant’s wife. O</w:t>
      </w:r>
      <w:r>
        <w:rPr>
          <w:rFonts w:ascii="Times New Roman" w:hAnsi="Times New Roman" w:cs="Times New Roman"/>
          <w:sz w:val="24"/>
        </w:rPr>
        <w:t xml:space="preserve">n the aspect of 13 Longmore’s extension and renovation, the plaintiff did not pinpoint how much she directly contributed, there is absolutely dearth of evidence on that fact. Even the pleadings are silent as to how much she contributed directly. However she was adamant about her direct contribution. In addition to being a housewife, she ran around buying building materials supervising builders and looking after Olympic Shop. I cannot rule out that some of the building materials might have been purchased with money from the family shop, but the onus was on the plaintiff to plead that and produce evidence to show as to how much she poured in towards the extension of the property. She again failed to do so and I conclude that the plaintiff’s substantial contribution towards the extension and renovation of 13 Longmore Crescent was indirect. </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 xml:space="preserve">As regards 7594 Rhodesview, plaintiff produced two affidavits relating to $3 000. The payment of </w:t>
      </w:r>
      <w:r w:rsidR="003813BF">
        <w:rPr>
          <w:rFonts w:ascii="Times New Roman" w:hAnsi="Times New Roman" w:cs="Times New Roman"/>
          <w:sz w:val="24"/>
        </w:rPr>
        <w:t>$</w:t>
      </w:r>
      <w:r>
        <w:rPr>
          <w:rFonts w:ascii="Times New Roman" w:hAnsi="Times New Roman" w:cs="Times New Roman"/>
          <w:sz w:val="24"/>
        </w:rPr>
        <w:t>2 000 alluded to both plaintiff and first defendant. It is not clear even from plaintiff’s closing submissions wh</w:t>
      </w:r>
      <w:r w:rsidR="003813BF">
        <w:rPr>
          <w:rFonts w:ascii="Times New Roman" w:hAnsi="Times New Roman" w:cs="Times New Roman"/>
          <w:sz w:val="24"/>
        </w:rPr>
        <w:t>ether she wants the court</w:t>
      </w:r>
      <w:r>
        <w:rPr>
          <w:rFonts w:ascii="Times New Roman" w:hAnsi="Times New Roman" w:cs="Times New Roman"/>
          <w:sz w:val="24"/>
        </w:rPr>
        <w:t xml:space="preserve"> to take the total payment of $3 000 as having been paid by her solely or to prove that she pulled her resources together with fi</w:t>
      </w:r>
      <w:r w:rsidR="003813BF">
        <w:rPr>
          <w:rFonts w:ascii="Times New Roman" w:hAnsi="Times New Roman" w:cs="Times New Roman"/>
          <w:sz w:val="24"/>
        </w:rPr>
        <w:t xml:space="preserve">rst defendant to purchase 7594. </w:t>
      </w:r>
      <w:r>
        <w:rPr>
          <w:rFonts w:ascii="Times New Roman" w:hAnsi="Times New Roman" w:cs="Times New Roman"/>
          <w:sz w:val="24"/>
        </w:rPr>
        <w:t>Further it is not crispy clear whether the $3 000 came from the Olympic Chop or was personally sourced by the plaintiff</w:t>
      </w:r>
      <w:r w:rsidR="003813BF">
        <w:rPr>
          <w:rFonts w:ascii="Times New Roman" w:hAnsi="Times New Roman" w:cs="Times New Roman"/>
          <w:sz w:val="24"/>
        </w:rPr>
        <w:t>.</w:t>
      </w:r>
      <w:r>
        <w:rPr>
          <w:rFonts w:ascii="Times New Roman" w:hAnsi="Times New Roman" w:cs="Times New Roman"/>
          <w:sz w:val="24"/>
        </w:rPr>
        <w:t xml:space="preserve"> The exhibits were just </w:t>
      </w:r>
      <w:r w:rsidR="003813BF">
        <w:rPr>
          <w:rFonts w:ascii="Times New Roman" w:hAnsi="Times New Roman" w:cs="Times New Roman"/>
          <w:sz w:val="24"/>
        </w:rPr>
        <w:t xml:space="preserve">thrown </w:t>
      </w:r>
      <w:r>
        <w:rPr>
          <w:rFonts w:ascii="Times New Roman" w:hAnsi="Times New Roman" w:cs="Times New Roman"/>
          <w:sz w:val="24"/>
        </w:rPr>
        <w:t xml:space="preserve">before the court and were not utilised in advancing plaintiff’s cause. I will however conclude that the plaintiff contributed directly and indirectly towards the purchase of stand 7594. </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In as far as its</w:t>
      </w:r>
      <w:r w:rsidR="003813BF">
        <w:rPr>
          <w:rFonts w:ascii="Times New Roman" w:hAnsi="Times New Roman" w:cs="Times New Roman"/>
          <w:sz w:val="24"/>
        </w:rPr>
        <w:t xml:space="preserve"> construction and development is</w:t>
      </w:r>
      <w:r>
        <w:rPr>
          <w:rFonts w:ascii="Times New Roman" w:hAnsi="Times New Roman" w:cs="Times New Roman"/>
          <w:sz w:val="24"/>
        </w:rPr>
        <w:t xml:space="preserve"> concerned plaintiff again cam</w:t>
      </w:r>
      <w:r w:rsidR="003813BF">
        <w:rPr>
          <w:rFonts w:ascii="Times New Roman" w:hAnsi="Times New Roman" w:cs="Times New Roman"/>
          <w:sz w:val="24"/>
        </w:rPr>
        <w:t>e</w:t>
      </w:r>
      <w:r>
        <w:rPr>
          <w:rFonts w:ascii="Times New Roman" w:hAnsi="Times New Roman" w:cs="Times New Roman"/>
          <w:sz w:val="24"/>
        </w:rPr>
        <w:t xml:space="preserve"> short of leading evidence (documentary) as to how much she solely contributed at the exclusion of the first defendant in order to rebut what first defendant has outlined in his defence that he single handedly and with</w:t>
      </w:r>
      <w:r w:rsidR="003813BF">
        <w:rPr>
          <w:rFonts w:ascii="Times New Roman" w:hAnsi="Times New Roman" w:cs="Times New Roman"/>
          <w:sz w:val="24"/>
        </w:rPr>
        <w:t xml:space="preserve"> the assistance of fellow wives contributed </w:t>
      </w:r>
      <w:r>
        <w:rPr>
          <w:rFonts w:ascii="Times New Roman" w:hAnsi="Times New Roman" w:cs="Times New Roman"/>
          <w:sz w:val="24"/>
        </w:rPr>
        <w:t xml:space="preserve">towards the development of 7594 Rhodesview. Her evidence remains a word of mouth not supported by bank accounts, bank statements, receipts in her name </w:t>
      </w:r>
      <w:r>
        <w:rPr>
          <w:rFonts w:ascii="Times New Roman" w:hAnsi="Times New Roman" w:cs="Times New Roman"/>
          <w:i/>
          <w:sz w:val="24"/>
        </w:rPr>
        <w:t>etcetera</w:t>
      </w:r>
      <w:r>
        <w:rPr>
          <w:rFonts w:ascii="Times New Roman" w:hAnsi="Times New Roman" w:cs="Times New Roman"/>
          <w:sz w:val="24"/>
        </w:rPr>
        <w:t xml:space="preserve">. It was the duty of the plaintiff to place all this information before the court to consolidate her claim. She faultered. </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tab/>
        <w:t xml:space="preserve">In as far as the development of 7594 is concerned I come to a conclusion that it was again constituted by indirect contribution and partly direct when she ran around to buy materials and visit the site and prepare food for the builders. As far as financial contribution is concerned she might have had some input but not so significant, documents could </w:t>
      </w:r>
      <w:r w:rsidR="00101BFC">
        <w:rPr>
          <w:rFonts w:ascii="Times New Roman" w:hAnsi="Times New Roman" w:cs="Times New Roman"/>
          <w:sz w:val="24"/>
        </w:rPr>
        <w:t xml:space="preserve">have </w:t>
      </w:r>
      <w:r>
        <w:rPr>
          <w:rFonts w:ascii="Times New Roman" w:hAnsi="Times New Roman" w:cs="Times New Roman"/>
          <w:sz w:val="24"/>
        </w:rPr>
        <w:t>be</w:t>
      </w:r>
      <w:r w:rsidR="00101BFC">
        <w:rPr>
          <w:rFonts w:ascii="Times New Roman" w:hAnsi="Times New Roman" w:cs="Times New Roman"/>
          <w:sz w:val="24"/>
        </w:rPr>
        <w:t>en</w:t>
      </w:r>
      <w:r>
        <w:rPr>
          <w:rFonts w:ascii="Times New Roman" w:hAnsi="Times New Roman" w:cs="Times New Roman"/>
          <w:sz w:val="24"/>
        </w:rPr>
        <w:t xml:space="preserve"> available for scrutiny.</w:t>
      </w:r>
    </w:p>
    <w:p w:rsidR="00F27404" w:rsidRDefault="00F27404" w:rsidP="00F27404">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The plaintiff wants a share of second defendant’s assets. To her she stated that she agreed </w:t>
      </w:r>
      <w:r w:rsidR="00101BFC">
        <w:rPr>
          <w:rFonts w:ascii="Times New Roman" w:hAnsi="Times New Roman" w:cs="Times New Roman"/>
          <w:sz w:val="24"/>
        </w:rPr>
        <w:t>with first defendant to f</w:t>
      </w:r>
      <w:r>
        <w:rPr>
          <w:rFonts w:ascii="Times New Roman" w:hAnsi="Times New Roman" w:cs="Times New Roman"/>
          <w:sz w:val="24"/>
        </w:rPr>
        <w:t>o</w:t>
      </w:r>
      <w:r w:rsidR="00101BFC">
        <w:rPr>
          <w:rFonts w:ascii="Times New Roman" w:hAnsi="Times New Roman" w:cs="Times New Roman"/>
          <w:sz w:val="24"/>
        </w:rPr>
        <w:t>r</w:t>
      </w:r>
      <w:r>
        <w:rPr>
          <w:rFonts w:ascii="Times New Roman" w:hAnsi="Times New Roman" w:cs="Times New Roman"/>
          <w:sz w:val="24"/>
        </w:rPr>
        <w:t xml:space="preserve">m second defendant. The plaintiff could not explain the absence of her name from second defendant’ company documents. She did not meaningfully pursue the role she played in the formation of second defendant. She did not produce before the court proof of payment of import duty she allegedly paid towards the acquisition of the first bus. She could not produce any documents of the company where she sat in the meeting of second defendant as a stock holder. What she managed to prove in court was that she performed administrative work for the benefit of the second defendant and she was not paid. She thus directly contributed towards the running of the second defendant. The question is how can she be compensated for doing that? I conclude on facts that in supporting the first defendant’s managing of second defendant company the plaintiff directly and indirectly contributed to the running of the second defendant and to its formation, she contribute indirectly as expected of a wife in her situation. </w:t>
      </w:r>
    </w:p>
    <w:p w:rsidR="00F27404" w:rsidRDefault="00101BFC" w:rsidP="00F27404">
      <w:pPr>
        <w:spacing w:after="0" w:line="360" w:lineRule="auto"/>
        <w:ind w:firstLine="720"/>
        <w:jc w:val="both"/>
        <w:rPr>
          <w:rFonts w:ascii="Times New Roman" w:hAnsi="Times New Roman" w:cs="Times New Roman"/>
          <w:sz w:val="24"/>
        </w:rPr>
      </w:pPr>
      <w:r>
        <w:rPr>
          <w:rFonts w:ascii="Times New Roman" w:hAnsi="Times New Roman" w:cs="Times New Roman"/>
          <w:sz w:val="24"/>
        </w:rPr>
        <w:t>As far as Revo</w:t>
      </w:r>
      <w:r w:rsidR="00F27404">
        <w:rPr>
          <w:rFonts w:ascii="Times New Roman" w:hAnsi="Times New Roman" w:cs="Times New Roman"/>
          <w:sz w:val="24"/>
        </w:rPr>
        <w:t xml:space="preserve"> mot</w:t>
      </w:r>
      <w:r>
        <w:rPr>
          <w:rFonts w:ascii="Times New Roman" w:hAnsi="Times New Roman" w:cs="Times New Roman"/>
          <w:sz w:val="24"/>
        </w:rPr>
        <w:t xml:space="preserve">or vehicle plaintiff did not manage to prove that </w:t>
      </w:r>
      <w:r w:rsidR="00F27404">
        <w:rPr>
          <w:rFonts w:ascii="Times New Roman" w:hAnsi="Times New Roman" w:cs="Times New Roman"/>
          <w:sz w:val="24"/>
        </w:rPr>
        <w:t>it personally belonged to the first defendant, it remains that of the second defendant. I will also hasten to add that plaintiff failed to prove the existence of $175 000 as being the amount of money on her declaration. It is not clear what that amount is for. Is it a pay-out or it was stashed in a safe at the time of separation or it is in lieu of some</w:t>
      </w:r>
      <w:r>
        <w:rPr>
          <w:rFonts w:ascii="Times New Roman" w:hAnsi="Times New Roman" w:cs="Times New Roman"/>
          <w:sz w:val="24"/>
        </w:rPr>
        <w:t xml:space="preserve">thing. The amount is just </w:t>
      </w:r>
      <w:r w:rsidR="00F27404">
        <w:rPr>
          <w:rFonts w:ascii="Times New Roman" w:hAnsi="Times New Roman" w:cs="Times New Roman"/>
          <w:sz w:val="24"/>
        </w:rPr>
        <w:t xml:space="preserve"> a figure being claimed, it is not ratified in the declaration to guide both the defendants and the court as to its basis. It is not explained either in the closing submissions, the court is urged to grant the order as per the summons. No evidence exists about $175 000 and the court is left guessing how that amount was reached at. No assets evaluation was produced before the court and it remains a wonder what $175 000 represents. </w:t>
      </w:r>
    </w:p>
    <w:p w:rsidR="00F27404" w:rsidRDefault="00F27404" w:rsidP="00F27404">
      <w:pPr>
        <w:spacing w:after="0" w:line="360" w:lineRule="auto"/>
        <w:ind w:firstLine="720"/>
        <w:jc w:val="both"/>
        <w:rPr>
          <w:rFonts w:ascii="Times New Roman" w:hAnsi="Times New Roman" w:cs="Times New Roman"/>
          <w:sz w:val="24"/>
        </w:rPr>
      </w:pPr>
      <w:r>
        <w:rPr>
          <w:rFonts w:ascii="Times New Roman" w:hAnsi="Times New Roman" w:cs="Times New Roman"/>
          <w:sz w:val="24"/>
        </w:rPr>
        <w:t>The firs</w:t>
      </w:r>
      <w:r w:rsidR="008F48DB">
        <w:rPr>
          <w:rFonts w:ascii="Times New Roman" w:hAnsi="Times New Roman" w:cs="Times New Roman"/>
          <w:sz w:val="24"/>
        </w:rPr>
        <w:t>t</w:t>
      </w:r>
      <w:r>
        <w:rPr>
          <w:rFonts w:ascii="Times New Roman" w:hAnsi="Times New Roman" w:cs="Times New Roman"/>
          <w:sz w:val="24"/>
        </w:rPr>
        <w:t xml:space="preserve"> defendant’s evidence turns more on credibility than documentary.  No exhibits were produced. Presumabl</w:t>
      </w:r>
      <w:r w:rsidR="00101BFC">
        <w:rPr>
          <w:rFonts w:ascii="Times New Roman" w:hAnsi="Times New Roman" w:cs="Times New Roman"/>
          <w:sz w:val="24"/>
        </w:rPr>
        <w:t xml:space="preserve">y he did so because no onus </w:t>
      </w:r>
      <w:r>
        <w:rPr>
          <w:rFonts w:ascii="Times New Roman" w:hAnsi="Times New Roman" w:cs="Times New Roman"/>
          <w:sz w:val="24"/>
        </w:rPr>
        <w:t xml:space="preserve"> lies on him. He however explained how he acquired al</w:t>
      </w:r>
      <w:r w:rsidR="00C3573B">
        <w:rPr>
          <w:rFonts w:ascii="Times New Roman" w:hAnsi="Times New Roman" w:cs="Times New Roman"/>
          <w:sz w:val="24"/>
        </w:rPr>
        <w:t>l</w:t>
      </w:r>
      <w:r>
        <w:rPr>
          <w:rFonts w:ascii="Times New Roman" w:hAnsi="Times New Roman" w:cs="Times New Roman"/>
          <w:sz w:val="24"/>
        </w:rPr>
        <w:t xml:space="preserve"> the property and most of his evidence was not disputed by the plaintiff.  </w:t>
      </w:r>
    </w:p>
    <w:p w:rsidR="008F48DB" w:rsidRDefault="00F27404" w:rsidP="008F48DB">
      <w:pPr>
        <w:spacing w:after="0" w:line="360" w:lineRule="auto"/>
        <w:jc w:val="both"/>
        <w:rPr>
          <w:rFonts w:ascii="Times New Roman" w:hAnsi="Times New Roman" w:cs="Times New Roman"/>
          <w:sz w:val="24"/>
          <w:szCs w:val="24"/>
        </w:rPr>
      </w:pPr>
      <w:r>
        <w:rPr>
          <w:rFonts w:ascii="Times New Roman" w:hAnsi="Times New Roman" w:cs="Times New Roman"/>
          <w:sz w:val="24"/>
        </w:rPr>
        <w:t>First defendant’s challenge was lack of detail as regards his other wives. He professed ignorance of where the other four stay. He managed to talk of only one, the first wife who stays at the 7594 Rhodesview. I am in no doubt that the other four wives are fictitious maybe they are just paramours who have children with the first defendant.</w:t>
      </w:r>
      <w:r w:rsidR="007F54C6">
        <w:rPr>
          <w:rFonts w:ascii="Times New Roman" w:hAnsi="Times New Roman" w:cs="Times New Roman"/>
          <w:sz w:val="24"/>
        </w:rPr>
        <w:t xml:space="preserve"> </w:t>
      </w:r>
      <w:r w:rsidR="008F48DB" w:rsidRPr="007C6D1D">
        <w:rPr>
          <w:rFonts w:ascii="Times New Roman" w:hAnsi="Times New Roman" w:cs="Times New Roman"/>
          <w:sz w:val="24"/>
          <w:szCs w:val="24"/>
        </w:rPr>
        <w:t xml:space="preserve">The first defendant was also economic on what contribution plaintiff did towards the acquisition </w:t>
      </w:r>
      <w:r w:rsidR="008F48DB">
        <w:rPr>
          <w:rFonts w:ascii="Times New Roman" w:hAnsi="Times New Roman" w:cs="Times New Roman"/>
          <w:sz w:val="24"/>
          <w:szCs w:val="24"/>
        </w:rPr>
        <w:t xml:space="preserve">of both 13 Longmore Crescent and 7594 Rhodesview. He basically underrated plaintiff’s role. The first defendant overrated the role of his mother in second defendant’s company. He contradicted himself and </w:t>
      </w:r>
      <w:r w:rsidR="008F48DB">
        <w:rPr>
          <w:rFonts w:ascii="Times New Roman" w:hAnsi="Times New Roman" w:cs="Times New Roman"/>
          <w:sz w:val="24"/>
          <w:szCs w:val="24"/>
        </w:rPr>
        <w:lastRenderedPageBreak/>
        <w:t xml:space="preserve">the mother on how the company was formed and he could not explain the discrepancy in court. He could not also explain what he paid the plaintiff when the latter performed office work at second defendant, whether he paid her or </w:t>
      </w:r>
      <w:r w:rsidR="00101BFC">
        <w:rPr>
          <w:rFonts w:ascii="Times New Roman" w:hAnsi="Times New Roman" w:cs="Times New Roman"/>
          <w:sz w:val="24"/>
          <w:szCs w:val="24"/>
        </w:rPr>
        <w:t xml:space="preserve">if </w:t>
      </w:r>
      <w:r w:rsidR="008F48DB">
        <w:rPr>
          <w:rFonts w:ascii="Times New Roman" w:hAnsi="Times New Roman" w:cs="Times New Roman"/>
          <w:sz w:val="24"/>
          <w:szCs w:val="24"/>
        </w:rPr>
        <w:t>she was paid what the payment was for. These are the adverse aspects of the first defendant</w:t>
      </w:r>
      <w:r w:rsidR="00101BFC">
        <w:rPr>
          <w:rFonts w:ascii="Times New Roman" w:hAnsi="Times New Roman" w:cs="Times New Roman"/>
          <w:sz w:val="24"/>
          <w:szCs w:val="24"/>
        </w:rPr>
        <w:t>.</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second defendant’s witness, in principle did not take second defendant’s case anywhere. She totally showed that she is but a person included in first defendant’s company for compliance with statutory requirements. In any case her evidence is not very critical to this case. The inclusion of second defendant in this matter is more legal than factual, save to mention that first defendant’s mother’s evidence exposed firs</w:t>
      </w:r>
      <w:r w:rsidR="00101BFC">
        <w:rPr>
          <w:rFonts w:ascii="Times New Roman" w:hAnsi="Times New Roman" w:cs="Times New Roman"/>
          <w:sz w:val="24"/>
          <w:szCs w:val="24"/>
        </w:rPr>
        <w:t>t defendant’s case than assist</w:t>
      </w:r>
      <w:r>
        <w:rPr>
          <w:rFonts w:ascii="Times New Roman" w:hAnsi="Times New Roman" w:cs="Times New Roman"/>
          <w:sz w:val="24"/>
          <w:szCs w:val="24"/>
        </w:rPr>
        <w:t xml:space="preserve"> him. She does not know how much “her” first bus </w:t>
      </w:r>
      <w:r w:rsidR="00101BFC">
        <w:rPr>
          <w:rFonts w:ascii="Times New Roman" w:hAnsi="Times New Roman" w:cs="Times New Roman"/>
          <w:sz w:val="24"/>
          <w:szCs w:val="24"/>
        </w:rPr>
        <w:t xml:space="preserve">was </w:t>
      </w:r>
      <w:r>
        <w:rPr>
          <w:rFonts w:ascii="Times New Roman" w:hAnsi="Times New Roman" w:cs="Times New Roman"/>
          <w:sz w:val="24"/>
          <w:szCs w:val="24"/>
        </w:rPr>
        <w:t>bought for, nor does she sign at the bank, literally her role was totally marginalised, she has no control over second defendant. She performed poorly on the witness box and deliberately protected first defendant.</w:t>
      </w:r>
    </w:p>
    <w:p w:rsidR="008F48DB" w:rsidRDefault="008F48DB" w:rsidP="007F54C6">
      <w:pPr>
        <w:spacing w:after="0" w:line="360" w:lineRule="auto"/>
        <w:jc w:val="both"/>
        <w:rPr>
          <w:rFonts w:ascii="Times New Roman" w:hAnsi="Times New Roman" w:cs="Times New Roman"/>
          <w:sz w:val="24"/>
          <w:szCs w:val="24"/>
          <w:u w:val="single"/>
        </w:rPr>
      </w:pPr>
    </w:p>
    <w:p w:rsidR="008F48DB" w:rsidRPr="0039038F" w:rsidRDefault="008F48DB" w:rsidP="008F48DB">
      <w:pPr>
        <w:spacing w:line="360" w:lineRule="auto"/>
        <w:jc w:val="both"/>
        <w:rPr>
          <w:rFonts w:ascii="Times New Roman" w:hAnsi="Times New Roman" w:cs="Times New Roman"/>
          <w:sz w:val="24"/>
          <w:szCs w:val="24"/>
          <w:u w:val="single"/>
        </w:rPr>
      </w:pPr>
      <w:r w:rsidRPr="0039038F">
        <w:rPr>
          <w:rFonts w:ascii="Times New Roman" w:hAnsi="Times New Roman" w:cs="Times New Roman"/>
          <w:sz w:val="24"/>
          <w:szCs w:val="24"/>
          <w:u w:val="single"/>
        </w:rPr>
        <w:t>Closing Submissions By Counsel</w:t>
      </w:r>
    </w:p>
    <w:p w:rsidR="008F48DB" w:rsidRDefault="008F48DB" w:rsidP="008F48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E607A">
        <w:rPr>
          <w:rFonts w:ascii="Times New Roman" w:hAnsi="Times New Roman" w:cs="Times New Roman"/>
          <w:i/>
          <w:sz w:val="24"/>
          <w:szCs w:val="24"/>
        </w:rPr>
        <w:t xml:space="preserve">Mungure </w:t>
      </w:r>
      <w:r>
        <w:rPr>
          <w:rFonts w:ascii="Times New Roman" w:hAnsi="Times New Roman" w:cs="Times New Roman"/>
          <w:sz w:val="24"/>
          <w:szCs w:val="24"/>
        </w:rPr>
        <w:t xml:space="preserve">for the plaintiff submitted that the civil standard of proof is that plaintiff’s version </w:t>
      </w:r>
    </w:p>
    <w:p w:rsidR="008F48DB" w:rsidRPr="007A533A" w:rsidRDefault="008F48DB" w:rsidP="008F48DB">
      <w:pPr>
        <w:spacing w:line="240" w:lineRule="auto"/>
        <w:ind w:left="720"/>
        <w:jc w:val="both"/>
        <w:rPr>
          <w:rFonts w:ascii="Times New Roman" w:hAnsi="Times New Roman" w:cs="Times New Roman"/>
        </w:rPr>
      </w:pPr>
      <w:r w:rsidRPr="007A533A">
        <w:rPr>
          <w:rFonts w:ascii="Times New Roman" w:hAnsi="Times New Roman" w:cs="Times New Roman"/>
        </w:rPr>
        <w:t>“</w:t>
      </w:r>
      <w:r w:rsidRPr="00101BFC">
        <w:rPr>
          <w:rFonts w:ascii="Times New Roman" w:hAnsi="Times New Roman" w:cs="Times New Roman"/>
          <w:i/>
        </w:rPr>
        <w:t>must carry reasonable degree of probability but not so high as required in a criminal case evide</w:t>
      </w:r>
      <w:r w:rsidR="00101BFC" w:rsidRPr="00101BFC">
        <w:rPr>
          <w:rFonts w:ascii="Times New Roman" w:hAnsi="Times New Roman" w:cs="Times New Roman"/>
          <w:i/>
        </w:rPr>
        <w:t>nce is that the tribunal can sa</w:t>
      </w:r>
      <w:r w:rsidRPr="00101BFC">
        <w:rPr>
          <w:rFonts w:ascii="Times New Roman" w:hAnsi="Times New Roman" w:cs="Times New Roman"/>
          <w:i/>
        </w:rPr>
        <w:t>y ‘we think it more probable than that’ the burden is discharged, but, if the probabilities are equal it is not”</w:t>
      </w:r>
      <w:r w:rsidRPr="007A533A">
        <w:rPr>
          <w:rFonts w:ascii="Times New Roman" w:hAnsi="Times New Roman" w:cs="Times New Roman"/>
        </w:rPr>
        <w:t>.</w:t>
      </w:r>
      <w:r>
        <w:rPr>
          <w:rStyle w:val="FootnoteReference"/>
          <w:rFonts w:ascii="Times New Roman" w:hAnsi="Times New Roman" w:cs="Times New Roman"/>
        </w:rPr>
        <w:footnoteReference w:id="2"/>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went on to outline what he perceives are issues of common cause and concluded that plaintiff immensely contributed towards the acquisition and development of both movable and immovable properties. </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counsel further submitted that the tacit universal partnership was born in 2009, when the union was formed. Plaintiff pulled her income, skill and resources with those of first defendant in order to work as husband and wife. He went on to cite the matter of </w:t>
      </w:r>
      <w:r w:rsidRPr="00721711">
        <w:rPr>
          <w:rFonts w:ascii="Times New Roman" w:hAnsi="Times New Roman" w:cs="Times New Roman"/>
          <w:i/>
          <w:sz w:val="24"/>
          <w:szCs w:val="24"/>
        </w:rPr>
        <w:t>Mtuda</w:t>
      </w:r>
      <w:r>
        <w:rPr>
          <w:rFonts w:ascii="Times New Roman" w:hAnsi="Times New Roman" w:cs="Times New Roman"/>
          <w:sz w:val="24"/>
          <w:szCs w:val="24"/>
        </w:rPr>
        <w:t xml:space="preserve"> v </w:t>
      </w:r>
      <w:r w:rsidR="00101BFC">
        <w:rPr>
          <w:rFonts w:ascii="Times New Roman" w:hAnsi="Times New Roman" w:cs="Times New Roman"/>
          <w:i/>
          <w:sz w:val="24"/>
          <w:szCs w:val="24"/>
        </w:rPr>
        <w:t>N</w:t>
      </w:r>
      <w:r w:rsidRPr="00721711">
        <w:rPr>
          <w:rFonts w:ascii="Times New Roman" w:hAnsi="Times New Roman" w:cs="Times New Roman"/>
          <w:i/>
          <w:sz w:val="24"/>
          <w:szCs w:val="24"/>
        </w:rPr>
        <w:t>dudzo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shop the couple realised profits which would equip plaintiff to make direct financial contributions in the acquisition of property. Plaintiff’s counsel also added that in addition to financial contributions, plaintiff directly and indirectly contributed through supervision. She also contributed by rendering secretarial and administrative work to the second defendant company. Plaintiff was never paid and she performed her role as a wife to </w:t>
      </w:r>
      <w:r>
        <w:rPr>
          <w:rFonts w:ascii="Times New Roman" w:hAnsi="Times New Roman" w:cs="Times New Roman"/>
          <w:sz w:val="24"/>
          <w:szCs w:val="24"/>
        </w:rPr>
        <w:lastRenderedPageBreak/>
        <w:t xml:space="preserve">the first defendant and as such the plaintiff has satisfied all the requirements of tacit universal partnership and cited the matter of </w:t>
      </w:r>
      <w:r w:rsidRPr="00C0650F">
        <w:rPr>
          <w:rFonts w:ascii="Times New Roman" w:hAnsi="Times New Roman" w:cs="Times New Roman"/>
          <w:i/>
          <w:sz w:val="24"/>
          <w:szCs w:val="24"/>
        </w:rPr>
        <w:t>Eddstein</w:t>
      </w:r>
      <w:r>
        <w:rPr>
          <w:rFonts w:ascii="Times New Roman" w:hAnsi="Times New Roman" w:cs="Times New Roman"/>
          <w:sz w:val="24"/>
          <w:szCs w:val="24"/>
        </w:rPr>
        <w:t xml:space="preserve"> v </w:t>
      </w:r>
      <w:r>
        <w:rPr>
          <w:rFonts w:ascii="Times New Roman" w:hAnsi="Times New Roman" w:cs="Times New Roman"/>
          <w:i/>
          <w:sz w:val="24"/>
          <w:szCs w:val="24"/>
        </w:rPr>
        <w:t>Eddstein N.O and O</w:t>
      </w:r>
      <w:r w:rsidRPr="00C0650F">
        <w:rPr>
          <w:rFonts w:ascii="Times New Roman" w:hAnsi="Times New Roman" w:cs="Times New Roman"/>
          <w:i/>
          <w:sz w:val="24"/>
          <w:szCs w:val="24"/>
        </w:rPr>
        <w:t>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plaintiff’s contention that if the first defendant was married to five other women, the other women’s contribution was never brought to the court’s attention and were never partners to the matter before the court. Plaintiff urged the court to disregard the position of other wives on the basis that their rights are insubstantial in the circumstances. Due to the duration of the union plaintiff expects something close to parity with the husband, it was further submitted on behalf of the plaintiff.</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alternative claim of unjust enrichment, plaintiff’s counsel submitted that the contribution which impoverishes a woman in an unregistered customary law union has been definitely recognised as not only a tangible contribution but intangible contributions as well.</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this case, plaintiff’s counsel went on, </w:t>
      </w:r>
      <w:r w:rsidR="00101BFC">
        <w:rPr>
          <w:rFonts w:ascii="Times New Roman" w:hAnsi="Times New Roman" w:cs="Times New Roman"/>
          <w:sz w:val="24"/>
          <w:szCs w:val="24"/>
        </w:rPr>
        <w:t xml:space="preserve">plaintiff </w:t>
      </w:r>
      <w:r>
        <w:rPr>
          <w:rFonts w:ascii="Times New Roman" w:hAnsi="Times New Roman" w:cs="Times New Roman"/>
          <w:sz w:val="24"/>
          <w:szCs w:val="24"/>
        </w:rPr>
        <w:t xml:space="preserve">directly and indirectly contributed to the incorporation and maintenance of second defendant. She risked future impoverishment in the event of divorce, and where she has made a contribution that impoverishes her, and will leave the husband enriched at her expense, an action for unjust enrichment should be extended to her. It would therefore be unjust if the plaintiff does not benefit anything from second defendant given her direct and indirect contribution, it was strongly argued on behalf of the plaintiff. She prayed that her alternative </w:t>
      </w:r>
      <w:r w:rsidR="00101BFC">
        <w:rPr>
          <w:rFonts w:ascii="Times New Roman" w:hAnsi="Times New Roman" w:cs="Times New Roman"/>
          <w:sz w:val="24"/>
          <w:szCs w:val="24"/>
        </w:rPr>
        <w:t xml:space="preserve">claim </w:t>
      </w:r>
      <w:r>
        <w:rPr>
          <w:rFonts w:ascii="Times New Roman" w:hAnsi="Times New Roman" w:cs="Times New Roman"/>
          <w:sz w:val="24"/>
          <w:szCs w:val="24"/>
        </w:rPr>
        <w:t xml:space="preserve">succeed as well. </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D711A">
        <w:rPr>
          <w:rFonts w:ascii="Times New Roman" w:hAnsi="Times New Roman" w:cs="Times New Roman"/>
          <w:i/>
          <w:sz w:val="24"/>
          <w:szCs w:val="24"/>
        </w:rPr>
        <w:t>V Chinzamba</w:t>
      </w:r>
      <w:r>
        <w:rPr>
          <w:rFonts w:ascii="Times New Roman" w:hAnsi="Times New Roman" w:cs="Times New Roman"/>
          <w:sz w:val="24"/>
          <w:szCs w:val="24"/>
        </w:rPr>
        <w:t xml:space="preserve"> for the first </w:t>
      </w:r>
      <w:r w:rsidR="00101BFC">
        <w:rPr>
          <w:rFonts w:ascii="Times New Roman" w:hAnsi="Times New Roman" w:cs="Times New Roman"/>
          <w:sz w:val="24"/>
          <w:szCs w:val="24"/>
        </w:rPr>
        <w:t xml:space="preserve">defendant </w:t>
      </w:r>
      <w:r>
        <w:rPr>
          <w:rFonts w:ascii="Times New Roman" w:hAnsi="Times New Roman" w:cs="Times New Roman"/>
          <w:sz w:val="24"/>
          <w:szCs w:val="24"/>
        </w:rPr>
        <w:t>submitted that plaintiff failed to prove that she made meaningful contributions towards the acquisition of the property. During a maintenance enquiry in the magistrates court she had actually provided information to the enquiry that shows that the income was paltry as compared to first defendants and first defendant urged the court to take cognisance of this fact.</w:t>
      </w:r>
      <w:r>
        <w:rPr>
          <w:rStyle w:val="FootnoteReference"/>
          <w:rFonts w:ascii="Times New Roman" w:hAnsi="Times New Roman" w:cs="Times New Roman"/>
          <w:sz w:val="24"/>
          <w:szCs w:val="24"/>
        </w:rPr>
        <w:footnoteReference w:id="6"/>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defendant proceeded to cite a number of cases to advance his argument that plaintiff is entitled to a percentage to 13 Longmore Crescent but not sole ownership.</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Mr </w:t>
      </w:r>
      <w:r w:rsidRPr="00101BFC">
        <w:rPr>
          <w:rFonts w:ascii="Times New Roman" w:hAnsi="Times New Roman" w:cs="Times New Roman"/>
          <w:i/>
          <w:sz w:val="24"/>
          <w:szCs w:val="24"/>
        </w:rPr>
        <w:t>Chinzamba</w:t>
      </w:r>
      <w:r>
        <w:rPr>
          <w:rFonts w:ascii="Times New Roman" w:hAnsi="Times New Roman" w:cs="Times New Roman"/>
          <w:sz w:val="24"/>
          <w:szCs w:val="24"/>
        </w:rPr>
        <w:t xml:space="preserve"> then concluded in his submission suggesting that it will be just and equitable if the plaintiff is awarded between 20 percent and 30 percent of the value of No. 13 Longmore </w:t>
      </w:r>
      <w:r>
        <w:rPr>
          <w:rFonts w:ascii="Times New Roman" w:hAnsi="Times New Roman" w:cs="Times New Roman"/>
          <w:sz w:val="24"/>
          <w:szCs w:val="24"/>
        </w:rPr>
        <w:lastRenderedPageBreak/>
        <w:t>Crescent Palmerstone Mutare, household goods and the Toyota Quantum and Olympic Arcade shop.</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and to the </w:t>
      </w:r>
      <w:r w:rsidRPr="00851BC7">
        <w:rPr>
          <w:rFonts w:ascii="Times New Roman" w:hAnsi="Times New Roman" w:cs="Times New Roman"/>
          <w:i/>
          <w:sz w:val="24"/>
          <w:szCs w:val="24"/>
        </w:rPr>
        <w:t>contra</w:t>
      </w:r>
      <w:r>
        <w:rPr>
          <w:rFonts w:ascii="Times New Roman" w:hAnsi="Times New Roman" w:cs="Times New Roman"/>
          <w:sz w:val="24"/>
          <w:szCs w:val="24"/>
        </w:rPr>
        <w:t xml:space="preserve">, second defendant’s counsel, Mr </w:t>
      </w:r>
      <w:r w:rsidRPr="00147C79">
        <w:rPr>
          <w:rFonts w:ascii="Times New Roman" w:hAnsi="Times New Roman" w:cs="Times New Roman"/>
          <w:i/>
          <w:sz w:val="24"/>
          <w:szCs w:val="24"/>
        </w:rPr>
        <w:t>Ndlovu</w:t>
      </w:r>
      <w:r>
        <w:rPr>
          <w:rFonts w:ascii="Times New Roman" w:hAnsi="Times New Roman" w:cs="Times New Roman"/>
          <w:sz w:val="24"/>
          <w:szCs w:val="24"/>
        </w:rPr>
        <w:t>, submitted that the borne of contention as between plaintiff and second defendant is whether plaintiff’s contribution or assistance can be interpreted to effectively imply that plaintiff had a share in the growth of second defendant company. Second defendant classifies plaintiff’s role as ordinary clerical duties that any employee would effectively perform. Her only qualification, it was averred by second defendant’s counsel, was that she was first defendant’s wife. As a result it was further submitted by second defendant that plaintiff made insignificant contribution to the exponential growth of second defendant. To the second defendant, plaintiff did not do anything extraordinary.</w:t>
      </w:r>
    </w:p>
    <w:p w:rsidR="008F48DB" w:rsidRDefault="008F48DB" w:rsidP="008F48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defendant went on to emphasize the ancient importance of legal </w:t>
      </w:r>
      <w:r w:rsidRPr="00101BFC">
        <w:rPr>
          <w:rFonts w:ascii="Times New Roman" w:hAnsi="Times New Roman" w:cs="Times New Roman"/>
          <w:i/>
          <w:sz w:val="24"/>
          <w:szCs w:val="24"/>
        </w:rPr>
        <w:t>persona</w:t>
      </w:r>
      <w:r>
        <w:rPr>
          <w:rFonts w:ascii="Times New Roman" w:hAnsi="Times New Roman" w:cs="Times New Roman"/>
          <w:sz w:val="24"/>
          <w:szCs w:val="24"/>
        </w:rPr>
        <w:t xml:space="preserve"> of a company and that shareholders do not own company property.</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In this case plaintiff did not establish the basis of piercing the corporate veil, it was submitted. Moreso second defendant cannot be said to be a sham company. Second defendant went on to add that the plaintiff has not pleaded nor proven a cause for piercing the corporate veil so as to say that first defendant is the same as second defendant so as to justify her claim of a share of second defendant’s assets, otherwise second defendant’s buses are protected by the corporate veil. See </w:t>
      </w:r>
      <w:r w:rsidRPr="00BB5C1D">
        <w:rPr>
          <w:rFonts w:ascii="Times New Roman" w:hAnsi="Times New Roman" w:cs="Times New Roman"/>
          <w:i/>
          <w:sz w:val="24"/>
          <w:szCs w:val="24"/>
        </w:rPr>
        <w:t>Gonye</w:t>
      </w:r>
      <w:r>
        <w:rPr>
          <w:rFonts w:ascii="Times New Roman" w:hAnsi="Times New Roman" w:cs="Times New Roman"/>
          <w:sz w:val="24"/>
          <w:szCs w:val="24"/>
        </w:rPr>
        <w:t xml:space="preserve"> v </w:t>
      </w:r>
      <w:r w:rsidRPr="00BB5C1D">
        <w:rPr>
          <w:rFonts w:ascii="Times New Roman" w:hAnsi="Times New Roman" w:cs="Times New Roman"/>
          <w:i/>
          <w:sz w:val="24"/>
          <w:szCs w:val="24"/>
        </w:rPr>
        <w:t>Gonye</w:t>
      </w:r>
      <w:r>
        <w:rPr>
          <w:rFonts w:ascii="Times New Roman" w:hAnsi="Times New Roman" w:cs="Times New Roman"/>
          <w:sz w:val="24"/>
          <w:szCs w:val="24"/>
        </w:rPr>
        <w:t xml:space="preserve"> SC 15/09. Second defendant prays that plaintiff’s claim as against second defendant be dismissed with costs on a higher scale of legal practitioner-client scale.</w:t>
      </w:r>
    </w:p>
    <w:p w:rsidR="008F48DB" w:rsidRPr="0039038F" w:rsidRDefault="008F48DB" w:rsidP="007F54C6">
      <w:pPr>
        <w:spacing w:after="0" w:line="360" w:lineRule="auto"/>
        <w:jc w:val="both"/>
        <w:rPr>
          <w:rFonts w:ascii="Times New Roman" w:hAnsi="Times New Roman" w:cs="Times New Roman"/>
          <w:sz w:val="24"/>
          <w:szCs w:val="24"/>
          <w:u w:val="single"/>
        </w:rPr>
      </w:pPr>
      <w:r w:rsidRPr="0039038F">
        <w:rPr>
          <w:rFonts w:ascii="Times New Roman" w:hAnsi="Times New Roman" w:cs="Times New Roman"/>
          <w:sz w:val="24"/>
          <w:szCs w:val="24"/>
          <w:u w:val="single"/>
        </w:rPr>
        <w:t>The Law</w:t>
      </w:r>
    </w:p>
    <w:p w:rsidR="008F48DB" w:rsidRDefault="008F48DB" w:rsidP="008F48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1A3AF8">
        <w:rPr>
          <w:rFonts w:ascii="Times New Roman" w:hAnsi="Times New Roman" w:cs="Times New Roman"/>
          <w:i/>
          <w:sz w:val="24"/>
          <w:szCs w:val="24"/>
        </w:rPr>
        <w:t>Chapeyama</w:t>
      </w:r>
      <w:r>
        <w:rPr>
          <w:rFonts w:ascii="Times New Roman" w:hAnsi="Times New Roman" w:cs="Times New Roman"/>
          <w:sz w:val="24"/>
          <w:szCs w:val="24"/>
        </w:rPr>
        <w:t xml:space="preserve"> v </w:t>
      </w:r>
      <w:r w:rsidRPr="001A3AF8">
        <w:rPr>
          <w:rFonts w:ascii="Times New Roman" w:hAnsi="Times New Roman" w:cs="Times New Roman"/>
          <w:i/>
          <w:sz w:val="24"/>
          <w:szCs w:val="24"/>
        </w:rPr>
        <w:t>Matende &amp; Another</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it was held that </w:t>
      </w:r>
    </w:p>
    <w:p w:rsidR="008F48DB" w:rsidRPr="00101BFC" w:rsidRDefault="008F48DB" w:rsidP="008F48DB">
      <w:pPr>
        <w:spacing w:line="240" w:lineRule="auto"/>
        <w:ind w:left="720"/>
        <w:jc w:val="both"/>
        <w:rPr>
          <w:rFonts w:ascii="Times New Roman" w:hAnsi="Times New Roman" w:cs="Times New Roman"/>
          <w:i/>
        </w:rPr>
      </w:pPr>
      <w:r w:rsidRPr="00D6135B">
        <w:rPr>
          <w:rFonts w:ascii="Times New Roman" w:hAnsi="Times New Roman" w:cs="Times New Roman"/>
        </w:rPr>
        <w:t>“</w:t>
      </w:r>
      <w:r w:rsidRPr="00101BFC">
        <w:rPr>
          <w:rFonts w:ascii="Times New Roman" w:hAnsi="Times New Roman" w:cs="Times New Roman"/>
          <w:i/>
        </w:rPr>
        <w:t xml:space="preserve">Where, a husband and wife marry under customary law, and the marriage is not registered, customary law, will apply to a dispute arising out of the marriage or its </w:t>
      </w:r>
      <w:r w:rsidR="00A25032" w:rsidRPr="00101BFC">
        <w:rPr>
          <w:rFonts w:ascii="Times New Roman" w:hAnsi="Times New Roman" w:cs="Times New Roman"/>
          <w:i/>
        </w:rPr>
        <w:t>dissolution</w:t>
      </w:r>
      <w:r w:rsidRPr="00101BFC">
        <w:rPr>
          <w:rFonts w:ascii="Times New Roman" w:hAnsi="Times New Roman" w:cs="Times New Roman"/>
          <w:i/>
        </w:rPr>
        <w:t>. It is only possible to bring in the general law concept of a tacit universal partnership if the court lays a foundation for applying such law. Such a foundation had not been clearly articulated.</w:t>
      </w:r>
    </w:p>
    <w:p w:rsidR="008F48DB" w:rsidRPr="00101BFC" w:rsidRDefault="008F48DB" w:rsidP="008F48DB">
      <w:pPr>
        <w:spacing w:line="240" w:lineRule="auto"/>
        <w:ind w:left="720"/>
        <w:jc w:val="both"/>
        <w:rPr>
          <w:rFonts w:ascii="Times New Roman" w:hAnsi="Times New Roman" w:cs="Times New Roman"/>
          <w:i/>
        </w:rPr>
      </w:pPr>
      <w:r w:rsidRPr="00101BFC">
        <w:rPr>
          <w:rFonts w:ascii="Times New Roman" w:hAnsi="Times New Roman" w:cs="Times New Roman"/>
          <w:i/>
        </w:rPr>
        <w:t xml:space="preserve">Further, that the foundation for applying the concept of a tacit universal partnership was provided in s 3 of the Customary Law and Local Courts Act [Chapter 7:05], which provides that unless the justice of the case otherwise requires, customary law applies in any civil case where the parties have expressly agreed that it should apply, or, regard being had to the nature of the case and the surrounding circumstances, it appears that the parties have agreed that it should apply. A general law concept such as tacit universal partnership may be relied on if in the circumstances the application of customary law would have led to injustice. Where the elements of tacit universal partnership have been established, useful guidelines may be found </w:t>
      </w:r>
      <w:r w:rsidRPr="00101BFC">
        <w:rPr>
          <w:rFonts w:ascii="Times New Roman" w:hAnsi="Times New Roman" w:cs="Times New Roman"/>
          <w:i/>
        </w:rPr>
        <w:lastRenderedPageBreak/>
        <w:t>in s 7 of the Matrimonial Causes Act [Chapter 5:13] in in considering the division of the matrimonial property”.</w:t>
      </w:r>
    </w:p>
    <w:p w:rsidR="008F48DB" w:rsidRDefault="008F48DB" w:rsidP="008F48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E8616D">
        <w:rPr>
          <w:rFonts w:ascii="Times New Roman" w:hAnsi="Times New Roman" w:cs="Times New Roman"/>
          <w:i/>
          <w:sz w:val="24"/>
          <w:szCs w:val="24"/>
        </w:rPr>
        <w:t>Mtuda</w:t>
      </w:r>
      <w:r>
        <w:rPr>
          <w:rFonts w:ascii="Times New Roman" w:hAnsi="Times New Roman" w:cs="Times New Roman"/>
          <w:sz w:val="24"/>
          <w:szCs w:val="24"/>
        </w:rPr>
        <w:t xml:space="preserve"> v </w:t>
      </w:r>
      <w:r w:rsidRPr="00E8616D">
        <w:rPr>
          <w:rFonts w:ascii="Times New Roman" w:hAnsi="Times New Roman" w:cs="Times New Roman"/>
          <w:i/>
          <w:sz w:val="24"/>
          <w:szCs w:val="24"/>
        </w:rPr>
        <w:t>Ndudzo</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the requirements of a tacit universal partnership were crisply spelt out as follows:</w:t>
      </w:r>
    </w:p>
    <w:p w:rsidR="008F48DB" w:rsidRPr="00572ED6" w:rsidRDefault="008F48DB" w:rsidP="008F48DB">
      <w:pPr>
        <w:pStyle w:val="ListParagraph"/>
        <w:numPr>
          <w:ilvl w:val="0"/>
          <w:numId w:val="3"/>
        </w:numPr>
        <w:spacing w:line="360" w:lineRule="auto"/>
        <w:jc w:val="both"/>
        <w:rPr>
          <w:rFonts w:ascii="Times New Roman" w:hAnsi="Times New Roman" w:cs="Times New Roman"/>
          <w:sz w:val="24"/>
          <w:szCs w:val="24"/>
        </w:rPr>
      </w:pPr>
      <w:r w:rsidRPr="00572ED6">
        <w:rPr>
          <w:rFonts w:ascii="Times New Roman" w:hAnsi="Times New Roman" w:cs="Times New Roman"/>
          <w:sz w:val="24"/>
          <w:szCs w:val="24"/>
        </w:rPr>
        <w:t>Each of the partners must bring something into the partnership or must bind himself or herself to bring something into it, whether money, labour or skill.</w:t>
      </w:r>
    </w:p>
    <w:p w:rsidR="008F48DB" w:rsidRDefault="008F48DB" w:rsidP="008F48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business should be for joint benefits of the parties.</w:t>
      </w:r>
    </w:p>
    <w:p w:rsidR="008F48DB" w:rsidRDefault="008F48DB" w:rsidP="008F48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object of the business should be to make profit.</w:t>
      </w:r>
    </w:p>
    <w:p w:rsidR="008F48DB" w:rsidRDefault="008F48DB" w:rsidP="008F48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agreement should be a legitimate one.</w:t>
      </w:r>
    </w:p>
    <w:p w:rsidR="008F48DB" w:rsidRDefault="008F48DB" w:rsidP="008F48D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A11C05">
        <w:rPr>
          <w:rFonts w:ascii="Times New Roman" w:hAnsi="Times New Roman" w:cs="Times New Roman"/>
          <w:i/>
          <w:sz w:val="24"/>
          <w:szCs w:val="24"/>
        </w:rPr>
        <w:t>Matibiri</w:t>
      </w:r>
      <w:r>
        <w:rPr>
          <w:rFonts w:ascii="Times New Roman" w:hAnsi="Times New Roman" w:cs="Times New Roman"/>
          <w:sz w:val="24"/>
          <w:szCs w:val="24"/>
        </w:rPr>
        <w:t xml:space="preserve"> v </w:t>
      </w:r>
      <w:r w:rsidRPr="00A11C05">
        <w:rPr>
          <w:rFonts w:ascii="Times New Roman" w:hAnsi="Times New Roman" w:cs="Times New Roman"/>
          <w:i/>
          <w:sz w:val="24"/>
          <w:szCs w:val="24"/>
        </w:rPr>
        <w:t>Kumire</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it was stated:</w:t>
      </w:r>
    </w:p>
    <w:p w:rsidR="008F48DB" w:rsidRPr="00A32BE3" w:rsidRDefault="008F48DB" w:rsidP="008F48DB">
      <w:pPr>
        <w:spacing w:line="240" w:lineRule="auto"/>
        <w:ind w:left="720"/>
        <w:jc w:val="both"/>
        <w:rPr>
          <w:rFonts w:ascii="Times New Roman" w:hAnsi="Times New Roman" w:cs="Times New Roman"/>
        </w:rPr>
      </w:pPr>
      <w:r w:rsidRPr="00A32BE3">
        <w:rPr>
          <w:rFonts w:ascii="Times New Roman" w:hAnsi="Times New Roman" w:cs="Times New Roman"/>
        </w:rPr>
        <w:t xml:space="preserve">“Although there is no specific mention of the need to apply the general law to those cases where customary law was inapplicable, the section provides that customary law shall apply to the specific areas mentioned ‘unless the justice of the case otherwise requires’. In my view, the only logical construction to place on the phrase ‘unless the justice of the case otherwise requires’ is that if the application of customary law does not conduce to the attainment of justice then common law should apply. </w:t>
      </w:r>
    </w:p>
    <w:p w:rsidR="008F48DB" w:rsidRPr="00A32BE3" w:rsidRDefault="008F48DB" w:rsidP="008F48DB">
      <w:pPr>
        <w:spacing w:line="240" w:lineRule="auto"/>
        <w:ind w:left="720"/>
        <w:jc w:val="both"/>
        <w:rPr>
          <w:rFonts w:ascii="Times New Roman" w:hAnsi="Times New Roman" w:cs="Times New Roman"/>
        </w:rPr>
      </w:pPr>
      <w:r w:rsidRPr="00A32BE3">
        <w:rPr>
          <w:rFonts w:ascii="Times New Roman" w:hAnsi="Times New Roman" w:cs="Times New Roman"/>
        </w:rPr>
        <w:t xml:space="preserve">This was precisely the case in </w:t>
      </w:r>
      <w:r w:rsidRPr="00A32BE3">
        <w:rPr>
          <w:rFonts w:ascii="Times New Roman" w:hAnsi="Times New Roman" w:cs="Times New Roman"/>
          <w:i/>
        </w:rPr>
        <w:t>Chikosi</w:t>
      </w:r>
      <w:r w:rsidRPr="00A32BE3">
        <w:rPr>
          <w:rFonts w:ascii="Times New Roman" w:hAnsi="Times New Roman" w:cs="Times New Roman"/>
        </w:rPr>
        <w:t xml:space="preserve"> v </w:t>
      </w:r>
      <w:r w:rsidRPr="00A32BE3">
        <w:rPr>
          <w:rFonts w:ascii="Times New Roman" w:hAnsi="Times New Roman" w:cs="Times New Roman"/>
          <w:i/>
        </w:rPr>
        <w:t>Chikosi</w:t>
      </w:r>
      <w:r w:rsidRPr="00A32BE3">
        <w:rPr>
          <w:rFonts w:ascii="Times New Roman" w:hAnsi="Times New Roman" w:cs="Times New Roman"/>
        </w:rPr>
        <w:t xml:space="preserve"> (1) 1973 (3) SA 142 (R) and </w:t>
      </w:r>
      <w:r w:rsidRPr="00A32BE3">
        <w:rPr>
          <w:rFonts w:ascii="Times New Roman" w:hAnsi="Times New Roman" w:cs="Times New Roman"/>
          <w:i/>
        </w:rPr>
        <w:t>Chikosi</w:t>
      </w:r>
      <w:r w:rsidRPr="00A32BE3">
        <w:rPr>
          <w:rFonts w:ascii="Times New Roman" w:hAnsi="Times New Roman" w:cs="Times New Roman"/>
        </w:rPr>
        <w:t xml:space="preserve"> v </w:t>
      </w:r>
      <w:r w:rsidRPr="00A32BE3">
        <w:rPr>
          <w:rFonts w:ascii="Times New Roman" w:hAnsi="Times New Roman" w:cs="Times New Roman"/>
          <w:i/>
        </w:rPr>
        <w:t>Chikosi</w:t>
      </w:r>
      <w:r w:rsidRPr="00A32BE3">
        <w:rPr>
          <w:rFonts w:ascii="Times New Roman" w:hAnsi="Times New Roman" w:cs="Times New Roman"/>
        </w:rPr>
        <w:t xml:space="preserve"> (2)1973 (3) SA 145 (R) where it was held in essence that where the justice of the case requires common law princip</w:t>
      </w:r>
      <w:r w:rsidR="0058292A">
        <w:rPr>
          <w:rFonts w:ascii="Times New Roman" w:hAnsi="Times New Roman" w:cs="Times New Roman"/>
        </w:rPr>
        <w:t>les shall apply…….. The phrase ‘</w:t>
      </w:r>
      <w:r w:rsidRPr="00A32BE3">
        <w:rPr>
          <w:rFonts w:ascii="Times New Roman" w:hAnsi="Times New Roman" w:cs="Times New Roman"/>
        </w:rPr>
        <w:t>unless the justice</w:t>
      </w:r>
      <w:r w:rsidR="0058292A">
        <w:rPr>
          <w:rFonts w:ascii="Times New Roman" w:hAnsi="Times New Roman" w:cs="Times New Roman"/>
        </w:rPr>
        <w:t xml:space="preserve"> of the case otherwise requires’</w:t>
      </w:r>
      <w:r w:rsidRPr="00A32BE3">
        <w:rPr>
          <w:rFonts w:ascii="Times New Roman" w:hAnsi="Times New Roman" w:cs="Times New Roman"/>
        </w:rPr>
        <w:t xml:space="preserve"> has remained in all Acts passed by Parliament including the current one namely the Customary Law and Local Courts Act [Chapter 7:05] which, as already seen provides for the ci</w:t>
      </w:r>
      <w:r w:rsidR="0058292A">
        <w:rPr>
          <w:rFonts w:ascii="Times New Roman" w:hAnsi="Times New Roman" w:cs="Times New Roman"/>
        </w:rPr>
        <w:t>rcumstances in which customary ‘</w:t>
      </w:r>
      <w:r w:rsidRPr="00A32BE3">
        <w:rPr>
          <w:rFonts w:ascii="Times New Roman" w:hAnsi="Times New Roman" w:cs="Times New Roman"/>
        </w:rPr>
        <w:t>law applies unless the justice</w:t>
      </w:r>
      <w:r w:rsidR="0058292A">
        <w:rPr>
          <w:rFonts w:ascii="Times New Roman" w:hAnsi="Times New Roman" w:cs="Times New Roman"/>
        </w:rPr>
        <w:t xml:space="preserve"> of the case otherwise requires’</w:t>
      </w:r>
      <w:r w:rsidRPr="00A32BE3">
        <w:rPr>
          <w:rFonts w:ascii="Times New Roman" w:hAnsi="Times New Roman" w:cs="Times New Roman"/>
        </w:rPr>
        <w:t>. What emerges is that for the one hundred years during which customary law has co-existed with Roman Dutch law, it has always been provided through legislation that where the customary choice of law rules were found to be inapplicable to the just decision of any matter in controversy, then in that event, resort should be had to common law principle”.</w:t>
      </w:r>
    </w:p>
    <w:p w:rsidR="008F48DB" w:rsidRDefault="008F48DB" w:rsidP="008F48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on an unjustified enrichment is now settled and in the matter of Industrial </w:t>
      </w:r>
      <w:r w:rsidRPr="00101BFC">
        <w:rPr>
          <w:rFonts w:ascii="Times New Roman" w:hAnsi="Times New Roman" w:cs="Times New Roman"/>
          <w:i/>
          <w:sz w:val="24"/>
          <w:szCs w:val="24"/>
        </w:rPr>
        <w:t>Equity</w:t>
      </w:r>
      <w:r>
        <w:rPr>
          <w:rFonts w:ascii="Times New Roman" w:hAnsi="Times New Roman" w:cs="Times New Roman"/>
          <w:sz w:val="24"/>
          <w:szCs w:val="24"/>
        </w:rPr>
        <w:t xml:space="preserve"> v </w:t>
      </w:r>
      <w:r w:rsidRPr="00101BFC">
        <w:rPr>
          <w:rFonts w:ascii="Times New Roman" w:hAnsi="Times New Roman" w:cs="Times New Roman"/>
          <w:i/>
          <w:sz w:val="24"/>
          <w:szCs w:val="24"/>
        </w:rPr>
        <w:t>Walker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requisite</w:t>
      </w:r>
      <w:r w:rsidR="00101BFC">
        <w:rPr>
          <w:rFonts w:ascii="Times New Roman" w:hAnsi="Times New Roman" w:cs="Times New Roman"/>
          <w:sz w:val="24"/>
          <w:szCs w:val="24"/>
        </w:rPr>
        <w:t>s</w:t>
      </w:r>
      <w:r>
        <w:rPr>
          <w:rFonts w:ascii="Times New Roman" w:hAnsi="Times New Roman" w:cs="Times New Roman"/>
          <w:sz w:val="24"/>
          <w:szCs w:val="24"/>
        </w:rPr>
        <w:t xml:space="preserve"> for liability for this action are:</w:t>
      </w:r>
    </w:p>
    <w:p w:rsidR="008F48DB" w:rsidRDefault="008F48DB" w:rsidP="008F48D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must be enriched.</w:t>
      </w:r>
    </w:p>
    <w:p w:rsidR="008F48DB" w:rsidRDefault="008F48DB" w:rsidP="008F48D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must have been impoverished by the enrichment of the defendant.</w:t>
      </w:r>
    </w:p>
    <w:p w:rsidR="008F48DB" w:rsidRDefault="008F48DB" w:rsidP="008F48D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enrichment must be unjustified.</w:t>
      </w:r>
    </w:p>
    <w:p w:rsidR="008F48DB" w:rsidRDefault="008F48DB" w:rsidP="008F48D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enrichment must not come within the scope of one of the classical enrichment actions.</w:t>
      </w:r>
    </w:p>
    <w:p w:rsidR="008F48DB" w:rsidRDefault="008F48DB" w:rsidP="008F48D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must be no positive rule of law which refused an action to the impoverished person.</w:t>
      </w:r>
    </w:p>
    <w:p w:rsidR="008F48DB" w:rsidRPr="0039038F" w:rsidRDefault="008F48DB" w:rsidP="008F48DB">
      <w:pPr>
        <w:spacing w:line="360" w:lineRule="auto"/>
        <w:jc w:val="both"/>
        <w:rPr>
          <w:rFonts w:ascii="Times New Roman" w:hAnsi="Times New Roman" w:cs="Times New Roman"/>
          <w:sz w:val="24"/>
          <w:szCs w:val="24"/>
          <w:u w:val="single"/>
        </w:rPr>
      </w:pPr>
      <w:r w:rsidRPr="0039038F">
        <w:rPr>
          <w:rFonts w:ascii="Times New Roman" w:hAnsi="Times New Roman" w:cs="Times New Roman"/>
          <w:sz w:val="24"/>
          <w:szCs w:val="24"/>
          <w:u w:val="single"/>
        </w:rPr>
        <w:t>Applying Law To The Facts</w:t>
      </w:r>
    </w:p>
    <w:p w:rsidR="008F48DB" w:rsidRDefault="008F48DB" w:rsidP="008F48DB">
      <w:pPr>
        <w:spacing w:after="0" w:line="360" w:lineRule="auto"/>
        <w:ind w:firstLine="720"/>
        <w:jc w:val="both"/>
        <w:rPr>
          <w:rFonts w:ascii="Times New Roman" w:hAnsi="Times New Roman" w:cs="Times New Roman"/>
          <w:sz w:val="24"/>
          <w:szCs w:val="24"/>
        </w:rPr>
      </w:pPr>
      <w:r w:rsidRPr="00A32BE3">
        <w:rPr>
          <w:rFonts w:ascii="Times New Roman" w:hAnsi="Times New Roman" w:cs="Times New Roman"/>
          <w:sz w:val="24"/>
          <w:szCs w:val="24"/>
        </w:rPr>
        <w:t>In her declaration attached to the summons commencing action,</w:t>
      </w:r>
      <w:r>
        <w:rPr>
          <w:rFonts w:ascii="Times New Roman" w:hAnsi="Times New Roman" w:cs="Times New Roman"/>
          <w:sz w:val="24"/>
          <w:szCs w:val="24"/>
        </w:rPr>
        <w:t xml:space="preserve"> plaintiff and first defendant went into an unregistered customary union in 2009 and the union was dissolved in 2019. It is not clear as to whether proper “divorce” procedure under customary law was done or not. First defendant did not dispute this aspect so I can conclude that first defendant acknow</w:t>
      </w:r>
      <w:r w:rsidR="00101BFC">
        <w:rPr>
          <w:rFonts w:ascii="Times New Roman" w:hAnsi="Times New Roman" w:cs="Times New Roman"/>
          <w:sz w:val="24"/>
          <w:szCs w:val="24"/>
        </w:rPr>
        <w:t>ledges and accepts that the unio</w:t>
      </w:r>
      <w:r>
        <w:rPr>
          <w:rFonts w:ascii="Times New Roman" w:hAnsi="Times New Roman" w:cs="Times New Roman"/>
          <w:sz w:val="24"/>
          <w:szCs w:val="24"/>
        </w:rPr>
        <w:t>n was dissolved. The plaintiff further pleads that customary law is not applicable in this case as it will lead to injustice, as such she contends that general law is applicable. The first defendant did not dispute this aspect. When second defendant later on was joined in the proceedings it did not challenge the choice of law applicable.</w:t>
      </w:r>
      <w:r w:rsidRPr="007E4D3F">
        <w:rPr>
          <w:rFonts w:ascii="Times New Roman" w:hAnsi="Times New Roman" w:cs="Times New Roman"/>
          <w:sz w:val="24"/>
          <w:szCs w:val="24"/>
        </w:rPr>
        <w:t xml:space="preserve"> </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looked at the pleadings as well as how the parties were living, as well as the nature of the case before me I am satisfied that it will be in the interests of justice if general law is applied in this case. The plaintiff has managed to outline appropriate grounds relating to the choice of the law, more particularly when dealing with tacit universal partnership.</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prudent in my view to deal with the alternative claim of unjustified enrichment before dealing with tacit universal partnership. The reason for this is if the plaintiff succeeds in the main claim under the auspices of tacit universal partnership, there will be no need to look at the claim in the alternative.</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of unjustified enrichment as outlined in the </w:t>
      </w:r>
      <w:r w:rsidRPr="0039662D">
        <w:rPr>
          <w:rFonts w:ascii="Times New Roman" w:hAnsi="Times New Roman" w:cs="Times New Roman"/>
          <w:i/>
          <w:sz w:val="24"/>
          <w:szCs w:val="24"/>
        </w:rPr>
        <w:t>Mtuda v Ndudzo</w:t>
      </w:r>
      <w:r>
        <w:rPr>
          <w:rFonts w:ascii="Times New Roman" w:hAnsi="Times New Roman" w:cs="Times New Roman"/>
          <w:sz w:val="24"/>
          <w:szCs w:val="24"/>
        </w:rPr>
        <w:t xml:space="preserve"> </w:t>
      </w:r>
      <w:r w:rsidRPr="0039662D">
        <w:rPr>
          <w:rFonts w:ascii="Times New Roman" w:hAnsi="Times New Roman" w:cs="Times New Roman"/>
          <w:i/>
          <w:sz w:val="24"/>
          <w:szCs w:val="24"/>
        </w:rPr>
        <w:t>supra</w:t>
      </w:r>
      <w:r>
        <w:rPr>
          <w:rFonts w:ascii="Times New Roman" w:hAnsi="Times New Roman" w:cs="Times New Roman"/>
          <w:sz w:val="24"/>
          <w:szCs w:val="24"/>
        </w:rPr>
        <w:t>, inter alia, spell out that plaintiff must establish on a balance of probabilities that the de</w:t>
      </w:r>
      <w:r w:rsidR="00B333F0">
        <w:rPr>
          <w:rFonts w:ascii="Times New Roman" w:hAnsi="Times New Roman" w:cs="Times New Roman"/>
          <w:sz w:val="24"/>
          <w:szCs w:val="24"/>
        </w:rPr>
        <w:t>fendant was enriched and prove i</w:t>
      </w:r>
      <w:r w:rsidR="00101BFC">
        <w:rPr>
          <w:rFonts w:ascii="Times New Roman" w:hAnsi="Times New Roman" w:cs="Times New Roman"/>
          <w:sz w:val="24"/>
          <w:szCs w:val="24"/>
        </w:rPr>
        <w:t>n</w:t>
      </w:r>
      <w:r>
        <w:rPr>
          <w:rFonts w:ascii="Times New Roman" w:hAnsi="Times New Roman" w:cs="Times New Roman"/>
          <w:sz w:val="24"/>
          <w:szCs w:val="24"/>
        </w:rPr>
        <w:t xml:space="preserve"> my view the extent of such enrichment. Such enrichment must be at the expense of the plaintiff. In other words the plaintiff must establish the link between the enrichment and her impoverishment. Aligned to this requisite, plaintiff must be able to prove the quantum of damages. It must also be proved by the plaintiff that the enrichment was unjustified. The plaintiff should in addition explicitly prove and establish that the genre of her claim for unjust enrichment is not one that falls under classical enrichment actions and the claim must be a legitimate or legal one.</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in her alternative claim wants half (½) share of first defendant’s shares in Smart Express or three buses and cash of US$ 175 000. She claims alternatively further for 50 percent of the multi estate. Plaintiff in her pleadings did not apply for piercing of the corporate veil of </w:t>
      </w:r>
      <w:r>
        <w:rPr>
          <w:rFonts w:ascii="Times New Roman" w:hAnsi="Times New Roman" w:cs="Times New Roman"/>
          <w:sz w:val="24"/>
          <w:szCs w:val="24"/>
        </w:rPr>
        <w:lastRenderedPageBreak/>
        <w:t>second defendant. Second defendant is and remain a separate legal entity separate from first defendant. In any case first defendant in terms of second defendant’s company documents, holds one share of second defendant. It will be a</w:t>
      </w:r>
      <w:r w:rsidR="00101BFC">
        <w:rPr>
          <w:rFonts w:ascii="Times New Roman" w:hAnsi="Times New Roman" w:cs="Times New Roman"/>
          <w:sz w:val="24"/>
          <w:szCs w:val="24"/>
        </w:rPr>
        <w:t>bsurd for plaintiff to claim 50</w:t>
      </w:r>
      <w:r>
        <w:rPr>
          <w:rFonts w:ascii="Times New Roman" w:hAnsi="Times New Roman" w:cs="Times New Roman"/>
          <w:sz w:val="24"/>
          <w:szCs w:val="24"/>
        </w:rPr>
        <w:t xml:space="preserve"> percent of the whole estate well knowing first defendant owns one share of second defendant. </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was aware of the legal status of second defendant right from its inception. She is educated and a teacher by profession and capably runs Olympic shop as a businesswoman, she ought to have known the legal consequences of having second defendant registered in other names excluding hers. I am not convinced by the plaintiff that </w:t>
      </w:r>
      <w:r w:rsidR="00231ADB">
        <w:rPr>
          <w:rFonts w:ascii="Times New Roman" w:hAnsi="Times New Roman" w:cs="Times New Roman"/>
          <w:sz w:val="24"/>
          <w:szCs w:val="24"/>
        </w:rPr>
        <w:t xml:space="preserve">she </w:t>
      </w:r>
      <w:r>
        <w:rPr>
          <w:rFonts w:ascii="Times New Roman" w:hAnsi="Times New Roman" w:cs="Times New Roman"/>
          <w:sz w:val="24"/>
          <w:szCs w:val="24"/>
        </w:rPr>
        <w:t>was impoverished by second defendant at all. The damage of such impoverishment were not pleaded. If there were determinable one would have expected some formula in the computation for example, her net salary per year which she lost whilst enriching the second defendant, the loss to her business whilst she was attending at second defendant’s business. The requisites for unjustified enrichment were not exhaustively met by the plaintiff. She mentioned the class of the claim and then failed to prove the basis of such and the quantum, more so when she did not prove that she was a shareholder, or co-director at second defendant and further that’s she was virtually at second defendant company all the material times. All that plaintiff managed to prove was that she assisted first defendant, through moral support, secretarial and administratively, as and when she could and when first defendant was out of the office. Can one say that that role entitles plaintiff to 50 percent of the estate? The plaintiff in my view failed to lay out the requisite</w:t>
      </w:r>
      <w:r w:rsidR="00231ADB">
        <w:rPr>
          <w:rFonts w:ascii="Times New Roman" w:hAnsi="Times New Roman" w:cs="Times New Roman"/>
          <w:sz w:val="24"/>
          <w:szCs w:val="24"/>
        </w:rPr>
        <w:t>s and the alterative claim based</w:t>
      </w:r>
      <w:r>
        <w:rPr>
          <w:rFonts w:ascii="Times New Roman" w:hAnsi="Times New Roman" w:cs="Times New Roman"/>
          <w:sz w:val="24"/>
          <w:szCs w:val="24"/>
        </w:rPr>
        <w:t xml:space="preserve"> on unjustified enrichment fails and is dismissed.</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disputed by both defendants that plaintiff was married to first defendant for a considerable period of ten years. She was already married to first defendant when 13 Longmore Crescent, Palmerstone was purchased. She was with first defenda</w:t>
      </w:r>
      <w:r w:rsidR="00231ADB">
        <w:rPr>
          <w:rFonts w:ascii="Times New Roman" w:hAnsi="Times New Roman" w:cs="Times New Roman"/>
          <w:sz w:val="24"/>
          <w:szCs w:val="24"/>
        </w:rPr>
        <w:t>nt when that house was extended.</w:t>
      </w:r>
      <w:r>
        <w:rPr>
          <w:rFonts w:ascii="Times New Roman" w:hAnsi="Times New Roman" w:cs="Times New Roman"/>
          <w:sz w:val="24"/>
          <w:szCs w:val="24"/>
        </w:rPr>
        <w:t xml:space="preserve"> During the same period second defendant was incorporated, 7594 was acquired and developed. It is also </w:t>
      </w:r>
      <w:r w:rsidR="00231ADB">
        <w:rPr>
          <w:rFonts w:ascii="Times New Roman" w:hAnsi="Times New Roman" w:cs="Times New Roman"/>
          <w:sz w:val="24"/>
          <w:szCs w:val="24"/>
        </w:rPr>
        <w:t xml:space="preserve">not </w:t>
      </w:r>
      <w:r>
        <w:rPr>
          <w:rFonts w:ascii="Times New Roman" w:hAnsi="Times New Roman" w:cs="Times New Roman"/>
          <w:sz w:val="24"/>
          <w:szCs w:val="24"/>
        </w:rPr>
        <w:t xml:space="preserve">in dispute that the plaintiff was productively running the Olympic Shop, going to South Africa to buy spares for the buses, sleeping late fuelling the buses, doing some clerical and administrative work for the second defendant. First and second defendants do not controvert her role in all these activities. In fact first defendant acknowledges that input and offers plaintiff all the household assets, a car and 10 percent of the value of 13 Longmore Crescent. On the other hand the second defendant accepts that plaintiff did work for the company but she does not deserve anything because second defendant is a private company distinct from first defendant. What is critically significant is that first defendant seriously </w:t>
      </w:r>
      <w:r>
        <w:rPr>
          <w:rFonts w:ascii="Times New Roman" w:hAnsi="Times New Roman" w:cs="Times New Roman"/>
          <w:sz w:val="24"/>
          <w:szCs w:val="24"/>
        </w:rPr>
        <w:lastRenderedPageBreak/>
        <w:t>p</w:t>
      </w:r>
      <w:r w:rsidR="00C3573B">
        <w:rPr>
          <w:rFonts w:ascii="Times New Roman" w:hAnsi="Times New Roman" w:cs="Times New Roman"/>
          <w:sz w:val="24"/>
          <w:szCs w:val="24"/>
        </w:rPr>
        <w:t>erceives that plaintiff deserves</w:t>
      </w:r>
      <w:r>
        <w:rPr>
          <w:rFonts w:ascii="Times New Roman" w:hAnsi="Times New Roman" w:cs="Times New Roman"/>
          <w:sz w:val="24"/>
          <w:szCs w:val="24"/>
        </w:rPr>
        <w:t xml:space="preserve"> a benefit or reward in </w:t>
      </w:r>
      <w:r w:rsidRPr="00C3573B">
        <w:rPr>
          <w:rFonts w:ascii="Times New Roman" w:hAnsi="Times New Roman" w:cs="Times New Roman"/>
          <w:i/>
          <w:sz w:val="24"/>
          <w:szCs w:val="24"/>
        </w:rPr>
        <w:t>lieu</w:t>
      </w:r>
      <w:r>
        <w:rPr>
          <w:rFonts w:ascii="Times New Roman" w:hAnsi="Times New Roman" w:cs="Times New Roman"/>
          <w:sz w:val="24"/>
          <w:szCs w:val="24"/>
        </w:rPr>
        <w:t xml:space="preserve"> of what she contributed towards the accumulation of the property during the 10 years.</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as highlighted above is that plaintiff has not assisted the court with vital information notably her exact financial contribution pertaining to 13 Longmore property. The same applies to the amounts she contributed during extension and renovations. A further challenge equally applies to the amount she directly ploughed in towards the construction of 7594 Rhodesview. The lack of financial precision of such figures adversely compromises the attempt to apportion what share plaintiff should get </w:t>
      </w:r>
      <w:r w:rsidRPr="00786269">
        <w:rPr>
          <w:rFonts w:ascii="Times New Roman" w:hAnsi="Times New Roman" w:cs="Times New Roman"/>
          <w:i/>
          <w:sz w:val="24"/>
          <w:szCs w:val="24"/>
        </w:rPr>
        <w:t>vis-à-vis</w:t>
      </w:r>
      <w:r>
        <w:rPr>
          <w:rFonts w:ascii="Times New Roman" w:hAnsi="Times New Roman" w:cs="Times New Roman"/>
          <w:sz w:val="24"/>
          <w:szCs w:val="24"/>
        </w:rPr>
        <w:t xml:space="preserve"> the houses.</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allocating an appropriate percentage to the plaintiff, I will look at the totality of her both direct and indirect contribution towards the acquisition and value addition of both houses, her work at second defendant’s company, her contribution towards Olympic Arcade shop, her household chores, looking after first defendant</w:t>
      </w:r>
      <w:r w:rsidR="00C3573B">
        <w:rPr>
          <w:rFonts w:ascii="Times New Roman" w:hAnsi="Times New Roman" w:cs="Times New Roman"/>
          <w:sz w:val="24"/>
          <w:szCs w:val="24"/>
        </w:rPr>
        <w:t>,</w:t>
      </w:r>
      <w:r>
        <w:rPr>
          <w:rFonts w:ascii="Times New Roman" w:hAnsi="Times New Roman" w:cs="Times New Roman"/>
          <w:sz w:val="24"/>
          <w:szCs w:val="24"/>
        </w:rPr>
        <w:t xml:space="preserve"> the children and home. I will also look at the duration of the union as contemplated by s 7 (1) of the Matrimonial Causes Act, </w:t>
      </w:r>
      <w:r w:rsidRPr="00AF6757">
        <w:rPr>
          <w:rFonts w:ascii="Times New Roman" w:hAnsi="Times New Roman" w:cs="Times New Roman"/>
          <w:i/>
          <w:sz w:val="24"/>
          <w:szCs w:val="24"/>
        </w:rPr>
        <w:t>supra</w:t>
      </w:r>
      <w:r>
        <w:rPr>
          <w:rFonts w:ascii="Times New Roman" w:hAnsi="Times New Roman" w:cs="Times New Roman"/>
          <w:sz w:val="24"/>
          <w:szCs w:val="24"/>
        </w:rPr>
        <w:t xml:space="preserve">, the contribution of each of the spouses and their income. Although second defendant is a legal </w:t>
      </w:r>
      <w:r w:rsidRPr="00231ADB">
        <w:rPr>
          <w:rFonts w:ascii="Times New Roman" w:hAnsi="Times New Roman" w:cs="Times New Roman"/>
          <w:i/>
          <w:sz w:val="24"/>
          <w:szCs w:val="24"/>
        </w:rPr>
        <w:t>persona</w:t>
      </w:r>
      <w:r>
        <w:rPr>
          <w:rFonts w:ascii="Times New Roman" w:hAnsi="Times New Roman" w:cs="Times New Roman"/>
          <w:sz w:val="24"/>
          <w:szCs w:val="24"/>
        </w:rPr>
        <w:t xml:space="preserve">, first defendant’s benefits should obviously be enjoyed by the plaintiff, directly or indirectly and it will be indeed practical that if the first defendant earns dividends from his shares in second defendant, such earnings are subject to redistribution or the court will not ignore such an asset. In the same vein if the first defendant acquires any property with the income from second defendant such property is jointly owned by the family. It is not in dispute that first defendant owns a fleet of cars and is the Managing Director of second defendant. In my view the Toyota Revo is not something that is an unfair claim because when the first defendant was using it during happier times, plaintiff would utilise it. In any case the court must at least attempt to enable the plaintiff to at least live a life she was used to. I will award the Toyota Revo to the plaintiff and second defendant should facilitate change </w:t>
      </w:r>
      <w:r w:rsidR="00C3573B">
        <w:rPr>
          <w:rFonts w:ascii="Times New Roman" w:hAnsi="Times New Roman" w:cs="Times New Roman"/>
          <w:sz w:val="24"/>
          <w:szCs w:val="24"/>
        </w:rPr>
        <w:t xml:space="preserve">of </w:t>
      </w:r>
      <w:r>
        <w:rPr>
          <w:rFonts w:ascii="Times New Roman" w:hAnsi="Times New Roman" w:cs="Times New Roman"/>
          <w:sz w:val="24"/>
          <w:szCs w:val="24"/>
        </w:rPr>
        <w:t>ownership to reflect plaintiff</w:t>
      </w:r>
      <w:r w:rsidR="00C3573B">
        <w:rPr>
          <w:rFonts w:ascii="Times New Roman" w:hAnsi="Times New Roman" w:cs="Times New Roman"/>
          <w:sz w:val="24"/>
          <w:szCs w:val="24"/>
        </w:rPr>
        <w:t>’</w:t>
      </w:r>
      <w:r>
        <w:rPr>
          <w:rFonts w:ascii="Times New Roman" w:hAnsi="Times New Roman" w:cs="Times New Roman"/>
          <w:sz w:val="24"/>
          <w:szCs w:val="24"/>
        </w:rPr>
        <w:t>s. That will accord well with the services plaintiff rendered to the second defendant.</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defendant proposed that the court awards plaintiff at most 30 percent of 13 Longmore Crescent. </w:t>
      </w:r>
      <w:r w:rsidR="00C3573B">
        <w:rPr>
          <w:rFonts w:ascii="Times New Roman" w:hAnsi="Times New Roman" w:cs="Times New Roman"/>
          <w:sz w:val="24"/>
          <w:szCs w:val="24"/>
        </w:rPr>
        <w:t>I do not see anything amiss about the proposal</w:t>
      </w:r>
      <w:r>
        <w:rPr>
          <w:rFonts w:ascii="Times New Roman" w:hAnsi="Times New Roman" w:cs="Times New Roman"/>
          <w:sz w:val="24"/>
          <w:szCs w:val="24"/>
        </w:rPr>
        <w:t>However first defendant is silent on the contributions made by plaintiff to</w:t>
      </w:r>
      <w:r w:rsidR="00C3573B">
        <w:rPr>
          <w:rFonts w:ascii="Times New Roman" w:hAnsi="Times New Roman" w:cs="Times New Roman"/>
          <w:sz w:val="24"/>
          <w:szCs w:val="24"/>
        </w:rPr>
        <w:t xml:space="preserve">wards </w:t>
      </w:r>
      <w:r>
        <w:rPr>
          <w:rFonts w:ascii="Times New Roman" w:hAnsi="Times New Roman" w:cs="Times New Roman"/>
          <w:sz w:val="24"/>
          <w:szCs w:val="24"/>
        </w:rPr>
        <w:t xml:space="preserve">7594 Rhodesview. She is indeed </w:t>
      </w:r>
      <w:r w:rsidR="00C3573B">
        <w:rPr>
          <w:rFonts w:ascii="Times New Roman" w:hAnsi="Times New Roman" w:cs="Times New Roman"/>
          <w:sz w:val="24"/>
          <w:szCs w:val="24"/>
        </w:rPr>
        <w:t xml:space="preserve">in my view </w:t>
      </w:r>
      <w:r>
        <w:rPr>
          <w:rFonts w:ascii="Times New Roman" w:hAnsi="Times New Roman" w:cs="Times New Roman"/>
          <w:sz w:val="24"/>
          <w:szCs w:val="24"/>
        </w:rPr>
        <w:t>entitled to a portion of value of that house since the property was acquired during the tenure of the union. The real question is premised on quan</w:t>
      </w:r>
      <w:r w:rsidR="00231ADB">
        <w:rPr>
          <w:rFonts w:ascii="Times New Roman" w:hAnsi="Times New Roman" w:cs="Times New Roman"/>
          <w:sz w:val="24"/>
          <w:szCs w:val="24"/>
        </w:rPr>
        <w:t xml:space="preserve">tum. </w:t>
      </w:r>
      <w:r w:rsidR="00C3573B">
        <w:rPr>
          <w:rFonts w:ascii="Times New Roman" w:hAnsi="Times New Roman" w:cs="Times New Roman"/>
          <w:sz w:val="24"/>
          <w:szCs w:val="24"/>
        </w:rPr>
        <w:t xml:space="preserve">I see nothing wrong if </w:t>
      </w:r>
      <w:r w:rsidR="00231ADB">
        <w:rPr>
          <w:rFonts w:ascii="Times New Roman" w:hAnsi="Times New Roman" w:cs="Times New Roman"/>
          <w:sz w:val="24"/>
          <w:szCs w:val="24"/>
        </w:rPr>
        <w:t xml:space="preserve"> plaintiff is awarded 20 percent of that property. </w:t>
      </w:r>
      <w:r>
        <w:rPr>
          <w:rFonts w:ascii="Times New Roman" w:hAnsi="Times New Roman" w:cs="Times New Roman"/>
          <w:sz w:val="24"/>
          <w:szCs w:val="24"/>
        </w:rPr>
        <w:t>The effect of all this allocation is that first</w:t>
      </w:r>
      <w:r w:rsidR="00AD16D4">
        <w:rPr>
          <w:rFonts w:ascii="Times New Roman" w:hAnsi="Times New Roman" w:cs="Times New Roman"/>
          <w:sz w:val="24"/>
          <w:szCs w:val="24"/>
        </w:rPr>
        <w:t xml:space="preserve"> defendant is declared sole </w:t>
      </w:r>
      <w:r w:rsidR="005D2EB9">
        <w:rPr>
          <w:rFonts w:ascii="Times New Roman" w:hAnsi="Times New Roman" w:cs="Times New Roman"/>
          <w:sz w:val="24"/>
          <w:szCs w:val="24"/>
        </w:rPr>
        <w:t>owner</w:t>
      </w:r>
      <w:r>
        <w:rPr>
          <w:rFonts w:ascii="Times New Roman" w:hAnsi="Times New Roman" w:cs="Times New Roman"/>
          <w:sz w:val="24"/>
          <w:szCs w:val="24"/>
        </w:rPr>
        <w:t xml:space="preserve"> of 80 percent of Rhodesview house and 70 percent of 13 Longmore house. </w:t>
      </w:r>
      <w:r>
        <w:rPr>
          <w:rFonts w:ascii="Times New Roman" w:hAnsi="Times New Roman" w:cs="Times New Roman"/>
          <w:sz w:val="24"/>
          <w:szCs w:val="24"/>
        </w:rPr>
        <w:lastRenderedPageBreak/>
        <w:t>Plaintiff is awarded 30 percent of 13 Longmore Crescent and 20 percent of Rhodesview property. All the household property and the car being used by plaintiff are awarded to her by consent of first defendant.</w:t>
      </w:r>
    </w:p>
    <w:p w:rsidR="008F48DB" w:rsidRDefault="008F48DB" w:rsidP="008F4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proposed to pay off plainti</w:t>
      </w:r>
      <w:r w:rsidR="00C3573B">
        <w:rPr>
          <w:rFonts w:ascii="Times New Roman" w:hAnsi="Times New Roman" w:cs="Times New Roman"/>
          <w:sz w:val="24"/>
          <w:szCs w:val="24"/>
        </w:rPr>
        <w:t>ff within a period of 6 months. I call the parties to address me on the issue of th</w:t>
      </w:r>
      <w:r w:rsidR="00397E4E">
        <w:rPr>
          <w:rFonts w:ascii="Times New Roman" w:hAnsi="Times New Roman" w:cs="Times New Roman"/>
          <w:sz w:val="24"/>
          <w:szCs w:val="24"/>
        </w:rPr>
        <w:t>e</w:t>
      </w:r>
      <w:r w:rsidR="00C3573B">
        <w:rPr>
          <w:rFonts w:ascii="Times New Roman" w:hAnsi="Times New Roman" w:cs="Times New Roman"/>
          <w:sz w:val="24"/>
          <w:szCs w:val="24"/>
        </w:rPr>
        <w:t xml:space="preserve"> children’s </w:t>
      </w:r>
      <w:r w:rsidR="00397E4E">
        <w:rPr>
          <w:rFonts w:ascii="Times New Roman" w:hAnsi="Times New Roman" w:cs="Times New Roman"/>
          <w:sz w:val="24"/>
          <w:szCs w:val="24"/>
        </w:rPr>
        <w:t>interest.</w:t>
      </w:r>
      <w:r>
        <w:rPr>
          <w:rFonts w:ascii="Times New Roman" w:hAnsi="Times New Roman" w:cs="Times New Roman"/>
          <w:sz w:val="24"/>
          <w:szCs w:val="24"/>
        </w:rPr>
        <w:t xml:space="preserve"> The youngest is barely six years. All the children need accommodation until they attain majority or become self-supporting. I will order that if the first defendant pays off the plaintiff of her 50 percent share, plaint</w:t>
      </w:r>
      <w:r w:rsidR="00397E4E">
        <w:rPr>
          <w:rFonts w:ascii="Times New Roman" w:hAnsi="Times New Roman" w:cs="Times New Roman"/>
          <w:sz w:val="24"/>
          <w:szCs w:val="24"/>
        </w:rPr>
        <w:t xml:space="preserve">iff will be accorded a </w:t>
      </w:r>
      <w:r w:rsidR="006A5700">
        <w:rPr>
          <w:rFonts w:ascii="Times New Roman" w:hAnsi="Times New Roman" w:cs="Times New Roman"/>
          <w:sz w:val="24"/>
          <w:szCs w:val="24"/>
        </w:rPr>
        <w:t>usufruct</w:t>
      </w:r>
      <w:r>
        <w:rPr>
          <w:rFonts w:ascii="Times New Roman" w:hAnsi="Times New Roman" w:cs="Times New Roman"/>
          <w:sz w:val="24"/>
          <w:szCs w:val="24"/>
        </w:rPr>
        <w:t xml:space="preserve"> to stay at 13 Longmore Crescent until the youngest child attains legal age of majority or becomes self-supporting. Alternatively the parties have to wait for that event of attainment then assign an evaluator and then the first defendant will pay out the plaintiff. </w:t>
      </w:r>
    </w:p>
    <w:p w:rsidR="00231ADB" w:rsidRDefault="00231ADB" w:rsidP="008F48DB">
      <w:pPr>
        <w:spacing w:after="0" w:line="360" w:lineRule="auto"/>
        <w:ind w:firstLine="720"/>
        <w:jc w:val="both"/>
        <w:rPr>
          <w:rFonts w:ascii="Times New Roman" w:hAnsi="Times New Roman" w:cs="Times New Roman"/>
          <w:sz w:val="24"/>
          <w:szCs w:val="24"/>
        </w:rPr>
      </w:pPr>
    </w:p>
    <w:p w:rsidR="00231ADB" w:rsidRPr="00836AE7" w:rsidRDefault="008F48DB" w:rsidP="00231ADB">
      <w:pPr>
        <w:spacing w:after="0" w:line="360" w:lineRule="auto"/>
        <w:ind w:firstLine="720"/>
        <w:jc w:val="both"/>
        <w:rPr>
          <w:rFonts w:ascii="Times New Roman" w:hAnsi="Times New Roman" w:cs="Times New Roman"/>
          <w:b/>
          <w:i/>
          <w:sz w:val="24"/>
          <w:szCs w:val="24"/>
        </w:rPr>
      </w:pPr>
      <w:r w:rsidRPr="00836AE7">
        <w:rPr>
          <w:rFonts w:ascii="Times New Roman" w:hAnsi="Times New Roman" w:cs="Times New Roman"/>
          <w:b/>
          <w:i/>
          <w:sz w:val="24"/>
          <w:szCs w:val="24"/>
        </w:rPr>
        <w:t>As a result the following order is granted:</w:t>
      </w:r>
    </w:p>
    <w:p w:rsidR="00135C6E" w:rsidRPr="000F120D" w:rsidRDefault="008F48DB" w:rsidP="000F120D">
      <w:pPr>
        <w:pStyle w:val="ListParagraph"/>
        <w:numPr>
          <w:ilvl w:val="0"/>
          <w:numId w:val="9"/>
        </w:numPr>
        <w:spacing w:after="0" w:line="360" w:lineRule="auto"/>
        <w:jc w:val="both"/>
        <w:rPr>
          <w:rFonts w:ascii="Times New Roman" w:hAnsi="Times New Roman" w:cs="Times New Roman"/>
          <w:sz w:val="24"/>
        </w:rPr>
      </w:pPr>
      <w:r w:rsidRPr="000F120D">
        <w:rPr>
          <w:rFonts w:ascii="Times New Roman" w:hAnsi="Times New Roman" w:cs="Times New Roman"/>
          <w:sz w:val="24"/>
        </w:rPr>
        <w:t>Plaintiff’s claim for the following property succeeds.</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Toyota Revo AEQ 8886</w:t>
      </w:r>
      <w:r w:rsidR="00231ADB">
        <w:rPr>
          <w:rFonts w:ascii="Times New Roman" w:hAnsi="Times New Roman" w:cs="Times New Roman"/>
          <w:sz w:val="24"/>
        </w:rPr>
        <w:t xml:space="preserve"> and Toyota Quantum motor vehicle</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1x80 inch television</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1x65 inch television</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2x32 inch television</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1x26 inch television</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3x air conditioner </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2x bedroom suites</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3x¾beds </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 double bed</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 trade mill</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 6 piece leather lounge suite</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 subwoofer sound bar radio</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1x office desk</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3x office chairs</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3 carpets </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5x DSTV decoders </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Jacuzzi</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Ceramic 4 plate hob </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Extractor Fan</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2x microwaves</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lastRenderedPageBreak/>
        <w:t>1x Defy 4 plate stove</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Pressure cooker </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Toaster</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 xml:space="preserve">Rice cooker </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Double door fridge</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Washing machine</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9kg gas tank</w:t>
      </w:r>
    </w:p>
    <w:p w:rsidR="008F48DB" w:rsidRPr="00135C6E" w:rsidRDefault="008F48DB" w:rsidP="00135C6E">
      <w:pPr>
        <w:spacing w:after="0" w:line="360" w:lineRule="auto"/>
        <w:ind w:left="1080"/>
        <w:jc w:val="both"/>
        <w:rPr>
          <w:rFonts w:ascii="Times New Roman" w:hAnsi="Times New Roman" w:cs="Times New Roman"/>
          <w:sz w:val="24"/>
        </w:rPr>
      </w:pPr>
      <w:r w:rsidRPr="00135C6E">
        <w:rPr>
          <w:rFonts w:ascii="Times New Roman" w:hAnsi="Times New Roman" w:cs="Times New Roman"/>
          <w:sz w:val="24"/>
        </w:rPr>
        <w:t>TV stand</w:t>
      </w:r>
    </w:p>
    <w:p w:rsidR="008F48DB" w:rsidRDefault="008F48DB" w:rsidP="008F48DB">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Kitchen utensils</w:t>
      </w:r>
    </w:p>
    <w:p w:rsidR="008F48DB" w:rsidRPr="000F120D" w:rsidRDefault="000F120D" w:rsidP="000F120D">
      <w:pPr>
        <w:pStyle w:val="ListParagraph"/>
        <w:numPr>
          <w:ilvl w:val="0"/>
          <w:numId w:val="9"/>
        </w:numPr>
        <w:tabs>
          <w:tab w:val="left" w:pos="567"/>
        </w:tabs>
        <w:spacing w:after="0" w:line="360" w:lineRule="auto"/>
        <w:jc w:val="both"/>
        <w:rPr>
          <w:rFonts w:ascii="Times New Roman" w:hAnsi="Times New Roman" w:cs="Times New Roman"/>
          <w:sz w:val="24"/>
        </w:rPr>
      </w:pPr>
      <w:r w:rsidRPr="000F120D">
        <w:rPr>
          <w:rFonts w:ascii="Times New Roman" w:hAnsi="Times New Roman" w:cs="Times New Roman"/>
          <w:sz w:val="24"/>
        </w:rPr>
        <w:t>(a</w:t>
      </w:r>
      <w:r w:rsidR="008F48DB" w:rsidRPr="000F120D">
        <w:rPr>
          <w:rFonts w:ascii="Times New Roman" w:hAnsi="Times New Roman" w:cs="Times New Roman"/>
          <w:sz w:val="24"/>
        </w:rPr>
        <w:t>)</w:t>
      </w:r>
      <w:r w:rsidRPr="000F120D">
        <w:rPr>
          <w:rFonts w:ascii="Times New Roman" w:hAnsi="Times New Roman" w:cs="Times New Roman"/>
          <w:sz w:val="24"/>
        </w:rPr>
        <w:t xml:space="preserve"> </w:t>
      </w:r>
      <w:r w:rsidR="008F48DB" w:rsidRPr="000F120D">
        <w:rPr>
          <w:rFonts w:ascii="Times New Roman" w:hAnsi="Times New Roman" w:cs="Times New Roman"/>
          <w:sz w:val="24"/>
        </w:rPr>
        <w:t xml:space="preserve"> 30 percent of the value of 13 Longmore Crescent Palmerstone Mutare.</w:t>
      </w:r>
    </w:p>
    <w:p w:rsidR="008F48DB" w:rsidRPr="000F120D" w:rsidRDefault="008F48DB" w:rsidP="000F120D">
      <w:pPr>
        <w:pStyle w:val="ListParagraph"/>
        <w:numPr>
          <w:ilvl w:val="0"/>
          <w:numId w:val="8"/>
        </w:numPr>
        <w:spacing w:after="0" w:line="360" w:lineRule="auto"/>
        <w:jc w:val="both"/>
        <w:rPr>
          <w:rFonts w:ascii="Times New Roman" w:hAnsi="Times New Roman" w:cs="Times New Roman"/>
          <w:sz w:val="24"/>
        </w:rPr>
      </w:pPr>
      <w:r w:rsidRPr="000F120D">
        <w:rPr>
          <w:rFonts w:ascii="Times New Roman" w:hAnsi="Times New Roman" w:cs="Times New Roman"/>
          <w:sz w:val="24"/>
        </w:rPr>
        <w:t>20 percent of the value of 7594 Rhodesview Mutare.</w:t>
      </w:r>
    </w:p>
    <w:p w:rsidR="008F48DB" w:rsidRPr="000F120D" w:rsidRDefault="006B749F" w:rsidP="000F120D">
      <w:pPr>
        <w:pStyle w:val="ListParagraph"/>
        <w:numPr>
          <w:ilvl w:val="0"/>
          <w:numId w:val="8"/>
        </w:numPr>
        <w:spacing w:after="0" w:line="360" w:lineRule="auto"/>
        <w:jc w:val="both"/>
        <w:rPr>
          <w:rFonts w:ascii="Times New Roman" w:hAnsi="Times New Roman" w:cs="Times New Roman"/>
          <w:sz w:val="24"/>
        </w:rPr>
      </w:pPr>
      <w:r w:rsidRPr="000F120D">
        <w:rPr>
          <w:rFonts w:ascii="Times New Roman" w:hAnsi="Times New Roman" w:cs="Times New Roman"/>
          <w:sz w:val="24"/>
        </w:rPr>
        <w:t>Both properties shall</w:t>
      </w:r>
      <w:r w:rsidR="008F48DB" w:rsidRPr="000F120D">
        <w:rPr>
          <w:rFonts w:ascii="Times New Roman" w:hAnsi="Times New Roman" w:cs="Times New Roman"/>
          <w:sz w:val="24"/>
        </w:rPr>
        <w:t xml:space="preserve"> be evaluated by a Registered Estate Agent who i</w:t>
      </w:r>
      <w:r w:rsidRPr="000F120D">
        <w:rPr>
          <w:rFonts w:ascii="Times New Roman" w:hAnsi="Times New Roman" w:cs="Times New Roman"/>
          <w:sz w:val="24"/>
        </w:rPr>
        <w:t xml:space="preserve">s to be </w:t>
      </w:r>
      <w:r w:rsidR="00836AE7" w:rsidRPr="000F120D">
        <w:rPr>
          <w:rFonts w:ascii="Times New Roman" w:hAnsi="Times New Roman" w:cs="Times New Roman"/>
          <w:sz w:val="24"/>
        </w:rPr>
        <w:t>paid by both parties proportiona</w:t>
      </w:r>
      <w:r w:rsidRPr="000F120D">
        <w:rPr>
          <w:rFonts w:ascii="Times New Roman" w:hAnsi="Times New Roman" w:cs="Times New Roman"/>
          <w:sz w:val="24"/>
        </w:rPr>
        <w:t>t</w:t>
      </w:r>
      <w:r w:rsidR="00836AE7" w:rsidRPr="000F120D">
        <w:rPr>
          <w:rFonts w:ascii="Times New Roman" w:hAnsi="Times New Roman" w:cs="Times New Roman"/>
          <w:sz w:val="24"/>
        </w:rPr>
        <w:t>e</w:t>
      </w:r>
      <w:r w:rsidRPr="000F120D">
        <w:rPr>
          <w:rFonts w:ascii="Times New Roman" w:hAnsi="Times New Roman" w:cs="Times New Roman"/>
          <w:sz w:val="24"/>
        </w:rPr>
        <w:t>ly to each</w:t>
      </w:r>
      <w:r w:rsidR="00836AE7" w:rsidRPr="000F120D">
        <w:rPr>
          <w:rFonts w:ascii="Times New Roman" w:hAnsi="Times New Roman" w:cs="Times New Roman"/>
          <w:sz w:val="24"/>
        </w:rPr>
        <w:t>’s</w:t>
      </w:r>
      <w:r w:rsidRPr="000F120D">
        <w:rPr>
          <w:rFonts w:ascii="Times New Roman" w:hAnsi="Times New Roman" w:cs="Times New Roman"/>
          <w:sz w:val="24"/>
        </w:rPr>
        <w:t xml:space="preserve"> </w:t>
      </w:r>
      <w:r w:rsidR="008F48DB" w:rsidRPr="000F120D">
        <w:rPr>
          <w:rFonts w:ascii="Times New Roman" w:hAnsi="Times New Roman" w:cs="Times New Roman"/>
          <w:sz w:val="24"/>
        </w:rPr>
        <w:t xml:space="preserve">share and the evaluation should be done when the youngest child attains the age of legal </w:t>
      </w:r>
      <w:r w:rsidR="00231ADB" w:rsidRPr="000F120D">
        <w:rPr>
          <w:rFonts w:ascii="Times New Roman" w:hAnsi="Times New Roman" w:cs="Times New Roman"/>
          <w:sz w:val="24"/>
        </w:rPr>
        <w:t xml:space="preserve">age of </w:t>
      </w:r>
      <w:r w:rsidR="008F48DB" w:rsidRPr="000F120D">
        <w:rPr>
          <w:rFonts w:ascii="Times New Roman" w:hAnsi="Times New Roman" w:cs="Times New Roman"/>
          <w:sz w:val="24"/>
        </w:rPr>
        <w:t>majority o</w:t>
      </w:r>
      <w:r w:rsidR="006A5700" w:rsidRPr="000F120D">
        <w:rPr>
          <w:rFonts w:ascii="Times New Roman" w:hAnsi="Times New Roman" w:cs="Times New Roman"/>
          <w:sz w:val="24"/>
        </w:rPr>
        <w:t>r becomes self-supporting where-after</w:t>
      </w:r>
      <w:r w:rsidRPr="000F120D">
        <w:rPr>
          <w:rFonts w:ascii="Times New Roman" w:hAnsi="Times New Roman" w:cs="Times New Roman"/>
          <w:sz w:val="24"/>
        </w:rPr>
        <w:t xml:space="preserve">, plaintiff will be afforded first option to buy out first defendant and if she fails, first defendant </w:t>
      </w:r>
      <w:r w:rsidR="006A5700" w:rsidRPr="000F120D">
        <w:rPr>
          <w:rFonts w:ascii="Times New Roman" w:hAnsi="Times New Roman" w:cs="Times New Roman"/>
          <w:sz w:val="24"/>
        </w:rPr>
        <w:t xml:space="preserve">within six months </w:t>
      </w:r>
      <w:r w:rsidRPr="000F120D">
        <w:rPr>
          <w:rFonts w:ascii="Times New Roman" w:hAnsi="Times New Roman" w:cs="Times New Roman"/>
          <w:sz w:val="24"/>
        </w:rPr>
        <w:t>will be affor</w:t>
      </w:r>
      <w:r w:rsidR="006A5700" w:rsidRPr="000F120D">
        <w:rPr>
          <w:rFonts w:ascii="Times New Roman" w:hAnsi="Times New Roman" w:cs="Times New Roman"/>
          <w:sz w:val="24"/>
        </w:rPr>
        <w:t>ded that opportunity to do so, six</w:t>
      </w:r>
      <w:r w:rsidRPr="000F120D">
        <w:rPr>
          <w:rFonts w:ascii="Times New Roman" w:hAnsi="Times New Roman" w:cs="Times New Roman"/>
          <w:sz w:val="24"/>
        </w:rPr>
        <w:t xml:space="preserve"> mo</w:t>
      </w:r>
      <w:r w:rsidR="006A5700" w:rsidRPr="000F120D">
        <w:rPr>
          <w:rFonts w:ascii="Times New Roman" w:hAnsi="Times New Roman" w:cs="Times New Roman"/>
          <w:sz w:val="24"/>
        </w:rPr>
        <w:t>nths after the effluxion of the six</w:t>
      </w:r>
      <w:r w:rsidRPr="000F120D">
        <w:rPr>
          <w:rFonts w:ascii="Times New Roman" w:hAnsi="Times New Roman" w:cs="Times New Roman"/>
          <w:sz w:val="24"/>
        </w:rPr>
        <w:t xml:space="preserve"> months afforded to the plaintiff to buy out one</w:t>
      </w:r>
      <w:r w:rsidR="008F48DB" w:rsidRPr="000F120D">
        <w:rPr>
          <w:rFonts w:ascii="Times New Roman" w:hAnsi="Times New Roman" w:cs="Times New Roman"/>
          <w:sz w:val="24"/>
        </w:rPr>
        <w:t>, failing which</w:t>
      </w:r>
      <w:r w:rsidR="00836AE7" w:rsidRPr="000F120D">
        <w:rPr>
          <w:rFonts w:ascii="Times New Roman" w:hAnsi="Times New Roman" w:cs="Times New Roman"/>
          <w:sz w:val="24"/>
        </w:rPr>
        <w:t xml:space="preserve"> the properties </w:t>
      </w:r>
      <w:r w:rsidR="008F48DB" w:rsidRPr="000F120D">
        <w:rPr>
          <w:rFonts w:ascii="Times New Roman" w:hAnsi="Times New Roman" w:cs="Times New Roman"/>
          <w:sz w:val="24"/>
        </w:rPr>
        <w:t>will be sold by private treaty and the parties paid out appropriately.</w:t>
      </w:r>
    </w:p>
    <w:p w:rsidR="008F48DB" w:rsidRDefault="008F48DB" w:rsidP="000F120D">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The plaintiff shall continue to stay at 13 Longmore Crescent until </w:t>
      </w:r>
      <w:r w:rsidR="00836AE7">
        <w:rPr>
          <w:rFonts w:ascii="Times New Roman" w:hAnsi="Times New Roman" w:cs="Times New Roman"/>
          <w:sz w:val="24"/>
        </w:rPr>
        <w:t>she buys out first defendant or she is paid her share</w:t>
      </w:r>
      <w:r>
        <w:rPr>
          <w:rFonts w:ascii="Times New Roman" w:hAnsi="Times New Roman" w:cs="Times New Roman"/>
          <w:sz w:val="24"/>
        </w:rPr>
        <w:t>.</w:t>
      </w:r>
    </w:p>
    <w:p w:rsidR="008F48DB" w:rsidRDefault="000F120D" w:rsidP="00C859C7">
      <w:pPr>
        <w:tabs>
          <w:tab w:val="left" w:pos="567"/>
        </w:tabs>
        <w:spacing w:after="0" w:line="360" w:lineRule="auto"/>
        <w:ind w:left="567" w:hanging="567"/>
        <w:jc w:val="both"/>
        <w:rPr>
          <w:rFonts w:ascii="Times New Roman" w:hAnsi="Times New Roman" w:cs="Times New Roman"/>
          <w:sz w:val="24"/>
        </w:rPr>
      </w:pPr>
      <w:r>
        <w:rPr>
          <w:rFonts w:ascii="Times New Roman" w:hAnsi="Times New Roman" w:cs="Times New Roman"/>
          <w:sz w:val="24"/>
        </w:rPr>
        <w:t xml:space="preserve"> (3)</w:t>
      </w:r>
      <w:r w:rsidR="00C859C7">
        <w:rPr>
          <w:rFonts w:ascii="Times New Roman" w:hAnsi="Times New Roman" w:cs="Times New Roman"/>
          <w:sz w:val="24"/>
        </w:rPr>
        <w:tab/>
      </w:r>
      <w:r w:rsidR="008F48DB">
        <w:rPr>
          <w:rFonts w:ascii="Times New Roman" w:hAnsi="Times New Roman" w:cs="Times New Roman"/>
          <w:sz w:val="24"/>
        </w:rPr>
        <w:t xml:space="preserve">First defendant is awarded 70 percent of 13 Longmore </w:t>
      </w:r>
      <w:r>
        <w:rPr>
          <w:rFonts w:ascii="Times New Roman" w:hAnsi="Times New Roman" w:cs="Times New Roman"/>
          <w:sz w:val="24"/>
        </w:rPr>
        <w:t xml:space="preserve">Crescent and 80 percent of  7594 </w:t>
      </w:r>
      <w:r w:rsidR="008F48DB">
        <w:rPr>
          <w:rFonts w:ascii="Times New Roman" w:hAnsi="Times New Roman" w:cs="Times New Roman"/>
          <w:sz w:val="24"/>
        </w:rPr>
        <w:t>Rhodesview.</w:t>
      </w:r>
    </w:p>
    <w:p w:rsidR="00231ADB" w:rsidRDefault="000F120D" w:rsidP="00C859C7">
      <w:pPr>
        <w:tabs>
          <w:tab w:val="left" w:pos="567"/>
        </w:tabs>
        <w:spacing w:after="0" w:line="360" w:lineRule="auto"/>
        <w:ind w:left="567" w:hanging="567"/>
        <w:jc w:val="both"/>
        <w:rPr>
          <w:rFonts w:ascii="Times New Roman" w:hAnsi="Times New Roman" w:cs="Times New Roman"/>
          <w:sz w:val="24"/>
        </w:rPr>
      </w:pPr>
      <w:r>
        <w:rPr>
          <w:rFonts w:ascii="Times New Roman" w:hAnsi="Times New Roman" w:cs="Times New Roman"/>
          <w:sz w:val="24"/>
        </w:rPr>
        <w:t>(4)</w:t>
      </w:r>
      <w:r w:rsidR="00C859C7">
        <w:rPr>
          <w:rFonts w:ascii="Times New Roman" w:hAnsi="Times New Roman" w:cs="Times New Roman"/>
          <w:sz w:val="24"/>
        </w:rPr>
        <w:tab/>
      </w:r>
      <w:r w:rsidR="008F48DB">
        <w:rPr>
          <w:rFonts w:ascii="Times New Roman" w:hAnsi="Times New Roman" w:cs="Times New Roman"/>
          <w:sz w:val="24"/>
        </w:rPr>
        <w:t>The claim by plaintiff against second defendant for the Toyota Revo succeed</w:t>
      </w:r>
      <w:r w:rsidR="00836AE7">
        <w:rPr>
          <w:rFonts w:ascii="Times New Roman" w:hAnsi="Times New Roman" w:cs="Times New Roman"/>
          <w:sz w:val="24"/>
        </w:rPr>
        <w:t>s</w:t>
      </w:r>
      <w:r w:rsidR="006A5700">
        <w:rPr>
          <w:rFonts w:ascii="Times New Roman" w:hAnsi="Times New Roman" w:cs="Times New Roman"/>
          <w:sz w:val="24"/>
        </w:rPr>
        <w:t xml:space="preserve"> as per para</w:t>
      </w:r>
      <w:r w:rsidR="008F48DB">
        <w:rPr>
          <w:rFonts w:ascii="Times New Roman" w:hAnsi="Times New Roman" w:cs="Times New Roman"/>
          <w:sz w:val="24"/>
        </w:rPr>
        <w:t xml:space="preserve"> </w:t>
      </w:r>
      <w:r w:rsidR="00C859C7">
        <w:rPr>
          <w:rFonts w:ascii="Times New Roman" w:hAnsi="Times New Roman" w:cs="Times New Roman"/>
          <w:sz w:val="24"/>
        </w:rPr>
        <w:t xml:space="preserve">    (i)</w:t>
      </w:r>
      <w:r w:rsidR="008F48DB">
        <w:rPr>
          <w:rFonts w:ascii="Times New Roman" w:hAnsi="Times New Roman" w:cs="Times New Roman"/>
          <w:sz w:val="24"/>
        </w:rPr>
        <w:t xml:space="preserve"> of this order</w:t>
      </w:r>
      <w:r w:rsidR="00231ADB">
        <w:rPr>
          <w:rFonts w:ascii="Times New Roman" w:hAnsi="Times New Roman" w:cs="Times New Roman"/>
          <w:sz w:val="24"/>
        </w:rPr>
        <w:t>.</w:t>
      </w:r>
    </w:p>
    <w:p w:rsidR="008F48DB" w:rsidRDefault="000F120D" w:rsidP="00C859C7">
      <w:pPr>
        <w:tabs>
          <w:tab w:val="left" w:pos="567"/>
        </w:tabs>
        <w:spacing w:after="0" w:line="360" w:lineRule="auto"/>
        <w:ind w:left="567" w:hanging="567"/>
        <w:jc w:val="both"/>
        <w:rPr>
          <w:rFonts w:ascii="Times New Roman" w:hAnsi="Times New Roman" w:cs="Times New Roman"/>
          <w:sz w:val="24"/>
        </w:rPr>
      </w:pPr>
      <w:r>
        <w:rPr>
          <w:rFonts w:ascii="Times New Roman" w:hAnsi="Times New Roman" w:cs="Times New Roman"/>
          <w:sz w:val="24"/>
        </w:rPr>
        <w:t xml:space="preserve">(5) </w:t>
      </w:r>
      <w:r w:rsidR="00C859C7">
        <w:rPr>
          <w:rFonts w:ascii="Times New Roman" w:hAnsi="Times New Roman" w:cs="Times New Roman"/>
          <w:sz w:val="24"/>
        </w:rPr>
        <w:tab/>
      </w:r>
      <w:r w:rsidR="00231ADB">
        <w:rPr>
          <w:rFonts w:ascii="Times New Roman" w:hAnsi="Times New Roman" w:cs="Times New Roman"/>
          <w:sz w:val="24"/>
        </w:rPr>
        <w:t xml:space="preserve">Plaintiff’s </w:t>
      </w:r>
      <w:r w:rsidR="008F48DB">
        <w:rPr>
          <w:rFonts w:ascii="Times New Roman" w:hAnsi="Times New Roman" w:cs="Times New Roman"/>
          <w:sz w:val="24"/>
        </w:rPr>
        <w:t xml:space="preserve"> claim for buses and US$175 000 lump sum be and are hereby dismissed with no order as to costs.</w:t>
      </w:r>
    </w:p>
    <w:p w:rsidR="008F48DB" w:rsidRDefault="000F120D" w:rsidP="00C859C7">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 xml:space="preserve">(6) </w:t>
      </w:r>
      <w:r w:rsidR="008F48DB">
        <w:rPr>
          <w:rFonts w:ascii="Times New Roman" w:hAnsi="Times New Roman" w:cs="Times New Roman"/>
          <w:sz w:val="24"/>
        </w:rPr>
        <w:t xml:space="preserve"> </w:t>
      </w:r>
      <w:r w:rsidR="00C859C7">
        <w:rPr>
          <w:rFonts w:ascii="Times New Roman" w:hAnsi="Times New Roman" w:cs="Times New Roman"/>
          <w:sz w:val="24"/>
        </w:rPr>
        <w:tab/>
      </w:r>
      <w:r w:rsidR="008F48DB">
        <w:rPr>
          <w:rFonts w:ascii="Times New Roman" w:hAnsi="Times New Roman" w:cs="Times New Roman"/>
          <w:sz w:val="24"/>
        </w:rPr>
        <w:t>Each party to bear own costs.</w:t>
      </w:r>
    </w:p>
    <w:p w:rsidR="008F48DB" w:rsidRDefault="008F48DB" w:rsidP="008F48DB">
      <w:pPr>
        <w:spacing w:after="0" w:line="360" w:lineRule="auto"/>
        <w:ind w:left="720"/>
        <w:jc w:val="both"/>
        <w:rPr>
          <w:rFonts w:ascii="Times New Roman" w:hAnsi="Times New Roman" w:cs="Times New Roman"/>
          <w:sz w:val="24"/>
        </w:rPr>
      </w:pPr>
    </w:p>
    <w:p w:rsidR="008F48DB" w:rsidRDefault="008F48DB" w:rsidP="008F48DB">
      <w:pPr>
        <w:spacing w:after="0" w:line="360" w:lineRule="auto"/>
        <w:ind w:left="720"/>
        <w:jc w:val="both"/>
        <w:rPr>
          <w:rFonts w:ascii="Times New Roman" w:hAnsi="Times New Roman" w:cs="Times New Roman"/>
          <w:sz w:val="24"/>
        </w:rPr>
      </w:pPr>
    </w:p>
    <w:p w:rsidR="008F48DB" w:rsidRDefault="008F48DB" w:rsidP="008F48DB">
      <w:pPr>
        <w:spacing w:after="0" w:line="240" w:lineRule="auto"/>
        <w:ind w:left="720"/>
        <w:jc w:val="both"/>
        <w:rPr>
          <w:rFonts w:ascii="Times New Roman" w:hAnsi="Times New Roman" w:cs="Times New Roman"/>
          <w:sz w:val="24"/>
        </w:rPr>
      </w:pPr>
      <w:r w:rsidRPr="0039038F">
        <w:rPr>
          <w:rFonts w:ascii="Times New Roman" w:hAnsi="Times New Roman" w:cs="Times New Roman"/>
          <w:i/>
          <w:sz w:val="24"/>
        </w:rPr>
        <w:t>Makombe and Associates</w:t>
      </w:r>
      <w:r>
        <w:rPr>
          <w:rFonts w:ascii="Times New Roman" w:hAnsi="Times New Roman" w:cs="Times New Roman"/>
          <w:sz w:val="24"/>
        </w:rPr>
        <w:t>, legal practitioner for the plaintiff</w:t>
      </w:r>
    </w:p>
    <w:p w:rsidR="008F48DB" w:rsidRDefault="008F48DB" w:rsidP="008F48DB">
      <w:pPr>
        <w:spacing w:after="0" w:line="240" w:lineRule="auto"/>
        <w:ind w:left="720"/>
        <w:jc w:val="both"/>
        <w:rPr>
          <w:rFonts w:ascii="Times New Roman" w:hAnsi="Times New Roman" w:cs="Times New Roman"/>
          <w:sz w:val="24"/>
        </w:rPr>
      </w:pPr>
      <w:r w:rsidRPr="0039038F">
        <w:rPr>
          <w:rFonts w:ascii="Times New Roman" w:hAnsi="Times New Roman" w:cs="Times New Roman"/>
          <w:i/>
          <w:sz w:val="24"/>
        </w:rPr>
        <w:t>Mugadza Chinzamba &amp; Partners</w:t>
      </w:r>
      <w:r>
        <w:rPr>
          <w:rFonts w:ascii="Times New Roman" w:hAnsi="Times New Roman" w:cs="Times New Roman"/>
          <w:sz w:val="24"/>
        </w:rPr>
        <w:t>, legal practitioners for the 1</w:t>
      </w:r>
      <w:r w:rsidRPr="00E4564F">
        <w:rPr>
          <w:rFonts w:ascii="Times New Roman" w:hAnsi="Times New Roman" w:cs="Times New Roman"/>
          <w:sz w:val="24"/>
          <w:vertAlign w:val="superscript"/>
        </w:rPr>
        <w:t>st</w:t>
      </w:r>
      <w:r>
        <w:rPr>
          <w:rFonts w:ascii="Times New Roman" w:hAnsi="Times New Roman" w:cs="Times New Roman"/>
          <w:sz w:val="24"/>
        </w:rPr>
        <w:t xml:space="preserve"> defendant</w:t>
      </w:r>
    </w:p>
    <w:p w:rsidR="008F48DB" w:rsidRDefault="008F48DB" w:rsidP="006B749F">
      <w:pPr>
        <w:spacing w:after="0" w:line="240" w:lineRule="auto"/>
        <w:ind w:left="720"/>
        <w:jc w:val="both"/>
        <w:rPr>
          <w:rFonts w:ascii="Times New Roman" w:hAnsi="Times New Roman" w:cs="Times New Roman"/>
          <w:sz w:val="24"/>
        </w:rPr>
      </w:pPr>
      <w:r w:rsidRPr="0039038F">
        <w:rPr>
          <w:rFonts w:ascii="Times New Roman" w:hAnsi="Times New Roman" w:cs="Times New Roman"/>
          <w:i/>
          <w:sz w:val="24"/>
        </w:rPr>
        <w:t>Gonese &amp; Ndlovu</w:t>
      </w:r>
      <w:r>
        <w:rPr>
          <w:rFonts w:ascii="Times New Roman" w:hAnsi="Times New Roman" w:cs="Times New Roman"/>
          <w:sz w:val="24"/>
        </w:rPr>
        <w:t>, legal practitioners for the 2</w:t>
      </w:r>
      <w:r w:rsidRPr="00E4564F">
        <w:rPr>
          <w:rFonts w:ascii="Times New Roman" w:hAnsi="Times New Roman" w:cs="Times New Roman"/>
          <w:sz w:val="24"/>
          <w:vertAlign w:val="superscript"/>
        </w:rPr>
        <w:t>nd</w:t>
      </w:r>
      <w:r>
        <w:rPr>
          <w:rFonts w:ascii="Times New Roman" w:hAnsi="Times New Roman" w:cs="Times New Roman"/>
          <w:sz w:val="24"/>
        </w:rPr>
        <w:t xml:space="preserve"> defendant</w:t>
      </w:r>
    </w:p>
    <w:p w:rsidR="008F48DB" w:rsidRDefault="008F48DB" w:rsidP="008F48DB">
      <w:pPr>
        <w:spacing w:after="0" w:line="360" w:lineRule="auto"/>
        <w:jc w:val="both"/>
        <w:rPr>
          <w:rFonts w:ascii="Times New Roman" w:hAnsi="Times New Roman" w:cs="Times New Roman"/>
          <w:sz w:val="24"/>
        </w:rPr>
      </w:pPr>
    </w:p>
    <w:sectPr w:rsidR="008F48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A5" w:rsidRDefault="00CE79A5" w:rsidP="003E5395">
      <w:pPr>
        <w:spacing w:after="0" w:line="240" w:lineRule="auto"/>
      </w:pPr>
      <w:r>
        <w:separator/>
      </w:r>
    </w:p>
  </w:endnote>
  <w:endnote w:type="continuationSeparator" w:id="0">
    <w:p w:rsidR="00CE79A5" w:rsidRDefault="00CE79A5"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A5" w:rsidRDefault="00CE79A5" w:rsidP="003E5395">
      <w:pPr>
        <w:spacing w:after="0" w:line="240" w:lineRule="auto"/>
      </w:pPr>
      <w:r>
        <w:separator/>
      </w:r>
    </w:p>
  </w:footnote>
  <w:footnote w:type="continuationSeparator" w:id="0">
    <w:p w:rsidR="00CE79A5" w:rsidRDefault="00CE79A5" w:rsidP="003E5395">
      <w:pPr>
        <w:spacing w:after="0" w:line="240" w:lineRule="auto"/>
      </w:pPr>
      <w:r>
        <w:continuationSeparator/>
      </w:r>
    </w:p>
  </w:footnote>
  <w:footnote w:id="1">
    <w:p w:rsidR="008F48DB" w:rsidRDefault="008F48DB">
      <w:pPr>
        <w:pStyle w:val="FootnoteText"/>
      </w:pPr>
      <w:r>
        <w:rPr>
          <w:rStyle w:val="FootnoteReference"/>
        </w:rPr>
        <w:footnoteRef/>
      </w:r>
      <w:r>
        <w:t xml:space="preserve"> See </w:t>
      </w:r>
      <w:r w:rsidRPr="00DA7CCF">
        <w:rPr>
          <w:i/>
        </w:rPr>
        <w:t>Webb and others</w:t>
      </w:r>
      <w:r>
        <w:t xml:space="preserve"> v </w:t>
      </w:r>
      <w:r w:rsidRPr="00DA7CCF">
        <w:rPr>
          <w:i/>
        </w:rPr>
        <w:t xml:space="preserve">Local Authorities Pension Fund And Another </w:t>
      </w:r>
      <w:r>
        <w:t xml:space="preserve">2017 (2) ZLR 16 CH, </w:t>
      </w:r>
      <w:r w:rsidRPr="00DA7CCF">
        <w:rPr>
          <w:i/>
        </w:rPr>
        <w:t>Blooming Lilly Investments (Private) Limited and Another</w:t>
      </w:r>
      <w:r>
        <w:t xml:space="preserve"> </w:t>
      </w:r>
      <w:r w:rsidRPr="00DA7CCF">
        <w:rPr>
          <w:i/>
        </w:rPr>
        <w:t>v Ontage Resources (Private) Limited and 3 Others</w:t>
      </w:r>
      <w:r>
        <w:t>. HH1/21</w:t>
      </w:r>
    </w:p>
  </w:footnote>
  <w:footnote w:id="2">
    <w:p w:rsidR="008F48DB" w:rsidRDefault="008F48DB" w:rsidP="008F48DB">
      <w:pPr>
        <w:pStyle w:val="FootnoteText"/>
      </w:pPr>
      <w:r>
        <w:rPr>
          <w:rStyle w:val="FootnoteReference"/>
        </w:rPr>
        <w:footnoteRef/>
      </w:r>
      <w:r>
        <w:t xml:space="preserve"> Dudner v minister of Pensions [1947] auer 372. At 374 per </w:t>
      </w:r>
      <w:r w:rsidRPr="007A533A">
        <w:rPr>
          <w:smallCaps/>
        </w:rPr>
        <w:t>lord Denning MR</w:t>
      </w:r>
    </w:p>
  </w:footnote>
  <w:footnote w:id="3">
    <w:p w:rsidR="008F48DB" w:rsidRDefault="008F48DB" w:rsidP="008F48DB">
      <w:pPr>
        <w:pStyle w:val="FootnoteText"/>
      </w:pPr>
      <w:r>
        <w:rPr>
          <w:rStyle w:val="FootnoteReference"/>
        </w:rPr>
        <w:footnoteRef/>
      </w:r>
      <w:r>
        <w:t xml:space="preserve"> 2000 (1) ZLR 716 (H) per </w:t>
      </w:r>
      <w:r w:rsidRPr="007A533A">
        <w:rPr>
          <w:smallCaps/>
        </w:rPr>
        <w:t>Garwe J</w:t>
      </w:r>
      <w:r>
        <w:t xml:space="preserve"> (as he then was)</w:t>
      </w:r>
    </w:p>
  </w:footnote>
  <w:footnote w:id="4">
    <w:p w:rsidR="008F48DB" w:rsidRDefault="008F48DB" w:rsidP="008F48DB">
      <w:pPr>
        <w:pStyle w:val="FootnoteText"/>
      </w:pPr>
      <w:r>
        <w:rPr>
          <w:rStyle w:val="FootnoteReference"/>
        </w:rPr>
        <w:footnoteRef/>
      </w:r>
      <w:r>
        <w:t xml:space="preserve"> 1962 (3) SA 15 (A)</w:t>
      </w:r>
    </w:p>
  </w:footnote>
  <w:footnote w:id="5">
    <w:p w:rsidR="008F48DB" w:rsidRDefault="008F48DB" w:rsidP="008F48DB">
      <w:pPr>
        <w:pStyle w:val="FootnoteText"/>
      </w:pPr>
      <w:r>
        <w:rPr>
          <w:rStyle w:val="FootnoteReference"/>
        </w:rPr>
        <w:footnoteRef/>
      </w:r>
      <w:r>
        <w:t xml:space="preserve"> Ntuni v Masuku 2003 (1) ZLR 368 (H) 642 C-F</w:t>
      </w:r>
    </w:p>
  </w:footnote>
  <w:footnote w:id="6">
    <w:p w:rsidR="008F48DB" w:rsidRDefault="008F48DB" w:rsidP="008F48DB">
      <w:pPr>
        <w:pStyle w:val="FootnoteText"/>
      </w:pPr>
      <w:r>
        <w:rPr>
          <w:rStyle w:val="FootnoteReference"/>
        </w:rPr>
        <w:footnoteRef/>
      </w:r>
      <w:r>
        <w:t xml:space="preserve"> See Cabs Twinwire Agencies HB5/2004, and Mhungu v Matindi 1086 (2) ZLR 171.</w:t>
      </w:r>
    </w:p>
  </w:footnote>
  <w:footnote w:id="7">
    <w:p w:rsidR="008F48DB" w:rsidRDefault="008F48DB" w:rsidP="008F48DB">
      <w:pPr>
        <w:pStyle w:val="FootnoteText"/>
      </w:pPr>
      <w:r>
        <w:rPr>
          <w:rStyle w:val="FootnoteReference"/>
        </w:rPr>
        <w:footnoteRef/>
      </w:r>
      <w:r>
        <w:t xml:space="preserve"> Mautsa v Kurebwaseka HH 106/17</w:t>
      </w:r>
    </w:p>
    <w:p w:rsidR="008F48DB" w:rsidRDefault="008F48DB" w:rsidP="008F48DB">
      <w:pPr>
        <w:pStyle w:val="FootnoteText"/>
      </w:pPr>
      <w:r>
        <w:t xml:space="preserve">   Ntuni v Masuku HB 69/04</w:t>
      </w:r>
    </w:p>
    <w:p w:rsidR="008F48DB" w:rsidRDefault="008F48DB" w:rsidP="008F48DB">
      <w:pPr>
        <w:pStyle w:val="FootnoteText"/>
      </w:pPr>
      <w:r>
        <w:t xml:space="preserve">   Ncube v Ndlovu HB 16/04, Ncube v Maglazi HB 77/11</w:t>
      </w:r>
    </w:p>
    <w:p w:rsidR="008F48DB" w:rsidRDefault="008F48DB" w:rsidP="008F48DB">
      <w:pPr>
        <w:pStyle w:val="FootnoteText"/>
      </w:pPr>
      <w:r>
        <w:t xml:space="preserve">   Ncube v Ndudzo </w:t>
      </w:r>
      <w:r w:rsidRPr="00BB42F6">
        <w:rPr>
          <w:i/>
        </w:rPr>
        <w:t>supra</w:t>
      </w:r>
    </w:p>
  </w:footnote>
  <w:footnote w:id="8">
    <w:p w:rsidR="008F48DB" w:rsidRDefault="008F48DB" w:rsidP="008F48DB">
      <w:pPr>
        <w:pStyle w:val="FootnoteText"/>
      </w:pPr>
      <w:r>
        <w:rPr>
          <w:rStyle w:val="FootnoteReference"/>
        </w:rPr>
        <w:footnoteRef/>
      </w:r>
      <w:r>
        <w:t xml:space="preserve"> Contract Hanhers (Pvt) Ltd v Close Proximity Enterprises (Pvt) Ltd HB 15/17.</w:t>
      </w:r>
    </w:p>
  </w:footnote>
  <w:footnote w:id="9">
    <w:p w:rsidR="008F48DB" w:rsidRDefault="008F48DB" w:rsidP="008F48DB">
      <w:pPr>
        <w:pStyle w:val="FootnoteText"/>
      </w:pPr>
      <w:r>
        <w:rPr>
          <w:rStyle w:val="FootnoteReference"/>
        </w:rPr>
        <w:footnoteRef/>
      </w:r>
      <w:r>
        <w:t xml:space="preserve"> 2000 (2) ZLR 356 (S) </w:t>
      </w:r>
      <w:r w:rsidRPr="001A3AF8">
        <w:rPr>
          <w:smallCaps/>
        </w:rPr>
        <w:t>per Muchechetere JA</w:t>
      </w:r>
      <w:r>
        <w:t xml:space="preserve"> at 356 F–H</w:t>
      </w:r>
    </w:p>
  </w:footnote>
  <w:footnote w:id="10">
    <w:p w:rsidR="008F48DB" w:rsidRDefault="008F48DB" w:rsidP="008F48DB">
      <w:pPr>
        <w:pStyle w:val="FootnoteText"/>
      </w:pPr>
      <w:r>
        <w:rPr>
          <w:rStyle w:val="FootnoteReference"/>
        </w:rPr>
        <w:footnoteRef/>
      </w:r>
      <w:r>
        <w:t xml:space="preserve"> Supra </w:t>
      </w:r>
    </w:p>
  </w:footnote>
  <w:footnote w:id="11">
    <w:p w:rsidR="008F48DB" w:rsidRDefault="008F48DB" w:rsidP="008F48DB">
      <w:pPr>
        <w:pStyle w:val="FootnoteText"/>
      </w:pPr>
      <w:r>
        <w:rPr>
          <w:rStyle w:val="FootnoteReference"/>
        </w:rPr>
        <w:footnoteRef/>
      </w:r>
      <w:r>
        <w:t xml:space="preserve"> 2000 (1) ZLR 492 (H) at 497– 498B per </w:t>
      </w:r>
      <w:r w:rsidRPr="00572ED6">
        <w:rPr>
          <w:smallCaps/>
        </w:rPr>
        <w:t>Chatikobo J</w:t>
      </w:r>
    </w:p>
  </w:footnote>
  <w:footnote w:id="12">
    <w:p w:rsidR="008F48DB" w:rsidRDefault="008F48DB" w:rsidP="008F48DB">
      <w:pPr>
        <w:pStyle w:val="FootnoteText"/>
      </w:pPr>
      <w:r>
        <w:rPr>
          <w:rStyle w:val="FootnoteReference"/>
        </w:rPr>
        <w:footnoteRef/>
      </w:r>
      <w:r>
        <w:t xml:space="preserve"> 1996 (1) ZLR 269 (H) at 270 C–F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8F48DB" w:rsidRDefault="008F48DB">
        <w:pPr>
          <w:pStyle w:val="Header"/>
          <w:jc w:val="right"/>
          <w:rPr>
            <w:noProof/>
          </w:rPr>
        </w:pPr>
        <w:r>
          <w:fldChar w:fldCharType="begin"/>
        </w:r>
        <w:r>
          <w:instrText xml:space="preserve"> PAGE   \* MERGEFORMAT </w:instrText>
        </w:r>
        <w:r>
          <w:fldChar w:fldCharType="separate"/>
        </w:r>
        <w:r w:rsidR="0016121D">
          <w:rPr>
            <w:noProof/>
          </w:rPr>
          <w:t>1</w:t>
        </w:r>
        <w:r>
          <w:rPr>
            <w:noProof/>
          </w:rPr>
          <w:fldChar w:fldCharType="end"/>
        </w:r>
      </w:p>
      <w:p w:rsidR="008F48DB" w:rsidRDefault="008F48DB" w:rsidP="00855787">
        <w:pPr>
          <w:pStyle w:val="Header"/>
          <w:jc w:val="center"/>
          <w:rPr>
            <w:noProof/>
          </w:rPr>
        </w:pPr>
        <w:r>
          <w:rPr>
            <w:noProof/>
          </w:rPr>
          <w:tab/>
          <w:t xml:space="preserve">                                                                                                                                 </w:t>
        </w:r>
        <w:r w:rsidR="00B64D37">
          <w:rPr>
            <w:noProof/>
          </w:rPr>
          <w:t xml:space="preserve">                               </w:t>
        </w:r>
        <w:r>
          <w:rPr>
            <w:noProof/>
          </w:rPr>
          <w:t>HMT</w:t>
        </w:r>
        <w:r w:rsidR="00B64D37">
          <w:rPr>
            <w:noProof/>
          </w:rPr>
          <w:t xml:space="preserve"> 18</w:t>
        </w:r>
        <w:r>
          <w:rPr>
            <w:noProof/>
          </w:rPr>
          <w:t xml:space="preserve"> -21</w:t>
        </w:r>
      </w:p>
      <w:p w:rsidR="008F48DB" w:rsidRDefault="008F48DB">
        <w:pPr>
          <w:pStyle w:val="Header"/>
          <w:jc w:val="right"/>
        </w:pPr>
        <w:r>
          <w:rPr>
            <w:noProof/>
          </w:rPr>
          <w:t>HC 198/19</w:t>
        </w:r>
      </w:p>
    </w:sdtContent>
  </w:sdt>
  <w:p w:rsidR="008F48DB" w:rsidRDefault="008F4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6B85"/>
    <w:multiLevelType w:val="hybridMultilevel"/>
    <w:tmpl w:val="E0325A5A"/>
    <w:lvl w:ilvl="0" w:tplc="D40EBAE8">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FD921D0"/>
    <w:multiLevelType w:val="hybridMultilevel"/>
    <w:tmpl w:val="980C874E"/>
    <w:lvl w:ilvl="0" w:tplc="C512E79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2C5562C"/>
    <w:multiLevelType w:val="hybridMultilevel"/>
    <w:tmpl w:val="A92ED15A"/>
    <w:lvl w:ilvl="0" w:tplc="140C82A6">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DB1909"/>
    <w:multiLevelType w:val="hybridMultilevel"/>
    <w:tmpl w:val="B166387C"/>
    <w:lvl w:ilvl="0" w:tplc="DAAEEE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DA18F9"/>
    <w:multiLevelType w:val="hybridMultilevel"/>
    <w:tmpl w:val="3F5C1476"/>
    <w:lvl w:ilvl="0" w:tplc="6C80CE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4931144"/>
    <w:multiLevelType w:val="hybridMultilevel"/>
    <w:tmpl w:val="3864AF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5CA4569"/>
    <w:multiLevelType w:val="hybridMultilevel"/>
    <w:tmpl w:val="8D4E633A"/>
    <w:lvl w:ilvl="0" w:tplc="F98E78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72129C6"/>
    <w:multiLevelType w:val="hybridMultilevel"/>
    <w:tmpl w:val="3844DBA2"/>
    <w:lvl w:ilvl="0" w:tplc="BE9E4E1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3"/>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45216"/>
    <w:rsid w:val="00050697"/>
    <w:rsid w:val="00073863"/>
    <w:rsid w:val="00087474"/>
    <w:rsid w:val="000C0432"/>
    <w:rsid w:val="000C6489"/>
    <w:rsid w:val="000E19AD"/>
    <w:rsid w:val="000E28E1"/>
    <w:rsid w:val="000E4BD2"/>
    <w:rsid w:val="000F120D"/>
    <w:rsid w:val="000F3FB6"/>
    <w:rsid w:val="000F552B"/>
    <w:rsid w:val="00101BFC"/>
    <w:rsid w:val="0010488F"/>
    <w:rsid w:val="00115148"/>
    <w:rsid w:val="0012359E"/>
    <w:rsid w:val="001346D4"/>
    <w:rsid w:val="00135C6E"/>
    <w:rsid w:val="00144471"/>
    <w:rsid w:val="00146D70"/>
    <w:rsid w:val="00157794"/>
    <w:rsid w:val="0016121D"/>
    <w:rsid w:val="001C0573"/>
    <w:rsid w:val="001D4EA3"/>
    <w:rsid w:val="001E776B"/>
    <w:rsid w:val="001F0D4B"/>
    <w:rsid w:val="00210185"/>
    <w:rsid w:val="00231ADB"/>
    <w:rsid w:val="00263E5E"/>
    <w:rsid w:val="002651F1"/>
    <w:rsid w:val="0026554D"/>
    <w:rsid w:val="00293DDA"/>
    <w:rsid w:val="002D0861"/>
    <w:rsid w:val="002E7538"/>
    <w:rsid w:val="00316B79"/>
    <w:rsid w:val="00321A76"/>
    <w:rsid w:val="00346764"/>
    <w:rsid w:val="00346C31"/>
    <w:rsid w:val="003501AA"/>
    <w:rsid w:val="003646BB"/>
    <w:rsid w:val="003744AE"/>
    <w:rsid w:val="003813BF"/>
    <w:rsid w:val="00385FBF"/>
    <w:rsid w:val="00397E4E"/>
    <w:rsid w:val="003A6346"/>
    <w:rsid w:val="003E5395"/>
    <w:rsid w:val="003F446B"/>
    <w:rsid w:val="00433E81"/>
    <w:rsid w:val="004410A9"/>
    <w:rsid w:val="00453E5C"/>
    <w:rsid w:val="004722D1"/>
    <w:rsid w:val="00482DDB"/>
    <w:rsid w:val="00493569"/>
    <w:rsid w:val="004A3BB6"/>
    <w:rsid w:val="004A4673"/>
    <w:rsid w:val="004B2301"/>
    <w:rsid w:val="004E379D"/>
    <w:rsid w:val="0052397F"/>
    <w:rsid w:val="0058292A"/>
    <w:rsid w:val="005A2F25"/>
    <w:rsid w:val="005A7E4B"/>
    <w:rsid w:val="005B7780"/>
    <w:rsid w:val="005C78D9"/>
    <w:rsid w:val="005D2EB9"/>
    <w:rsid w:val="005F4B9F"/>
    <w:rsid w:val="005F58C1"/>
    <w:rsid w:val="00641E2D"/>
    <w:rsid w:val="00657959"/>
    <w:rsid w:val="00673EA2"/>
    <w:rsid w:val="00692CDE"/>
    <w:rsid w:val="006A5700"/>
    <w:rsid w:val="006B3EB8"/>
    <w:rsid w:val="006B749F"/>
    <w:rsid w:val="006C1A1B"/>
    <w:rsid w:val="006D02F0"/>
    <w:rsid w:val="006D1676"/>
    <w:rsid w:val="00750A6D"/>
    <w:rsid w:val="00764B32"/>
    <w:rsid w:val="007909D0"/>
    <w:rsid w:val="00791502"/>
    <w:rsid w:val="007E2183"/>
    <w:rsid w:val="007E4C33"/>
    <w:rsid w:val="007F013C"/>
    <w:rsid w:val="007F54C6"/>
    <w:rsid w:val="0081189A"/>
    <w:rsid w:val="00816002"/>
    <w:rsid w:val="00830B4E"/>
    <w:rsid w:val="00836AE7"/>
    <w:rsid w:val="00837D2B"/>
    <w:rsid w:val="00840687"/>
    <w:rsid w:val="00855787"/>
    <w:rsid w:val="00867A47"/>
    <w:rsid w:val="008A1AA0"/>
    <w:rsid w:val="008E4C7C"/>
    <w:rsid w:val="008F48DB"/>
    <w:rsid w:val="00930673"/>
    <w:rsid w:val="009567BC"/>
    <w:rsid w:val="0096091F"/>
    <w:rsid w:val="009649B0"/>
    <w:rsid w:val="00966FB7"/>
    <w:rsid w:val="00975813"/>
    <w:rsid w:val="00982D2A"/>
    <w:rsid w:val="009846C9"/>
    <w:rsid w:val="00985B01"/>
    <w:rsid w:val="009A2A22"/>
    <w:rsid w:val="009A4A95"/>
    <w:rsid w:val="009B473A"/>
    <w:rsid w:val="009E0F4F"/>
    <w:rsid w:val="00A25032"/>
    <w:rsid w:val="00A516F1"/>
    <w:rsid w:val="00A777C6"/>
    <w:rsid w:val="00AA0379"/>
    <w:rsid w:val="00AC1CA8"/>
    <w:rsid w:val="00AD16D4"/>
    <w:rsid w:val="00AD6211"/>
    <w:rsid w:val="00AE0B32"/>
    <w:rsid w:val="00AF5344"/>
    <w:rsid w:val="00B333F0"/>
    <w:rsid w:val="00B53B5C"/>
    <w:rsid w:val="00B57151"/>
    <w:rsid w:val="00B64D37"/>
    <w:rsid w:val="00BA0FAB"/>
    <w:rsid w:val="00BC3CF7"/>
    <w:rsid w:val="00C0408D"/>
    <w:rsid w:val="00C2159D"/>
    <w:rsid w:val="00C26757"/>
    <w:rsid w:val="00C3573B"/>
    <w:rsid w:val="00C40160"/>
    <w:rsid w:val="00C452B1"/>
    <w:rsid w:val="00C45A43"/>
    <w:rsid w:val="00C859C7"/>
    <w:rsid w:val="00CA2375"/>
    <w:rsid w:val="00CB17FE"/>
    <w:rsid w:val="00CC3C3C"/>
    <w:rsid w:val="00CD0187"/>
    <w:rsid w:val="00CD4977"/>
    <w:rsid w:val="00CE79A5"/>
    <w:rsid w:val="00CF7133"/>
    <w:rsid w:val="00D045DA"/>
    <w:rsid w:val="00D420AA"/>
    <w:rsid w:val="00D5301E"/>
    <w:rsid w:val="00D74042"/>
    <w:rsid w:val="00D75E50"/>
    <w:rsid w:val="00DA7CCF"/>
    <w:rsid w:val="00DD4D1C"/>
    <w:rsid w:val="00DE436F"/>
    <w:rsid w:val="00DE4DDC"/>
    <w:rsid w:val="00E0717B"/>
    <w:rsid w:val="00E15381"/>
    <w:rsid w:val="00E52DE5"/>
    <w:rsid w:val="00E549E3"/>
    <w:rsid w:val="00E572B9"/>
    <w:rsid w:val="00E83CCE"/>
    <w:rsid w:val="00EA4024"/>
    <w:rsid w:val="00ED62DC"/>
    <w:rsid w:val="00EE76F4"/>
    <w:rsid w:val="00EE78D1"/>
    <w:rsid w:val="00EF03A1"/>
    <w:rsid w:val="00EF1166"/>
    <w:rsid w:val="00F12ECC"/>
    <w:rsid w:val="00F27404"/>
    <w:rsid w:val="00F65722"/>
    <w:rsid w:val="00F76902"/>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C090-4C55-4749-BB8E-B309091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B336-5BB4-4F72-A911-C30386C8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6937</Words>
  <Characters>39544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2021-04-22T13:58:00Z</cp:lastPrinted>
  <dcterms:created xsi:type="dcterms:W3CDTF">2021-05-07T11:13:00Z</dcterms:created>
  <dcterms:modified xsi:type="dcterms:W3CDTF">2021-05-07T11:13:00Z</dcterms:modified>
</cp:coreProperties>
</file>