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32" w:rsidRDefault="001430BE" w:rsidP="001430BE">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CA2A10">
        <w:rPr>
          <w:b/>
          <w:sz w:val="24"/>
          <w:szCs w:val="24"/>
        </w:rPr>
        <w:t>121</w:t>
      </w:r>
      <w:r>
        <w:rPr>
          <w:b/>
          <w:sz w:val="24"/>
          <w:szCs w:val="24"/>
        </w:rPr>
        <w:t>/16</w:t>
      </w:r>
    </w:p>
    <w:p w:rsidR="001430BE" w:rsidRDefault="001430BE" w:rsidP="001430BE">
      <w:pPr>
        <w:spacing w:line="360" w:lineRule="auto"/>
        <w:jc w:val="both"/>
        <w:rPr>
          <w:b/>
          <w:sz w:val="24"/>
          <w:szCs w:val="24"/>
        </w:rPr>
      </w:pPr>
      <w:r>
        <w:rPr>
          <w:b/>
          <w:sz w:val="24"/>
          <w:szCs w:val="24"/>
        </w:rPr>
        <w:t>HELD AT HARARE 18 FEBRUARY 2016</w:t>
      </w:r>
      <w:r>
        <w:rPr>
          <w:b/>
          <w:sz w:val="24"/>
          <w:szCs w:val="24"/>
        </w:rPr>
        <w:tab/>
      </w:r>
      <w:r>
        <w:rPr>
          <w:b/>
          <w:sz w:val="24"/>
          <w:szCs w:val="24"/>
        </w:rPr>
        <w:tab/>
      </w:r>
      <w:r>
        <w:rPr>
          <w:b/>
          <w:sz w:val="24"/>
          <w:szCs w:val="24"/>
        </w:rPr>
        <w:tab/>
        <w:t>CASE NO LC/H/747/15</w:t>
      </w:r>
    </w:p>
    <w:p w:rsidR="001430BE" w:rsidRDefault="001430BE" w:rsidP="001430BE">
      <w:pPr>
        <w:spacing w:line="360" w:lineRule="auto"/>
        <w:jc w:val="both"/>
        <w:rPr>
          <w:b/>
          <w:sz w:val="24"/>
          <w:szCs w:val="24"/>
        </w:rPr>
      </w:pPr>
      <w:r>
        <w:rPr>
          <w:b/>
          <w:sz w:val="24"/>
          <w:szCs w:val="24"/>
        </w:rPr>
        <w:t xml:space="preserve">&amp; </w:t>
      </w:r>
      <w:r w:rsidR="00CA2A10">
        <w:rPr>
          <w:b/>
          <w:sz w:val="24"/>
          <w:szCs w:val="24"/>
        </w:rPr>
        <w:t xml:space="preserve">4 </w:t>
      </w:r>
      <w:r>
        <w:rPr>
          <w:b/>
          <w:sz w:val="24"/>
          <w:szCs w:val="24"/>
        </w:rPr>
        <w:t>MARCH 2016</w:t>
      </w:r>
    </w:p>
    <w:p w:rsidR="00EA1323" w:rsidRDefault="00EA1323" w:rsidP="001430BE">
      <w:pPr>
        <w:spacing w:line="360" w:lineRule="auto"/>
        <w:jc w:val="both"/>
        <w:rPr>
          <w:sz w:val="24"/>
          <w:szCs w:val="24"/>
        </w:rPr>
      </w:pPr>
    </w:p>
    <w:p w:rsidR="001430BE" w:rsidRDefault="001430BE" w:rsidP="001430BE">
      <w:pPr>
        <w:spacing w:line="360" w:lineRule="auto"/>
        <w:jc w:val="both"/>
        <w:rPr>
          <w:b/>
          <w:sz w:val="24"/>
          <w:szCs w:val="24"/>
        </w:rPr>
      </w:pPr>
      <w:r>
        <w:rPr>
          <w:b/>
          <w:sz w:val="24"/>
          <w:szCs w:val="24"/>
        </w:rPr>
        <w:t>PEMCOL (PVT) LTD</w:t>
      </w:r>
      <w:r>
        <w:rPr>
          <w:b/>
          <w:sz w:val="24"/>
          <w:szCs w:val="24"/>
        </w:rPr>
        <w:tab/>
      </w:r>
      <w:r>
        <w:rPr>
          <w:b/>
          <w:sz w:val="24"/>
          <w:szCs w:val="24"/>
        </w:rPr>
        <w:tab/>
      </w:r>
      <w:r>
        <w:rPr>
          <w:b/>
          <w:sz w:val="24"/>
          <w:szCs w:val="24"/>
        </w:rPr>
        <w:tab/>
      </w:r>
      <w:r>
        <w:rPr>
          <w:b/>
          <w:sz w:val="24"/>
          <w:szCs w:val="24"/>
        </w:rPr>
        <w:tab/>
      </w:r>
      <w:r w:rsidR="00CA2A10">
        <w:rPr>
          <w:b/>
          <w:sz w:val="24"/>
          <w:szCs w:val="24"/>
        </w:rPr>
        <w:tab/>
      </w:r>
      <w:r w:rsidR="00CA2A10">
        <w:rPr>
          <w:b/>
          <w:sz w:val="24"/>
          <w:szCs w:val="24"/>
        </w:rPr>
        <w:tab/>
      </w:r>
      <w:r>
        <w:rPr>
          <w:b/>
          <w:sz w:val="24"/>
          <w:szCs w:val="24"/>
        </w:rPr>
        <w:t>Appellant</w:t>
      </w:r>
    </w:p>
    <w:p w:rsidR="00EA1323" w:rsidRDefault="00EA1323" w:rsidP="001430BE">
      <w:pPr>
        <w:spacing w:line="360" w:lineRule="auto"/>
        <w:jc w:val="both"/>
        <w:rPr>
          <w:b/>
          <w:sz w:val="24"/>
          <w:szCs w:val="24"/>
        </w:rPr>
      </w:pPr>
    </w:p>
    <w:p w:rsidR="001430BE" w:rsidRDefault="001430BE" w:rsidP="001430BE">
      <w:pPr>
        <w:spacing w:line="360" w:lineRule="auto"/>
        <w:jc w:val="both"/>
        <w:rPr>
          <w:b/>
          <w:sz w:val="24"/>
          <w:szCs w:val="24"/>
        </w:rPr>
      </w:pPr>
      <w:r>
        <w:rPr>
          <w:b/>
          <w:sz w:val="24"/>
          <w:szCs w:val="24"/>
        </w:rPr>
        <w:t>KELVIN CHITSINDE</w:t>
      </w:r>
      <w:r>
        <w:rPr>
          <w:b/>
          <w:sz w:val="24"/>
          <w:szCs w:val="24"/>
        </w:rPr>
        <w:tab/>
      </w:r>
      <w:r>
        <w:rPr>
          <w:b/>
          <w:sz w:val="24"/>
          <w:szCs w:val="24"/>
        </w:rPr>
        <w:tab/>
      </w:r>
      <w:r>
        <w:rPr>
          <w:b/>
          <w:sz w:val="24"/>
          <w:szCs w:val="24"/>
        </w:rPr>
        <w:tab/>
      </w:r>
      <w:r>
        <w:rPr>
          <w:b/>
          <w:sz w:val="24"/>
          <w:szCs w:val="24"/>
        </w:rPr>
        <w:tab/>
      </w:r>
      <w:r w:rsidR="00CA2A10">
        <w:rPr>
          <w:b/>
          <w:sz w:val="24"/>
          <w:szCs w:val="24"/>
        </w:rPr>
        <w:tab/>
      </w:r>
      <w:r w:rsidR="00CA2A10">
        <w:rPr>
          <w:b/>
          <w:sz w:val="24"/>
          <w:szCs w:val="24"/>
        </w:rPr>
        <w:tab/>
      </w:r>
      <w:r>
        <w:rPr>
          <w:b/>
          <w:sz w:val="24"/>
          <w:szCs w:val="24"/>
        </w:rPr>
        <w:t>Respondent</w:t>
      </w:r>
    </w:p>
    <w:p w:rsidR="001430BE" w:rsidRDefault="001430BE" w:rsidP="001430BE">
      <w:pPr>
        <w:spacing w:line="360" w:lineRule="auto"/>
        <w:jc w:val="both"/>
        <w:rPr>
          <w:sz w:val="24"/>
          <w:szCs w:val="24"/>
        </w:rPr>
      </w:pPr>
      <w:r>
        <w:rPr>
          <w:sz w:val="24"/>
          <w:szCs w:val="24"/>
        </w:rPr>
        <w:t>Before The Honourable G Musariri, Judge</w:t>
      </w:r>
    </w:p>
    <w:p w:rsidR="001430BE" w:rsidRDefault="001430BE" w:rsidP="001430B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P </w:t>
      </w:r>
      <w:proofErr w:type="spellStart"/>
      <w:r>
        <w:rPr>
          <w:b/>
          <w:sz w:val="24"/>
          <w:szCs w:val="24"/>
        </w:rPr>
        <w:t>Chimbwanda</w:t>
      </w:r>
      <w:proofErr w:type="spellEnd"/>
      <w:r>
        <w:rPr>
          <w:b/>
          <w:sz w:val="24"/>
          <w:szCs w:val="24"/>
        </w:rPr>
        <w:t>, Manager</w:t>
      </w:r>
    </w:p>
    <w:p w:rsidR="001430BE" w:rsidRDefault="001430BE" w:rsidP="001430BE">
      <w:pPr>
        <w:spacing w:line="360" w:lineRule="auto"/>
        <w:jc w:val="both"/>
        <w:rPr>
          <w:b/>
          <w:sz w:val="24"/>
          <w:szCs w:val="24"/>
        </w:rPr>
      </w:pPr>
      <w:r>
        <w:rPr>
          <w:b/>
          <w:sz w:val="24"/>
          <w:szCs w:val="24"/>
        </w:rPr>
        <w:t>For Respondent</w:t>
      </w:r>
      <w:r>
        <w:rPr>
          <w:b/>
          <w:sz w:val="24"/>
          <w:szCs w:val="24"/>
        </w:rPr>
        <w:tab/>
      </w:r>
      <w:r>
        <w:rPr>
          <w:b/>
          <w:sz w:val="24"/>
          <w:szCs w:val="24"/>
        </w:rPr>
        <w:tab/>
        <w:t xml:space="preserve">Mr J </w:t>
      </w:r>
      <w:proofErr w:type="spellStart"/>
      <w:r>
        <w:rPr>
          <w:b/>
          <w:sz w:val="24"/>
          <w:szCs w:val="24"/>
        </w:rPr>
        <w:t>Denhere</w:t>
      </w:r>
      <w:proofErr w:type="spellEnd"/>
      <w:r>
        <w:rPr>
          <w:b/>
          <w:sz w:val="24"/>
          <w:szCs w:val="24"/>
        </w:rPr>
        <w:t>, Unionist</w:t>
      </w:r>
    </w:p>
    <w:p w:rsidR="001430BE" w:rsidRDefault="001430BE" w:rsidP="001430BE">
      <w:pPr>
        <w:spacing w:line="360" w:lineRule="auto"/>
        <w:jc w:val="both"/>
        <w:rPr>
          <w:b/>
          <w:sz w:val="24"/>
          <w:szCs w:val="24"/>
        </w:rPr>
      </w:pPr>
    </w:p>
    <w:p w:rsidR="001430BE" w:rsidRDefault="001430BE" w:rsidP="001430BE">
      <w:pPr>
        <w:spacing w:line="360" w:lineRule="auto"/>
        <w:jc w:val="both"/>
        <w:rPr>
          <w:b/>
          <w:sz w:val="24"/>
          <w:szCs w:val="24"/>
        </w:rPr>
      </w:pPr>
      <w:r>
        <w:rPr>
          <w:b/>
          <w:sz w:val="24"/>
          <w:szCs w:val="24"/>
        </w:rPr>
        <w:t>MUSARIRI, J:</w:t>
      </w:r>
    </w:p>
    <w:p w:rsidR="001430BE" w:rsidRDefault="001430BE" w:rsidP="001430BE">
      <w:pPr>
        <w:spacing w:after="0" w:line="360" w:lineRule="auto"/>
        <w:jc w:val="both"/>
        <w:rPr>
          <w:sz w:val="24"/>
          <w:szCs w:val="24"/>
        </w:rPr>
      </w:pPr>
      <w:r>
        <w:rPr>
          <w:b/>
          <w:sz w:val="24"/>
          <w:szCs w:val="24"/>
        </w:rPr>
        <w:tab/>
      </w:r>
      <w:r>
        <w:rPr>
          <w:sz w:val="24"/>
          <w:szCs w:val="24"/>
        </w:rPr>
        <w:t xml:space="preserve">On 29 June 2015 arbitrator P </w:t>
      </w:r>
      <w:proofErr w:type="spellStart"/>
      <w:r>
        <w:rPr>
          <w:sz w:val="24"/>
          <w:szCs w:val="24"/>
        </w:rPr>
        <w:t>Chirongoma</w:t>
      </w:r>
      <w:proofErr w:type="spellEnd"/>
      <w:r>
        <w:rPr>
          <w:sz w:val="24"/>
          <w:szCs w:val="24"/>
        </w:rPr>
        <w:t xml:space="preserve"> issued an arbitration award.  In terms thereof he ordered appellant to pay respondent a sum of $1 514.00 in respect of notice pay, cash in lieu of leave and underpayment of wages.  Appellant then appealed to this court against the award.  Respondent opposed the appeal.</w:t>
      </w:r>
    </w:p>
    <w:p w:rsidR="00CA2A10" w:rsidRDefault="00CA2A10" w:rsidP="001430BE">
      <w:pPr>
        <w:spacing w:after="0" w:line="360" w:lineRule="auto"/>
        <w:jc w:val="both"/>
        <w:rPr>
          <w:sz w:val="24"/>
          <w:szCs w:val="24"/>
        </w:rPr>
      </w:pPr>
    </w:p>
    <w:p w:rsidR="001430BE" w:rsidRDefault="001430BE" w:rsidP="001430BE">
      <w:pPr>
        <w:spacing w:after="0" w:line="360" w:lineRule="auto"/>
        <w:jc w:val="both"/>
        <w:rPr>
          <w:sz w:val="24"/>
          <w:szCs w:val="24"/>
        </w:rPr>
      </w:pPr>
      <w:r>
        <w:rPr>
          <w:sz w:val="24"/>
          <w:szCs w:val="24"/>
        </w:rPr>
        <w:tab/>
        <w:t>The relevant part of the grounds of appeal read as follows,</w:t>
      </w:r>
    </w:p>
    <w:p w:rsidR="001430BE" w:rsidRDefault="001430BE" w:rsidP="00CA2A10">
      <w:pPr>
        <w:spacing w:after="0" w:line="240" w:lineRule="auto"/>
        <w:ind w:left="1440" w:hanging="720"/>
        <w:jc w:val="both"/>
      </w:pPr>
      <w:r>
        <w:t>“1.</w:t>
      </w:r>
      <w:r>
        <w:tab/>
      </w:r>
      <w:proofErr w:type="spellStart"/>
      <w:r>
        <w:t>PemcoL</w:t>
      </w:r>
      <w:proofErr w:type="spellEnd"/>
      <w:r>
        <w:t xml:space="preserve"> (Pvt) Ltd t/a </w:t>
      </w:r>
      <w:proofErr w:type="spellStart"/>
      <w:r>
        <w:t>Pemcol</w:t>
      </w:r>
      <w:proofErr w:type="spellEnd"/>
      <w:r>
        <w:t xml:space="preserve"> Bakery and Confectionary was not properly warned, verbally or in writing, that 15 April 2013</w:t>
      </w:r>
      <w:r w:rsidR="00B6094C">
        <w:t xml:space="preserve"> was the deadline for submission of their statement of defence as indicated in the default award in Case No 066A/15.</w:t>
      </w:r>
    </w:p>
    <w:p w:rsidR="00B6094C" w:rsidRDefault="00B6094C" w:rsidP="00B6094C">
      <w:pPr>
        <w:spacing w:after="0" w:line="240" w:lineRule="auto"/>
        <w:ind w:left="2160" w:hanging="720"/>
        <w:jc w:val="both"/>
      </w:pPr>
      <w:r>
        <w:t>Contrary to the conclusions reached in the default award tha</w:t>
      </w:r>
      <w:r w:rsidR="00CA2A10">
        <w:t xml:space="preserve">t the respondent failed </w:t>
      </w:r>
    </w:p>
    <w:p w:rsidR="00CA2A10" w:rsidRDefault="00CA2A10" w:rsidP="00CA2A10">
      <w:pPr>
        <w:spacing w:after="0" w:line="240" w:lineRule="auto"/>
        <w:ind w:left="2160" w:hanging="720"/>
        <w:jc w:val="both"/>
      </w:pPr>
      <w:proofErr w:type="gramStart"/>
      <w:r>
        <w:t>to</w:t>
      </w:r>
      <w:proofErr w:type="gramEnd"/>
      <w:r>
        <w:t xml:space="preserve"> give an excuse or explanation, we handed in a letter on 20 April 2015, seeking </w:t>
      </w:r>
    </w:p>
    <w:p w:rsidR="00CA2A10" w:rsidRDefault="00CA2A10" w:rsidP="00CA2A10">
      <w:pPr>
        <w:spacing w:after="0" w:line="240" w:lineRule="auto"/>
        <w:ind w:left="2160" w:hanging="720"/>
        <w:jc w:val="both"/>
      </w:pPr>
      <w:proofErr w:type="gramStart"/>
      <w:r>
        <w:t>more</w:t>
      </w:r>
      <w:proofErr w:type="gramEnd"/>
      <w:r>
        <w:t xml:space="preserve"> time to submit the statement see copy attached.  We failed to discuss, with </w:t>
      </w:r>
    </w:p>
    <w:p w:rsidR="00CA2A10" w:rsidRDefault="00CA2A10" w:rsidP="00CA2A10">
      <w:pPr>
        <w:spacing w:after="0" w:line="240" w:lineRule="auto"/>
        <w:ind w:left="2160" w:hanging="720"/>
        <w:jc w:val="both"/>
      </w:pPr>
      <w:r>
        <w:t xml:space="preserve">Mr </w:t>
      </w:r>
      <w:proofErr w:type="spellStart"/>
      <w:r>
        <w:t>Chirongoma</w:t>
      </w:r>
      <w:proofErr w:type="spellEnd"/>
      <w:r>
        <w:t>, the arbitrator, as the receptionist advised that he was away</w:t>
      </w:r>
    </w:p>
    <w:p w:rsidR="00CA2A10" w:rsidRDefault="00CA2A10" w:rsidP="00CA2A10">
      <w:pPr>
        <w:spacing w:after="0" w:line="240" w:lineRule="auto"/>
        <w:ind w:left="2160" w:hanging="720"/>
        <w:jc w:val="both"/>
      </w:pPr>
      <w:proofErr w:type="gramStart"/>
      <w:r>
        <w:t>in</w:t>
      </w:r>
      <w:proofErr w:type="gramEnd"/>
      <w:r>
        <w:t xml:space="preserve"> Bulawayo on business.</w:t>
      </w:r>
    </w:p>
    <w:p w:rsidR="00CA2A10" w:rsidRDefault="00CA2A10" w:rsidP="00CA2A10">
      <w:pPr>
        <w:spacing w:after="0" w:line="240" w:lineRule="auto"/>
        <w:ind w:left="2160" w:hanging="720"/>
        <w:jc w:val="both"/>
      </w:pPr>
    </w:p>
    <w:p w:rsidR="00CA2A10" w:rsidRDefault="00CA2A10" w:rsidP="00B6094C">
      <w:pPr>
        <w:spacing w:after="0" w:line="240" w:lineRule="auto"/>
        <w:ind w:left="2160" w:hanging="720"/>
        <w:jc w:val="both"/>
      </w:pPr>
    </w:p>
    <w:p w:rsidR="00CA2A10" w:rsidRDefault="00983861" w:rsidP="00424FF3">
      <w:pPr>
        <w:spacing w:after="0" w:line="240" w:lineRule="auto"/>
        <w:ind w:left="1440" w:hanging="720"/>
        <w:jc w:val="both"/>
      </w:pPr>
      <w:r>
        <w:t>2.</w:t>
      </w:r>
      <w:r>
        <w:tab/>
        <w:t>Proof of identity of the claimant does not show to have been verified in the arbitration award…”</w:t>
      </w:r>
      <w:bookmarkStart w:id="0" w:name="_GoBack"/>
      <w:bookmarkEnd w:id="0"/>
    </w:p>
    <w:p w:rsidR="00CA2A10" w:rsidRDefault="00CA2A10" w:rsidP="00CA2A10">
      <w:pPr>
        <w:spacing w:after="0" w:line="240" w:lineRule="auto"/>
        <w:ind w:left="1440" w:hanging="720"/>
        <w:jc w:val="both"/>
      </w:pPr>
    </w:p>
    <w:p w:rsidR="00983861" w:rsidRDefault="00983861" w:rsidP="00983861">
      <w:pPr>
        <w:spacing w:after="0" w:line="240" w:lineRule="auto"/>
        <w:jc w:val="both"/>
      </w:pPr>
    </w:p>
    <w:p w:rsidR="00983861" w:rsidRDefault="00983861" w:rsidP="00983861">
      <w:pPr>
        <w:spacing w:after="0" w:line="240" w:lineRule="auto"/>
        <w:jc w:val="both"/>
        <w:rPr>
          <w:sz w:val="24"/>
          <w:szCs w:val="24"/>
        </w:rPr>
      </w:pPr>
      <w:r>
        <w:tab/>
      </w:r>
      <w:r>
        <w:rPr>
          <w:sz w:val="24"/>
          <w:szCs w:val="24"/>
        </w:rPr>
        <w:t>Respondent replied thus,</w:t>
      </w:r>
    </w:p>
    <w:p w:rsidR="00580874" w:rsidRDefault="00580874" w:rsidP="00580874">
      <w:pPr>
        <w:spacing w:after="0" w:line="240" w:lineRule="auto"/>
        <w:ind w:left="2160" w:hanging="720"/>
        <w:jc w:val="both"/>
      </w:pPr>
      <w:r>
        <w:t xml:space="preserve">“1. </w:t>
      </w:r>
      <w:r>
        <w:tab/>
        <w:t xml:space="preserve">There is no appeal before this Honourable Court.  The respondent contends that the Grounds of the appellant cannot be considered as grounds of appeal as they are all procedural issues which do not raise points of law neither does the issues raised by the appellant were part of the terms of reference given to the Honourable Arbitrator for determination.  </w:t>
      </w:r>
      <w:proofErr w:type="spellStart"/>
      <w:r>
        <w:t>Moreso</w:t>
      </w:r>
      <w:proofErr w:type="spellEnd"/>
      <w:r>
        <w:t>, the appellant has not indicated the remedy which he is seeking before this Honourable Court as he is not aware of the purpose of his notice of appeal.</w:t>
      </w:r>
    </w:p>
    <w:p w:rsidR="00580874" w:rsidRDefault="00580874" w:rsidP="00580874">
      <w:pPr>
        <w:spacing w:after="0" w:line="240" w:lineRule="auto"/>
        <w:ind w:left="2160" w:hanging="720"/>
        <w:jc w:val="both"/>
      </w:pPr>
      <w:r>
        <w:t>2.</w:t>
      </w:r>
      <w:r>
        <w:tab/>
        <w:t xml:space="preserve">It is the respondent’s submission that the appeal in question does not raise points of </w:t>
      </w:r>
      <w:proofErr w:type="gramStart"/>
      <w:r>
        <w:t>law, …”</w:t>
      </w:r>
      <w:proofErr w:type="gramEnd"/>
    </w:p>
    <w:p w:rsidR="00580874" w:rsidRDefault="00580874" w:rsidP="00580874">
      <w:pPr>
        <w:spacing w:after="0" w:line="240" w:lineRule="auto"/>
        <w:jc w:val="both"/>
      </w:pPr>
    </w:p>
    <w:p w:rsidR="00580874" w:rsidRDefault="00580874" w:rsidP="00580874">
      <w:pPr>
        <w:spacing w:after="0" w:line="360" w:lineRule="auto"/>
        <w:jc w:val="both"/>
        <w:rPr>
          <w:sz w:val="24"/>
          <w:szCs w:val="24"/>
        </w:rPr>
      </w:pPr>
      <w:r>
        <w:tab/>
      </w:r>
      <w:r>
        <w:rPr>
          <w:sz w:val="24"/>
          <w:szCs w:val="24"/>
        </w:rPr>
        <w:t xml:space="preserve">Section 98 (10) of the </w:t>
      </w:r>
      <w:r>
        <w:rPr>
          <w:sz w:val="24"/>
          <w:szCs w:val="24"/>
          <w:u w:val="single"/>
        </w:rPr>
        <w:t xml:space="preserve">Labour </w:t>
      </w:r>
      <w:proofErr w:type="gramStart"/>
      <w:r>
        <w:rPr>
          <w:sz w:val="24"/>
          <w:szCs w:val="24"/>
          <w:u w:val="single"/>
        </w:rPr>
        <w:t xml:space="preserve">Act </w:t>
      </w:r>
      <w:r>
        <w:rPr>
          <w:sz w:val="24"/>
          <w:szCs w:val="24"/>
        </w:rPr>
        <w:t xml:space="preserve"> [</w:t>
      </w:r>
      <w:proofErr w:type="gramEnd"/>
      <w:r>
        <w:rPr>
          <w:sz w:val="24"/>
          <w:szCs w:val="24"/>
        </w:rPr>
        <w:t>Chapter 28:01] (hereafter called the Act)  provides that</w:t>
      </w:r>
    </w:p>
    <w:p w:rsidR="00580874" w:rsidRDefault="00580874" w:rsidP="00CA2A10">
      <w:pPr>
        <w:spacing w:after="0" w:line="240" w:lineRule="auto"/>
        <w:ind w:left="720"/>
        <w:jc w:val="both"/>
      </w:pPr>
      <w:r>
        <w:t xml:space="preserve">“An appeal on a </w:t>
      </w:r>
      <w:r>
        <w:rPr>
          <w:u w:val="single"/>
        </w:rPr>
        <w:t>question of law</w:t>
      </w:r>
      <w:r w:rsidR="00CA2A10">
        <w:t xml:space="preserve"> shall li</w:t>
      </w:r>
      <w:r>
        <w:t>e to the Labour Court from any decision of an arbitrator appointed in terms of this section.”</w:t>
      </w:r>
    </w:p>
    <w:p w:rsidR="00580874" w:rsidRPr="00580874" w:rsidRDefault="00580874" w:rsidP="00CA2A10">
      <w:pPr>
        <w:spacing w:after="0" w:line="240" w:lineRule="auto"/>
        <w:ind w:firstLine="720"/>
        <w:jc w:val="both"/>
        <w:rPr>
          <w:sz w:val="24"/>
          <w:szCs w:val="24"/>
        </w:rPr>
      </w:pPr>
      <w:r>
        <w:t>(</w:t>
      </w:r>
      <w:r>
        <w:rPr>
          <w:sz w:val="24"/>
          <w:szCs w:val="24"/>
        </w:rPr>
        <w:t>The underlining is for emphasis.)</w:t>
      </w:r>
    </w:p>
    <w:p w:rsidR="00580874" w:rsidRDefault="00580874" w:rsidP="00580874">
      <w:pPr>
        <w:spacing w:after="0" w:line="240" w:lineRule="auto"/>
        <w:jc w:val="both"/>
        <w:rPr>
          <w:sz w:val="24"/>
          <w:szCs w:val="24"/>
        </w:rPr>
      </w:pPr>
    </w:p>
    <w:p w:rsidR="00580874" w:rsidRDefault="00580874" w:rsidP="00580874">
      <w:pPr>
        <w:spacing w:after="0" w:line="360" w:lineRule="auto"/>
        <w:jc w:val="both"/>
        <w:rPr>
          <w:sz w:val="24"/>
          <w:szCs w:val="24"/>
        </w:rPr>
      </w:pPr>
      <w:r>
        <w:rPr>
          <w:sz w:val="24"/>
          <w:szCs w:val="24"/>
        </w:rPr>
        <w:tab/>
        <w:t xml:space="preserve">The complainant/s </w:t>
      </w:r>
      <w:proofErr w:type="gramStart"/>
      <w:r>
        <w:rPr>
          <w:sz w:val="24"/>
          <w:szCs w:val="24"/>
        </w:rPr>
        <w:t>raised</w:t>
      </w:r>
      <w:proofErr w:type="gramEnd"/>
      <w:r>
        <w:rPr>
          <w:sz w:val="24"/>
          <w:szCs w:val="24"/>
        </w:rPr>
        <w:t xml:space="preserve"> by appellant are to the effect that their defence was not heard</w:t>
      </w:r>
      <w:r w:rsidR="0058605E">
        <w:rPr>
          <w:sz w:val="24"/>
          <w:szCs w:val="24"/>
        </w:rPr>
        <w:t xml:space="preserve"> by the arbitrator.  In other words they say the arbitrator </w:t>
      </w:r>
      <w:r w:rsidR="0058605E" w:rsidRPr="00CA2A10">
        <w:rPr>
          <w:sz w:val="24"/>
          <w:szCs w:val="24"/>
          <w:u w:val="single"/>
        </w:rPr>
        <w:t>conducted</w:t>
      </w:r>
      <w:r w:rsidR="0058605E">
        <w:rPr>
          <w:sz w:val="24"/>
          <w:szCs w:val="24"/>
        </w:rPr>
        <w:t xml:space="preserve"> the arbitration </w:t>
      </w:r>
      <w:r w:rsidR="0058605E" w:rsidRPr="00CA2A10">
        <w:rPr>
          <w:sz w:val="24"/>
          <w:szCs w:val="24"/>
          <w:u w:val="single"/>
        </w:rPr>
        <w:t>irregularly</w:t>
      </w:r>
      <w:r w:rsidR="0058605E">
        <w:rPr>
          <w:sz w:val="24"/>
          <w:szCs w:val="24"/>
        </w:rPr>
        <w:t>.  That complaint raises matters of procedure.  Such matters are redressed by way of a review.  This court has review powers in terms of section 89 (d1) of the Act.  App</w:t>
      </w:r>
      <w:r w:rsidR="0008279E">
        <w:rPr>
          <w:sz w:val="24"/>
          <w:szCs w:val="24"/>
        </w:rPr>
        <w:t>e</w:t>
      </w:r>
      <w:r w:rsidR="0058605E">
        <w:rPr>
          <w:sz w:val="24"/>
          <w:szCs w:val="24"/>
        </w:rPr>
        <w:t>llant should have proceeded thereunder.  They erred in choosing to approach this court by way of an appeal.  In any event their</w:t>
      </w:r>
      <w:r w:rsidR="00CA2A10">
        <w:rPr>
          <w:sz w:val="24"/>
          <w:szCs w:val="24"/>
        </w:rPr>
        <w:t xml:space="preserve"> grounds of appeal do not raise</w:t>
      </w:r>
      <w:r w:rsidR="0058605E">
        <w:rPr>
          <w:sz w:val="24"/>
          <w:szCs w:val="24"/>
        </w:rPr>
        <w:t xml:space="preserve"> points of law relating to findings made by the arbitrator.  </w:t>
      </w:r>
      <w:r w:rsidR="0008279E">
        <w:rPr>
          <w:sz w:val="24"/>
          <w:szCs w:val="24"/>
        </w:rPr>
        <w:t>R</w:t>
      </w:r>
      <w:r w:rsidR="0058605E">
        <w:rPr>
          <w:sz w:val="24"/>
          <w:szCs w:val="24"/>
        </w:rPr>
        <w:t>espondent correctly rebutted that there was no valid appeal before the court.</w:t>
      </w:r>
    </w:p>
    <w:p w:rsidR="0058605E" w:rsidRDefault="0058605E" w:rsidP="00580874">
      <w:pPr>
        <w:spacing w:after="0" w:line="360" w:lineRule="auto"/>
        <w:jc w:val="both"/>
        <w:rPr>
          <w:sz w:val="24"/>
          <w:szCs w:val="24"/>
        </w:rPr>
      </w:pPr>
    </w:p>
    <w:p w:rsidR="0058605E" w:rsidRDefault="0058605E" w:rsidP="00580874">
      <w:pPr>
        <w:spacing w:after="0" w:line="360" w:lineRule="auto"/>
        <w:jc w:val="both"/>
        <w:rPr>
          <w:b/>
          <w:sz w:val="24"/>
          <w:szCs w:val="24"/>
        </w:rPr>
      </w:pPr>
      <w:r w:rsidRPr="0058605E">
        <w:rPr>
          <w:b/>
          <w:sz w:val="24"/>
          <w:szCs w:val="24"/>
        </w:rPr>
        <w:t>Wherefore it is ordered that,</w:t>
      </w:r>
    </w:p>
    <w:p w:rsidR="00CA2A10" w:rsidRPr="0058605E" w:rsidRDefault="00CA2A10" w:rsidP="00580874">
      <w:pPr>
        <w:spacing w:after="0" w:line="360" w:lineRule="auto"/>
        <w:jc w:val="both"/>
        <w:rPr>
          <w:b/>
          <w:sz w:val="24"/>
          <w:szCs w:val="24"/>
        </w:rPr>
      </w:pPr>
    </w:p>
    <w:p w:rsidR="0058605E" w:rsidRDefault="00EA1323" w:rsidP="00CA2A10">
      <w:pPr>
        <w:spacing w:after="0" w:line="360" w:lineRule="auto"/>
        <w:ind w:firstLine="720"/>
        <w:jc w:val="both"/>
        <w:rPr>
          <w:sz w:val="24"/>
          <w:szCs w:val="24"/>
        </w:rPr>
      </w:pPr>
      <w:r>
        <w:rPr>
          <w:b/>
          <w:sz w:val="24"/>
          <w:szCs w:val="24"/>
        </w:rPr>
        <w:t>There being no valid appeal filed, the matter is struck off the roll.</w:t>
      </w:r>
    </w:p>
    <w:p w:rsidR="0058605E" w:rsidRDefault="0058605E" w:rsidP="00580874">
      <w:pPr>
        <w:spacing w:after="0" w:line="360" w:lineRule="auto"/>
        <w:jc w:val="both"/>
        <w:rPr>
          <w:sz w:val="24"/>
          <w:szCs w:val="24"/>
        </w:rPr>
      </w:pPr>
    </w:p>
    <w:p w:rsidR="0058605E" w:rsidRDefault="0058605E" w:rsidP="00580874">
      <w:pPr>
        <w:spacing w:after="0" w:line="360" w:lineRule="auto"/>
        <w:jc w:val="both"/>
        <w:rPr>
          <w:sz w:val="24"/>
          <w:szCs w:val="24"/>
        </w:rPr>
      </w:pPr>
    </w:p>
    <w:p w:rsidR="0058605E" w:rsidRDefault="0058605E" w:rsidP="00580874">
      <w:pPr>
        <w:spacing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58605E" w:rsidRPr="00580874" w:rsidRDefault="0058605E" w:rsidP="00580874">
      <w:pPr>
        <w:spacing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83861" w:rsidRPr="0058605E" w:rsidRDefault="00983861" w:rsidP="00580874">
      <w:pPr>
        <w:spacing w:after="0" w:line="360" w:lineRule="auto"/>
        <w:jc w:val="both"/>
        <w:rPr>
          <w:b/>
          <w:sz w:val="24"/>
          <w:szCs w:val="24"/>
        </w:rPr>
      </w:pPr>
      <w:r>
        <w:rPr>
          <w:sz w:val="24"/>
          <w:szCs w:val="24"/>
        </w:rPr>
        <w:tab/>
      </w:r>
      <w:r>
        <w:rPr>
          <w:sz w:val="24"/>
          <w:szCs w:val="24"/>
        </w:rPr>
        <w:tab/>
      </w:r>
      <w:r w:rsidR="0058605E">
        <w:rPr>
          <w:sz w:val="24"/>
          <w:szCs w:val="24"/>
        </w:rPr>
        <w:tab/>
      </w:r>
      <w:r w:rsidR="0058605E">
        <w:rPr>
          <w:sz w:val="24"/>
          <w:szCs w:val="24"/>
        </w:rPr>
        <w:tab/>
      </w:r>
      <w:r w:rsidR="0058605E">
        <w:rPr>
          <w:sz w:val="24"/>
          <w:szCs w:val="24"/>
        </w:rPr>
        <w:tab/>
      </w:r>
      <w:r w:rsidR="0058605E">
        <w:rPr>
          <w:sz w:val="24"/>
          <w:szCs w:val="24"/>
        </w:rPr>
        <w:tab/>
      </w:r>
      <w:r w:rsidR="0058605E" w:rsidRPr="0058605E">
        <w:rPr>
          <w:b/>
          <w:sz w:val="24"/>
          <w:szCs w:val="24"/>
        </w:rPr>
        <w:t>G MUSARIRI</w:t>
      </w:r>
    </w:p>
    <w:p w:rsidR="0058605E" w:rsidRPr="0058605E" w:rsidRDefault="0058605E" w:rsidP="00580874">
      <w:pPr>
        <w:spacing w:after="0" w:line="360" w:lineRule="auto"/>
        <w:jc w:val="both"/>
        <w:rPr>
          <w:b/>
          <w:sz w:val="24"/>
          <w:szCs w:val="24"/>
        </w:rPr>
      </w:pPr>
      <w:r w:rsidRPr="0058605E">
        <w:rPr>
          <w:b/>
          <w:sz w:val="24"/>
          <w:szCs w:val="24"/>
        </w:rPr>
        <w:tab/>
      </w:r>
      <w:r w:rsidRPr="0058605E">
        <w:rPr>
          <w:b/>
          <w:sz w:val="24"/>
          <w:szCs w:val="24"/>
        </w:rPr>
        <w:tab/>
      </w:r>
      <w:r w:rsidRPr="0058605E">
        <w:rPr>
          <w:b/>
          <w:sz w:val="24"/>
          <w:szCs w:val="24"/>
        </w:rPr>
        <w:tab/>
      </w:r>
      <w:r w:rsidRPr="0058605E">
        <w:rPr>
          <w:b/>
          <w:sz w:val="24"/>
          <w:szCs w:val="24"/>
        </w:rPr>
        <w:tab/>
      </w:r>
      <w:r w:rsidRPr="0058605E">
        <w:rPr>
          <w:b/>
          <w:sz w:val="24"/>
          <w:szCs w:val="24"/>
        </w:rPr>
        <w:tab/>
      </w:r>
      <w:r w:rsidRPr="0058605E">
        <w:rPr>
          <w:b/>
          <w:sz w:val="24"/>
          <w:szCs w:val="24"/>
        </w:rPr>
        <w:tab/>
        <w:t>J U D G E</w:t>
      </w:r>
    </w:p>
    <w:p w:rsidR="00983861" w:rsidRPr="00983861" w:rsidRDefault="00983861" w:rsidP="00580874">
      <w:pPr>
        <w:spacing w:after="0" w:line="360" w:lineRule="auto"/>
        <w:jc w:val="both"/>
        <w:rPr>
          <w:sz w:val="24"/>
          <w:szCs w:val="24"/>
        </w:rPr>
      </w:pPr>
    </w:p>
    <w:sectPr w:rsidR="00983861" w:rsidRPr="00983861" w:rsidSect="0058605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E8B" w:rsidRDefault="008D6E8B" w:rsidP="0058605E">
      <w:pPr>
        <w:spacing w:after="0" w:line="240" w:lineRule="auto"/>
      </w:pPr>
      <w:r>
        <w:separator/>
      </w:r>
    </w:p>
  </w:endnote>
  <w:endnote w:type="continuationSeparator" w:id="0">
    <w:p w:rsidR="008D6E8B" w:rsidRDefault="008D6E8B" w:rsidP="0058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695278"/>
      <w:docPartObj>
        <w:docPartGallery w:val="Page Numbers (Bottom of Page)"/>
        <w:docPartUnique/>
      </w:docPartObj>
    </w:sdtPr>
    <w:sdtEndPr>
      <w:rPr>
        <w:noProof/>
      </w:rPr>
    </w:sdtEndPr>
    <w:sdtContent>
      <w:p w:rsidR="0058605E" w:rsidRDefault="0058605E">
        <w:pPr>
          <w:pStyle w:val="Footer"/>
          <w:jc w:val="right"/>
        </w:pPr>
        <w:r>
          <w:fldChar w:fldCharType="begin"/>
        </w:r>
        <w:r>
          <w:instrText xml:space="preserve"> PAGE   \* MERGEFORMAT </w:instrText>
        </w:r>
        <w:r>
          <w:fldChar w:fldCharType="separate"/>
        </w:r>
        <w:r w:rsidR="0066057E">
          <w:rPr>
            <w:noProof/>
          </w:rPr>
          <w:t>2</w:t>
        </w:r>
        <w:r>
          <w:rPr>
            <w:noProof/>
          </w:rPr>
          <w:fldChar w:fldCharType="end"/>
        </w:r>
      </w:p>
    </w:sdtContent>
  </w:sdt>
  <w:p w:rsidR="0058605E" w:rsidRDefault="00586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E8B" w:rsidRDefault="008D6E8B" w:rsidP="0058605E">
      <w:pPr>
        <w:spacing w:after="0" w:line="240" w:lineRule="auto"/>
      </w:pPr>
      <w:r>
        <w:separator/>
      </w:r>
    </w:p>
  </w:footnote>
  <w:footnote w:type="continuationSeparator" w:id="0">
    <w:p w:rsidR="008D6E8B" w:rsidRDefault="008D6E8B" w:rsidP="00586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5E" w:rsidRDefault="0058605E" w:rsidP="0066057E">
    <w:pPr>
      <w:spacing w:line="360" w:lineRule="auto"/>
      <w:ind w:left="5760"/>
      <w:jc w:val="both"/>
      <w:rPr>
        <w:b/>
        <w:sz w:val="24"/>
        <w:szCs w:val="24"/>
      </w:rPr>
    </w:pPr>
    <w:r>
      <w:rPr>
        <w:b/>
        <w:sz w:val="24"/>
        <w:szCs w:val="24"/>
      </w:rPr>
      <w:t>JUDGMENT NO LC/H/</w:t>
    </w:r>
    <w:r w:rsidR="0066057E">
      <w:rPr>
        <w:b/>
        <w:sz w:val="24"/>
        <w:szCs w:val="24"/>
      </w:rPr>
      <w:t>121</w:t>
    </w:r>
    <w:r>
      <w:rPr>
        <w:b/>
        <w:sz w:val="24"/>
        <w:szCs w:val="24"/>
      </w:rPr>
      <w:t>/16</w:t>
    </w:r>
  </w:p>
  <w:p w:rsidR="0058605E" w:rsidRDefault="00586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BE"/>
    <w:rsid w:val="0008279E"/>
    <w:rsid w:val="001430BE"/>
    <w:rsid w:val="00424FF3"/>
    <w:rsid w:val="00580874"/>
    <w:rsid w:val="0058605E"/>
    <w:rsid w:val="006323D1"/>
    <w:rsid w:val="0066057E"/>
    <w:rsid w:val="006F2CEA"/>
    <w:rsid w:val="008D6E8B"/>
    <w:rsid w:val="00983861"/>
    <w:rsid w:val="00A37F32"/>
    <w:rsid w:val="00B6094C"/>
    <w:rsid w:val="00CA2A10"/>
    <w:rsid w:val="00EA1323"/>
    <w:rsid w:val="00F241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05E"/>
  </w:style>
  <w:style w:type="paragraph" w:styleId="Footer">
    <w:name w:val="footer"/>
    <w:basedOn w:val="Normal"/>
    <w:link w:val="FooterChar"/>
    <w:uiPriority w:val="99"/>
    <w:unhideWhenUsed/>
    <w:rsid w:val="00586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05E"/>
  </w:style>
  <w:style w:type="paragraph" w:styleId="BalloonText">
    <w:name w:val="Balloon Text"/>
    <w:basedOn w:val="Normal"/>
    <w:link w:val="BalloonTextChar"/>
    <w:uiPriority w:val="99"/>
    <w:semiHidden/>
    <w:unhideWhenUsed/>
    <w:rsid w:val="00424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F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05E"/>
  </w:style>
  <w:style w:type="paragraph" w:styleId="Footer">
    <w:name w:val="footer"/>
    <w:basedOn w:val="Normal"/>
    <w:link w:val="FooterChar"/>
    <w:uiPriority w:val="99"/>
    <w:unhideWhenUsed/>
    <w:rsid w:val="00586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05E"/>
  </w:style>
  <w:style w:type="paragraph" w:styleId="BalloonText">
    <w:name w:val="Balloon Text"/>
    <w:basedOn w:val="Normal"/>
    <w:link w:val="BalloonTextChar"/>
    <w:uiPriority w:val="99"/>
    <w:semiHidden/>
    <w:unhideWhenUsed/>
    <w:rsid w:val="00424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HP</cp:lastModifiedBy>
  <cp:revision>8</cp:revision>
  <cp:lastPrinted>2016-03-02T09:59:00Z</cp:lastPrinted>
  <dcterms:created xsi:type="dcterms:W3CDTF">2016-02-24T12:56:00Z</dcterms:created>
  <dcterms:modified xsi:type="dcterms:W3CDTF">2016-03-02T10:02:00Z</dcterms:modified>
</cp:coreProperties>
</file>