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E2DB" w14:textId="768A46C3" w:rsidR="009E237C" w:rsidRDefault="009E237C" w:rsidP="009E237C">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PAZVICHAENDA VALERIE MUNAKIRA</w:t>
      </w:r>
    </w:p>
    <w:p w14:paraId="1EBE5278" w14:textId="50F1FB71"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5CD7D6A6" w14:textId="729B4848"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JAPHET MUNAKIRA</w:t>
      </w:r>
    </w:p>
    <w:p w14:paraId="53BA3A90" w14:textId="201E7C45"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E5D42CE" w14:textId="0F279550"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LORIET MUNAKIRA</w:t>
      </w:r>
    </w:p>
    <w:p w14:paraId="69C9B039" w14:textId="669ADEC9"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624BED44" w14:textId="022D7BBF"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HARRY MANATSA</w:t>
      </w:r>
    </w:p>
    <w:p w14:paraId="299C5011" w14:textId="06FFC30C"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648547C0" w14:textId="1987DFEA"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MESSENGER OF COURT MARONDERA N.O</w:t>
      </w:r>
    </w:p>
    <w:p w14:paraId="4FEB25D2" w14:textId="621C6ECF"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510CD44" w14:textId="39887524"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PROVINCIAL MAGISTRATE MARONDERA N.O</w:t>
      </w:r>
    </w:p>
    <w:p w14:paraId="58D78B14" w14:textId="08A99121"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B4F4FBD" w14:textId="0C9FD38B"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MIDLANDS CHRISTIAN SCHOOL</w:t>
      </w:r>
    </w:p>
    <w:p w14:paraId="47EF9E22" w14:textId="77777777" w:rsidR="009E237C" w:rsidRDefault="009E237C" w:rsidP="009E237C">
      <w:pPr>
        <w:pStyle w:val="NoSpacing"/>
        <w:jc w:val="both"/>
        <w:rPr>
          <w:rFonts w:ascii="Times New Roman" w:hAnsi="Times New Roman" w:cs="Times New Roman"/>
          <w:sz w:val="24"/>
          <w:szCs w:val="24"/>
          <w:lang w:val="en-US"/>
        </w:rPr>
      </w:pPr>
    </w:p>
    <w:p w14:paraId="6C16A7D0" w14:textId="77777777" w:rsidR="009E237C" w:rsidRDefault="009E237C" w:rsidP="009E237C">
      <w:pPr>
        <w:pStyle w:val="NoSpacing"/>
        <w:jc w:val="both"/>
        <w:rPr>
          <w:rFonts w:ascii="Times New Roman" w:hAnsi="Times New Roman" w:cs="Times New Roman"/>
          <w:sz w:val="24"/>
          <w:szCs w:val="24"/>
          <w:lang w:val="en-US"/>
        </w:rPr>
      </w:pPr>
    </w:p>
    <w:p w14:paraId="1F74CD9C" w14:textId="4EEDC8ED"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7B6B0AD" w14:textId="6AB91114"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674B5B50" w14:textId="797A8A56" w:rsidR="009E237C" w:rsidRDefault="009E237C"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 15 July 2024</w:t>
      </w:r>
    </w:p>
    <w:p w14:paraId="0A325C0C" w14:textId="6D02DCE8" w:rsidR="009E237C" w:rsidRDefault="009E237C" w:rsidP="009E237C">
      <w:pPr>
        <w:pStyle w:val="NoSpacing"/>
        <w:jc w:val="both"/>
        <w:rPr>
          <w:rFonts w:ascii="Times New Roman" w:hAnsi="Times New Roman" w:cs="Times New Roman"/>
          <w:sz w:val="24"/>
          <w:szCs w:val="24"/>
          <w:lang w:val="en-US"/>
        </w:rPr>
      </w:pPr>
    </w:p>
    <w:p w14:paraId="4714D73E" w14:textId="77777777" w:rsidR="00361FC4" w:rsidRDefault="00361FC4" w:rsidP="009E237C">
      <w:pPr>
        <w:pStyle w:val="NoSpacing"/>
        <w:jc w:val="both"/>
        <w:rPr>
          <w:rFonts w:ascii="Times New Roman" w:hAnsi="Times New Roman" w:cs="Times New Roman"/>
          <w:sz w:val="24"/>
          <w:szCs w:val="24"/>
          <w:lang w:val="en-US"/>
        </w:rPr>
      </w:pPr>
    </w:p>
    <w:p w14:paraId="46B0E460" w14:textId="068B0714" w:rsidR="00361FC4" w:rsidRDefault="00361FC4" w:rsidP="009E237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Urgent Chamber Application</w:t>
      </w:r>
    </w:p>
    <w:p w14:paraId="58A0CCEB" w14:textId="77777777" w:rsidR="00361FC4" w:rsidRDefault="00361FC4" w:rsidP="009E237C">
      <w:pPr>
        <w:pStyle w:val="NoSpacing"/>
        <w:jc w:val="both"/>
        <w:rPr>
          <w:rFonts w:ascii="Times New Roman" w:hAnsi="Times New Roman" w:cs="Times New Roman"/>
          <w:sz w:val="24"/>
          <w:szCs w:val="24"/>
          <w:lang w:val="en-US"/>
        </w:rPr>
      </w:pPr>
    </w:p>
    <w:p w14:paraId="694AE1A8" w14:textId="77777777" w:rsidR="009E237C" w:rsidRDefault="009E237C" w:rsidP="009E237C">
      <w:pPr>
        <w:pStyle w:val="NoSpacing"/>
        <w:jc w:val="both"/>
        <w:rPr>
          <w:rFonts w:ascii="Times New Roman" w:hAnsi="Times New Roman" w:cs="Times New Roman"/>
          <w:sz w:val="24"/>
          <w:szCs w:val="24"/>
          <w:lang w:val="en-US"/>
        </w:rPr>
      </w:pPr>
    </w:p>
    <w:p w14:paraId="70E6A6E1" w14:textId="383997D5" w:rsidR="009E237C" w:rsidRDefault="009E237C" w:rsidP="009E237C">
      <w:pPr>
        <w:pStyle w:val="NoSpacing"/>
        <w:jc w:val="both"/>
        <w:rPr>
          <w:rFonts w:ascii="Times New Roman" w:hAnsi="Times New Roman" w:cs="Times New Roman"/>
          <w:sz w:val="24"/>
          <w:szCs w:val="24"/>
          <w:lang w:val="en-US"/>
        </w:rPr>
      </w:pPr>
      <w:r w:rsidRPr="009E237C">
        <w:rPr>
          <w:rFonts w:ascii="Times New Roman" w:hAnsi="Times New Roman" w:cs="Times New Roman"/>
          <w:i/>
          <w:iCs/>
          <w:sz w:val="24"/>
          <w:szCs w:val="24"/>
          <w:lang w:val="en-US"/>
        </w:rPr>
        <w:t>T. Nyamidzi</w:t>
      </w:r>
      <w:r>
        <w:rPr>
          <w:rFonts w:ascii="Times New Roman" w:hAnsi="Times New Roman" w:cs="Times New Roman"/>
          <w:sz w:val="24"/>
          <w:szCs w:val="24"/>
          <w:lang w:val="en-US"/>
        </w:rPr>
        <w:t xml:space="preserve"> with </w:t>
      </w:r>
      <w:r w:rsidRPr="009E237C">
        <w:rPr>
          <w:rFonts w:ascii="Times New Roman" w:hAnsi="Times New Roman" w:cs="Times New Roman"/>
          <w:i/>
          <w:iCs/>
          <w:sz w:val="24"/>
          <w:szCs w:val="24"/>
          <w:lang w:val="en-US"/>
        </w:rPr>
        <w:t>T Mashingaidze</w:t>
      </w:r>
      <w:r>
        <w:rPr>
          <w:rFonts w:ascii="Times New Roman" w:hAnsi="Times New Roman" w:cs="Times New Roman"/>
          <w:sz w:val="24"/>
          <w:szCs w:val="24"/>
          <w:lang w:val="en-US"/>
        </w:rPr>
        <w:t>, for the applicant</w:t>
      </w:r>
    </w:p>
    <w:p w14:paraId="6F527828" w14:textId="1056313C" w:rsidR="009E237C" w:rsidRDefault="009E237C" w:rsidP="009E237C">
      <w:pPr>
        <w:pStyle w:val="NoSpacing"/>
        <w:jc w:val="both"/>
        <w:rPr>
          <w:rFonts w:ascii="Times New Roman" w:hAnsi="Times New Roman" w:cs="Times New Roman"/>
          <w:sz w:val="24"/>
          <w:szCs w:val="24"/>
          <w:lang w:val="en-US"/>
        </w:rPr>
      </w:pPr>
      <w:r w:rsidRPr="009E237C">
        <w:rPr>
          <w:rFonts w:ascii="Times New Roman" w:hAnsi="Times New Roman" w:cs="Times New Roman"/>
          <w:i/>
          <w:iCs/>
          <w:sz w:val="24"/>
          <w:szCs w:val="24"/>
          <w:lang w:val="en-US"/>
        </w:rPr>
        <w:t>T.W. Mtetwa</w:t>
      </w:r>
      <w:r>
        <w:rPr>
          <w:rFonts w:ascii="Times New Roman" w:hAnsi="Times New Roman" w:cs="Times New Roman"/>
          <w:sz w:val="24"/>
          <w:szCs w:val="24"/>
          <w:lang w:val="en-US"/>
        </w:rPr>
        <w:t xml:space="preserve"> with </w:t>
      </w:r>
      <w:r w:rsidRPr="009E237C">
        <w:rPr>
          <w:rFonts w:ascii="Times New Roman" w:hAnsi="Times New Roman" w:cs="Times New Roman"/>
          <w:i/>
          <w:iCs/>
          <w:sz w:val="24"/>
          <w:szCs w:val="24"/>
          <w:lang w:val="en-US"/>
        </w:rPr>
        <w:t>W.G. Viriri</w:t>
      </w:r>
      <w:r w:rsidRPr="009E237C">
        <w:rPr>
          <w:rFonts w:ascii="Times New Roman" w:hAnsi="Times New Roman" w:cs="Times New Roman"/>
          <w:sz w:val="24"/>
          <w:szCs w:val="24"/>
          <w:lang w:val="en-US"/>
        </w:rPr>
        <w:t>,</w:t>
      </w:r>
      <w:r>
        <w:rPr>
          <w:rFonts w:ascii="Times New Roman" w:hAnsi="Times New Roman" w:cs="Times New Roman"/>
          <w:sz w:val="24"/>
          <w:szCs w:val="24"/>
          <w:lang w:val="en-US"/>
        </w:rPr>
        <w:t xml:space="preserve"> for the first respondent</w:t>
      </w:r>
    </w:p>
    <w:p w14:paraId="30236913" w14:textId="77777777" w:rsidR="009E237C" w:rsidRDefault="009E237C" w:rsidP="009E237C">
      <w:pPr>
        <w:pStyle w:val="NoSpacing"/>
        <w:jc w:val="both"/>
        <w:rPr>
          <w:rFonts w:ascii="Times New Roman" w:hAnsi="Times New Roman" w:cs="Times New Roman"/>
          <w:sz w:val="24"/>
          <w:szCs w:val="24"/>
          <w:lang w:val="en-US"/>
        </w:rPr>
      </w:pPr>
    </w:p>
    <w:p w14:paraId="0B9885D4" w14:textId="77777777" w:rsidR="009E237C" w:rsidRDefault="009E237C" w:rsidP="009E237C">
      <w:pPr>
        <w:pStyle w:val="NoSpacing"/>
        <w:jc w:val="both"/>
        <w:rPr>
          <w:rFonts w:ascii="Times New Roman" w:hAnsi="Times New Roman" w:cs="Times New Roman"/>
          <w:sz w:val="24"/>
          <w:szCs w:val="24"/>
          <w:lang w:val="en-US"/>
        </w:rPr>
      </w:pPr>
    </w:p>
    <w:p w14:paraId="0495921D" w14:textId="3A1E3735" w:rsidR="009E237C" w:rsidRDefault="009E237C" w:rsidP="009E237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    Parents have an obligation to their minor children in a very broad form. Children look up to their parents for love, care, affection, shelter, food and upkeep among others. The children also expect their parents to be able to meet their school and tuition fees along with stationery and other everyday needs. It is expected of them to be able to sit down and map a smooth and amicable resolution on the choice of school and payment</w:t>
      </w:r>
      <w:r w:rsidR="00292EF4">
        <w:rPr>
          <w:rFonts w:ascii="Times New Roman" w:hAnsi="Times New Roman" w:cs="Times New Roman"/>
          <w:sz w:val="24"/>
          <w:szCs w:val="24"/>
          <w:lang w:val="en-US"/>
        </w:rPr>
        <w:t xml:space="preserve"> of school fees, buying school uniforms, stationery and other requirements.</w:t>
      </w:r>
    </w:p>
    <w:p w14:paraId="7E73B6A6" w14:textId="5B91D6FA" w:rsidR="00292EF4" w:rsidRDefault="00292EF4" w:rsidP="009E237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challenge faced in this case appears to be appearing in a disturbing growing number of cases coming before the High Court.</w:t>
      </w:r>
    </w:p>
    <w:p w14:paraId="2EE8F9C6" w14:textId="51EEDD27" w:rsidR="00292EF4" w:rsidRDefault="00292EF4" w:rsidP="009E237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 and first respondent were customarily married for three years and separated in 2017. The now 9-year-old minor child was born of the union. The applicant is employed under the National Prosecuting Authority and is stationed at Kar</w:t>
      </w:r>
      <w:r w:rsidR="00474550">
        <w:rPr>
          <w:rFonts w:ascii="Times New Roman" w:hAnsi="Times New Roman" w:cs="Times New Roman"/>
          <w:sz w:val="24"/>
          <w:szCs w:val="24"/>
          <w:lang w:val="en-US"/>
        </w:rPr>
        <w:t>o</w:t>
      </w:r>
      <w:r>
        <w:rPr>
          <w:rFonts w:ascii="Times New Roman" w:hAnsi="Times New Roman" w:cs="Times New Roman"/>
          <w:sz w:val="24"/>
          <w:szCs w:val="24"/>
          <w:lang w:val="en-US"/>
        </w:rPr>
        <w:t>i Magistrates Court while first respondent is a teacher who transferred from Lendy Primary School, Marondera to Midlands Christian School in Gweru.</w:t>
      </w:r>
    </w:p>
    <w:p w14:paraId="23DFC561" w14:textId="15F7609E" w:rsidR="00292EF4" w:rsidRDefault="00292EF4" w:rsidP="009E237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second and third applicants are the first applicant’s parents who have been taking care of the minor prior to him being taken away by first respondent.</w:t>
      </w:r>
    </w:p>
    <w:p w14:paraId="24C6D47D" w14:textId="58AB3B39" w:rsidR="00292EF4" w:rsidRDefault="00292EF4"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On 6 March 2024 first respondent applied for the custody of the minor child before a Magistrate sitting at Marondera. Applicant opposed the application. The Magistrate however resolved the matter by issuing an order in favour of first respondent</w:t>
      </w:r>
      <w:r w:rsidR="00333930">
        <w:rPr>
          <w:rFonts w:ascii="Times New Roman" w:hAnsi="Times New Roman" w:cs="Times New Roman"/>
          <w:sz w:val="24"/>
          <w:szCs w:val="24"/>
          <w:lang w:val="en-US"/>
        </w:rPr>
        <w:t>. Applicant appealed against the order. On 14 May 2024 first respondent filed an</w:t>
      </w:r>
      <w:r w:rsidR="00333930" w:rsidRPr="004D30B3">
        <w:rPr>
          <w:rFonts w:ascii="Times New Roman" w:hAnsi="Times New Roman" w:cs="Times New Roman"/>
          <w:i/>
          <w:iCs/>
          <w:sz w:val="24"/>
          <w:szCs w:val="24"/>
          <w:lang w:val="en-US"/>
        </w:rPr>
        <w:t xml:space="preserve"> ex</w:t>
      </w:r>
      <w:r w:rsidR="004D30B3" w:rsidRPr="004D30B3">
        <w:rPr>
          <w:rFonts w:ascii="Times New Roman" w:hAnsi="Times New Roman" w:cs="Times New Roman"/>
          <w:i/>
          <w:iCs/>
          <w:sz w:val="24"/>
          <w:szCs w:val="24"/>
          <w:lang w:val="en-US"/>
        </w:rPr>
        <w:t xml:space="preserve"> </w:t>
      </w:r>
      <w:r w:rsidR="00333930" w:rsidRPr="004D30B3">
        <w:rPr>
          <w:rFonts w:ascii="Times New Roman" w:hAnsi="Times New Roman" w:cs="Times New Roman"/>
          <w:i/>
          <w:iCs/>
          <w:sz w:val="24"/>
          <w:szCs w:val="24"/>
          <w:lang w:val="en-US"/>
        </w:rPr>
        <w:t>parte</w:t>
      </w:r>
      <w:r w:rsidR="00333930">
        <w:rPr>
          <w:rFonts w:ascii="Times New Roman" w:hAnsi="Times New Roman" w:cs="Times New Roman"/>
          <w:sz w:val="24"/>
          <w:szCs w:val="24"/>
          <w:lang w:val="en-US"/>
        </w:rPr>
        <w:t xml:space="preserve"> application for the execution of the order pending appeal and the order was so granted.</w:t>
      </w:r>
    </w:p>
    <w:p w14:paraId="12E67F3A" w14:textId="53A70A11" w:rsidR="00333930" w:rsidRDefault="0033393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First applicant supported by second and third applicants seek an order in the interim in the main for the return of the minor child to the applicant, the barring of the minor child from being enrolled by fo</w:t>
      </w:r>
      <w:r w:rsidR="00474550">
        <w:rPr>
          <w:rFonts w:ascii="Times New Roman" w:hAnsi="Times New Roman" w:cs="Times New Roman"/>
          <w:sz w:val="24"/>
          <w:szCs w:val="24"/>
          <w:lang w:val="en-US"/>
        </w:rPr>
        <w:t>u</w:t>
      </w:r>
      <w:r>
        <w:rPr>
          <w:rFonts w:ascii="Times New Roman" w:hAnsi="Times New Roman" w:cs="Times New Roman"/>
          <w:sz w:val="24"/>
          <w:szCs w:val="24"/>
          <w:lang w:val="en-US"/>
        </w:rPr>
        <w:t xml:space="preserve">rth respondent and the </w:t>
      </w:r>
      <w:r w:rsidRPr="004D30B3">
        <w:rPr>
          <w:rFonts w:ascii="Times New Roman" w:hAnsi="Times New Roman" w:cs="Times New Roman"/>
          <w:i/>
          <w:iCs/>
          <w:sz w:val="24"/>
          <w:szCs w:val="24"/>
          <w:lang w:val="en-US"/>
        </w:rPr>
        <w:t>ex</w:t>
      </w:r>
      <w:r w:rsidR="004D30B3" w:rsidRPr="004D30B3">
        <w:rPr>
          <w:rFonts w:ascii="Times New Roman" w:hAnsi="Times New Roman" w:cs="Times New Roman"/>
          <w:i/>
          <w:iCs/>
          <w:sz w:val="24"/>
          <w:szCs w:val="24"/>
          <w:lang w:val="en-US"/>
        </w:rPr>
        <w:t xml:space="preserve"> </w:t>
      </w:r>
      <w:r w:rsidRPr="004D30B3">
        <w:rPr>
          <w:rFonts w:ascii="Times New Roman" w:hAnsi="Times New Roman" w:cs="Times New Roman"/>
          <w:i/>
          <w:iCs/>
          <w:sz w:val="24"/>
          <w:szCs w:val="24"/>
          <w:lang w:val="en-US"/>
        </w:rPr>
        <w:t>parte</w:t>
      </w:r>
      <w:r>
        <w:rPr>
          <w:rFonts w:ascii="Times New Roman" w:hAnsi="Times New Roman" w:cs="Times New Roman"/>
          <w:sz w:val="24"/>
          <w:szCs w:val="24"/>
          <w:lang w:val="en-US"/>
        </w:rPr>
        <w:t xml:space="preserve"> proceeding under MRDP CC 13/24 to be stayed pending finalisation of the appeal.</w:t>
      </w:r>
    </w:p>
    <w:p w14:paraId="4A058CC0" w14:textId="58FFDE7E" w:rsidR="00333930" w:rsidRDefault="0033393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application is opposed by the first respondent on the following grounds:</w:t>
      </w:r>
    </w:p>
    <w:p w14:paraId="18325370" w14:textId="4A3A1367" w:rsidR="00333930" w:rsidRDefault="0033393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Applicants seek</w:t>
      </w:r>
      <w:r w:rsidR="00474550">
        <w:rPr>
          <w:rFonts w:ascii="Times New Roman" w:hAnsi="Times New Roman" w:cs="Times New Roman"/>
          <w:sz w:val="24"/>
          <w:szCs w:val="24"/>
          <w:lang w:val="en-US"/>
        </w:rPr>
        <w:t>s</w:t>
      </w:r>
      <w:r>
        <w:rPr>
          <w:rFonts w:ascii="Times New Roman" w:hAnsi="Times New Roman" w:cs="Times New Roman"/>
          <w:sz w:val="24"/>
          <w:szCs w:val="24"/>
          <w:lang w:val="en-US"/>
        </w:rPr>
        <w:t xml:space="preserve"> to reverse an extant court order through an interdict. The applicants are not being candid with the court. Contrary to applicants’ assertions the minor child is happy and comfortable at his new school.</w:t>
      </w:r>
    </w:p>
    <w:p w14:paraId="79A4A7F3" w14:textId="0D1C90F1" w:rsidR="00333930" w:rsidRDefault="0033393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parties previously agreed that the minor child would benefit from his employment as a sports teacher which accords him the advantage of benefits wherein the minor child is enrolled under his employment benefits or scholarships. This facility was accessed by the minor child from infancy to date.</w:t>
      </w:r>
    </w:p>
    <w:p w14:paraId="0C19E064" w14:textId="0067281E" w:rsidR="00333930" w:rsidRDefault="0033393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 also raised a number of points </w:t>
      </w:r>
      <w:r w:rsidRPr="004D30B3">
        <w:rPr>
          <w:rFonts w:ascii="Times New Roman" w:hAnsi="Times New Roman" w:cs="Times New Roman"/>
          <w:i/>
          <w:iCs/>
          <w:sz w:val="24"/>
          <w:szCs w:val="24"/>
          <w:lang w:val="en-US"/>
        </w:rPr>
        <w:t>in limine</w:t>
      </w:r>
      <w:r>
        <w:rPr>
          <w:rFonts w:ascii="Times New Roman" w:hAnsi="Times New Roman" w:cs="Times New Roman"/>
          <w:sz w:val="24"/>
          <w:szCs w:val="24"/>
          <w:lang w:val="en-US"/>
        </w:rPr>
        <w:t>. He avers that there is an extant court order which has been executed upon, that the interim relief is effectively final and is also the same as the final relief sought. It is also raised that there are other remedies in existence which applicants have not</w:t>
      </w:r>
      <w:r w:rsidR="00A67210">
        <w:rPr>
          <w:rFonts w:ascii="Times New Roman" w:hAnsi="Times New Roman" w:cs="Times New Roman"/>
          <w:sz w:val="24"/>
          <w:szCs w:val="24"/>
          <w:lang w:val="en-US"/>
        </w:rPr>
        <w:t xml:space="preserve"> exhausted. Lastly first respondent raises the point </w:t>
      </w:r>
      <w:r w:rsidR="00A67210" w:rsidRPr="004D30B3">
        <w:rPr>
          <w:rFonts w:ascii="Times New Roman" w:hAnsi="Times New Roman" w:cs="Times New Roman"/>
          <w:i/>
          <w:iCs/>
          <w:sz w:val="24"/>
          <w:szCs w:val="24"/>
          <w:lang w:val="en-US"/>
        </w:rPr>
        <w:t>in limine</w:t>
      </w:r>
      <w:r w:rsidR="00A67210">
        <w:rPr>
          <w:rFonts w:ascii="Times New Roman" w:hAnsi="Times New Roman" w:cs="Times New Roman"/>
          <w:sz w:val="24"/>
          <w:szCs w:val="24"/>
          <w:lang w:val="en-US"/>
        </w:rPr>
        <w:t xml:space="preserve"> that second and third applicants have no locus standi to make this application. I will deal with the last point </w:t>
      </w:r>
      <w:r w:rsidR="00A67210" w:rsidRPr="004D30B3">
        <w:rPr>
          <w:rFonts w:ascii="Times New Roman" w:hAnsi="Times New Roman" w:cs="Times New Roman"/>
          <w:i/>
          <w:iCs/>
          <w:sz w:val="24"/>
          <w:szCs w:val="24"/>
          <w:lang w:val="en-US"/>
        </w:rPr>
        <w:t>in limine</w:t>
      </w:r>
      <w:r w:rsidR="00474550">
        <w:rPr>
          <w:rFonts w:ascii="Times New Roman" w:hAnsi="Times New Roman" w:cs="Times New Roman"/>
          <w:i/>
          <w:iCs/>
          <w:sz w:val="24"/>
          <w:szCs w:val="24"/>
          <w:lang w:val="en-US"/>
        </w:rPr>
        <w:t xml:space="preserve"> </w:t>
      </w:r>
      <w:r w:rsidR="00474550">
        <w:rPr>
          <w:rFonts w:ascii="Times New Roman" w:hAnsi="Times New Roman" w:cs="Times New Roman"/>
          <w:sz w:val="24"/>
          <w:szCs w:val="24"/>
          <w:lang w:val="en-US"/>
        </w:rPr>
        <w:t>first</w:t>
      </w:r>
      <w:r w:rsidR="00A67210">
        <w:rPr>
          <w:rFonts w:ascii="Times New Roman" w:hAnsi="Times New Roman" w:cs="Times New Roman"/>
          <w:sz w:val="24"/>
          <w:szCs w:val="24"/>
          <w:lang w:val="en-US"/>
        </w:rPr>
        <w:t xml:space="preserve">. The second and third applicants are grandparents of the minor child. Whether they were residing with the minor child at the request of the parents or were forced by circumstances to reside with the minor child is neither here or there. The parents of the minor are alive and they are the primary custodians of the minor child. They have literally entered into the boxing ring featuring the biological parents of the child. Their exclusion however still leaves first applicant who is a parent as a legitimate applicant with a direct and substantial interest in the application. The point </w:t>
      </w:r>
      <w:r w:rsidR="00A67210" w:rsidRPr="004D30B3">
        <w:rPr>
          <w:rFonts w:ascii="Times New Roman" w:hAnsi="Times New Roman" w:cs="Times New Roman"/>
          <w:i/>
          <w:iCs/>
          <w:sz w:val="24"/>
          <w:szCs w:val="24"/>
          <w:lang w:val="en-US"/>
        </w:rPr>
        <w:t>in limine</w:t>
      </w:r>
      <w:r w:rsidR="00A67210">
        <w:rPr>
          <w:rFonts w:ascii="Times New Roman" w:hAnsi="Times New Roman" w:cs="Times New Roman"/>
          <w:sz w:val="24"/>
          <w:szCs w:val="24"/>
          <w:lang w:val="en-US"/>
        </w:rPr>
        <w:t xml:space="preserve"> in any case does not dispose of the matter.</w:t>
      </w:r>
    </w:p>
    <w:p w14:paraId="456849CE" w14:textId="140FD7C7" w:rsidR="00A67210" w:rsidRDefault="00A6721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issue of whether the final and interim relief are the same, a reading of the draft order does not bear the first respondent’s averments. The terms of the orders sought as interim and final relief are completely different.</w:t>
      </w:r>
    </w:p>
    <w:p w14:paraId="273763B4" w14:textId="42459A9E" w:rsidR="00A67210" w:rsidRDefault="00A67210"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 would agree however that the orders </w:t>
      </w:r>
      <w:r w:rsidR="00474550">
        <w:rPr>
          <w:rFonts w:ascii="Times New Roman" w:hAnsi="Times New Roman" w:cs="Times New Roman"/>
          <w:sz w:val="24"/>
          <w:szCs w:val="24"/>
          <w:lang w:val="en-US"/>
        </w:rPr>
        <w:t>s</w:t>
      </w:r>
      <w:r>
        <w:rPr>
          <w:rFonts w:ascii="Times New Roman" w:hAnsi="Times New Roman" w:cs="Times New Roman"/>
          <w:sz w:val="24"/>
          <w:szCs w:val="24"/>
          <w:lang w:val="en-US"/>
        </w:rPr>
        <w:t xml:space="preserve">ought both in the interim and in the final order appear rather unusual, I however find the point </w:t>
      </w:r>
      <w:r w:rsidR="00474550">
        <w:rPr>
          <w:rFonts w:ascii="Times New Roman" w:hAnsi="Times New Roman" w:cs="Times New Roman"/>
          <w:sz w:val="24"/>
          <w:szCs w:val="24"/>
          <w:lang w:val="en-US"/>
        </w:rPr>
        <w:t>unmeritorious</w:t>
      </w:r>
      <w:r>
        <w:rPr>
          <w:rFonts w:ascii="Times New Roman" w:hAnsi="Times New Roman" w:cs="Times New Roman"/>
          <w:sz w:val="24"/>
          <w:szCs w:val="24"/>
          <w:lang w:val="en-US"/>
        </w:rPr>
        <w:t xml:space="preserve"> and dismiss it.</w:t>
      </w:r>
      <w:r w:rsidR="00B13016">
        <w:rPr>
          <w:rFonts w:ascii="Times New Roman" w:hAnsi="Times New Roman" w:cs="Times New Roman"/>
          <w:sz w:val="24"/>
          <w:szCs w:val="24"/>
          <w:lang w:val="en-US"/>
        </w:rPr>
        <w:t xml:space="preserve"> The point in limine raised of there being alternative relief is effectively an issue on the merits and I will deal with it in due cases when dealing with the requirements of an interdict.</w:t>
      </w:r>
    </w:p>
    <w:p w14:paraId="2BED87BB" w14:textId="4208247A" w:rsidR="00B13016" w:rsidRDefault="00B13016" w:rsidP="00521E0C">
      <w:pPr>
        <w:pStyle w:val="NoSpacing"/>
        <w:tabs>
          <w:tab w:val="left" w:pos="720"/>
          <w:tab w:val="left" w:pos="1440"/>
          <w:tab w:val="left" w:pos="2160"/>
          <w:tab w:val="left" w:pos="2865"/>
        </w:tabs>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now turn to the merits. The requirements of an interdict are well established, </w:t>
      </w:r>
      <w:r w:rsidRPr="00521E0C">
        <w:rPr>
          <w:rFonts w:ascii="Times New Roman" w:hAnsi="Times New Roman" w:cs="Times New Roman"/>
          <w:smallCaps/>
          <w:sz w:val="24"/>
          <w:szCs w:val="24"/>
          <w:lang w:val="en-US"/>
        </w:rPr>
        <w:t>Kudya AJA</w:t>
      </w:r>
      <w:r>
        <w:rPr>
          <w:rFonts w:ascii="Times New Roman" w:hAnsi="Times New Roman" w:cs="Times New Roman"/>
          <w:sz w:val="24"/>
          <w:szCs w:val="24"/>
          <w:lang w:val="en-US"/>
        </w:rPr>
        <w:t xml:space="preserve"> (as he then was) in </w:t>
      </w:r>
      <w:r w:rsidRPr="00521E0C">
        <w:rPr>
          <w:rFonts w:ascii="Times New Roman" w:hAnsi="Times New Roman" w:cs="Times New Roman"/>
          <w:i/>
          <w:iCs/>
          <w:sz w:val="24"/>
          <w:szCs w:val="24"/>
          <w:lang w:val="en-US"/>
        </w:rPr>
        <w:t>Equity Properties (Pvt) Ltd</w:t>
      </w:r>
      <w:r>
        <w:rPr>
          <w:rFonts w:ascii="Times New Roman" w:hAnsi="Times New Roman" w:cs="Times New Roman"/>
          <w:sz w:val="24"/>
          <w:szCs w:val="24"/>
          <w:lang w:val="en-US"/>
        </w:rPr>
        <w:t xml:space="preserve"> v </w:t>
      </w:r>
      <w:r w:rsidRPr="00521E0C">
        <w:rPr>
          <w:rFonts w:ascii="Times New Roman" w:hAnsi="Times New Roman" w:cs="Times New Roman"/>
          <w:i/>
          <w:iCs/>
          <w:sz w:val="24"/>
          <w:szCs w:val="24"/>
          <w:lang w:val="en-US"/>
        </w:rPr>
        <w:t xml:space="preserve">Alshams Global (Pvt) Limited and </w:t>
      </w:r>
      <w:r w:rsidR="00521E0C" w:rsidRPr="00521E0C">
        <w:rPr>
          <w:rFonts w:ascii="Times New Roman" w:hAnsi="Times New Roman" w:cs="Times New Roman"/>
          <w:i/>
          <w:iCs/>
          <w:sz w:val="24"/>
          <w:szCs w:val="24"/>
          <w:lang w:val="en-US"/>
        </w:rPr>
        <w:t>A</w:t>
      </w:r>
      <w:r w:rsidRPr="00521E0C">
        <w:rPr>
          <w:rFonts w:ascii="Times New Roman" w:hAnsi="Times New Roman" w:cs="Times New Roman"/>
          <w:i/>
          <w:iCs/>
          <w:sz w:val="24"/>
          <w:szCs w:val="24"/>
          <w:lang w:val="en-US"/>
        </w:rPr>
        <w:t>nother</w:t>
      </w:r>
      <w:r>
        <w:rPr>
          <w:rFonts w:ascii="Times New Roman" w:hAnsi="Times New Roman" w:cs="Times New Roman"/>
          <w:sz w:val="24"/>
          <w:szCs w:val="24"/>
          <w:lang w:val="en-US"/>
        </w:rPr>
        <w:t xml:space="preserve"> SC 101/21 defined the requirements as follows: -</w:t>
      </w:r>
    </w:p>
    <w:p w14:paraId="3D80523B" w14:textId="6BB0A784" w:rsidR="00B13016" w:rsidRPr="00521E0C" w:rsidRDefault="00B13016" w:rsidP="00521E0C">
      <w:pPr>
        <w:pStyle w:val="NoSpacing"/>
        <w:numPr>
          <w:ilvl w:val="0"/>
          <w:numId w:val="1"/>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“A clear or definite right – this is a matter of substantive law.</w:t>
      </w:r>
    </w:p>
    <w:p w14:paraId="6495A3B1" w14:textId="3D88E1A7" w:rsidR="00B13016" w:rsidRPr="00521E0C" w:rsidRDefault="00B13016" w:rsidP="00521E0C">
      <w:pPr>
        <w:pStyle w:val="NoSpacing"/>
        <w:numPr>
          <w:ilvl w:val="0"/>
          <w:numId w:val="1"/>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An injury actually committed or reasonably apprehended – an infringement of the right established and resultant prejudice.</w:t>
      </w:r>
    </w:p>
    <w:p w14:paraId="580957E4" w14:textId="10CD85DB" w:rsidR="00485875" w:rsidRPr="00521E0C" w:rsidRDefault="00B13016" w:rsidP="00521E0C">
      <w:pPr>
        <w:pStyle w:val="NoSpacing"/>
        <w:numPr>
          <w:ilvl w:val="0"/>
          <w:numId w:val="1"/>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The absence of a similar protection by any other ordinary remedy. The alternative remedy must be</w:t>
      </w:r>
      <w:r w:rsidR="00485875" w:rsidRPr="00521E0C">
        <w:rPr>
          <w:rFonts w:ascii="Times New Roman" w:hAnsi="Times New Roman" w:cs="Times New Roman"/>
          <w:lang w:val="en-US"/>
        </w:rPr>
        <w:t>;</w:t>
      </w:r>
    </w:p>
    <w:p w14:paraId="0E2360ED" w14:textId="77777777" w:rsidR="00485875" w:rsidRPr="00521E0C" w:rsidRDefault="00B13016" w:rsidP="00521E0C">
      <w:pPr>
        <w:pStyle w:val="NoSpacing"/>
        <w:numPr>
          <w:ilvl w:val="0"/>
          <w:numId w:val="3"/>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be adequate in the circumstances</w:t>
      </w:r>
    </w:p>
    <w:p w14:paraId="3ADBC883" w14:textId="77777777" w:rsidR="00485875" w:rsidRPr="00521E0C" w:rsidRDefault="00485875" w:rsidP="00521E0C">
      <w:pPr>
        <w:pStyle w:val="NoSpacing"/>
        <w:numPr>
          <w:ilvl w:val="0"/>
          <w:numId w:val="3"/>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be ordinary and reasonable</w:t>
      </w:r>
    </w:p>
    <w:p w14:paraId="3C272D93" w14:textId="77777777" w:rsidR="00485875" w:rsidRPr="00521E0C" w:rsidRDefault="00485875" w:rsidP="00521E0C">
      <w:pPr>
        <w:pStyle w:val="NoSpacing"/>
        <w:numPr>
          <w:ilvl w:val="0"/>
          <w:numId w:val="3"/>
        </w:numPr>
        <w:tabs>
          <w:tab w:val="left" w:pos="720"/>
          <w:tab w:val="left" w:pos="1440"/>
          <w:tab w:val="left" w:pos="2160"/>
          <w:tab w:val="left" w:pos="2865"/>
        </w:tabs>
        <w:jc w:val="both"/>
        <w:rPr>
          <w:rFonts w:ascii="Times New Roman" w:hAnsi="Times New Roman" w:cs="Times New Roman"/>
          <w:lang w:val="en-US"/>
        </w:rPr>
      </w:pPr>
      <w:r w:rsidRPr="00521E0C">
        <w:rPr>
          <w:rFonts w:ascii="Times New Roman" w:hAnsi="Times New Roman" w:cs="Times New Roman"/>
          <w:lang w:val="en-US"/>
        </w:rPr>
        <w:t>be a legal remedy and</w:t>
      </w:r>
    </w:p>
    <w:p w14:paraId="62380227" w14:textId="327BFE42" w:rsidR="00B13016" w:rsidRPr="00521E0C" w:rsidRDefault="00485875" w:rsidP="00521E0C">
      <w:pPr>
        <w:pStyle w:val="NoSpacing"/>
        <w:numPr>
          <w:ilvl w:val="0"/>
          <w:numId w:val="3"/>
        </w:numPr>
        <w:tabs>
          <w:tab w:val="left" w:pos="720"/>
          <w:tab w:val="left" w:pos="1440"/>
          <w:tab w:val="left" w:pos="2160"/>
          <w:tab w:val="left" w:pos="2865"/>
        </w:tabs>
        <w:spacing w:after="240"/>
        <w:jc w:val="both"/>
        <w:rPr>
          <w:rFonts w:ascii="Times New Roman" w:hAnsi="Times New Roman" w:cs="Times New Roman"/>
          <w:lang w:val="en-US"/>
        </w:rPr>
      </w:pPr>
      <w:r w:rsidRPr="00521E0C">
        <w:rPr>
          <w:rFonts w:ascii="Times New Roman" w:hAnsi="Times New Roman" w:cs="Times New Roman"/>
          <w:lang w:val="en-US"/>
        </w:rPr>
        <w:t>grant similar protection</w:t>
      </w:r>
      <w:r w:rsidR="0016650D" w:rsidRPr="00521E0C">
        <w:rPr>
          <w:rFonts w:ascii="Times New Roman" w:hAnsi="Times New Roman" w:cs="Times New Roman"/>
          <w:lang w:val="en-US"/>
        </w:rPr>
        <w:t>”</w:t>
      </w:r>
    </w:p>
    <w:p w14:paraId="01D060F0" w14:textId="252CB1C6" w:rsidR="0016650D" w:rsidRDefault="0016650D"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circumstances of this case reflect that first respondent applied for and obtained an order before the Magistrate.</w:t>
      </w:r>
    </w:p>
    <w:p w14:paraId="057DEAFF" w14:textId="2FDE8F94" w:rsidR="0016650D" w:rsidRDefault="0016650D"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order before the Magistrate grants first respondent herein permission to enroll the minor child at Midlands Christian School and access to the minor child during the last weekend of the school holiday. Applicant filed an appeal. However, first respondent applied for and obtained leave to execute. This was by way of an </w:t>
      </w:r>
      <w:r w:rsidRPr="004D30B3">
        <w:rPr>
          <w:rFonts w:ascii="Times New Roman" w:hAnsi="Times New Roman" w:cs="Times New Roman"/>
          <w:i/>
          <w:iCs/>
          <w:sz w:val="24"/>
          <w:szCs w:val="24"/>
          <w:lang w:val="en-US"/>
        </w:rPr>
        <w:t>ex</w:t>
      </w:r>
      <w:r w:rsidR="004D30B3" w:rsidRPr="004D30B3">
        <w:rPr>
          <w:rFonts w:ascii="Times New Roman" w:hAnsi="Times New Roman" w:cs="Times New Roman"/>
          <w:i/>
          <w:iCs/>
          <w:sz w:val="24"/>
          <w:szCs w:val="24"/>
          <w:lang w:val="en-US"/>
        </w:rPr>
        <w:t xml:space="preserve"> </w:t>
      </w:r>
      <w:r w:rsidRPr="004D30B3">
        <w:rPr>
          <w:rFonts w:ascii="Times New Roman" w:hAnsi="Times New Roman" w:cs="Times New Roman"/>
          <w:i/>
          <w:iCs/>
          <w:sz w:val="24"/>
          <w:szCs w:val="24"/>
          <w:lang w:val="en-US"/>
        </w:rPr>
        <w:t>parte</w:t>
      </w:r>
      <w:r>
        <w:rPr>
          <w:rFonts w:ascii="Times New Roman" w:hAnsi="Times New Roman" w:cs="Times New Roman"/>
          <w:sz w:val="24"/>
          <w:szCs w:val="24"/>
          <w:lang w:val="en-US"/>
        </w:rPr>
        <w:t xml:space="preserve"> application.</w:t>
      </w:r>
    </w:p>
    <w:p w14:paraId="6D6F286A" w14:textId="424822E0" w:rsidR="0016650D" w:rsidRDefault="0016650D"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am not going to determine the merits or otherwise of the manner in which the order was made. That is a matter for another day, another court. At this stage I am concerned with whether on the </w:t>
      </w:r>
      <w:r w:rsidR="00474550">
        <w:rPr>
          <w:rFonts w:ascii="Times New Roman" w:hAnsi="Times New Roman" w:cs="Times New Roman"/>
          <w:sz w:val="24"/>
          <w:szCs w:val="24"/>
          <w:lang w:val="en-US"/>
        </w:rPr>
        <w:t>face</w:t>
      </w:r>
      <w:r w:rsidR="007779EE">
        <w:rPr>
          <w:rFonts w:ascii="Times New Roman" w:hAnsi="Times New Roman" w:cs="Times New Roman"/>
          <w:sz w:val="24"/>
          <w:szCs w:val="24"/>
          <w:lang w:val="en-US"/>
        </w:rPr>
        <w:t xml:space="preserve"> of if applicant has established a </w:t>
      </w:r>
      <w:r w:rsidR="007779EE" w:rsidRPr="004D30B3">
        <w:rPr>
          <w:rFonts w:ascii="Times New Roman" w:hAnsi="Times New Roman" w:cs="Times New Roman"/>
          <w:i/>
          <w:iCs/>
          <w:sz w:val="24"/>
          <w:szCs w:val="24"/>
          <w:lang w:val="en-US"/>
        </w:rPr>
        <w:t>prima facie</w:t>
      </w:r>
      <w:r w:rsidR="007779EE">
        <w:rPr>
          <w:rFonts w:ascii="Times New Roman" w:hAnsi="Times New Roman" w:cs="Times New Roman"/>
          <w:sz w:val="24"/>
          <w:szCs w:val="24"/>
          <w:lang w:val="en-US"/>
        </w:rPr>
        <w:t xml:space="preserve"> case.</w:t>
      </w:r>
    </w:p>
    <w:p w14:paraId="29A86BCB" w14:textId="0AD07204" w:rsidR="007779EE" w:rsidRDefault="007779EE"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also need to be practical in my analysis. It is not lost on me that the minor child was not staying with the mother. The draft order proposes that the child be returned to the applicant. There are 3 applicants and it is unclear to which applicant the child should be returned to. Is it to the first applicant who was not residing with the minor child in the first </w:t>
      </w:r>
      <w:r w:rsidR="00474550">
        <w:rPr>
          <w:rFonts w:ascii="Times New Roman" w:hAnsi="Times New Roman" w:cs="Times New Roman"/>
          <w:sz w:val="24"/>
          <w:szCs w:val="24"/>
          <w:lang w:val="en-US"/>
        </w:rPr>
        <w:t>place?</w:t>
      </w:r>
      <w:r>
        <w:rPr>
          <w:rFonts w:ascii="Times New Roman" w:hAnsi="Times New Roman" w:cs="Times New Roman"/>
          <w:sz w:val="24"/>
          <w:szCs w:val="24"/>
          <w:lang w:val="en-US"/>
        </w:rPr>
        <w:t xml:space="preserve"> Or is it to the second and third applicants who were residing with the minor child</w:t>
      </w:r>
      <w:r w:rsidR="00474550">
        <w:rPr>
          <w:rFonts w:ascii="Times New Roman" w:hAnsi="Times New Roman" w:cs="Times New Roman"/>
          <w:sz w:val="24"/>
          <w:szCs w:val="24"/>
          <w:lang w:val="en-US"/>
        </w:rPr>
        <w:t>?</w:t>
      </w:r>
      <w:r>
        <w:rPr>
          <w:rFonts w:ascii="Times New Roman" w:hAnsi="Times New Roman" w:cs="Times New Roman"/>
          <w:sz w:val="24"/>
          <w:szCs w:val="24"/>
          <w:lang w:val="en-US"/>
        </w:rPr>
        <w:t xml:space="preserve"> As I understand it, return means to take back where he originally was.</w:t>
      </w:r>
    </w:p>
    <w:p w14:paraId="3B1EC79F" w14:textId="56C1E9E9" w:rsidR="007779EE" w:rsidRDefault="007779EE"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light of an extant judgment where both parties were heard and applicant was the losing party, the question </w:t>
      </w:r>
      <w:r w:rsidR="00474550">
        <w:rPr>
          <w:rFonts w:ascii="Times New Roman" w:hAnsi="Times New Roman" w:cs="Times New Roman"/>
          <w:sz w:val="24"/>
          <w:szCs w:val="24"/>
          <w:lang w:val="en-US"/>
        </w:rPr>
        <w:t>i</w:t>
      </w:r>
      <w:r>
        <w:rPr>
          <w:rFonts w:ascii="Times New Roman" w:hAnsi="Times New Roman" w:cs="Times New Roman"/>
          <w:sz w:val="24"/>
          <w:szCs w:val="24"/>
          <w:lang w:val="en-US"/>
        </w:rPr>
        <w:t xml:space="preserve">s has she established a </w:t>
      </w:r>
      <w:r w:rsidRPr="004D30B3">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It is uppermost in my mind that the interests of the minor child are paramount. It is not the interests of the parents or grandparents that are of paramount importance. Clearly the parties are emotional, it shows in </w:t>
      </w:r>
      <w:r>
        <w:rPr>
          <w:rFonts w:ascii="Times New Roman" w:hAnsi="Times New Roman" w:cs="Times New Roman"/>
          <w:sz w:val="24"/>
          <w:szCs w:val="24"/>
          <w:lang w:val="en-US"/>
        </w:rPr>
        <w:lastRenderedPageBreak/>
        <w:t>the application and notice of opposition. In such circumstances exaggerations</w:t>
      </w:r>
      <w:r w:rsidR="00282304">
        <w:rPr>
          <w:rFonts w:ascii="Times New Roman" w:hAnsi="Times New Roman" w:cs="Times New Roman"/>
          <w:sz w:val="24"/>
          <w:szCs w:val="24"/>
          <w:lang w:val="en-US"/>
        </w:rPr>
        <w:t xml:space="preserve"> come to the fore. Considering the minor child’s interests, I am not satisfied that a </w:t>
      </w:r>
      <w:r w:rsidR="00282304" w:rsidRPr="004D30B3">
        <w:rPr>
          <w:rFonts w:ascii="Times New Roman" w:hAnsi="Times New Roman" w:cs="Times New Roman"/>
          <w:i/>
          <w:iCs/>
          <w:sz w:val="24"/>
          <w:szCs w:val="24"/>
          <w:lang w:val="en-US"/>
        </w:rPr>
        <w:t>prima facie</w:t>
      </w:r>
      <w:r w:rsidR="00282304">
        <w:rPr>
          <w:rFonts w:ascii="Times New Roman" w:hAnsi="Times New Roman" w:cs="Times New Roman"/>
          <w:sz w:val="24"/>
          <w:szCs w:val="24"/>
          <w:lang w:val="en-US"/>
        </w:rPr>
        <w:t xml:space="preserve"> case has been established for the relief sought. It is unclear to whom the minor child is to be returned. The minor child is enrolled at a relatively good school with good facilities. The grandparent’s interest</w:t>
      </w:r>
      <w:r w:rsidR="00474550">
        <w:rPr>
          <w:rFonts w:ascii="Times New Roman" w:hAnsi="Times New Roman" w:cs="Times New Roman"/>
          <w:sz w:val="24"/>
          <w:szCs w:val="24"/>
          <w:lang w:val="en-US"/>
        </w:rPr>
        <w:t>s</w:t>
      </w:r>
      <w:r w:rsidR="00282304">
        <w:rPr>
          <w:rFonts w:ascii="Times New Roman" w:hAnsi="Times New Roman" w:cs="Times New Roman"/>
          <w:sz w:val="24"/>
          <w:szCs w:val="24"/>
          <w:lang w:val="en-US"/>
        </w:rPr>
        <w:t xml:space="preserve"> can not rise above those of the minor child and his biological parents.</w:t>
      </w:r>
    </w:p>
    <w:p w14:paraId="5D60E24F" w14:textId="5F828551" w:rsidR="00282304" w:rsidRDefault="00282304"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matter is under appeal and with the rate at which appeals are being set down, the appeal will be heard in a reasonably short time. Moving the minor child from parent to grandparent or parent to parent may not be in the best interests of the child in the instant matter. In the circumstances I find that a </w:t>
      </w:r>
      <w:r w:rsidRPr="004D30B3">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has not been established</w:t>
      </w:r>
      <w:r w:rsidR="009D1052">
        <w:rPr>
          <w:rFonts w:ascii="Times New Roman" w:hAnsi="Times New Roman" w:cs="Times New Roman"/>
          <w:sz w:val="24"/>
          <w:szCs w:val="24"/>
          <w:lang w:val="en-US"/>
        </w:rPr>
        <w:t xml:space="preserve"> nor has irreparable harm been established</w:t>
      </w:r>
      <w:r w:rsidR="00474550">
        <w:rPr>
          <w:rFonts w:ascii="Times New Roman" w:hAnsi="Times New Roman" w:cs="Times New Roman"/>
          <w:sz w:val="24"/>
          <w:szCs w:val="24"/>
          <w:lang w:val="en-US"/>
        </w:rPr>
        <w:t>. T</w:t>
      </w:r>
      <w:r w:rsidR="009D1052">
        <w:rPr>
          <w:rFonts w:ascii="Times New Roman" w:hAnsi="Times New Roman" w:cs="Times New Roman"/>
          <w:sz w:val="24"/>
          <w:szCs w:val="24"/>
          <w:lang w:val="en-US"/>
        </w:rPr>
        <w:t>he minor child is enrolled at a school where his biological father is a teacher. It has not been proven that first respondent is an irresponsible father.</w:t>
      </w:r>
    </w:p>
    <w:p w14:paraId="55B86548" w14:textId="76A7EF91" w:rsidR="009D1052"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balance of convenience favours the first respondent</w:t>
      </w:r>
      <w:r w:rsidR="0047455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74550">
        <w:rPr>
          <w:rFonts w:ascii="Times New Roman" w:hAnsi="Times New Roman" w:cs="Times New Roman"/>
          <w:sz w:val="24"/>
          <w:szCs w:val="24"/>
          <w:lang w:val="en-US"/>
        </w:rPr>
        <w:t>I</w:t>
      </w:r>
      <w:r>
        <w:rPr>
          <w:rFonts w:ascii="Times New Roman" w:hAnsi="Times New Roman" w:cs="Times New Roman"/>
          <w:sz w:val="24"/>
          <w:szCs w:val="24"/>
          <w:lang w:val="en-US"/>
        </w:rPr>
        <w:t>f the order is granted, he will suffer more prejudice as he has an order in his favour and is currently with the minor child. The first applicant suffers no prejudice as she was not residing with the minor child in the first place. There are alternative remedies available in this case. The applicants can await the resolution of the appeal while first respondent takes care of the minor child in the interim. At the time of this application a few days were left before the return date. That was another alternative that was available to the applicants.</w:t>
      </w:r>
    </w:p>
    <w:p w14:paraId="733537F1" w14:textId="756222FC" w:rsidR="009D1052"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whole circumstances of this case, I find that the application was not only premature but was ill-advised and unmeritorious. On costs I find it unnecessary to burden either party with costs for the reason that a minor child is involved and either parent has concerns for him. I employ my discretion and find that each party should bear its own costs.</w:t>
      </w:r>
    </w:p>
    <w:p w14:paraId="11126C64" w14:textId="688CCBFB" w:rsidR="00474550" w:rsidRDefault="00474550" w:rsidP="00474550">
      <w:pPr>
        <w:pStyle w:val="NoSpacing"/>
        <w:tabs>
          <w:tab w:val="left" w:pos="720"/>
          <w:tab w:val="left" w:pos="1440"/>
          <w:tab w:val="left" w:pos="2160"/>
          <w:tab w:val="left" w:pos="2865"/>
        </w:tabs>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ORDERED AS FOLLOWS:</w:t>
      </w:r>
    </w:p>
    <w:p w14:paraId="78716A99" w14:textId="57B86C1F" w:rsidR="00474550" w:rsidRDefault="00474550"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application be and is hereby dismissed with each party to bear its own costs.</w:t>
      </w:r>
    </w:p>
    <w:p w14:paraId="02179077" w14:textId="77777777" w:rsidR="009D1052"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p>
    <w:p w14:paraId="76621362" w14:textId="77777777" w:rsidR="009D1052"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p>
    <w:p w14:paraId="176D37E6" w14:textId="20A3CCAA" w:rsidR="009D1052"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sidRPr="009D1052">
        <w:rPr>
          <w:rFonts w:ascii="Times New Roman" w:hAnsi="Times New Roman" w:cs="Times New Roman"/>
          <w:b/>
          <w:bCs/>
          <w:smallCaps/>
          <w:sz w:val="24"/>
          <w:szCs w:val="24"/>
          <w:lang w:val="en-US"/>
        </w:rPr>
        <w:t>Wamambo J</w:t>
      </w:r>
      <w:r>
        <w:rPr>
          <w:rFonts w:ascii="Times New Roman" w:hAnsi="Times New Roman" w:cs="Times New Roman"/>
          <w:sz w:val="24"/>
          <w:szCs w:val="24"/>
          <w:lang w:val="en-US"/>
        </w:rPr>
        <w:t>: ...............................................</w:t>
      </w:r>
    </w:p>
    <w:p w14:paraId="11F4600D" w14:textId="77777777" w:rsidR="00521E0C" w:rsidRDefault="00521E0C"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p>
    <w:p w14:paraId="66D05DD6" w14:textId="4D5C3292" w:rsidR="009D1052" w:rsidRDefault="009D1052" w:rsidP="00521E0C">
      <w:pPr>
        <w:pStyle w:val="NoSpacing"/>
        <w:tabs>
          <w:tab w:val="left" w:pos="720"/>
          <w:tab w:val="left" w:pos="1440"/>
          <w:tab w:val="left" w:pos="2160"/>
          <w:tab w:val="left" w:pos="2865"/>
        </w:tabs>
        <w:jc w:val="both"/>
        <w:rPr>
          <w:rFonts w:ascii="Times New Roman" w:hAnsi="Times New Roman" w:cs="Times New Roman"/>
          <w:sz w:val="24"/>
          <w:szCs w:val="24"/>
          <w:lang w:val="en-US"/>
        </w:rPr>
      </w:pPr>
      <w:r w:rsidRPr="00521E0C">
        <w:rPr>
          <w:rFonts w:ascii="Times New Roman" w:hAnsi="Times New Roman" w:cs="Times New Roman"/>
          <w:i/>
          <w:iCs/>
          <w:sz w:val="24"/>
          <w:szCs w:val="24"/>
          <w:lang w:val="en-US"/>
        </w:rPr>
        <w:t>Muvingi and Magadza</w:t>
      </w:r>
      <w:r>
        <w:rPr>
          <w:rFonts w:ascii="Times New Roman" w:hAnsi="Times New Roman" w:cs="Times New Roman"/>
          <w:sz w:val="24"/>
          <w:szCs w:val="24"/>
          <w:lang w:val="en-US"/>
        </w:rPr>
        <w:t>, applicant’s legal practitioners</w:t>
      </w:r>
    </w:p>
    <w:p w14:paraId="3C19CD60" w14:textId="520C3E72" w:rsidR="009D1052" w:rsidRDefault="00521E0C" w:rsidP="00521E0C">
      <w:pPr>
        <w:pStyle w:val="NoSpacing"/>
        <w:tabs>
          <w:tab w:val="left" w:pos="720"/>
          <w:tab w:val="left" w:pos="1440"/>
          <w:tab w:val="left" w:pos="2160"/>
          <w:tab w:val="left" w:pos="2865"/>
        </w:tabs>
        <w:jc w:val="both"/>
        <w:rPr>
          <w:rFonts w:ascii="Times New Roman" w:hAnsi="Times New Roman" w:cs="Times New Roman"/>
          <w:sz w:val="24"/>
          <w:szCs w:val="24"/>
          <w:lang w:val="en-US"/>
        </w:rPr>
      </w:pPr>
      <w:r w:rsidRPr="00521E0C">
        <w:rPr>
          <w:rFonts w:ascii="Times New Roman" w:hAnsi="Times New Roman" w:cs="Times New Roman"/>
          <w:i/>
          <w:iCs/>
          <w:sz w:val="24"/>
          <w:szCs w:val="24"/>
          <w:lang w:val="en-US"/>
        </w:rPr>
        <w:t>Muzorewa Law Chambers</w:t>
      </w:r>
      <w:r>
        <w:rPr>
          <w:rFonts w:ascii="Times New Roman" w:hAnsi="Times New Roman" w:cs="Times New Roman"/>
          <w:sz w:val="24"/>
          <w:szCs w:val="24"/>
          <w:lang w:val="en-US"/>
        </w:rPr>
        <w:t>, first respondent’s legal practitioners</w:t>
      </w:r>
    </w:p>
    <w:p w14:paraId="08998655" w14:textId="04C314FE" w:rsidR="009D1052" w:rsidRPr="00485875" w:rsidRDefault="009D1052" w:rsidP="0016650D">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3D9B3186" w14:textId="77777777" w:rsidR="00B13016" w:rsidRDefault="00B13016" w:rsidP="00292EF4">
      <w:pPr>
        <w:pStyle w:val="NoSpacing"/>
        <w:tabs>
          <w:tab w:val="left" w:pos="720"/>
          <w:tab w:val="left" w:pos="1440"/>
          <w:tab w:val="left" w:pos="2160"/>
          <w:tab w:val="left" w:pos="2865"/>
        </w:tabs>
        <w:spacing w:line="360" w:lineRule="auto"/>
        <w:jc w:val="both"/>
        <w:rPr>
          <w:rFonts w:ascii="Times New Roman" w:hAnsi="Times New Roman" w:cs="Times New Roman"/>
          <w:sz w:val="24"/>
          <w:szCs w:val="24"/>
          <w:lang w:val="en-US"/>
        </w:rPr>
      </w:pPr>
    </w:p>
    <w:p w14:paraId="622F3B79" w14:textId="49096F4B" w:rsidR="00292EF4" w:rsidRPr="009E237C" w:rsidRDefault="00292EF4" w:rsidP="009E237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sectPr w:rsidR="00292EF4" w:rsidRPr="009E23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28BB" w14:textId="77777777" w:rsidR="00034CC1" w:rsidRDefault="00034CC1" w:rsidP="009E237C">
      <w:pPr>
        <w:spacing w:after="0" w:line="240" w:lineRule="auto"/>
      </w:pPr>
      <w:r>
        <w:separator/>
      </w:r>
    </w:p>
  </w:endnote>
  <w:endnote w:type="continuationSeparator" w:id="0">
    <w:p w14:paraId="31C4DA2D" w14:textId="77777777" w:rsidR="00034CC1" w:rsidRDefault="00034CC1" w:rsidP="009E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4C9CC" w14:textId="77777777" w:rsidR="00034CC1" w:rsidRDefault="00034CC1" w:rsidP="009E237C">
      <w:pPr>
        <w:spacing w:after="0" w:line="240" w:lineRule="auto"/>
      </w:pPr>
      <w:r>
        <w:separator/>
      </w:r>
    </w:p>
  </w:footnote>
  <w:footnote w:type="continuationSeparator" w:id="0">
    <w:p w14:paraId="6FE295E8" w14:textId="77777777" w:rsidR="00034CC1" w:rsidRDefault="00034CC1" w:rsidP="009E2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79748"/>
      <w:docPartObj>
        <w:docPartGallery w:val="Page Numbers (Top of Page)"/>
        <w:docPartUnique/>
      </w:docPartObj>
    </w:sdtPr>
    <w:sdtEndPr>
      <w:rPr>
        <w:noProof/>
      </w:rPr>
    </w:sdtEndPr>
    <w:sdtContent>
      <w:p w14:paraId="4F9816D8" w14:textId="0B3C293E" w:rsidR="009E237C" w:rsidRDefault="009E237C">
        <w:pPr>
          <w:pStyle w:val="Header"/>
          <w:jc w:val="right"/>
          <w:rPr>
            <w:noProof/>
          </w:rPr>
        </w:pPr>
        <w:r>
          <w:fldChar w:fldCharType="begin"/>
        </w:r>
        <w:r>
          <w:instrText xml:space="preserve"> PAGE   \* MERGEFORMAT </w:instrText>
        </w:r>
        <w:r>
          <w:fldChar w:fldCharType="separate"/>
        </w:r>
        <w:r w:rsidR="00CF703F">
          <w:rPr>
            <w:noProof/>
          </w:rPr>
          <w:t>1</w:t>
        </w:r>
        <w:r>
          <w:rPr>
            <w:noProof/>
          </w:rPr>
          <w:fldChar w:fldCharType="end"/>
        </w:r>
      </w:p>
      <w:p w14:paraId="0F4CD81D" w14:textId="6468BC9F" w:rsidR="00361FC4" w:rsidRDefault="00361FC4">
        <w:pPr>
          <w:pStyle w:val="Header"/>
          <w:jc w:val="right"/>
          <w:rPr>
            <w:noProof/>
          </w:rPr>
        </w:pPr>
        <w:r>
          <w:rPr>
            <w:noProof/>
          </w:rPr>
          <w:t>HH 300 - 24</w:t>
        </w:r>
      </w:p>
      <w:p w14:paraId="69A2F06A" w14:textId="0DAC3584" w:rsidR="009E237C" w:rsidRDefault="009E237C">
        <w:pPr>
          <w:pStyle w:val="Header"/>
          <w:jc w:val="right"/>
        </w:pPr>
        <w:r>
          <w:rPr>
            <w:noProof/>
          </w:rPr>
          <w:t>HC 897/24</w:t>
        </w:r>
      </w:p>
    </w:sdtContent>
  </w:sdt>
  <w:p w14:paraId="5C80BEA6" w14:textId="77777777" w:rsidR="009E237C" w:rsidRDefault="009E23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81D62"/>
    <w:multiLevelType w:val="hybridMultilevel"/>
    <w:tmpl w:val="D6A4FF34"/>
    <w:lvl w:ilvl="0" w:tplc="770ED6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A372B5A"/>
    <w:multiLevelType w:val="hybridMultilevel"/>
    <w:tmpl w:val="D6063020"/>
    <w:lvl w:ilvl="0" w:tplc="6B5AB6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B753984"/>
    <w:multiLevelType w:val="hybridMultilevel"/>
    <w:tmpl w:val="E92A7E86"/>
    <w:lvl w:ilvl="0" w:tplc="CD361D0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7C"/>
    <w:rsid w:val="00034CC1"/>
    <w:rsid w:val="0016650D"/>
    <w:rsid w:val="00282304"/>
    <w:rsid w:val="00292EF4"/>
    <w:rsid w:val="00333930"/>
    <w:rsid w:val="00344AD0"/>
    <w:rsid w:val="00361FC4"/>
    <w:rsid w:val="00474550"/>
    <w:rsid w:val="00485875"/>
    <w:rsid w:val="004D30B3"/>
    <w:rsid w:val="004E7DC5"/>
    <w:rsid w:val="004F3323"/>
    <w:rsid w:val="00521E0C"/>
    <w:rsid w:val="007220A3"/>
    <w:rsid w:val="007779EE"/>
    <w:rsid w:val="009D1052"/>
    <w:rsid w:val="009E237C"/>
    <w:rsid w:val="00A200ED"/>
    <w:rsid w:val="00A67210"/>
    <w:rsid w:val="00B13016"/>
    <w:rsid w:val="00C71EEC"/>
    <w:rsid w:val="00C733B6"/>
    <w:rsid w:val="00CF70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17D1"/>
  <w15:chartTrackingRefBased/>
  <w15:docId w15:val="{35FF55F2-5163-4DD4-9219-D27DC0ED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37C"/>
    <w:pPr>
      <w:spacing w:after="0" w:line="240" w:lineRule="auto"/>
    </w:pPr>
  </w:style>
  <w:style w:type="paragraph" w:styleId="Header">
    <w:name w:val="header"/>
    <w:basedOn w:val="Normal"/>
    <w:link w:val="HeaderChar"/>
    <w:uiPriority w:val="99"/>
    <w:unhideWhenUsed/>
    <w:rsid w:val="009E2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7C"/>
  </w:style>
  <w:style w:type="paragraph" w:styleId="Footer">
    <w:name w:val="footer"/>
    <w:basedOn w:val="Normal"/>
    <w:link w:val="FooterChar"/>
    <w:uiPriority w:val="99"/>
    <w:unhideWhenUsed/>
    <w:rsid w:val="009E2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2024-07-19T09:36:00Z</dcterms:created>
  <dcterms:modified xsi:type="dcterms:W3CDTF">2024-07-19T09:36:00Z</dcterms:modified>
</cp:coreProperties>
</file>