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92E" w:rsidRDefault="004B592E">
      <w:pPr>
        <w:rPr>
          <w:b/>
        </w:rPr>
      </w:pPr>
      <w:bookmarkStart w:id="0" w:name="_GoBack"/>
      <w:bookmarkEnd w:id="0"/>
    </w:p>
    <w:p w:rsidR="004B592E" w:rsidRPr="004B592E" w:rsidRDefault="004B592E"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 xml:space="preserve">PAYLOADS (PVT) LTD </w:t>
      </w:r>
    </w:p>
    <w:p w:rsidR="004B592E" w:rsidRPr="004B592E" w:rsidRDefault="004B592E"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and</w:t>
      </w:r>
    </w:p>
    <w:p w:rsidR="004B592E" w:rsidRDefault="004B592E"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ZIMBABWE REVENUE AUTHORITY</w:t>
      </w:r>
    </w:p>
    <w:p w:rsidR="004B592E" w:rsidRDefault="00533664" w:rsidP="00533664">
      <w:pPr>
        <w:tabs>
          <w:tab w:val="left" w:pos="63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B592E" w:rsidRPr="004B592E" w:rsidRDefault="004B592E" w:rsidP="004B592E">
      <w:pPr>
        <w:spacing w:after="0" w:line="240" w:lineRule="auto"/>
        <w:jc w:val="both"/>
        <w:rPr>
          <w:rFonts w:ascii="Times New Roman" w:hAnsi="Times New Roman" w:cs="Times New Roman"/>
          <w:sz w:val="24"/>
          <w:szCs w:val="24"/>
        </w:rPr>
      </w:pPr>
    </w:p>
    <w:p w:rsidR="004B592E" w:rsidRPr="004B592E" w:rsidRDefault="004B592E"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HIGH COURT OF ZIMBABWE</w:t>
      </w:r>
    </w:p>
    <w:p w:rsidR="004B592E" w:rsidRPr="004B592E" w:rsidRDefault="004B592E"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MANGOTA J</w:t>
      </w:r>
    </w:p>
    <w:p w:rsidR="0013092A" w:rsidRDefault="004B592E"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 xml:space="preserve">HARARE, </w:t>
      </w:r>
      <w:r w:rsidR="00007295" w:rsidRPr="004B592E">
        <w:rPr>
          <w:rFonts w:ascii="Times New Roman" w:hAnsi="Times New Roman" w:cs="Times New Roman"/>
          <w:sz w:val="24"/>
          <w:szCs w:val="24"/>
        </w:rPr>
        <w:t>3 October</w:t>
      </w:r>
      <w:r w:rsidRPr="004B592E">
        <w:rPr>
          <w:rFonts w:ascii="Times New Roman" w:hAnsi="Times New Roman" w:cs="Times New Roman"/>
          <w:sz w:val="24"/>
          <w:szCs w:val="24"/>
        </w:rPr>
        <w:t xml:space="preserve"> </w:t>
      </w:r>
      <w:r w:rsidR="00C437DA">
        <w:rPr>
          <w:rFonts w:ascii="Times New Roman" w:hAnsi="Times New Roman" w:cs="Times New Roman"/>
          <w:sz w:val="24"/>
          <w:szCs w:val="24"/>
        </w:rPr>
        <w:t xml:space="preserve">&amp; </w:t>
      </w:r>
      <w:r w:rsidR="00123367">
        <w:rPr>
          <w:rFonts w:ascii="Times New Roman" w:hAnsi="Times New Roman" w:cs="Times New Roman"/>
          <w:sz w:val="24"/>
          <w:szCs w:val="24"/>
        </w:rPr>
        <w:t xml:space="preserve">8 </w:t>
      </w:r>
      <w:r w:rsidR="00C437DA">
        <w:rPr>
          <w:rFonts w:ascii="Times New Roman" w:hAnsi="Times New Roman" w:cs="Times New Roman"/>
          <w:sz w:val="24"/>
          <w:szCs w:val="24"/>
        </w:rPr>
        <w:t xml:space="preserve">December </w:t>
      </w:r>
      <w:r w:rsidRPr="004B592E">
        <w:rPr>
          <w:rFonts w:ascii="Times New Roman" w:hAnsi="Times New Roman" w:cs="Times New Roman"/>
          <w:sz w:val="24"/>
          <w:szCs w:val="24"/>
        </w:rPr>
        <w:t>2022</w:t>
      </w:r>
    </w:p>
    <w:p w:rsidR="007C22CB" w:rsidRPr="004B592E" w:rsidRDefault="007C22CB" w:rsidP="004B592E">
      <w:pPr>
        <w:spacing w:after="0" w:line="240" w:lineRule="auto"/>
        <w:jc w:val="both"/>
        <w:rPr>
          <w:rFonts w:ascii="Times New Roman" w:hAnsi="Times New Roman" w:cs="Times New Roman"/>
          <w:sz w:val="24"/>
          <w:szCs w:val="24"/>
        </w:rPr>
      </w:pPr>
    </w:p>
    <w:p w:rsidR="004B592E" w:rsidRDefault="00007295" w:rsidP="004B592E">
      <w:pPr>
        <w:spacing w:after="0" w:line="240" w:lineRule="auto"/>
        <w:jc w:val="both"/>
        <w:rPr>
          <w:rFonts w:ascii="Times New Roman" w:hAnsi="Times New Roman" w:cs="Times New Roman"/>
          <w:sz w:val="24"/>
          <w:szCs w:val="24"/>
        </w:rPr>
      </w:pPr>
      <w:r w:rsidRPr="004B592E">
        <w:rPr>
          <w:rFonts w:ascii="Times New Roman" w:hAnsi="Times New Roman" w:cs="Times New Roman"/>
          <w:sz w:val="24"/>
          <w:szCs w:val="24"/>
        </w:rPr>
        <w:t xml:space="preserve">                </w:t>
      </w:r>
    </w:p>
    <w:p w:rsidR="00007295" w:rsidRDefault="007C22CB" w:rsidP="004B592E">
      <w:pPr>
        <w:spacing w:after="0" w:line="240" w:lineRule="auto"/>
        <w:jc w:val="both"/>
        <w:rPr>
          <w:rFonts w:ascii="Times New Roman" w:hAnsi="Times New Roman" w:cs="Times New Roman"/>
          <w:b/>
          <w:sz w:val="24"/>
          <w:szCs w:val="24"/>
        </w:rPr>
      </w:pPr>
      <w:r w:rsidRPr="007C22CB">
        <w:rPr>
          <w:rFonts w:ascii="Times New Roman" w:hAnsi="Times New Roman" w:cs="Times New Roman"/>
          <w:b/>
          <w:sz w:val="24"/>
          <w:szCs w:val="24"/>
        </w:rPr>
        <w:t>Opposed Matter</w:t>
      </w:r>
    </w:p>
    <w:p w:rsidR="007C22CB" w:rsidRDefault="007C22CB" w:rsidP="004B592E">
      <w:pPr>
        <w:spacing w:after="0" w:line="240" w:lineRule="auto"/>
        <w:jc w:val="both"/>
        <w:rPr>
          <w:rFonts w:ascii="Times New Roman" w:hAnsi="Times New Roman" w:cs="Times New Roman"/>
          <w:b/>
          <w:sz w:val="24"/>
          <w:szCs w:val="24"/>
        </w:rPr>
      </w:pPr>
    </w:p>
    <w:p w:rsidR="007C22CB" w:rsidRDefault="007C22CB" w:rsidP="004B592E">
      <w:pPr>
        <w:spacing w:after="0" w:line="240" w:lineRule="auto"/>
        <w:jc w:val="both"/>
        <w:rPr>
          <w:rFonts w:ascii="Times New Roman" w:hAnsi="Times New Roman" w:cs="Times New Roman"/>
          <w:b/>
          <w:sz w:val="24"/>
          <w:szCs w:val="24"/>
        </w:rPr>
      </w:pPr>
    </w:p>
    <w:p w:rsidR="007C22CB" w:rsidRDefault="007C22CB" w:rsidP="004B59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7C22CB">
        <w:rPr>
          <w:rFonts w:ascii="Times New Roman" w:hAnsi="Times New Roman" w:cs="Times New Roman"/>
          <w:i/>
          <w:sz w:val="24"/>
          <w:szCs w:val="24"/>
        </w:rPr>
        <w:t>A Chimhofu</w:t>
      </w:r>
      <w:r>
        <w:rPr>
          <w:rFonts w:ascii="Times New Roman" w:hAnsi="Times New Roman" w:cs="Times New Roman"/>
          <w:sz w:val="24"/>
          <w:szCs w:val="24"/>
        </w:rPr>
        <w:t>, for the applicant</w:t>
      </w:r>
    </w:p>
    <w:p w:rsidR="007C22CB" w:rsidRPr="007C22CB" w:rsidRDefault="007C22CB" w:rsidP="004B59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7C22CB">
        <w:rPr>
          <w:rFonts w:ascii="Times New Roman" w:hAnsi="Times New Roman" w:cs="Times New Roman"/>
          <w:i/>
          <w:sz w:val="24"/>
          <w:szCs w:val="24"/>
        </w:rPr>
        <w:t>S Bhebhe</w:t>
      </w:r>
      <w:r>
        <w:rPr>
          <w:rFonts w:ascii="Times New Roman" w:hAnsi="Times New Roman" w:cs="Times New Roman"/>
          <w:sz w:val="24"/>
          <w:szCs w:val="24"/>
        </w:rPr>
        <w:t>, for the respondent</w:t>
      </w:r>
    </w:p>
    <w:p w:rsidR="004B592E" w:rsidRPr="004B592E" w:rsidRDefault="004B592E" w:rsidP="004B592E">
      <w:pPr>
        <w:spacing w:line="360" w:lineRule="auto"/>
        <w:jc w:val="both"/>
        <w:rPr>
          <w:rFonts w:ascii="Times New Roman" w:hAnsi="Times New Roman" w:cs="Times New Roman"/>
          <w:sz w:val="24"/>
          <w:szCs w:val="24"/>
        </w:rPr>
      </w:pPr>
    </w:p>
    <w:p w:rsidR="00007295"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66A9">
        <w:rPr>
          <w:rFonts w:ascii="Times New Roman" w:hAnsi="Times New Roman" w:cs="Times New Roman"/>
          <w:b/>
          <w:sz w:val="24"/>
          <w:szCs w:val="24"/>
        </w:rPr>
        <w:t>MANGOTA J</w:t>
      </w:r>
      <w:r w:rsidRPr="004B592E">
        <w:rPr>
          <w:rFonts w:ascii="Times New Roman" w:hAnsi="Times New Roman" w:cs="Times New Roman"/>
          <w:sz w:val="24"/>
          <w:szCs w:val="24"/>
        </w:rPr>
        <w:t xml:space="preserve">: </w:t>
      </w:r>
      <w:r w:rsidR="00007295" w:rsidRPr="004B592E">
        <w:rPr>
          <w:rFonts w:ascii="Times New Roman" w:hAnsi="Times New Roman" w:cs="Times New Roman"/>
          <w:sz w:val="24"/>
          <w:szCs w:val="24"/>
        </w:rPr>
        <w:t>On 1 September, 2021 the defendant’s customs officials placed the plaintiff’s truck and trailer under notice of seizure. The truck, 2012 Freightliner Columbia Horse, bears registration number AEZ 0647. It was pulling a 2012, Henred Tridem Trailer which bears registration number AFJ 8260.</w:t>
      </w:r>
    </w:p>
    <w:p w:rsidR="008E0352"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0352" w:rsidRPr="004B592E">
        <w:rPr>
          <w:rFonts w:ascii="Times New Roman" w:hAnsi="Times New Roman" w:cs="Times New Roman"/>
          <w:sz w:val="24"/>
          <w:szCs w:val="24"/>
        </w:rPr>
        <w:t>The defendant’s officials intercepted the truck and trailer at Forbes Border Post.</w:t>
      </w:r>
      <w:r>
        <w:rPr>
          <w:rFonts w:ascii="Times New Roman" w:hAnsi="Times New Roman" w:cs="Times New Roman"/>
          <w:sz w:val="24"/>
          <w:szCs w:val="24"/>
        </w:rPr>
        <w:t xml:space="preserve"> </w:t>
      </w:r>
      <w:r w:rsidR="008E0352" w:rsidRPr="004B592E">
        <w:rPr>
          <w:rFonts w:ascii="Times New Roman" w:hAnsi="Times New Roman" w:cs="Times New Roman"/>
          <w:sz w:val="24"/>
          <w:szCs w:val="24"/>
        </w:rPr>
        <w:t xml:space="preserve"> It was en route from </w:t>
      </w:r>
      <w:r w:rsidRPr="004B592E">
        <w:rPr>
          <w:rFonts w:ascii="Times New Roman" w:hAnsi="Times New Roman" w:cs="Times New Roman"/>
          <w:sz w:val="24"/>
          <w:szCs w:val="24"/>
        </w:rPr>
        <w:t>Mozambique</w:t>
      </w:r>
      <w:r w:rsidR="008E0352" w:rsidRPr="004B592E">
        <w:rPr>
          <w:rFonts w:ascii="Times New Roman" w:hAnsi="Times New Roman" w:cs="Times New Roman"/>
          <w:sz w:val="24"/>
          <w:szCs w:val="24"/>
        </w:rPr>
        <w:t xml:space="preserve"> to Zambia through Zimbabwe. It was carrying fertilizer (DAP) bags to Lusaka.</w:t>
      </w:r>
    </w:p>
    <w:p w:rsidR="008E0352"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0352" w:rsidRPr="004B592E">
        <w:rPr>
          <w:rFonts w:ascii="Times New Roman" w:hAnsi="Times New Roman" w:cs="Times New Roman"/>
          <w:sz w:val="24"/>
          <w:szCs w:val="24"/>
        </w:rPr>
        <w:t xml:space="preserve">The fertilizer consignment was duly declared. Duty was paid for it before it was cleared on bill of </w:t>
      </w:r>
      <w:r w:rsidRPr="004B592E">
        <w:rPr>
          <w:rFonts w:ascii="Times New Roman" w:hAnsi="Times New Roman" w:cs="Times New Roman"/>
          <w:sz w:val="24"/>
          <w:szCs w:val="24"/>
        </w:rPr>
        <w:t>entry</w:t>
      </w:r>
      <w:r w:rsidR="008E0352" w:rsidRPr="004B592E">
        <w:rPr>
          <w:rFonts w:ascii="Times New Roman" w:hAnsi="Times New Roman" w:cs="Times New Roman"/>
          <w:sz w:val="24"/>
          <w:szCs w:val="24"/>
        </w:rPr>
        <w:t xml:space="preserve"> number S 3184. </w:t>
      </w:r>
      <w:r>
        <w:rPr>
          <w:rFonts w:ascii="Times New Roman" w:hAnsi="Times New Roman" w:cs="Times New Roman"/>
          <w:sz w:val="24"/>
          <w:szCs w:val="24"/>
        </w:rPr>
        <w:t xml:space="preserve"> </w:t>
      </w:r>
      <w:r w:rsidR="008E0352" w:rsidRPr="004B592E">
        <w:rPr>
          <w:rFonts w:ascii="Times New Roman" w:hAnsi="Times New Roman" w:cs="Times New Roman"/>
          <w:sz w:val="24"/>
          <w:szCs w:val="24"/>
        </w:rPr>
        <w:t xml:space="preserve">It was when the defendant’s officials searched the truck that they discovered that, apart </w:t>
      </w:r>
      <w:r w:rsidR="006F0999" w:rsidRPr="004B592E">
        <w:rPr>
          <w:rFonts w:ascii="Times New Roman" w:hAnsi="Times New Roman" w:cs="Times New Roman"/>
          <w:sz w:val="24"/>
          <w:szCs w:val="24"/>
        </w:rPr>
        <w:t xml:space="preserve">from the declared and cleared fertilizer, the truck was carrying 36 bags of marijuana and 3 bales of second-hand clothes which had not been declared. </w:t>
      </w:r>
      <w:r>
        <w:rPr>
          <w:rFonts w:ascii="Times New Roman" w:hAnsi="Times New Roman" w:cs="Times New Roman"/>
          <w:sz w:val="24"/>
          <w:szCs w:val="24"/>
        </w:rPr>
        <w:t xml:space="preserve"> </w:t>
      </w:r>
      <w:r w:rsidR="006F0999" w:rsidRPr="004B592E">
        <w:rPr>
          <w:rFonts w:ascii="Times New Roman" w:hAnsi="Times New Roman" w:cs="Times New Roman"/>
          <w:sz w:val="24"/>
          <w:szCs w:val="24"/>
        </w:rPr>
        <w:t>The discovered goods resulted in the defendant’s officials placing the truck and trailer under seizure.</w:t>
      </w:r>
      <w:r>
        <w:rPr>
          <w:rFonts w:ascii="Times New Roman" w:hAnsi="Times New Roman" w:cs="Times New Roman"/>
          <w:sz w:val="24"/>
          <w:szCs w:val="24"/>
        </w:rPr>
        <w:t xml:space="preserve"> </w:t>
      </w:r>
      <w:r w:rsidR="006F0999" w:rsidRPr="004B592E">
        <w:rPr>
          <w:rFonts w:ascii="Times New Roman" w:hAnsi="Times New Roman" w:cs="Times New Roman"/>
          <w:sz w:val="24"/>
          <w:szCs w:val="24"/>
        </w:rPr>
        <w:t xml:space="preserve"> It was seized under notice of seizure No. 0030721.</w:t>
      </w:r>
    </w:p>
    <w:p w:rsidR="00A75AC1"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5AC1" w:rsidRPr="004B592E">
        <w:rPr>
          <w:rFonts w:ascii="Times New Roman" w:hAnsi="Times New Roman" w:cs="Times New Roman"/>
          <w:sz w:val="24"/>
          <w:szCs w:val="24"/>
        </w:rPr>
        <w:t>On 17 January, 2022 the plaintiff wrote notifying the defendant of its intention to sue the latter. It did so in</w:t>
      </w:r>
      <w:r w:rsidR="00714F49" w:rsidRPr="004B592E">
        <w:rPr>
          <w:rFonts w:ascii="Times New Roman" w:hAnsi="Times New Roman" w:cs="Times New Roman"/>
          <w:sz w:val="24"/>
          <w:szCs w:val="24"/>
        </w:rPr>
        <w:t xml:space="preserve"> terms of</w:t>
      </w:r>
      <w:r w:rsidR="00A75AC1" w:rsidRPr="004B592E">
        <w:rPr>
          <w:rFonts w:ascii="Times New Roman" w:hAnsi="Times New Roman" w:cs="Times New Roman"/>
          <w:sz w:val="24"/>
          <w:szCs w:val="24"/>
        </w:rPr>
        <w:t xml:space="preserve"> s</w:t>
      </w:r>
      <w:r>
        <w:rPr>
          <w:rFonts w:ascii="Times New Roman" w:hAnsi="Times New Roman" w:cs="Times New Roman"/>
          <w:sz w:val="24"/>
          <w:szCs w:val="24"/>
        </w:rPr>
        <w:t xml:space="preserve"> </w:t>
      </w:r>
      <w:r w:rsidR="00A75AC1" w:rsidRPr="004B592E">
        <w:rPr>
          <w:rFonts w:ascii="Times New Roman" w:hAnsi="Times New Roman" w:cs="Times New Roman"/>
          <w:sz w:val="24"/>
          <w:szCs w:val="24"/>
        </w:rPr>
        <w:t>196</w:t>
      </w:r>
      <w:r>
        <w:rPr>
          <w:rFonts w:ascii="Times New Roman" w:hAnsi="Times New Roman" w:cs="Times New Roman"/>
          <w:sz w:val="24"/>
          <w:szCs w:val="24"/>
        </w:rPr>
        <w:t xml:space="preserve"> of the Customs and Excise Act [</w:t>
      </w:r>
      <w:r w:rsidR="00A75AC1" w:rsidRPr="004B592E">
        <w:rPr>
          <w:rFonts w:ascii="Times New Roman" w:hAnsi="Times New Roman" w:cs="Times New Roman"/>
          <w:i/>
          <w:sz w:val="24"/>
          <w:szCs w:val="24"/>
        </w:rPr>
        <w:t>Chapter 23:02</w:t>
      </w:r>
      <w:r>
        <w:rPr>
          <w:rFonts w:ascii="Times New Roman" w:hAnsi="Times New Roman" w:cs="Times New Roman"/>
          <w:sz w:val="24"/>
          <w:szCs w:val="24"/>
        </w:rPr>
        <w:t>]</w:t>
      </w:r>
      <w:r w:rsidR="00A75AC1" w:rsidRPr="004B592E">
        <w:rPr>
          <w:rFonts w:ascii="Times New Roman" w:hAnsi="Times New Roman" w:cs="Times New Roman"/>
          <w:sz w:val="24"/>
          <w:szCs w:val="24"/>
        </w:rPr>
        <w:t>.</w:t>
      </w:r>
      <w:r w:rsidR="00714F49" w:rsidRPr="004B592E">
        <w:rPr>
          <w:rFonts w:ascii="Times New Roman" w:hAnsi="Times New Roman" w:cs="Times New Roman"/>
          <w:sz w:val="24"/>
          <w:szCs w:val="24"/>
        </w:rPr>
        <w:t xml:space="preserve">    </w:t>
      </w:r>
    </w:p>
    <w:p w:rsidR="00714F49"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4F49" w:rsidRPr="004B592E">
        <w:rPr>
          <w:rFonts w:ascii="Times New Roman" w:hAnsi="Times New Roman" w:cs="Times New Roman"/>
          <w:sz w:val="24"/>
          <w:szCs w:val="24"/>
        </w:rPr>
        <w:t>On 23 July, 2022 the plaintiff sued the defendant. It instituted its action under case number HC 4943/22. It moved for certain declaraturs which, in substance, boiled down to the return to it of its truck and trailer.</w:t>
      </w:r>
    </w:p>
    <w:p w:rsidR="00545F58"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45F58" w:rsidRPr="004B592E">
        <w:rPr>
          <w:rFonts w:ascii="Times New Roman" w:hAnsi="Times New Roman" w:cs="Times New Roman"/>
          <w:sz w:val="24"/>
          <w:szCs w:val="24"/>
        </w:rPr>
        <w:t>The defendant entered notice of appearance to defend and raised two special pleas to the claim of the plaintiff. These are that:</w:t>
      </w:r>
    </w:p>
    <w:p w:rsidR="00545F58" w:rsidRPr="004B592E" w:rsidRDefault="00E47407" w:rsidP="004B592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45F58" w:rsidRPr="004B592E">
        <w:rPr>
          <w:rFonts w:ascii="Times New Roman" w:hAnsi="Times New Roman" w:cs="Times New Roman"/>
          <w:sz w:val="24"/>
          <w:szCs w:val="24"/>
        </w:rPr>
        <w:t>he notice which the plaintiff gave in terms of s</w:t>
      </w:r>
      <w:r w:rsidR="007C22CB">
        <w:rPr>
          <w:rFonts w:ascii="Times New Roman" w:hAnsi="Times New Roman" w:cs="Times New Roman"/>
          <w:sz w:val="24"/>
          <w:szCs w:val="24"/>
        </w:rPr>
        <w:t xml:space="preserve"> </w:t>
      </w:r>
      <w:r w:rsidR="00545F58" w:rsidRPr="004B592E">
        <w:rPr>
          <w:rFonts w:ascii="Times New Roman" w:hAnsi="Times New Roman" w:cs="Times New Roman"/>
          <w:sz w:val="24"/>
          <w:szCs w:val="24"/>
        </w:rPr>
        <w:t>196 of the Customs and Excise Act  is fatally defective – and</w:t>
      </w:r>
    </w:p>
    <w:p w:rsidR="007D592C" w:rsidRPr="004B592E" w:rsidRDefault="00E47407" w:rsidP="004B592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45F58" w:rsidRPr="004B592E">
        <w:rPr>
          <w:rFonts w:ascii="Times New Roman" w:hAnsi="Times New Roman" w:cs="Times New Roman"/>
          <w:sz w:val="24"/>
          <w:szCs w:val="24"/>
        </w:rPr>
        <w:t>he plaintiff’</w:t>
      </w:r>
      <w:r w:rsidR="00FE09C9" w:rsidRPr="004B592E">
        <w:rPr>
          <w:rFonts w:ascii="Times New Roman" w:hAnsi="Times New Roman" w:cs="Times New Roman"/>
          <w:sz w:val="24"/>
          <w:szCs w:val="24"/>
        </w:rPr>
        <w:t>s claim prescribed</w:t>
      </w:r>
      <w:r w:rsidR="00545F58" w:rsidRPr="004B592E">
        <w:rPr>
          <w:rFonts w:ascii="Times New Roman" w:hAnsi="Times New Roman" w:cs="Times New Roman"/>
          <w:sz w:val="24"/>
          <w:szCs w:val="24"/>
        </w:rPr>
        <w:t xml:space="preserve"> in terms </w:t>
      </w:r>
      <w:r w:rsidR="00FE09C9" w:rsidRPr="004B592E">
        <w:rPr>
          <w:rFonts w:ascii="Times New Roman" w:hAnsi="Times New Roman" w:cs="Times New Roman"/>
          <w:sz w:val="24"/>
          <w:szCs w:val="24"/>
        </w:rPr>
        <w:t>of ss 193(12) and 196(2</w:t>
      </w:r>
      <w:r w:rsidR="007D592C" w:rsidRPr="004B592E">
        <w:rPr>
          <w:rFonts w:ascii="Times New Roman" w:hAnsi="Times New Roman" w:cs="Times New Roman"/>
          <w:sz w:val="24"/>
          <w:szCs w:val="24"/>
        </w:rPr>
        <w:t>) of the Customs and Excise Act.</w:t>
      </w:r>
    </w:p>
    <w:p w:rsidR="00FE09C9"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09C9" w:rsidRPr="004B592E">
        <w:rPr>
          <w:rFonts w:ascii="Times New Roman" w:hAnsi="Times New Roman" w:cs="Times New Roman"/>
          <w:sz w:val="24"/>
          <w:szCs w:val="24"/>
        </w:rPr>
        <w:t xml:space="preserve">The special pleas which the defendant raised constitutes its cause of action for this part of the case. It moves me to dismiss the plaintiff’s claim with costs. </w:t>
      </w:r>
      <w:r w:rsidR="0070611F">
        <w:rPr>
          <w:rFonts w:ascii="Times New Roman" w:hAnsi="Times New Roman" w:cs="Times New Roman"/>
          <w:sz w:val="24"/>
          <w:szCs w:val="24"/>
        </w:rPr>
        <w:t xml:space="preserve"> </w:t>
      </w:r>
      <w:r w:rsidR="00FE09C9" w:rsidRPr="004B592E">
        <w:rPr>
          <w:rFonts w:ascii="Times New Roman" w:hAnsi="Times New Roman" w:cs="Times New Roman"/>
          <w:sz w:val="24"/>
          <w:szCs w:val="24"/>
        </w:rPr>
        <w:t>It premises its motion on the plaintiff’s alleged defective notice of intention to sue and/or the alleged prescription of the plaintiff’s claim.</w:t>
      </w:r>
    </w:p>
    <w:p w:rsidR="00644999"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4999" w:rsidRPr="004B592E">
        <w:rPr>
          <w:rFonts w:ascii="Times New Roman" w:hAnsi="Times New Roman" w:cs="Times New Roman"/>
          <w:sz w:val="24"/>
          <w:szCs w:val="24"/>
        </w:rPr>
        <w:t>The plaintiff, on the other hand, claims that the notice which it gave of its intention to sue the defendant was/is compliant with s 196 (1) of the Customs and Excise Act. It insists that, if the same is not 100% compliant with the provisions of the Act, there was substantial compliance with the Act and this, it suggests, makes the proceedings which it inst</w:t>
      </w:r>
      <w:r w:rsidR="007D592C" w:rsidRPr="004B592E">
        <w:rPr>
          <w:rFonts w:ascii="Times New Roman" w:hAnsi="Times New Roman" w:cs="Times New Roman"/>
          <w:sz w:val="24"/>
          <w:szCs w:val="24"/>
        </w:rPr>
        <w:t xml:space="preserve">ituted properly before </w:t>
      </w:r>
      <w:r w:rsidR="00E47407">
        <w:rPr>
          <w:rFonts w:ascii="Times New Roman" w:hAnsi="Times New Roman" w:cs="Times New Roman"/>
          <w:sz w:val="24"/>
          <w:szCs w:val="24"/>
        </w:rPr>
        <w:t>the court</w:t>
      </w:r>
      <w:r w:rsidR="00644999" w:rsidRPr="004B592E">
        <w:rPr>
          <w:rFonts w:ascii="Times New Roman" w:hAnsi="Times New Roman" w:cs="Times New Roman"/>
          <w:sz w:val="24"/>
          <w:szCs w:val="24"/>
        </w:rPr>
        <w:t>. It denies that its claim has prescribed as the defendant asserts.</w:t>
      </w:r>
      <w:r w:rsidR="00937861" w:rsidRPr="004B592E">
        <w:rPr>
          <w:rFonts w:ascii="Times New Roman" w:hAnsi="Times New Roman" w:cs="Times New Roman"/>
          <w:sz w:val="24"/>
          <w:szCs w:val="24"/>
        </w:rPr>
        <w:t xml:space="preserve">   </w:t>
      </w:r>
    </w:p>
    <w:p w:rsidR="00937861" w:rsidRPr="004B592E" w:rsidRDefault="00E47407" w:rsidP="004B59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7861" w:rsidRPr="004B592E">
        <w:rPr>
          <w:rFonts w:ascii="Times New Roman" w:hAnsi="Times New Roman" w:cs="Times New Roman"/>
          <w:sz w:val="24"/>
          <w:szCs w:val="24"/>
        </w:rPr>
        <w:t>Section 196(1) of the Customs and Excise Act</w:t>
      </w:r>
      <w:r w:rsidR="00316ADF">
        <w:rPr>
          <w:rFonts w:ascii="Times New Roman" w:hAnsi="Times New Roman" w:cs="Times New Roman"/>
          <w:sz w:val="24"/>
          <w:szCs w:val="24"/>
        </w:rPr>
        <w:t xml:space="preserve"> [</w:t>
      </w:r>
      <w:r w:rsidR="00937861" w:rsidRPr="00316ADF">
        <w:rPr>
          <w:rFonts w:ascii="Times New Roman" w:hAnsi="Times New Roman" w:cs="Times New Roman"/>
          <w:i/>
          <w:sz w:val="24"/>
          <w:szCs w:val="24"/>
        </w:rPr>
        <w:t>Chapter 23:02</w:t>
      </w:r>
      <w:r w:rsidR="00316ADF">
        <w:rPr>
          <w:rFonts w:ascii="Times New Roman" w:hAnsi="Times New Roman" w:cs="Times New Roman"/>
          <w:sz w:val="24"/>
          <w:szCs w:val="24"/>
        </w:rPr>
        <w:t>]</w:t>
      </w:r>
      <w:r w:rsidR="00937861" w:rsidRPr="004B592E">
        <w:rPr>
          <w:rFonts w:ascii="Times New Roman" w:hAnsi="Times New Roman" w:cs="Times New Roman"/>
          <w:sz w:val="24"/>
          <w:szCs w:val="24"/>
        </w:rPr>
        <w:t xml:space="preserve"> (“the Act”) is relevant to the defendant’s first special plea. It deals with the need on the part of the plaintiff or applicant who wants to sue the defendant</w:t>
      </w:r>
      <w:r w:rsidR="007D592C" w:rsidRPr="004B592E">
        <w:rPr>
          <w:rFonts w:ascii="Times New Roman" w:hAnsi="Times New Roman" w:cs="Times New Roman"/>
          <w:sz w:val="24"/>
          <w:szCs w:val="24"/>
        </w:rPr>
        <w:t xml:space="preserve"> or the respondent</w:t>
      </w:r>
      <w:r w:rsidR="00937861" w:rsidRPr="004B592E">
        <w:rPr>
          <w:rFonts w:ascii="Times New Roman" w:hAnsi="Times New Roman" w:cs="Times New Roman"/>
          <w:sz w:val="24"/>
          <w:szCs w:val="24"/>
        </w:rPr>
        <w:t xml:space="preserve"> in terms of the Act to notify the latter of its intention to sue. It reads:</w:t>
      </w:r>
    </w:p>
    <w:p w:rsidR="00937861" w:rsidRDefault="00E47407" w:rsidP="00E47407">
      <w:pPr>
        <w:spacing w:after="0" w:line="240" w:lineRule="auto"/>
        <w:jc w:val="both"/>
        <w:rPr>
          <w:rFonts w:ascii="Times New Roman" w:hAnsi="Times New Roman" w:cs="Times New Roman"/>
        </w:rPr>
      </w:pPr>
      <w:r>
        <w:rPr>
          <w:rFonts w:ascii="Times New Roman" w:hAnsi="Times New Roman" w:cs="Times New Roman"/>
        </w:rPr>
        <w:tab/>
      </w:r>
      <w:r w:rsidR="00937861" w:rsidRPr="00E47407">
        <w:rPr>
          <w:rFonts w:ascii="Times New Roman" w:hAnsi="Times New Roman" w:cs="Times New Roman"/>
        </w:rPr>
        <w:t xml:space="preserve">“No civil proceedings shall be instituted against the State, the Commissioner or an officer under </w:t>
      </w:r>
      <w:r>
        <w:rPr>
          <w:rFonts w:ascii="Times New Roman" w:hAnsi="Times New Roman" w:cs="Times New Roman"/>
        </w:rPr>
        <w:tab/>
      </w:r>
      <w:r w:rsidR="00937861" w:rsidRPr="00E47407">
        <w:rPr>
          <w:rFonts w:ascii="Times New Roman" w:hAnsi="Times New Roman" w:cs="Times New Roman"/>
        </w:rPr>
        <w:t xml:space="preserve">the Act or any other law relating to customs and excise until sixty days after notice has been given </w:t>
      </w:r>
      <w:r>
        <w:rPr>
          <w:rFonts w:ascii="Times New Roman" w:hAnsi="Times New Roman" w:cs="Times New Roman"/>
        </w:rPr>
        <w:tab/>
      </w:r>
      <w:r w:rsidR="00937861" w:rsidRPr="00E47407">
        <w:rPr>
          <w:rFonts w:ascii="Times New Roman" w:hAnsi="Times New Roman" w:cs="Times New Roman"/>
        </w:rPr>
        <w:t>in term</w:t>
      </w:r>
      <w:r w:rsidR="004B592E" w:rsidRPr="00E47407">
        <w:rPr>
          <w:rFonts w:ascii="Times New Roman" w:hAnsi="Times New Roman" w:cs="Times New Roman"/>
        </w:rPr>
        <w:t>s of the State Liabilities Act [</w:t>
      </w:r>
      <w:r w:rsidR="00937861" w:rsidRPr="00E47407">
        <w:rPr>
          <w:rFonts w:ascii="Times New Roman" w:hAnsi="Times New Roman" w:cs="Times New Roman"/>
          <w:i/>
        </w:rPr>
        <w:t>Chapter 8:15</w:t>
      </w:r>
      <w:r w:rsidR="004B592E" w:rsidRPr="00E47407">
        <w:rPr>
          <w:rFonts w:ascii="Times New Roman" w:hAnsi="Times New Roman" w:cs="Times New Roman"/>
        </w:rPr>
        <w:t>]</w:t>
      </w:r>
      <w:r w:rsidR="00937861" w:rsidRPr="00E47407">
        <w:rPr>
          <w:rFonts w:ascii="Times New Roman" w:hAnsi="Times New Roman" w:cs="Times New Roman"/>
        </w:rPr>
        <w:t>.</w:t>
      </w:r>
      <w:r w:rsidRPr="00E47407">
        <w:rPr>
          <w:rFonts w:ascii="Times New Roman" w:hAnsi="Times New Roman" w:cs="Times New Roman"/>
        </w:rPr>
        <w:t>”</w:t>
      </w:r>
    </w:p>
    <w:p w:rsidR="00E47407" w:rsidRPr="00E47407" w:rsidRDefault="00E47407" w:rsidP="00E47407">
      <w:pPr>
        <w:spacing w:after="0" w:line="240" w:lineRule="auto"/>
        <w:jc w:val="both"/>
        <w:rPr>
          <w:rFonts w:ascii="Times New Roman" w:hAnsi="Times New Roman" w:cs="Times New Roman"/>
        </w:rPr>
      </w:pPr>
    </w:p>
    <w:p w:rsidR="00E47407"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0BBC" w:rsidRPr="004B592E">
        <w:rPr>
          <w:rFonts w:ascii="Times New Roman" w:hAnsi="Times New Roman" w:cs="Times New Roman"/>
          <w:sz w:val="24"/>
          <w:szCs w:val="24"/>
        </w:rPr>
        <w:t xml:space="preserve">The long and short of the above-cited provision of the Act is that a person who intends to sue the State, the Commissioner or an officer who falls under the Act can only do so after he has given notice of sixty days to the person or authority whom he wants to sue. </w:t>
      </w:r>
      <w:r w:rsidR="00E47407">
        <w:rPr>
          <w:rFonts w:ascii="Times New Roman" w:hAnsi="Times New Roman" w:cs="Times New Roman"/>
          <w:sz w:val="24"/>
          <w:szCs w:val="24"/>
        </w:rPr>
        <w:t xml:space="preserve"> </w:t>
      </w:r>
      <w:r w:rsidR="008E0BBC" w:rsidRPr="004B592E">
        <w:rPr>
          <w:rFonts w:ascii="Times New Roman" w:hAnsi="Times New Roman" w:cs="Times New Roman"/>
          <w:sz w:val="24"/>
          <w:szCs w:val="24"/>
        </w:rPr>
        <w:t>It follows</w:t>
      </w:r>
      <w:r w:rsidR="00E47407">
        <w:rPr>
          <w:rFonts w:ascii="Times New Roman" w:hAnsi="Times New Roman" w:cs="Times New Roman"/>
          <w:sz w:val="24"/>
          <w:szCs w:val="24"/>
        </w:rPr>
        <w:t>,</w:t>
      </w:r>
      <w:r w:rsidR="008E0BBC" w:rsidRPr="004B592E">
        <w:rPr>
          <w:rFonts w:ascii="Times New Roman" w:hAnsi="Times New Roman" w:cs="Times New Roman"/>
          <w:sz w:val="24"/>
          <w:szCs w:val="24"/>
        </w:rPr>
        <w:t xml:space="preserve"> from the observed matter</w:t>
      </w:r>
      <w:r w:rsidR="007D592C" w:rsidRPr="004B592E">
        <w:rPr>
          <w:rFonts w:ascii="Times New Roman" w:hAnsi="Times New Roman" w:cs="Times New Roman"/>
          <w:sz w:val="24"/>
          <w:szCs w:val="24"/>
        </w:rPr>
        <w:t>,</w:t>
      </w:r>
      <w:r w:rsidR="008E0BBC" w:rsidRPr="004B592E">
        <w:rPr>
          <w:rFonts w:ascii="Times New Roman" w:hAnsi="Times New Roman" w:cs="Times New Roman"/>
          <w:sz w:val="24"/>
          <w:szCs w:val="24"/>
        </w:rPr>
        <w:t xml:space="preserve"> that where the plaintiff and/or the applicant sues any of the mentioned persons without having given him notice for a period of sixty days, the suit which is so instituted is </w:t>
      </w:r>
      <w:r w:rsidR="00E47407">
        <w:rPr>
          <w:rFonts w:ascii="Times New Roman" w:hAnsi="Times New Roman" w:cs="Times New Roman"/>
          <w:sz w:val="24"/>
          <w:szCs w:val="24"/>
        </w:rPr>
        <w:t xml:space="preserve">a </w:t>
      </w:r>
      <w:r w:rsidR="008E0BBC" w:rsidRPr="004B592E">
        <w:rPr>
          <w:rFonts w:ascii="Times New Roman" w:hAnsi="Times New Roman" w:cs="Times New Roman"/>
          <w:sz w:val="24"/>
          <w:szCs w:val="24"/>
        </w:rPr>
        <w:t xml:space="preserve">none </w:t>
      </w:r>
      <w:r w:rsidR="000C7A8A">
        <w:rPr>
          <w:rFonts w:ascii="Times New Roman" w:hAnsi="Times New Roman" w:cs="Times New Roman"/>
          <w:sz w:val="24"/>
          <w:szCs w:val="24"/>
        </w:rPr>
        <w:t xml:space="preserve">of </w:t>
      </w:r>
      <w:r w:rsidR="008E0BBC" w:rsidRPr="004B592E">
        <w:rPr>
          <w:rFonts w:ascii="Times New Roman" w:hAnsi="Times New Roman" w:cs="Times New Roman"/>
          <w:sz w:val="24"/>
          <w:szCs w:val="24"/>
        </w:rPr>
        <w:t xml:space="preserve">event. It is a nullity. </w:t>
      </w:r>
      <w:r w:rsidR="00B77796">
        <w:rPr>
          <w:rFonts w:ascii="Times New Roman" w:hAnsi="Times New Roman" w:cs="Times New Roman"/>
          <w:sz w:val="24"/>
          <w:szCs w:val="24"/>
        </w:rPr>
        <w:t xml:space="preserve"> </w:t>
      </w:r>
      <w:r w:rsidR="008E0BBC" w:rsidRPr="004B592E">
        <w:rPr>
          <w:rFonts w:ascii="Times New Roman" w:hAnsi="Times New Roman" w:cs="Times New Roman"/>
          <w:sz w:val="24"/>
          <w:szCs w:val="24"/>
        </w:rPr>
        <w:t xml:space="preserve">It is a nullity because of its direct contravention with the peremptory provisions of the Act. </w:t>
      </w:r>
      <w:r w:rsidR="00B77796">
        <w:rPr>
          <w:rFonts w:ascii="Times New Roman" w:hAnsi="Times New Roman" w:cs="Times New Roman"/>
          <w:sz w:val="24"/>
          <w:szCs w:val="24"/>
        </w:rPr>
        <w:t xml:space="preserve"> </w:t>
      </w:r>
    </w:p>
    <w:p w:rsidR="008E0BBC" w:rsidRPr="004B592E" w:rsidRDefault="00E47407"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E0BBC" w:rsidRPr="004B592E">
        <w:rPr>
          <w:rFonts w:ascii="Times New Roman" w:hAnsi="Times New Roman" w:cs="Times New Roman"/>
          <w:sz w:val="24"/>
          <w:szCs w:val="24"/>
        </w:rPr>
        <w:t xml:space="preserve">It is a fundamental principle of our law that a thing which is done contrary to the direct prohibition of the law is void and of no force or effect. ….And the disregard of a peremptory </w:t>
      </w:r>
      <w:r>
        <w:rPr>
          <w:rFonts w:ascii="Times New Roman" w:hAnsi="Times New Roman" w:cs="Times New Roman"/>
          <w:sz w:val="24"/>
          <w:szCs w:val="24"/>
        </w:rPr>
        <w:t>provision in a</w:t>
      </w:r>
      <w:r w:rsidR="008E0BBC" w:rsidRPr="004B592E">
        <w:rPr>
          <w:rFonts w:ascii="Times New Roman" w:hAnsi="Times New Roman" w:cs="Times New Roman"/>
          <w:sz w:val="24"/>
          <w:szCs w:val="24"/>
        </w:rPr>
        <w:t xml:space="preserve"> statute is fatal to the validity of the proceedings affected: </w:t>
      </w:r>
      <w:r w:rsidR="008E0BBC" w:rsidRPr="00B77796">
        <w:rPr>
          <w:rFonts w:ascii="Times New Roman" w:hAnsi="Times New Roman" w:cs="Times New Roman"/>
          <w:i/>
          <w:sz w:val="24"/>
          <w:szCs w:val="24"/>
        </w:rPr>
        <w:t xml:space="preserve">Schierhout </w:t>
      </w:r>
      <w:r w:rsidR="008E0BBC" w:rsidRPr="004B592E">
        <w:rPr>
          <w:rFonts w:ascii="Times New Roman" w:hAnsi="Times New Roman" w:cs="Times New Roman"/>
          <w:sz w:val="24"/>
          <w:szCs w:val="24"/>
        </w:rPr>
        <w:t xml:space="preserve">v </w:t>
      </w:r>
      <w:r w:rsidR="008E0BBC" w:rsidRPr="00B77796">
        <w:rPr>
          <w:rFonts w:ascii="Times New Roman" w:hAnsi="Times New Roman" w:cs="Times New Roman"/>
          <w:i/>
          <w:sz w:val="24"/>
          <w:szCs w:val="24"/>
        </w:rPr>
        <w:t>Minister of Justice</w:t>
      </w:r>
      <w:r w:rsidR="008E0BBC" w:rsidRPr="004B592E">
        <w:rPr>
          <w:rFonts w:ascii="Times New Roman" w:hAnsi="Times New Roman" w:cs="Times New Roman"/>
          <w:sz w:val="24"/>
          <w:szCs w:val="24"/>
        </w:rPr>
        <w:t>, 1926 AD 99 at 109.</w:t>
      </w:r>
    </w:p>
    <w:p w:rsidR="00270101" w:rsidRPr="004B592E" w:rsidRDefault="00E47407" w:rsidP="004B59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70101" w:rsidRPr="004B592E">
        <w:rPr>
          <w:rFonts w:ascii="Times New Roman" w:hAnsi="Times New Roman" w:cs="Times New Roman"/>
          <w:sz w:val="24"/>
          <w:szCs w:val="24"/>
        </w:rPr>
        <w:t>In stating as it did, the court was only re-emphasizing what Maxwell stated in his Interpretation of Statutes, 7</w:t>
      </w:r>
      <w:r w:rsidR="00270101" w:rsidRPr="004B592E">
        <w:rPr>
          <w:rFonts w:ascii="Times New Roman" w:hAnsi="Times New Roman" w:cs="Times New Roman"/>
          <w:sz w:val="24"/>
          <w:szCs w:val="24"/>
          <w:vertAlign w:val="superscript"/>
        </w:rPr>
        <w:t>th</w:t>
      </w:r>
      <w:r w:rsidR="00270101" w:rsidRPr="004B592E">
        <w:rPr>
          <w:rFonts w:ascii="Times New Roman" w:hAnsi="Times New Roman" w:cs="Times New Roman"/>
          <w:sz w:val="24"/>
          <w:szCs w:val="24"/>
        </w:rPr>
        <w:t xml:space="preserve"> edition, p</w:t>
      </w:r>
      <w:r w:rsidR="004B592E">
        <w:rPr>
          <w:rFonts w:ascii="Times New Roman" w:hAnsi="Times New Roman" w:cs="Times New Roman"/>
          <w:sz w:val="24"/>
          <w:szCs w:val="24"/>
        </w:rPr>
        <w:t xml:space="preserve"> </w:t>
      </w:r>
      <w:r w:rsidR="00270101" w:rsidRPr="004B592E">
        <w:rPr>
          <w:rFonts w:ascii="Times New Roman" w:hAnsi="Times New Roman" w:cs="Times New Roman"/>
          <w:sz w:val="24"/>
          <w:szCs w:val="24"/>
        </w:rPr>
        <w:t>316 wherein the learned author remarked that:</w:t>
      </w:r>
    </w:p>
    <w:p w:rsidR="00270101" w:rsidRPr="004B592E" w:rsidRDefault="00270101" w:rsidP="004B592E">
      <w:pPr>
        <w:spacing w:line="360" w:lineRule="auto"/>
        <w:jc w:val="both"/>
        <w:rPr>
          <w:rFonts w:ascii="Times New Roman" w:hAnsi="Times New Roman" w:cs="Times New Roman"/>
          <w:sz w:val="24"/>
          <w:szCs w:val="24"/>
        </w:rPr>
      </w:pPr>
      <w:r w:rsidRPr="004B592E">
        <w:rPr>
          <w:rFonts w:ascii="Times New Roman" w:hAnsi="Times New Roman" w:cs="Times New Roman"/>
          <w:sz w:val="24"/>
          <w:szCs w:val="24"/>
        </w:rPr>
        <w:t>“…..failure to comply with a peremptoy requirement is usually presumed to entail a nullity.”</w:t>
      </w:r>
    </w:p>
    <w:p w:rsidR="00270101"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0101" w:rsidRPr="004B592E">
        <w:rPr>
          <w:rFonts w:ascii="Times New Roman" w:hAnsi="Times New Roman" w:cs="Times New Roman"/>
          <w:i/>
          <w:sz w:val="24"/>
          <w:szCs w:val="24"/>
        </w:rPr>
        <w:t>Machacha</w:t>
      </w:r>
      <w:r w:rsidR="00270101" w:rsidRPr="004B592E">
        <w:rPr>
          <w:rFonts w:ascii="Times New Roman" w:hAnsi="Times New Roman" w:cs="Times New Roman"/>
          <w:sz w:val="24"/>
          <w:szCs w:val="24"/>
        </w:rPr>
        <w:t xml:space="preserve"> v </w:t>
      </w:r>
      <w:r w:rsidR="00270101" w:rsidRPr="004B592E">
        <w:rPr>
          <w:rFonts w:ascii="Times New Roman" w:hAnsi="Times New Roman" w:cs="Times New Roman"/>
          <w:i/>
          <w:sz w:val="24"/>
          <w:szCs w:val="24"/>
        </w:rPr>
        <w:t>Zimbabwe Revenue Authority,</w:t>
      </w:r>
      <w:r w:rsidR="00270101" w:rsidRPr="004B592E">
        <w:rPr>
          <w:rFonts w:ascii="Times New Roman" w:hAnsi="Times New Roman" w:cs="Times New Roman"/>
          <w:sz w:val="24"/>
          <w:szCs w:val="24"/>
        </w:rPr>
        <w:t xml:space="preserve"> HB 186/11 explains why the sixty-day</w:t>
      </w:r>
      <w:r w:rsidR="00E47407">
        <w:rPr>
          <w:rFonts w:ascii="Times New Roman" w:hAnsi="Times New Roman" w:cs="Times New Roman"/>
          <w:sz w:val="24"/>
          <w:szCs w:val="24"/>
        </w:rPr>
        <w:t>s</w:t>
      </w:r>
      <w:r w:rsidR="000C7A8A">
        <w:rPr>
          <w:rFonts w:ascii="Times New Roman" w:hAnsi="Times New Roman" w:cs="Times New Roman"/>
          <w:sz w:val="24"/>
          <w:szCs w:val="24"/>
        </w:rPr>
        <w:t>’</w:t>
      </w:r>
      <w:r w:rsidR="00270101" w:rsidRPr="004B592E">
        <w:rPr>
          <w:rFonts w:ascii="Times New Roman" w:hAnsi="Times New Roman" w:cs="Times New Roman"/>
          <w:sz w:val="24"/>
          <w:szCs w:val="24"/>
        </w:rPr>
        <w:t xml:space="preserve"> notice should be given to the defendant or the respondent by the plaintiff or applicant.</w:t>
      </w:r>
      <w:r>
        <w:rPr>
          <w:rFonts w:ascii="Times New Roman" w:hAnsi="Times New Roman" w:cs="Times New Roman"/>
          <w:sz w:val="24"/>
          <w:szCs w:val="24"/>
        </w:rPr>
        <w:t xml:space="preserve"> </w:t>
      </w:r>
      <w:r w:rsidR="007D592C" w:rsidRPr="004B592E">
        <w:rPr>
          <w:rFonts w:ascii="Times New Roman" w:hAnsi="Times New Roman" w:cs="Times New Roman"/>
          <w:sz w:val="24"/>
          <w:szCs w:val="24"/>
        </w:rPr>
        <w:t xml:space="preserve"> It states that t</w:t>
      </w:r>
      <w:r w:rsidR="00270101" w:rsidRPr="004B592E">
        <w:rPr>
          <w:rFonts w:ascii="Times New Roman" w:hAnsi="Times New Roman" w:cs="Times New Roman"/>
          <w:sz w:val="24"/>
          <w:szCs w:val="24"/>
        </w:rPr>
        <w:t>he primary objective of the notice is to afford the defendant or respondent the time to investigate material facts upon which its actions are challenged as well as to afford it the opportunity to protect itself against the consequences of possible wrongful action by tendering early amends as envisaged in the Act. …Failure to give notice is therefore fatal</w:t>
      </w:r>
      <w:r w:rsidR="004A6F62" w:rsidRPr="004B592E">
        <w:rPr>
          <w:rFonts w:ascii="Times New Roman" w:hAnsi="Times New Roman" w:cs="Times New Roman"/>
          <w:sz w:val="24"/>
          <w:szCs w:val="24"/>
        </w:rPr>
        <w:t xml:space="preserve"> to the cause of the plaintiff or</w:t>
      </w:r>
      <w:r w:rsidR="00270101" w:rsidRPr="004B592E">
        <w:rPr>
          <w:rFonts w:ascii="Times New Roman" w:hAnsi="Times New Roman" w:cs="Times New Roman"/>
          <w:sz w:val="24"/>
          <w:szCs w:val="24"/>
        </w:rPr>
        <w:t xml:space="preserve"> the applicant.</w:t>
      </w:r>
    </w:p>
    <w:p w:rsidR="004A6F62"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0EF5" w:rsidRPr="004B592E">
        <w:rPr>
          <w:rFonts w:ascii="Times New Roman" w:hAnsi="Times New Roman" w:cs="Times New Roman"/>
          <w:sz w:val="24"/>
          <w:szCs w:val="24"/>
        </w:rPr>
        <w:t>That the plaintiff gave notice of its intention to sue the defendant requires little, if any, debate. The letter which its erstwhile legal practitioners wrote to the defendant on 17 January, 2022 Annexure A to the plaintiff’s replication, is clear testimony of the stated matter. It is for the mentioned reason, if for no other, that the plaintiff maintains the position that adequate notice of intention to sue was given to the defendant.</w:t>
      </w:r>
      <w:r w:rsidR="00C81009" w:rsidRPr="004B592E">
        <w:rPr>
          <w:rFonts w:ascii="Times New Roman" w:hAnsi="Times New Roman" w:cs="Times New Roman"/>
          <w:sz w:val="24"/>
          <w:szCs w:val="24"/>
        </w:rPr>
        <w:t xml:space="preserve"> </w:t>
      </w:r>
    </w:p>
    <w:p w:rsidR="00216D7F"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6F62" w:rsidRPr="004B592E">
        <w:rPr>
          <w:rFonts w:ascii="Times New Roman" w:hAnsi="Times New Roman" w:cs="Times New Roman"/>
          <w:sz w:val="24"/>
          <w:szCs w:val="24"/>
        </w:rPr>
        <w:t>The annexure appears at p 28 of the record. It notifies the defendant of the plaintiff’s intention to review the decision of the defendant in terms of the Administra</w:t>
      </w:r>
      <w:r>
        <w:rPr>
          <w:rFonts w:ascii="Times New Roman" w:hAnsi="Times New Roman" w:cs="Times New Roman"/>
          <w:sz w:val="24"/>
          <w:szCs w:val="24"/>
        </w:rPr>
        <w:t>tive Justice Act [</w:t>
      </w:r>
      <w:r w:rsidRPr="004B592E">
        <w:rPr>
          <w:rFonts w:ascii="Times New Roman" w:hAnsi="Times New Roman" w:cs="Times New Roman"/>
          <w:i/>
          <w:sz w:val="24"/>
          <w:szCs w:val="24"/>
        </w:rPr>
        <w:t>Chapter 10:28</w:t>
      </w:r>
      <w:r>
        <w:rPr>
          <w:rFonts w:ascii="Times New Roman" w:hAnsi="Times New Roman" w:cs="Times New Roman"/>
          <w:sz w:val="24"/>
          <w:szCs w:val="24"/>
        </w:rPr>
        <w:t>]</w:t>
      </w:r>
      <w:r w:rsidR="004A6F62" w:rsidRPr="004B592E">
        <w:rPr>
          <w:rFonts w:ascii="Times New Roman" w:hAnsi="Times New Roman" w:cs="Times New Roman"/>
          <w:sz w:val="24"/>
          <w:szCs w:val="24"/>
        </w:rPr>
        <w:t>.</w:t>
      </w:r>
      <w:r>
        <w:rPr>
          <w:rFonts w:ascii="Times New Roman" w:hAnsi="Times New Roman" w:cs="Times New Roman"/>
          <w:sz w:val="24"/>
          <w:szCs w:val="24"/>
        </w:rPr>
        <w:t xml:space="preserve"> </w:t>
      </w:r>
      <w:r w:rsidR="004A6F62" w:rsidRPr="004B592E">
        <w:rPr>
          <w:rFonts w:ascii="Times New Roman" w:hAnsi="Times New Roman" w:cs="Times New Roman"/>
          <w:sz w:val="24"/>
          <w:szCs w:val="24"/>
        </w:rPr>
        <w:t xml:space="preserve"> The plaintiff’s intention to review the decision of the defendant is premised on the ground that the decision in question is so grossly unreasonable that it should not be allowed to stand. </w:t>
      </w:r>
      <w:r>
        <w:rPr>
          <w:rFonts w:ascii="Times New Roman" w:hAnsi="Times New Roman" w:cs="Times New Roman"/>
          <w:sz w:val="24"/>
          <w:szCs w:val="24"/>
        </w:rPr>
        <w:t xml:space="preserve"> </w:t>
      </w:r>
      <w:r w:rsidR="004A6F62" w:rsidRPr="004B592E">
        <w:rPr>
          <w:rFonts w:ascii="Times New Roman" w:hAnsi="Times New Roman" w:cs="Times New Roman"/>
          <w:sz w:val="24"/>
          <w:szCs w:val="24"/>
        </w:rPr>
        <w:t xml:space="preserve">It should, according to the notice, be set aside with the result that the plaintiff’s truck and trailer </w:t>
      </w:r>
      <w:r w:rsidR="00E47407">
        <w:rPr>
          <w:rFonts w:ascii="Times New Roman" w:hAnsi="Times New Roman" w:cs="Times New Roman"/>
          <w:sz w:val="24"/>
          <w:szCs w:val="24"/>
        </w:rPr>
        <w:t xml:space="preserve">should </w:t>
      </w:r>
      <w:r w:rsidR="004A6F62" w:rsidRPr="004B592E">
        <w:rPr>
          <w:rFonts w:ascii="Times New Roman" w:hAnsi="Times New Roman" w:cs="Times New Roman"/>
          <w:sz w:val="24"/>
          <w:szCs w:val="24"/>
        </w:rPr>
        <w:t>be returned to it.</w:t>
      </w:r>
    </w:p>
    <w:p w:rsidR="00504E39" w:rsidRPr="004B592E" w:rsidRDefault="004B592E" w:rsidP="004B5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6D7F" w:rsidRPr="004B592E">
        <w:rPr>
          <w:rFonts w:ascii="Times New Roman" w:hAnsi="Times New Roman" w:cs="Times New Roman"/>
          <w:sz w:val="24"/>
          <w:szCs w:val="24"/>
        </w:rPr>
        <w:t>The defendant’s submission is that the notice which the plaintiff gave to it relates to an application for review and not an action for a decla</w:t>
      </w:r>
      <w:r w:rsidR="00504E39" w:rsidRPr="004B592E">
        <w:rPr>
          <w:rFonts w:ascii="Times New Roman" w:hAnsi="Times New Roman" w:cs="Times New Roman"/>
          <w:sz w:val="24"/>
          <w:szCs w:val="24"/>
        </w:rPr>
        <w:t>ra</w:t>
      </w:r>
      <w:r w:rsidR="00216D7F" w:rsidRPr="004B592E">
        <w:rPr>
          <w:rFonts w:ascii="Times New Roman" w:hAnsi="Times New Roman" w:cs="Times New Roman"/>
          <w:sz w:val="24"/>
          <w:szCs w:val="24"/>
        </w:rPr>
        <w:t>tur which the plaintiff filed.</w:t>
      </w:r>
      <w:r>
        <w:rPr>
          <w:rFonts w:ascii="Times New Roman" w:hAnsi="Times New Roman" w:cs="Times New Roman"/>
          <w:sz w:val="24"/>
          <w:szCs w:val="24"/>
        </w:rPr>
        <w:t xml:space="preserve"> </w:t>
      </w:r>
      <w:r w:rsidR="00216D7F" w:rsidRPr="004B592E">
        <w:rPr>
          <w:rFonts w:ascii="Times New Roman" w:hAnsi="Times New Roman" w:cs="Times New Roman"/>
          <w:sz w:val="24"/>
          <w:szCs w:val="24"/>
        </w:rPr>
        <w:t xml:space="preserve"> The notice, it argues, is in respect of a cause of action which is different from the one which the plaintiff pleaded in its papers. </w:t>
      </w:r>
      <w:r>
        <w:rPr>
          <w:rFonts w:ascii="Times New Roman" w:hAnsi="Times New Roman" w:cs="Times New Roman"/>
          <w:sz w:val="24"/>
          <w:szCs w:val="24"/>
        </w:rPr>
        <w:t xml:space="preserve"> </w:t>
      </w:r>
      <w:r w:rsidR="00216D7F" w:rsidRPr="004B592E">
        <w:rPr>
          <w:rFonts w:ascii="Times New Roman" w:hAnsi="Times New Roman" w:cs="Times New Roman"/>
          <w:sz w:val="24"/>
          <w:szCs w:val="24"/>
        </w:rPr>
        <w:t>The letter of 17 January 2022, it insists, is misleading in that it does not relate to the cor</w:t>
      </w:r>
      <w:r w:rsidR="00504E39" w:rsidRPr="004B592E">
        <w:rPr>
          <w:rFonts w:ascii="Times New Roman" w:hAnsi="Times New Roman" w:cs="Times New Roman"/>
          <w:sz w:val="24"/>
          <w:szCs w:val="24"/>
        </w:rPr>
        <w:t xml:space="preserve">rect nature of the plaintiff’s intended cause of action. It submits, further, that the notice does not enable it a timely opportunity to investigate the plaintiff’s cause of complaint as well as to </w:t>
      </w:r>
      <w:r w:rsidR="00504E39" w:rsidRPr="004B592E">
        <w:rPr>
          <w:rFonts w:ascii="Times New Roman" w:hAnsi="Times New Roman" w:cs="Times New Roman"/>
          <w:sz w:val="24"/>
          <w:szCs w:val="24"/>
        </w:rPr>
        <w:lastRenderedPageBreak/>
        <w:t xml:space="preserve">protect itself. It insists that the plaintiff’s failure to give proper notice which is compliant with s </w:t>
      </w:r>
      <w:r>
        <w:rPr>
          <w:rFonts w:ascii="Times New Roman" w:hAnsi="Times New Roman" w:cs="Times New Roman"/>
          <w:sz w:val="24"/>
          <w:szCs w:val="24"/>
        </w:rPr>
        <w:t> </w:t>
      </w:r>
      <w:r w:rsidR="00504E39" w:rsidRPr="004B592E">
        <w:rPr>
          <w:rFonts w:ascii="Times New Roman" w:hAnsi="Times New Roman" w:cs="Times New Roman"/>
          <w:sz w:val="24"/>
          <w:szCs w:val="24"/>
        </w:rPr>
        <w:t>196(1) of the Act is fatal to the latter’s cause.</w:t>
      </w:r>
    </w:p>
    <w:p w:rsidR="00720EF5" w:rsidRPr="004B592E" w:rsidRDefault="004B592E" w:rsidP="00657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4E39" w:rsidRPr="004B592E">
        <w:rPr>
          <w:rFonts w:ascii="Times New Roman" w:hAnsi="Times New Roman" w:cs="Times New Roman"/>
          <w:sz w:val="24"/>
          <w:szCs w:val="24"/>
        </w:rPr>
        <w:t>The plaintiff’s statement in respect of the issue which the defendant raised is that the notice complies with the requirements of the Act. It admits that the letter makes reference to an application for review and that the proceedings which it instituted are for a declaratur.</w:t>
      </w:r>
      <w:r>
        <w:rPr>
          <w:rFonts w:ascii="Times New Roman" w:hAnsi="Times New Roman" w:cs="Times New Roman"/>
          <w:sz w:val="24"/>
          <w:szCs w:val="24"/>
        </w:rPr>
        <w:t xml:space="preserve"> </w:t>
      </w:r>
      <w:r w:rsidR="00B36987" w:rsidRPr="004B592E">
        <w:rPr>
          <w:rFonts w:ascii="Times New Roman" w:hAnsi="Times New Roman" w:cs="Times New Roman"/>
          <w:sz w:val="24"/>
          <w:szCs w:val="24"/>
        </w:rPr>
        <w:t xml:space="preserve">It claims that the stated matter does not change the import of the notice in the context of s 196(1) of the Act. </w:t>
      </w:r>
      <w:r>
        <w:rPr>
          <w:rFonts w:ascii="Times New Roman" w:hAnsi="Times New Roman" w:cs="Times New Roman"/>
          <w:sz w:val="24"/>
          <w:szCs w:val="24"/>
        </w:rPr>
        <w:t xml:space="preserve"> </w:t>
      </w:r>
      <w:r w:rsidR="00B36987" w:rsidRPr="004B592E">
        <w:rPr>
          <w:rFonts w:ascii="Times New Roman" w:hAnsi="Times New Roman" w:cs="Times New Roman"/>
          <w:sz w:val="24"/>
          <w:szCs w:val="24"/>
        </w:rPr>
        <w:t>It pleads that, where a finding which is to the effect that the notice is not compliant with the section of the Act is made, the notice is in substantial compliance with the Act.</w:t>
      </w:r>
    </w:p>
    <w:p w:rsidR="00B36987" w:rsidRPr="004B592E" w:rsidRDefault="00657958" w:rsidP="00657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6987" w:rsidRPr="004B592E">
        <w:rPr>
          <w:rFonts w:ascii="Times New Roman" w:hAnsi="Times New Roman" w:cs="Times New Roman"/>
          <w:sz w:val="24"/>
          <w:szCs w:val="24"/>
        </w:rPr>
        <w:t>Whether or not the objection of the defendant lacks merit as the plaintiff is suggesting does, in a large measure, depend on the interpretation which must be placed on s</w:t>
      </w:r>
      <w:r>
        <w:rPr>
          <w:rFonts w:ascii="Times New Roman" w:hAnsi="Times New Roman" w:cs="Times New Roman"/>
          <w:sz w:val="24"/>
          <w:szCs w:val="24"/>
        </w:rPr>
        <w:t xml:space="preserve"> </w:t>
      </w:r>
      <w:r w:rsidR="00B36987" w:rsidRPr="004B592E">
        <w:rPr>
          <w:rFonts w:ascii="Times New Roman" w:hAnsi="Times New Roman" w:cs="Times New Roman"/>
          <w:sz w:val="24"/>
          <w:szCs w:val="24"/>
        </w:rPr>
        <w:t xml:space="preserve">196(1) of the Act. </w:t>
      </w:r>
      <w:r w:rsidR="00E47407">
        <w:rPr>
          <w:rFonts w:ascii="Times New Roman" w:hAnsi="Times New Roman" w:cs="Times New Roman"/>
          <w:sz w:val="24"/>
          <w:szCs w:val="24"/>
        </w:rPr>
        <w:tab/>
      </w:r>
      <w:r w:rsidR="00B36987" w:rsidRPr="004B592E">
        <w:rPr>
          <w:rFonts w:ascii="Times New Roman" w:hAnsi="Times New Roman" w:cs="Times New Roman"/>
          <w:sz w:val="24"/>
          <w:szCs w:val="24"/>
        </w:rPr>
        <w:t xml:space="preserve">Where the words of the Act are clear, as they </w:t>
      </w:r>
      <w:r w:rsidR="00E47407">
        <w:rPr>
          <w:rFonts w:ascii="Times New Roman" w:hAnsi="Times New Roman" w:cs="Times New Roman"/>
          <w:sz w:val="24"/>
          <w:szCs w:val="24"/>
        </w:rPr>
        <w:t>appear to be</w:t>
      </w:r>
      <w:r w:rsidR="00B36987" w:rsidRPr="004B592E">
        <w:rPr>
          <w:rFonts w:ascii="Times New Roman" w:hAnsi="Times New Roman" w:cs="Times New Roman"/>
          <w:sz w:val="24"/>
          <w:szCs w:val="24"/>
        </w:rPr>
        <w:t xml:space="preserve"> </w:t>
      </w:r>
      <w:r w:rsidR="00B36987" w:rsidRPr="00E47407">
        <w:rPr>
          <w:rFonts w:ascii="Times New Roman" w:hAnsi="Times New Roman" w:cs="Times New Roman"/>
          <w:i/>
          <w:sz w:val="24"/>
          <w:szCs w:val="24"/>
        </w:rPr>
        <w:t>in casu</w:t>
      </w:r>
      <w:r w:rsidR="00B36987" w:rsidRPr="004B592E">
        <w:rPr>
          <w:rFonts w:ascii="Times New Roman" w:hAnsi="Times New Roman" w:cs="Times New Roman"/>
          <w:sz w:val="24"/>
          <w:szCs w:val="24"/>
        </w:rPr>
        <w:t xml:space="preserve">, they should be taken as they are. The Supreme Court provides a clear and unambiguous interpretation of the section 196(1) of the Act. It does so in </w:t>
      </w:r>
      <w:r w:rsidR="00B36987" w:rsidRPr="00B77796">
        <w:rPr>
          <w:rFonts w:ascii="Times New Roman" w:hAnsi="Times New Roman" w:cs="Times New Roman"/>
          <w:i/>
          <w:sz w:val="24"/>
          <w:szCs w:val="24"/>
        </w:rPr>
        <w:t>Care International Zimbabwe</w:t>
      </w:r>
      <w:r w:rsidR="00B36987" w:rsidRPr="004B592E">
        <w:rPr>
          <w:rFonts w:ascii="Times New Roman" w:hAnsi="Times New Roman" w:cs="Times New Roman"/>
          <w:sz w:val="24"/>
          <w:szCs w:val="24"/>
        </w:rPr>
        <w:t xml:space="preserve"> v </w:t>
      </w:r>
      <w:r w:rsidR="00B36987" w:rsidRPr="00B77796">
        <w:rPr>
          <w:rFonts w:ascii="Times New Roman" w:hAnsi="Times New Roman" w:cs="Times New Roman"/>
          <w:i/>
          <w:sz w:val="24"/>
          <w:szCs w:val="24"/>
        </w:rPr>
        <w:t>Zimbabwe Revenue Authority</w:t>
      </w:r>
      <w:r w:rsidR="00B36987" w:rsidRPr="004B592E">
        <w:rPr>
          <w:rFonts w:ascii="Times New Roman" w:hAnsi="Times New Roman" w:cs="Times New Roman"/>
          <w:sz w:val="24"/>
          <w:szCs w:val="24"/>
        </w:rPr>
        <w:t xml:space="preserve"> </w:t>
      </w:r>
      <w:r w:rsidR="00B36987" w:rsidRPr="00B77796">
        <w:rPr>
          <w:rFonts w:ascii="Times New Roman" w:hAnsi="Times New Roman" w:cs="Times New Roman"/>
          <w:i/>
          <w:sz w:val="24"/>
          <w:szCs w:val="24"/>
        </w:rPr>
        <w:t xml:space="preserve">&amp; </w:t>
      </w:r>
      <w:r w:rsidR="00631081" w:rsidRPr="00B77796">
        <w:rPr>
          <w:rFonts w:ascii="Times New Roman" w:hAnsi="Times New Roman" w:cs="Times New Roman"/>
          <w:i/>
          <w:sz w:val="24"/>
          <w:szCs w:val="24"/>
        </w:rPr>
        <w:t>2 Ors</w:t>
      </w:r>
      <w:r w:rsidR="00631081" w:rsidRPr="004B592E">
        <w:rPr>
          <w:rFonts w:ascii="Times New Roman" w:hAnsi="Times New Roman" w:cs="Times New Roman"/>
          <w:sz w:val="24"/>
          <w:szCs w:val="24"/>
        </w:rPr>
        <w:t>, SC 76/17 in which it remarked that:</w:t>
      </w:r>
    </w:p>
    <w:p w:rsidR="00631081" w:rsidRDefault="00657958" w:rsidP="00657958">
      <w:pPr>
        <w:spacing w:line="240" w:lineRule="auto"/>
        <w:jc w:val="both"/>
        <w:rPr>
          <w:rFonts w:ascii="Times New Roman" w:hAnsi="Times New Roman" w:cs="Times New Roman"/>
        </w:rPr>
      </w:pPr>
      <w:r>
        <w:rPr>
          <w:rFonts w:ascii="Times New Roman" w:hAnsi="Times New Roman" w:cs="Times New Roman"/>
        </w:rPr>
        <w:tab/>
      </w:r>
      <w:r w:rsidR="00631081" w:rsidRPr="00657958">
        <w:rPr>
          <w:rFonts w:ascii="Times New Roman" w:hAnsi="Times New Roman" w:cs="Times New Roman"/>
        </w:rPr>
        <w:t xml:space="preserve">“……it is not just the failure to give notice that a court can take cognizance of. The failure to </w:t>
      </w:r>
      <w:r>
        <w:rPr>
          <w:rFonts w:ascii="Times New Roman" w:hAnsi="Times New Roman" w:cs="Times New Roman"/>
        </w:rPr>
        <w:tab/>
      </w:r>
      <w:r w:rsidR="00631081" w:rsidRPr="00657958">
        <w:rPr>
          <w:rFonts w:ascii="Times New Roman" w:hAnsi="Times New Roman" w:cs="Times New Roman"/>
        </w:rPr>
        <w:t xml:space="preserve">provide sufficient detail on the cause of action in compliance with the requirements of the provision </w:t>
      </w:r>
      <w:r>
        <w:rPr>
          <w:rFonts w:ascii="Times New Roman" w:hAnsi="Times New Roman" w:cs="Times New Roman"/>
        </w:rPr>
        <w:tab/>
      </w:r>
      <w:r w:rsidR="00631081" w:rsidRPr="00657958">
        <w:rPr>
          <w:rFonts w:ascii="Times New Roman" w:hAnsi="Times New Roman" w:cs="Times New Roman"/>
        </w:rPr>
        <w:t>may also result in the court dec</w:t>
      </w:r>
      <w:r w:rsidR="00E47407">
        <w:rPr>
          <w:rFonts w:ascii="Times New Roman" w:hAnsi="Times New Roman" w:cs="Times New Roman"/>
        </w:rPr>
        <w:t xml:space="preserve">lining to hear the plaintiff or </w:t>
      </w:r>
      <w:r w:rsidR="00631081" w:rsidRPr="00657958">
        <w:rPr>
          <w:rFonts w:ascii="Times New Roman" w:hAnsi="Times New Roman" w:cs="Times New Roman"/>
        </w:rPr>
        <w:t xml:space="preserve">the applicant, as the case may be. This </w:t>
      </w:r>
      <w:r>
        <w:rPr>
          <w:rFonts w:ascii="Times New Roman" w:hAnsi="Times New Roman" w:cs="Times New Roman"/>
        </w:rPr>
        <w:tab/>
      </w:r>
      <w:r w:rsidR="00631081" w:rsidRPr="00657958">
        <w:rPr>
          <w:rFonts w:ascii="Times New Roman" w:hAnsi="Times New Roman" w:cs="Times New Roman"/>
        </w:rPr>
        <w:t xml:space="preserve">is primarily to do with the purpose underlying the need for notice which is to give the revenue </w:t>
      </w:r>
      <w:r>
        <w:rPr>
          <w:rFonts w:ascii="Times New Roman" w:hAnsi="Times New Roman" w:cs="Times New Roman"/>
        </w:rPr>
        <w:tab/>
      </w:r>
      <w:r w:rsidR="00631081" w:rsidRPr="00657958">
        <w:rPr>
          <w:rFonts w:ascii="Times New Roman" w:hAnsi="Times New Roman" w:cs="Times New Roman"/>
        </w:rPr>
        <w:t xml:space="preserve">collector sufficient facts to allow an investigation within reasonable time to make a decision on </w:t>
      </w:r>
      <w:r>
        <w:rPr>
          <w:rFonts w:ascii="Times New Roman" w:hAnsi="Times New Roman" w:cs="Times New Roman"/>
        </w:rPr>
        <w:tab/>
      </w:r>
      <w:r w:rsidR="00631081" w:rsidRPr="00657958">
        <w:rPr>
          <w:rFonts w:ascii="Times New Roman" w:hAnsi="Times New Roman" w:cs="Times New Roman"/>
        </w:rPr>
        <w:t xml:space="preserve">whether to settle </w:t>
      </w:r>
      <w:r>
        <w:rPr>
          <w:rFonts w:ascii="Times New Roman" w:hAnsi="Times New Roman" w:cs="Times New Roman"/>
        </w:rPr>
        <w:t>the matter or defend the claim.”</w:t>
      </w:r>
    </w:p>
    <w:p w:rsidR="00657958" w:rsidRPr="00657958" w:rsidRDefault="00657958" w:rsidP="00657958">
      <w:pPr>
        <w:spacing w:line="240" w:lineRule="auto"/>
        <w:jc w:val="both"/>
        <w:rPr>
          <w:rFonts w:ascii="Times New Roman" w:hAnsi="Times New Roman" w:cs="Times New Roman"/>
        </w:rPr>
      </w:pPr>
    </w:p>
    <w:p w:rsidR="00B33519" w:rsidRPr="004B592E" w:rsidRDefault="00657958" w:rsidP="00657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3519" w:rsidRPr="004B592E">
        <w:rPr>
          <w:rFonts w:ascii="Times New Roman" w:hAnsi="Times New Roman" w:cs="Times New Roman"/>
          <w:sz w:val="24"/>
          <w:szCs w:val="24"/>
        </w:rPr>
        <w:t xml:space="preserve">The question which begs the answer is: can the notice which the plaintiff gave to the defendant on 17 January, 2022 be said to have afforded the defendant sufficient facts to enable the latter to investigate, decide as well as to either settle or defend the claim of the plaintiff. </w:t>
      </w:r>
      <w:r w:rsidR="00B77796">
        <w:rPr>
          <w:rFonts w:ascii="Times New Roman" w:hAnsi="Times New Roman" w:cs="Times New Roman"/>
          <w:sz w:val="24"/>
          <w:szCs w:val="24"/>
        </w:rPr>
        <w:t xml:space="preserve"> </w:t>
      </w:r>
      <w:r w:rsidR="00B33519" w:rsidRPr="004B592E">
        <w:rPr>
          <w:rFonts w:ascii="Times New Roman" w:hAnsi="Times New Roman" w:cs="Times New Roman"/>
          <w:sz w:val="24"/>
          <w:szCs w:val="24"/>
        </w:rPr>
        <w:t xml:space="preserve">The answer to the hypothetical question which has been posed is, in my view, in the negative. </w:t>
      </w:r>
      <w:r>
        <w:rPr>
          <w:rFonts w:ascii="Times New Roman" w:hAnsi="Times New Roman" w:cs="Times New Roman"/>
          <w:sz w:val="24"/>
          <w:szCs w:val="24"/>
        </w:rPr>
        <w:t xml:space="preserve"> </w:t>
      </w:r>
      <w:r w:rsidR="00B33519" w:rsidRPr="004B592E">
        <w:rPr>
          <w:rFonts w:ascii="Times New Roman" w:hAnsi="Times New Roman" w:cs="Times New Roman"/>
          <w:sz w:val="24"/>
          <w:szCs w:val="24"/>
        </w:rPr>
        <w:t>It is in the negative because, whilst the plaintiff made the defendant to focus its attention on the grounds of review vis-à-vis the decision which it made, the plaintiff changed goal posts without any notice to the defendant.</w:t>
      </w:r>
      <w:r w:rsidR="000F5238" w:rsidRPr="004B592E">
        <w:rPr>
          <w:rFonts w:ascii="Times New Roman" w:hAnsi="Times New Roman" w:cs="Times New Roman"/>
          <w:sz w:val="24"/>
          <w:szCs w:val="24"/>
        </w:rPr>
        <w:t xml:space="preserve"> </w:t>
      </w:r>
      <w:r w:rsidR="00B77796">
        <w:rPr>
          <w:rFonts w:ascii="Times New Roman" w:hAnsi="Times New Roman" w:cs="Times New Roman"/>
          <w:sz w:val="24"/>
          <w:szCs w:val="24"/>
        </w:rPr>
        <w:t xml:space="preserve"> </w:t>
      </w:r>
      <w:r w:rsidR="000F5238" w:rsidRPr="004B592E">
        <w:rPr>
          <w:rFonts w:ascii="Times New Roman" w:hAnsi="Times New Roman" w:cs="Times New Roman"/>
          <w:sz w:val="24"/>
          <w:szCs w:val="24"/>
        </w:rPr>
        <w:t>It sued for a declaratur instead of reviewing the decision which the defendant had made.</w:t>
      </w:r>
    </w:p>
    <w:p w:rsidR="00CF2DF1" w:rsidRPr="004B592E" w:rsidRDefault="00657958" w:rsidP="00657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2DF1" w:rsidRPr="004B592E">
        <w:rPr>
          <w:rFonts w:ascii="Times New Roman" w:hAnsi="Times New Roman" w:cs="Times New Roman"/>
          <w:sz w:val="24"/>
          <w:szCs w:val="24"/>
        </w:rPr>
        <w:t xml:space="preserve">The plaintiff does not explain its sudden change of course. It stated one thing in the notice and did a completely different thing in the suit. </w:t>
      </w:r>
      <w:r w:rsidR="00EA753B">
        <w:rPr>
          <w:rFonts w:ascii="Times New Roman" w:hAnsi="Times New Roman" w:cs="Times New Roman"/>
          <w:sz w:val="24"/>
          <w:szCs w:val="24"/>
        </w:rPr>
        <w:t xml:space="preserve"> </w:t>
      </w:r>
      <w:r w:rsidR="00CF2DF1" w:rsidRPr="004B592E">
        <w:rPr>
          <w:rFonts w:ascii="Times New Roman" w:hAnsi="Times New Roman" w:cs="Times New Roman"/>
          <w:sz w:val="24"/>
          <w:szCs w:val="24"/>
        </w:rPr>
        <w:t xml:space="preserve">It, in short, communicated to the defendant one matter and did something else which the defendant was not prepared for. </w:t>
      </w:r>
      <w:r w:rsidR="00EA753B">
        <w:rPr>
          <w:rFonts w:ascii="Times New Roman" w:hAnsi="Times New Roman" w:cs="Times New Roman"/>
          <w:sz w:val="24"/>
          <w:szCs w:val="24"/>
        </w:rPr>
        <w:t xml:space="preserve"> </w:t>
      </w:r>
      <w:r w:rsidR="00CF2DF1" w:rsidRPr="004B592E">
        <w:rPr>
          <w:rFonts w:ascii="Times New Roman" w:hAnsi="Times New Roman" w:cs="Times New Roman"/>
          <w:sz w:val="24"/>
          <w:szCs w:val="24"/>
        </w:rPr>
        <w:t xml:space="preserve">The defendant could not </w:t>
      </w:r>
      <w:r w:rsidR="00CF2DF1" w:rsidRPr="004B592E">
        <w:rPr>
          <w:rFonts w:ascii="Times New Roman" w:hAnsi="Times New Roman" w:cs="Times New Roman"/>
          <w:sz w:val="24"/>
          <w:szCs w:val="24"/>
        </w:rPr>
        <w:lastRenderedPageBreak/>
        <w:t xml:space="preserve">have prepared its mind for a declaratur when the notice which the plaintiff forwarded to it invited it to prepare its mind for a review. </w:t>
      </w:r>
      <w:r w:rsidR="00B77796">
        <w:rPr>
          <w:rFonts w:ascii="Times New Roman" w:hAnsi="Times New Roman" w:cs="Times New Roman"/>
          <w:sz w:val="24"/>
          <w:szCs w:val="24"/>
        </w:rPr>
        <w:t xml:space="preserve"> </w:t>
      </w:r>
      <w:r w:rsidR="00CF2DF1" w:rsidRPr="004B592E">
        <w:rPr>
          <w:rFonts w:ascii="Times New Roman" w:hAnsi="Times New Roman" w:cs="Times New Roman"/>
          <w:sz w:val="24"/>
          <w:szCs w:val="24"/>
        </w:rPr>
        <w:t>The ambush which the plaintiff did on the defendant only serves to show its unwholesome intention which the court cannot condone let alone accept.</w:t>
      </w:r>
    </w:p>
    <w:p w:rsidR="00E94E18"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4E18" w:rsidRPr="004B592E">
        <w:rPr>
          <w:rFonts w:ascii="Times New Roman" w:hAnsi="Times New Roman" w:cs="Times New Roman"/>
          <w:sz w:val="24"/>
          <w:szCs w:val="24"/>
        </w:rPr>
        <w:t xml:space="preserve">Nothing turns on the plaintiff’s allegation which is to the effect that the defendant did not plead that its conduct caused it to suffer prejudice. On the principle of </w:t>
      </w:r>
      <w:r w:rsidR="00E94E18" w:rsidRPr="00D3758F">
        <w:rPr>
          <w:rFonts w:ascii="Times New Roman" w:hAnsi="Times New Roman" w:cs="Times New Roman"/>
          <w:i/>
          <w:sz w:val="24"/>
          <w:szCs w:val="24"/>
        </w:rPr>
        <w:t>res ipso loquitor</w:t>
      </w:r>
      <w:r w:rsidR="00E94E18" w:rsidRPr="004B592E">
        <w:rPr>
          <w:rFonts w:ascii="Times New Roman" w:hAnsi="Times New Roman" w:cs="Times New Roman"/>
          <w:sz w:val="24"/>
          <w:szCs w:val="24"/>
        </w:rPr>
        <w:t xml:space="preserve">, the prejudice which the defendant stands to suffer speaks for itself. </w:t>
      </w:r>
      <w:r>
        <w:rPr>
          <w:rFonts w:ascii="Times New Roman" w:hAnsi="Times New Roman" w:cs="Times New Roman"/>
          <w:sz w:val="24"/>
          <w:szCs w:val="24"/>
        </w:rPr>
        <w:t xml:space="preserve"> </w:t>
      </w:r>
      <w:r w:rsidR="00E94E18" w:rsidRPr="004B592E">
        <w:rPr>
          <w:rFonts w:ascii="Times New Roman" w:hAnsi="Times New Roman" w:cs="Times New Roman"/>
          <w:sz w:val="24"/>
          <w:szCs w:val="24"/>
        </w:rPr>
        <w:t>It does not have to be pleaded.</w:t>
      </w:r>
      <w:r>
        <w:rPr>
          <w:rFonts w:ascii="Times New Roman" w:hAnsi="Times New Roman" w:cs="Times New Roman"/>
          <w:sz w:val="24"/>
          <w:szCs w:val="24"/>
        </w:rPr>
        <w:t xml:space="preserve"> </w:t>
      </w:r>
      <w:r w:rsidR="00E94E18" w:rsidRPr="004B592E">
        <w:rPr>
          <w:rFonts w:ascii="Times New Roman" w:hAnsi="Times New Roman" w:cs="Times New Roman"/>
          <w:sz w:val="24"/>
          <w:szCs w:val="24"/>
        </w:rPr>
        <w:t xml:space="preserve"> It is as clear as night follows day that a party who invites another to a cause of action from which he departs in preference to another cause </w:t>
      </w:r>
      <w:r w:rsidR="00F93072" w:rsidRPr="004B592E">
        <w:rPr>
          <w:rFonts w:ascii="Times New Roman" w:hAnsi="Times New Roman" w:cs="Times New Roman"/>
          <w:sz w:val="24"/>
          <w:szCs w:val="24"/>
        </w:rPr>
        <w:t>which is materially different from the former cause inflicts serious prejudice on his victim.</w:t>
      </w:r>
    </w:p>
    <w:p w:rsidR="00954B0F"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4B0F" w:rsidRPr="004B592E">
        <w:rPr>
          <w:rFonts w:ascii="Times New Roman" w:hAnsi="Times New Roman" w:cs="Times New Roman"/>
          <w:sz w:val="24"/>
          <w:szCs w:val="24"/>
        </w:rPr>
        <w:t xml:space="preserve">That the conduct of the plaintiff is prejudicial to the defendant requires little, if any, debate. Prejudice, under the observed set of circumstances, is not fanciful but real. </w:t>
      </w:r>
      <w:r>
        <w:rPr>
          <w:rFonts w:ascii="Times New Roman" w:hAnsi="Times New Roman" w:cs="Times New Roman"/>
          <w:sz w:val="24"/>
          <w:szCs w:val="24"/>
        </w:rPr>
        <w:t xml:space="preserve"> </w:t>
      </w:r>
      <w:r w:rsidR="00954B0F" w:rsidRPr="004B592E">
        <w:rPr>
          <w:rFonts w:ascii="Times New Roman" w:hAnsi="Times New Roman" w:cs="Times New Roman"/>
          <w:sz w:val="24"/>
          <w:szCs w:val="24"/>
        </w:rPr>
        <w:t xml:space="preserve">The circumstances speak for themselves. They show the prejudice which the defendant stands to suffer when, as is evident </w:t>
      </w:r>
      <w:r w:rsidR="00954B0F" w:rsidRPr="00D3758F">
        <w:rPr>
          <w:rFonts w:ascii="Times New Roman" w:hAnsi="Times New Roman" w:cs="Times New Roman"/>
          <w:i/>
          <w:sz w:val="24"/>
          <w:szCs w:val="24"/>
        </w:rPr>
        <w:t>in casu</w:t>
      </w:r>
      <w:r w:rsidR="00954B0F" w:rsidRPr="004B592E">
        <w:rPr>
          <w:rFonts w:ascii="Times New Roman" w:hAnsi="Times New Roman" w:cs="Times New Roman"/>
          <w:sz w:val="24"/>
          <w:szCs w:val="24"/>
        </w:rPr>
        <w:t>, the defendant is, by dint of trick of the plaintiff, placed into such an invidious position as the plaintiff created for it.</w:t>
      </w:r>
    </w:p>
    <w:p w:rsidR="00954B0F"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4B0F" w:rsidRPr="004B592E">
        <w:rPr>
          <w:rFonts w:ascii="Times New Roman" w:hAnsi="Times New Roman" w:cs="Times New Roman"/>
          <w:sz w:val="24"/>
          <w:szCs w:val="24"/>
        </w:rPr>
        <w:t>It is trite that a review is materially different from a declaratur.</w:t>
      </w:r>
      <w:r>
        <w:rPr>
          <w:rFonts w:ascii="Times New Roman" w:hAnsi="Times New Roman" w:cs="Times New Roman"/>
          <w:sz w:val="24"/>
          <w:szCs w:val="24"/>
        </w:rPr>
        <w:t xml:space="preserve"> </w:t>
      </w:r>
      <w:r w:rsidR="00954B0F" w:rsidRPr="004B592E">
        <w:rPr>
          <w:rFonts w:ascii="Times New Roman" w:hAnsi="Times New Roman" w:cs="Times New Roman"/>
          <w:sz w:val="24"/>
          <w:szCs w:val="24"/>
        </w:rPr>
        <w:t xml:space="preserve"> A review speaks of</w:t>
      </w:r>
      <w:r w:rsidR="00F51506" w:rsidRPr="004B592E">
        <w:rPr>
          <w:rFonts w:ascii="Times New Roman" w:hAnsi="Times New Roman" w:cs="Times New Roman"/>
          <w:sz w:val="24"/>
          <w:szCs w:val="24"/>
        </w:rPr>
        <w:t xml:space="preserve"> such procedural irregularities as</w:t>
      </w:r>
      <w:r w:rsidR="00954B0F" w:rsidRPr="004B592E">
        <w:rPr>
          <w:rFonts w:ascii="Times New Roman" w:hAnsi="Times New Roman" w:cs="Times New Roman"/>
          <w:sz w:val="24"/>
          <w:szCs w:val="24"/>
        </w:rPr>
        <w:t xml:space="preserve"> bias,</w:t>
      </w:r>
      <w:r w:rsidR="0031745B" w:rsidRPr="004B592E">
        <w:rPr>
          <w:rFonts w:ascii="Times New Roman" w:hAnsi="Times New Roman" w:cs="Times New Roman"/>
          <w:sz w:val="24"/>
          <w:szCs w:val="24"/>
        </w:rPr>
        <w:t xml:space="preserve"> lack of jurisdiction and/or</w:t>
      </w:r>
      <w:r w:rsidR="00954B0F" w:rsidRPr="004B592E">
        <w:rPr>
          <w:rFonts w:ascii="Times New Roman" w:hAnsi="Times New Roman" w:cs="Times New Roman"/>
          <w:sz w:val="24"/>
          <w:szCs w:val="24"/>
        </w:rPr>
        <w:t xml:space="preserve"> other matters which relate to its specific import.</w:t>
      </w:r>
      <w:r>
        <w:rPr>
          <w:rFonts w:ascii="Times New Roman" w:hAnsi="Times New Roman" w:cs="Times New Roman"/>
          <w:sz w:val="24"/>
          <w:szCs w:val="24"/>
        </w:rPr>
        <w:t xml:space="preserve"> </w:t>
      </w:r>
      <w:r w:rsidR="00954B0F" w:rsidRPr="004B592E">
        <w:rPr>
          <w:rFonts w:ascii="Times New Roman" w:hAnsi="Times New Roman" w:cs="Times New Roman"/>
          <w:sz w:val="24"/>
          <w:szCs w:val="24"/>
        </w:rPr>
        <w:t xml:space="preserve"> A declaratur, on the other hand, relates to the rights of </w:t>
      </w:r>
      <w:r w:rsidR="0031745B" w:rsidRPr="004B592E">
        <w:rPr>
          <w:rFonts w:ascii="Times New Roman" w:hAnsi="Times New Roman" w:cs="Times New Roman"/>
          <w:sz w:val="24"/>
          <w:szCs w:val="24"/>
        </w:rPr>
        <w:t>a person-natural or legal</w:t>
      </w:r>
      <w:r w:rsidR="00954B0F" w:rsidRPr="004B592E">
        <w:rPr>
          <w:rFonts w:ascii="Times New Roman" w:hAnsi="Times New Roman" w:cs="Times New Roman"/>
          <w:sz w:val="24"/>
          <w:szCs w:val="24"/>
        </w:rPr>
        <w:t xml:space="preserve">. It deals with that person’s existing, future or contingent rights. </w:t>
      </w:r>
      <w:r>
        <w:rPr>
          <w:rFonts w:ascii="Times New Roman" w:hAnsi="Times New Roman" w:cs="Times New Roman"/>
          <w:sz w:val="24"/>
          <w:szCs w:val="24"/>
        </w:rPr>
        <w:t xml:space="preserve"> </w:t>
      </w:r>
      <w:r w:rsidR="00954B0F" w:rsidRPr="004B592E">
        <w:rPr>
          <w:rFonts w:ascii="Times New Roman" w:hAnsi="Times New Roman" w:cs="Times New Roman"/>
          <w:sz w:val="24"/>
          <w:szCs w:val="24"/>
        </w:rPr>
        <w:t>The two areas of law are,</w:t>
      </w:r>
      <w:r w:rsidR="009F2CBA" w:rsidRPr="004B592E">
        <w:rPr>
          <w:rFonts w:ascii="Times New Roman" w:hAnsi="Times New Roman" w:cs="Times New Roman"/>
          <w:sz w:val="24"/>
          <w:szCs w:val="24"/>
        </w:rPr>
        <w:t xml:space="preserve"> though related, </w:t>
      </w:r>
      <w:r w:rsidR="00954B0F" w:rsidRPr="004B592E">
        <w:rPr>
          <w:rFonts w:ascii="Times New Roman" w:hAnsi="Times New Roman" w:cs="Times New Roman"/>
          <w:sz w:val="24"/>
          <w:szCs w:val="24"/>
        </w:rPr>
        <w:t>totally exclusive of each other.</w:t>
      </w:r>
      <w:r w:rsidR="009F2CBA" w:rsidRPr="004B592E">
        <w:rPr>
          <w:rFonts w:ascii="Times New Roman" w:hAnsi="Times New Roman" w:cs="Times New Roman"/>
          <w:sz w:val="24"/>
          <w:szCs w:val="24"/>
        </w:rPr>
        <w:t xml:space="preserve"> The cause of action for a review is not the same as that of a declaratur. The two causes are mutually exclusive of each other.</w:t>
      </w:r>
    </w:p>
    <w:p w:rsidR="00006EF0"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6EF0" w:rsidRPr="004B592E">
        <w:rPr>
          <w:rFonts w:ascii="Times New Roman" w:hAnsi="Times New Roman" w:cs="Times New Roman"/>
          <w:sz w:val="24"/>
          <w:szCs w:val="24"/>
        </w:rPr>
        <w:t xml:space="preserve">The plaintiff’s statement which is to the effect that it made substantial compliance with s </w:t>
      </w:r>
      <w:r>
        <w:rPr>
          <w:rFonts w:ascii="Times New Roman" w:hAnsi="Times New Roman" w:cs="Times New Roman"/>
          <w:sz w:val="24"/>
          <w:szCs w:val="24"/>
        </w:rPr>
        <w:t> </w:t>
      </w:r>
      <w:r w:rsidR="00006EF0" w:rsidRPr="004B592E">
        <w:rPr>
          <w:rFonts w:ascii="Times New Roman" w:hAnsi="Times New Roman" w:cs="Times New Roman"/>
          <w:sz w:val="24"/>
          <w:szCs w:val="24"/>
        </w:rPr>
        <w:t>196(1) of the Act does not hold.</w:t>
      </w:r>
      <w:r>
        <w:rPr>
          <w:rFonts w:ascii="Times New Roman" w:hAnsi="Times New Roman" w:cs="Times New Roman"/>
          <w:sz w:val="24"/>
          <w:szCs w:val="24"/>
        </w:rPr>
        <w:t xml:space="preserve"> </w:t>
      </w:r>
      <w:r w:rsidR="00006EF0" w:rsidRPr="004B592E">
        <w:rPr>
          <w:rFonts w:ascii="Times New Roman" w:hAnsi="Times New Roman" w:cs="Times New Roman"/>
          <w:sz w:val="24"/>
          <w:szCs w:val="24"/>
        </w:rPr>
        <w:t xml:space="preserve"> It does not because</w:t>
      </w:r>
      <w:r w:rsidR="008432F4" w:rsidRPr="004B592E">
        <w:rPr>
          <w:rFonts w:ascii="Times New Roman" w:hAnsi="Times New Roman" w:cs="Times New Roman"/>
          <w:sz w:val="24"/>
          <w:szCs w:val="24"/>
        </w:rPr>
        <w:t xml:space="preserve"> the plaintiff itself does not explain what it means when it alleges that its notice is in substantial compliance with the provisions of the Act.</w:t>
      </w:r>
      <w:r w:rsidR="00006EF0" w:rsidRPr="004B592E">
        <w:rPr>
          <w:rFonts w:ascii="Times New Roman" w:hAnsi="Times New Roman" w:cs="Times New Roman"/>
          <w:sz w:val="24"/>
          <w:szCs w:val="24"/>
        </w:rPr>
        <w:t xml:space="preserve"> </w:t>
      </w:r>
      <w:r w:rsidR="008432F4" w:rsidRPr="004B592E">
        <w:rPr>
          <w:rFonts w:ascii="Times New Roman" w:hAnsi="Times New Roman" w:cs="Times New Roman"/>
          <w:sz w:val="24"/>
          <w:szCs w:val="24"/>
        </w:rPr>
        <w:t>T</w:t>
      </w:r>
      <w:r w:rsidR="00006EF0" w:rsidRPr="004B592E">
        <w:rPr>
          <w:rFonts w:ascii="Times New Roman" w:hAnsi="Times New Roman" w:cs="Times New Roman"/>
          <w:sz w:val="24"/>
          <w:szCs w:val="24"/>
        </w:rPr>
        <w:t>he provisi</w:t>
      </w:r>
      <w:r w:rsidR="0031745B" w:rsidRPr="004B592E">
        <w:rPr>
          <w:rFonts w:ascii="Times New Roman" w:hAnsi="Times New Roman" w:cs="Times New Roman"/>
          <w:sz w:val="24"/>
          <w:szCs w:val="24"/>
        </w:rPr>
        <w:t>on under which the notice is to</w:t>
      </w:r>
      <w:r w:rsidR="00006EF0" w:rsidRPr="004B592E">
        <w:rPr>
          <w:rFonts w:ascii="Times New Roman" w:hAnsi="Times New Roman" w:cs="Times New Roman"/>
          <w:sz w:val="24"/>
          <w:szCs w:val="24"/>
        </w:rPr>
        <w:t xml:space="preserve"> be given does not define the meaning and import of the phrase </w:t>
      </w:r>
      <w:r w:rsidRPr="004B592E">
        <w:rPr>
          <w:rFonts w:ascii="Times New Roman" w:hAnsi="Times New Roman" w:cs="Times New Roman"/>
          <w:sz w:val="24"/>
          <w:szCs w:val="24"/>
        </w:rPr>
        <w:t>‘substantial</w:t>
      </w:r>
      <w:r w:rsidR="00006EF0" w:rsidRPr="004B592E">
        <w:rPr>
          <w:rFonts w:ascii="Times New Roman" w:hAnsi="Times New Roman" w:cs="Times New Roman"/>
          <w:sz w:val="24"/>
          <w:szCs w:val="24"/>
        </w:rPr>
        <w:t xml:space="preserve"> compliance’. </w:t>
      </w:r>
      <w:r w:rsidR="00D3758F">
        <w:rPr>
          <w:rFonts w:ascii="Times New Roman" w:hAnsi="Times New Roman" w:cs="Times New Roman"/>
          <w:sz w:val="24"/>
          <w:szCs w:val="24"/>
        </w:rPr>
        <w:t xml:space="preserve">The phrase does not even exist in the provision of the Act.  </w:t>
      </w:r>
      <w:r w:rsidR="00006EF0" w:rsidRPr="004B592E">
        <w:rPr>
          <w:rFonts w:ascii="Times New Roman" w:hAnsi="Times New Roman" w:cs="Times New Roman"/>
          <w:sz w:val="24"/>
          <w:szCs w:val="24"/>
        </w:rPr>
        <w:t xml:space="preserve">The provision itself does not make any reference to what the plaintiff describes as substantial compliance. </w:t>
      </w:r>
      <w:r>
        <w:rPr>
          <w:rFonts w:ascii="Times New Roman" w:hAnsi="Times New Roman" w:cs="Times New Roman"/>
          <w:sz w:val="24"/>
          <w:szCs w:val="24"/>
        </w:rPr>
        <w:t xml:space="preserve"> </w:t>
      </w:r>
      <w:r w:rsidR="00006EF0" w:rsidRPr="004B592E">
        <w:rPr>
          <w:rFonts w:ascii="Times New Roman" w:hAnsi="Times New Roman" w:cs="Times New Roman"/>
          <w:sz w:val="24"/>
          <w:szCs w:val="24"/>
        </w:rPr>
        <w:t xml:space="preserve">It refers to strict compliance. </w:t>
      </w:r>
      <w:r>
        <w:rPr>
          <w:rFonts w:ascii="Times New Roman" w:hAnsi="Times New Roman" w:cs="Times New Roman"/>
          <w:sz w:val="24"/>
          <w:szCs w:val="24"/>
        </w:rPr>
        <w:t xml:space="preserve"> </w:t>
      </w:r>
      <w:r w:rsidR="00006EF0" w:rsidRPr="004B592E">
        <w:rPr>
          <w:rFonts w:ascii="Times New Roman" w:hAnsi="Times New Roman" w:cs="Times New Roman"/>
          <w:sz w:val="24"/>
          <w:szCs w:val="24"/>
        </w:rPr>
        <w:t xml:space="preserve">It is peremptory, and not directory, in nature. </w:t>
      </w:r>
      <w:r>
        <w:rPr>
          <w:rFonts w:ascii="Times New Roman" w:hAnsi="Times New Roman" w:cs="Times New Roman"/>
          <w:sz w:val="24"/>
          <w:szCs w:val="24"/>
        </w:rPr>
        <w:t xml:space="preserve"> </w:t>
      </w:r>
      <w:r w:rsidR="00006EF0" w:rsidRPr="004B592E">
        <w:rPr>
          <w:rFonts w:ascii="Times New Roman" w:hAnsi="Times New Roman" w:cs="Times New Roman"/>
          <w:sz w:val="24"/>
          <w:szCs w:val="24"/>
        </w:rPr>
        <w:t>It admits of no discretion on the part of the court.</w:t>
      </w:r>
      <w:r>
        <w:rPr>
          <w:rFonts w:ascii="Times New Roman" w:hAnsi="Times New Roman" w:cs="Times New Roman"/>
          <w:sz w:val="24"/>
          <w:szCs w:val="24"/>
        </w:rPr>
        <w:t xml:space="preserve"> </w:t>
      </w:r>
      <w:r w:rsidR="00006EF0" w:rsidRPr="004B592E">
        <w:rPr>
          <w:rFonts w:ascii="Times New Roman" w:hAnsi="Times New Roman" w:cs="Times New Roman"/>
          <w:sz w:val="24"/>
          <w:szCs w:val="24"/>
        </w:rPr>
        <w:t xml:space="preserve"> It demands clear and strict compliance.</w:t>
      </w:r>
      <w:r w:rsidR="00F51506" w:rsidRPr="004B592E">
        <w:rPr>
          <w:rFonts w:ascii="Times New Roman" w:hAnsi="Times New Roman" w:cs="Times New Roman"/>
          <w:sz w:val="24"/>
          <w:szCs w:val="24"/>
        </w:rPr>
        <w:t xml:space="preserve"> It admits of no exception.</w:t>
      </w:r>
    </w:p>
    <w:p w:rsidR="00B77796" w:rsidRPr="004B592E" w:rsidRDefault="00EA753B" w:rsidP="004B59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F052A" w:rsidRPr="004B592E">
        <w:rPr>
          <w:rFonts w:ascii="Times New Roman" w:hAnsi="Times New Roman" w:cs="Times New Roman"/>
          <w:sz w:val="24"/>
          <w:szCs w:val="24"/>
        </w:rPr>
        <w:t>The plaintiff’s reliance on s 6(2) of the Stat</w:t>
      </w:r>
      <w:r>
        <w:rPr>
          <w:rFonts w:ascii="Times New Roman" w:hAnsi="Times New Roman" w:cs="Times New Roman"/>
          <w:sz w:val="24"/>
          <w:szCs w:val="24"/>
        </w:rPr>
        <w:t>e Liabilities Act [</w:t>
      </w:r>
      <w:r w:rsidRPr="00EA753B">
        <w:rPr>
          <w:rFonts w:ascii="Times New Roman" w:hAnsi="Times New Roman" w:cs="Times New Roman"/>
          <w:i/>
          <w:sz w:val="24"/>
          <w:szCs w:val="24"/>
        </w:rPr>
        <w:t>Chapter 8:15</w:t>
      </w:r>
      <w:r>
        <w:rPr>
          <w:rFonts w:ascii="Times New Roman" w:hAnsi="Times New Roman" w:cs="Times New Roman"/>
          <w:sz w:val="24"/>
          <w:szCs w:val="24"/>
        </w:rPr>
        <w:t>]</w:t>
      </w:r>
      <w:r w:rsidR="00EF052A" w:rsidRPr="004B592E">
        <w:rPr>
          <w:rFonts w:ascii="Times New Roman" w:hAnsi="Times New Roman" w:cs="Times New Roman"/>
          <w:sz w:val="24"/>
          <w:szCs w:val="24"/>
        </w:rPr>
        <w:t xml:space="preserve"> cannot assist its cause at all. It cannot do so because subsection</w:t>
      </w:r>
      <w:r w:rsidR="00D3758F">
        <w:rPr>
          <w:rFonts w:ascii="Times New Roman" w:hAnsi="Times New Roman" w:cs="Times New Roman"/>
          <w:sz w:val="24"/>
          <w:szCs w:val="24"/>
        </w:rPr>
        <w:t xml:space="preserve"> (2)</w:t>
      </w:r>
      <w:r w:rsidR="00EF052A" w:rsidRPr="004B592E">
        <w:rPr>
          <w:rFonts w:ascii="Times New Roman" w:hAnsi="Times New Roman" w:cs="Times New Roman"/>
          <w:sz w:val="24"/>
          <w:szCs w:val="24"/>
        </w:rPr>
        <w:t xml:space="preserve"> of the section</w:t>
      </w:r>
      <w:r w:rsidR="00D3758F">
        <w:rPr>
          <w:rFonts w:ascii="Times New Roman" w:hAnsi="Times New Roman" w:cs="Times New Roman"/>
          <w:sz w:val="24"/>
          <w:szCs w:val="24"/>
        </w:rPr>
        <w:t xml:space="preserve"> (6)</w:t>
      </w:r>
      <w:r w:rsidR="00EF052A" w:rsidRPr="004B592E">
        <w:rPr>
          <w:rFonts w:ascii="Times New Roman" w:hAnsi="Times New Roman" w:cs="Times New Roman"/>
          <w:sz w:val="24"/>
          <w:szCs w:val="24"/>
        </w:rPr>
        <w:t xml:space="preserve"> places emphasis on the plaintiff’s cause of action. It reads:</w:t>
      </w:r>
    </w:p>
    <w:p w:rsidR="00EF052A" w:rsidRPr="00EA753B" w:rsidRDefault="00EA753B" w:rsidP="00EA753B">
      <w:pPr>
        <w:spacing w:line="240" w:lineRule="auto"/>
        <w:jc w:val="both"/>
        <w:rPr>
          <w:rFonts w:ascii="Times New Roman" w:hAnsi="Times New Roman" w:cs="Times New Roman"/>
        </w:rPr>
      </w:pPr>
      <w:r>
        <w:rPr>
          <w:rFonts w:ascii="Times New Roman" w:hAnsi="Times New Roman" w:cs="Times New Roman"/>
        </w:rPr>
        <w:tab/>
      </w:r>
      <w:r w:rsidR="00EF052A" w:rsidRPr="00EA753B">
        <w:rPr>
          <w:rFonts w:ascii="Times New Roman" w:hAnsi="Times New Roman" w:cs="Times New Roman"/>
        </w:rPr>
        <w:t>“ A notice referred to in subsection (1) –</w:t>
      </w:r>
    </w:p>
    <w:p w:rsidR="00EF052A" w:rsidRPr="00EA753B" w:rsidRDefault="00EF052A" w:rsidP="00EA753B">
      <w:pPr>
        <w:pStyle w:val="ListParagraph"/>
        <w:numPr>
          <w:ilvl w:val="0"/>
          <w:numId w:val="5"/>
        </w:numPr>
        <w:spacing w:line="240" w:lineRule="auto"/>
        <w:jc w:val="both"/>
        <w:rPr>
          <w:rFonts w:ascii="Times New Roman" w:hAnsi="Times New Roman" w:cs="Times New Roman"/>
        </w:rPr>
      </w:pPr>
      <w:r w:rsidRPr="00EA753B">
        <w:rPr>
          <w:rFonts w:ascii="Times New Roman" w:hAnsi="Times New Roman" w:cs="Times New Roman"/>
        </w:rPr>
        <w:t xml:space="preserve">Shall be given to each person upon whom the process relating to </w:t>
      </w:r>
      <w:r w:rsidRPr="00D3758F">
        <w:rPr>
          <w:rFonts w:ascii="Times New Roman" w:hAnsi="Times New Roman" w:cs="Times New Roman"/>
          <w:u w:val="single"/>
        </w:rPr>
        <w:t>the claim</w:t>
      </w:r>
      <w:r w:rsidRPr="00EA753B">
        <w:rPr>
          <w:rFonts w:ascii="Times New Roman" w:hAnsi="Times New Roman" w:cs="Times New Roman"/>
        </w:rPr>
        <w:t xml:space="preserve"> is required to be served; and</w:t>
      </w:r>
    </w:p>
    <w:p w:rsidR="00EF052A" w:rsidRPr="00EA753B" w:rsidRDefault="00EF052A" w:rsidP="00EA753B">
      <w:pPr>
        <w:pStyle w:val="ListParagraph"/>
        <w:numPr>
          <w:ilvl w:val="0"/>
          <w:numId w:val="5"/>
        </w:numPr>
        <w:spacing w:line="240" w:lineRule="auto"/>
        <w:jc w:val="both"/>
        <w:rPr>
          <w:rFonts w:ascii="Times New Roman" w:hAnsi="Times New Roman" w:cs="Times New Roman"/>
        </w:rPr>
      </w:pPr>
      <w:r w:rsidRPr="00EA753B">
        <w:rPr>
          <w:rFonts w:ascii="Times New Roman" w:hAnsi="Times New Roman" w:cs="Times New Roman"/>
        </w:rPr>
        <w:t xml:space="preserve">Shall set out the grounds of the </w:t>
      </w:r>
      <w:r w:rsidRPr="00D3758F">
        <w:rPr>
          <w:rFonts w:ascii="Times New Roman" w:hAnsi="Times New Roman" w:cs="Times New Roman"/>
          <w:u w:val="single"/>
        </w:rPr>
        <w:t>claim</w:t>
      </w:r>
      <w:r w:rsidRPr="00EA753B">
        <w:rPr>
          <w:rFonts w:ascii="Times New Roman" w:hAnsi="Times New Roman" w:cs="Times New Roman"/>
        </w:rPr>
        <w:t>; and</w:t>
      </w:r>
    </w:p>
    <w:p w:rsidR="00EF052A" w:rsidRPr="00EA753B" w:rsidRDefault="00EF052A" w:rsidP="00EA753B">
      <w:pPr>
        <w:pStyle w:val="ListParagraph"/>
        <w:numPr>
          <w:ilvl w:val="0"/>
          <w:numId w:val="5"/>
        </w:numPr>
        <w:spacing w:line="240" w:lineRule="auto"/>
        <w:jc w:val="both"/>
        <w:rPr>
          <w:rFonts w:ascii="Times New Roman" w:hAnsi="Times New Roman" w:cs="Times New Roman"/>
        </w:rPr>
      </w:pPr>
      <w:r w:rsidRPr="00EA753B">
        <w:rPr>
          <w:rFonts w:ascii="Times New Roman" w:hAnsi="Times New Roman" w:cs="Times New Roman"/>
        </w:rPr>
        <w:t xml:space="preserve">Where the </w:t>
      </w:r>
      <w:r w:rsidRPr="00D3758F">
        <w:rPr>
          <w:rFonts w:ascii="Times New Roman" w:hAnsi="Times New Roman" w:cs="Times New Roman"/>
          <w:u w:val="single"/>
        </w:rPr>
        <w:t>claim</w:t>
      </w:r>
      <w:r w:rsidRPr="00EA753B">
        <w:rPr>
          <w:rFonts w:ascii="Times New Roman" w:hAnsi="Times New Roman" w:cs="Times New Roman"/>
        </w:rPr>
        <w:t xml:space="preserve"> arises out of goods sold and delivered or services rendered, shall specify the date and place of the sale or rendering of service and shall have attached copies of any relevant invoice and requisition, where available; and</w:t>
      </w:r>
    </w:p>
    <w:p w:rsidR="00EF052A" w:rsidRDefault="00EF052A" w:rsidP="00EA753B">
      <w:pPr>
        <w:pStyle w:val="ListParagraph"/>
        <w:numPr>
          <w:ilvl w:val="0"/>
          <w:numId w:val="5"/>
        </w:numPr>
        <w:spacing w:line="240" w:lineRule="auto"/>
        <w:jc w:val="both"/>
        <w:rPr>
          <w:rFonts w:ascii="Times New Roman" w:hAnsi="Times New Roman" w:cs="Times New Roman"/>
        </w:rPr>
      </w:pPr>
      <w:r w:rsidRPr="00EA753B">
        <w:rPr>
          <w:rFonts w:ascii="Times New Roman" w:hAnsi="Times New Roman" w:cs="Times New Roman"/>
        </w:rPr>
        <w:t xml:space="preserve">Where the </w:t>
      </w:r>
      <w:r w:rsidRPr="00D3758F">
        <w:rPr>
          <w:rFonts w:ascii="Times New Roman" w:hAnsi="Times New Roman" w:cs="Times New Roman"/>
          <w:u w:val="single"/>
        </w:rPr>
        <w:t>claim</w:t>
      </w:r>
      <w:r w:rsidRPr="00EA753B">
        <w:rPr>
          <w:rFonts w:ascii="Times New Roman" w:hAnsi="Times New Roman" w:cs="Times New Roman"/>
        </w:rPr>
        <w:t xml:space="preserve"> is against or in respect of an act or omission of any officer or employ</w:t>
      </w:r>
      <w:r w:rsidR="00ED0B54" w:rsidRPr="00EA753B">
        <w:rPr>
          <w:rFonts w:ascii="Times New Roman" w:hAnsi="Times New Roman" w:cs="Times New Roman"/>
        </w:rPr>
        <w:t>ee</w:t>
      </w:r>
      <w:r w:rsidRPr="00EA753B">
        <w:rPr>
          <w:rFonts w:ascii="Times New Roman" w:hAnsi="Times New Roman" w:cs="Times New Roman"/>
        </w:rPr>
        <w:t xml:space="preserve"> of the State, shall specify the name and official post, rank or number and place of employment or station of the officer o</w:t>
      </w:r>
      <w:r w:rsidR="00ED0B54" w:rsidRPr="00EA753B">
        <w:rPr>
          <w:rFonts w:ascii="Times New Roman" w:hAnsi="Times New Roman" w:cs="Times New Roman"/>
        </w:rPr>
        <w:t>r employee, if known</w:t>
      </w:r>
      <w:r w:rsidR="00EA753B">
        <w:rPr>
          <w:rFonts w:ascii="Times New Roman" w:hAnsi="Times New Roman" w:cs="Times New Roman"/>
        </w:rPr>
        <w:t>.</w:t>
      </w:r>
      <w:r w:rsidRPr="00EA753B">
        <w:rPr>
          <w:rFonts w:ascii="Times New Roman" w:hAnsi="Times New Roman" w:cs="Times New Roman"/>
        </w:rPr>
        <w:t>”</w:t>
      </w:r>
    </w:p>
    <w:p w:rsidR="00EA753B" w:rsidRPr="00EA753B" w:rsidRDefault="00EA753B" w:rsidP="00EA753B">
      <w:pPr>
        <w:pStyle w:val="ListParagraph"/>
        <w:spacing w:line="240" w:lineRule="auto"/>
        <w:ind w:left="1440"/>
        <w:jc w:val="both"/>
        <w:rPr>
          <w:rFonts w:ascii="Times New Roman" w:hAnsi="Times New Roman" w:cs="Times New Roman"/>
        </w:rPr>
      </w:pPr>
    </w:p>
    <w:p w:rsidR="00EF052A"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052A" w:rsidRPr="004B592E">
        <w:rPr>
          <w:rFonts w:ascii="Times New Roman" w:hAnsi="Times New Roman" w:cs="Times New Roman"/>
          <w:sz w:val="24"/>
          <w:szCs w:val="24"/>
        </w:rPr>
        <w:t>The word “</w:t>
      </w:r>
      <w:r w:rsidR="00EF052A" w:rsidRPr="00D3758F">
        <w:rPr>
          <w:rFonts w:ascii="Times New Roman" w:hAnsi="Times New Roman" w:cs="Times New Roman"/>
          <w:i/>
          <w:sz w:val="24"/>
          <w:szCs w:val="24"/>
        </w:rPr>
        <w:t>claim</w:t>
      </w:r>
      <w:r w:rsidR="00EF052A" w:rsidRPr="004B592E">
        <w:rPr>
          <w:rFonts w:ascii="Times New Roman" w:hAnsi="Times New Roman" w:cs="Times New Roman"/>
          <w:sz w:val="24"/>
          <w:szCs w:val="24"/>
        </w:rPr>
        <w:t>” which appears in paragraphs (a) to (d)</w:t>
      </w:r>
      <w:r w:rsidR="00ED0B54" w:rsidRPr="004B592E">
        <w:rPr>
          <w:rFonts w:ascii="Times New Roman" w:hAnsi="Times New Roman" w:cs="Times New Roman"/>
          <w:sz w:val="24"/>
          <w:szCs w:val="24"/>
        </w:rPr>
        <w:t xml:space="preserve"> of subsection (2) of section (6) of the State Liabilities Act refers to nothing else other than the cause of action of the plaintiff or the applicant. It matters not, therefore, whether or not the notice which is required to be given by s</w:t>
      </w:r>
      <w:r w:rsidR="00B77796">
        <w:rPr>
          <w:rFonts w:ascii="Times New Roman" w:hAnsi="Times New Roman" w:cs="Times New Roman"/>
          <w:sz w:val="24"/>
          <w:szCs w:val="24"/>
        </w:rPr>
        <w:t xml:space="preserve"> </w:t>
      </w:r>
      <w:r w:rsidR="00ED0B54" w:rsidRPr="004B592E">
        <w:rPr>
          <w:rFonts w:ascii="Times New Roman" w:hAnsi="Times New Roman" w:cs="Times New Roman"/>
          <w:sz w:val="24"/>
          <w:szCs w:val="24"/>
        </w:rPr>
        <w:t xml:space="preserve"> </w:t>
      </w:r>
      <w:r w:rsidR="00B77796">
        <w:rPr>
          <w:rFonts w:ascii="Times New Roman" w:hAnsi="Times New Roman" w:cs="Times New Roman"/>
          <w:sz w:val="24"/>
          <w:szCs w:val="24"/>
        </w:rPr>
        <w:t> </w:t>
      </w:r>
      <w:r w:rsidR="00ED0B54" w:rsidRPr="004B592E">
        <w:rPr>
          <w:rFonts w:ascii="Times New Roman" w:hAnsi="Times New Roman" w:cs="Times New Roman"/>
          <w:sz w:val="24"/>
          <w:szCs w:val="24"/>
        </w:rPr>
        <w:t xml:space="preserve">196(1) of the Act is in terms of the State Liabilities Act as the plaintiff seems to suggest. </w:t>
      </w:r>
      <w:r w:rsidR="00B77796">
        <w:rPr>
          <w:rFonts w:ascii="Times New Roman" w:hAnsi="Times New Roman" w:cs="Times New Roman"/>
          <w:sz w:val="24"/>
          <w:szCs w:val="24"/>
        </w:rPr>
        <w:t xml:space="preserve"> </w:t>
      </w:r>
      <w:r w:rsidR="00ED0B54" w:rsidRPr="004B592E">
        <w:rPr>
          <w:rFonts w:ascii="Times New Roman" w:hAnsi="Times New Roman" w:cs="Times New Roman"/>
          <w:sz w:val="24"/>
          <w:szCs w:val="24"/>
        </w:rPr>
        <w:t xml:space="preserve">Whether the notice is given in terms of the State Liabilities Act or the Customs and Excise Act the end result is the same. </w:t>
      </w:r>
      <w:r>
        <w:rPr>
          <w:rFonts w:ascii="Times New Roman" w:hAnsi="Times New Roman" w:cs="Times New Roman"/>
          <w:sz w:val="24"/>
          <w:szCs w:val="24"/>
        </w:rPr>
        <w:t xml:space="preserve"> </w:t>
      </w:r>
      <w:r w:rsidR="00ED0B54" w:rsidRPr="004B592E">
        <w:rPr>
          <w:rFonts w:ascii="Times New Roman" w:hAnsi="Times New Roman" w:cs="Times New Roman"/>
          <w:sz w:val="24"/>
          <w:szCs w:val="24"/>
        </w:rPr>
        <w:t>The end result relates to the cause of action of the plaintiff or the applicant.</w:t>
      </w:r>
      <w:r w:rsidR="00E90C2C" w:rsidRPr="004B592E">
        <w:rPr>
          <w:rFonts w:ascii="Times New Roman" w:hAnsi="Times New Roman" w:cs="Times New Roman"/>
          <w:sz w:val="24"/>
          <w:szCs w:val="24"/>
        </w:rPr>
        <w:t xml:space="preserve"> </w:t>
      </w:r>
      <w:r w:rsidR="00D3758F">
        <w:rPr>
          <w:rFonts w:ascii="Times New Roman" w:hAnsi="Times New Roman" w:cs="Times New Roman"/>
          <w:sz w:val="24"/>
          <w:szCs w:val="24"/>
        </w:rPr>
        <w:tab/>
      </w:r>
      <w:r w:rsidR="00E90C2C" w:rsidRPr="004B592E">
        <w:rPr>
          <w:rFonts w:ascii="Times New Roman" w:hAnsi="Times New Roman" w:cs="Times New Roman"/>
          <w:sz w:val="24"/>
          <w:szCs w:val="24"/>
        </w:rPr>
        <w:t>In the current proceedings, the plaintiff’s cause of action was, as has already been observed, materially different from its initial cause of action. This, therefore, makes the notice which it forwarded to the defendant defective.</w:t>
      </w:r>
      <w:r w:rsidR="00FA1649" w:rsidRPr="004B592E">
        <w:rPr>
          <w:rFonts w:ascii="Times New Roman" w:hAnsi="Times New Roman" w:cs="Times New Roman"/>
          <w:sz w:val="24"/>
          <w:szCs w:val="24"/>
        </w:rPr>
        <w:t xml:space="preserve">  </w:t>
      </w:r>
    </w:p>
    <w:p w:rsidR="00FA1649"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1649" w:rsidRPr="004B592E">
        <w:rPr>
          <w:rFonts w:ascii="Times New Roman" w:hAnsi="Times New Roman" w:cs="Times New Roman"/>
          <w:sz w:val="24"/>
          <w:szCs w:val="24"/>
        </w:rPr>
        <w:t>The plaintiff’s last leg on this aspect of the case is that, if the notice which it gave to the defendant is not 100% compliant with s</w:t>
      </w:r>
      <w:r>
        <w:rPr>
          <w:rFonts w:ascii="Times New Roman" w:hAnsi="Times New Roman" w:cs="Times New Roman"/>
          <w:sz w:val="24"/>
          <w:szCs w:val="24"/>
        </w:rPr>
        <w:t xml:space="preserve"> </w:t>
      </w:r>
      <w:r w:rsidR="00FA1649" w:rsidRPr="004B592E">
        <w:rPr>
          <w:rFonts w:ascii="Times New Roman" w:hAnsi="Times New Roman" w:cs="Times New Roman"/>
          <w:sz w:val="24"/>
          <w:szCs w:val="24"/>
        </w:rPr>
        <w:t>196(1) of the Act, it be condoned for its infractions.</w:t>
      </w:r>
      <w:r>
        <w:rPr>
          <w:rFonts w:ascii="Times New Roman" w:hAnsi="Times New Roman" w:cs="Times New Roman"/>
          <w:sz w:val="24"/>
          <w:szCs w:val="24"/>
        </w:rPr>
        <w:t xml:space="preserve"> </w:t>
      </w:r>
      <w:r w:rsidR="00FA1649" w:rsidRPr="004B592E">
        <w:rPr>
          <w:rFonts w:ascii="Times New Roman" w:hAnsi="Times New Roman" w:cs="Times New Roman"/>
          <w:sz w:val="24"/>
          <w:szCs w:val="24"/>
        </w:rPr>
        <w:t xml:space="preserve"> It places reliance on s</w:t>
      </w:r>
      <w:r>
        <w:rPr>
          <w:rFonts w:ascii="Times New Roman" w:hAnsi="Times New Roman" w:cs="Times New Roman"/>
          <w:sz w:val="24"/>
          <w:szCs w:val="24"/>
        </w:rPr>
        <w:t xml:space="preserve"> </w:t>
      </w:r>
      <w:r w:rsidR="00FA1649" w:rsidRPr="004B592E">
        <w:rPr>
          <w:rFonts w:ascii="Times New Roman" w:hAnsi="Times New Roman" w:cs="Times New Roman"/>
          <w:sz w:val="24"/>
          <w:szCs w:val="24"/>
        </w:rPr>
        <w:t>6(3) of the State Liabilities Act in the mentioned regard. The section provides that:</w:t>
      </w:r>
    </w:p>
    <w:p w:rsidR="00FA1649" w:rsidRDefault="00EA753B" w:rsidP="00EA753B">
      <w:pPr>
        <w:spacing w:line="240" w:lineRule="auto"/>
        <w:jc w:val="both"/>
        <w:rPr>
          <w:rFonts w:ascii="Times New Roman" w:hAnsi="Times New Roman" w:cs="Times New Roman"/>
        </w:rPr>
      </w:pPr>
      <w:r>
        <w:rPr>
          <w:rFonts w:ascii="Times New Roman" w:hAnsi="Times New Roman" w:cs="Times New Roman"/>
        </w:rPr>
        <w:tab/>
      </w:r>
      <w:r w:rsidR="00FA1649" w:rsidRPr="00EA753B">
        <w:rPr>
          <w:rFonts w:ascii="Times New Roman" w:hAnsi="Times New Roman" w:cs="Times New Roman"/>
        </w:rPr>
        <w:t xml:space="preserve">“The court before which any proceedings referred to in subsection (1) are brought may condone </w:t>
      </w:r>
      <w:r>
        <w:rPr>
          <w:rFonts w:ascii="Times New Roman" w:hAnsi="Times New Roman" w:cs="Times New Roman"/>
        </w:rPr>
        <w:tab/>
      </w:r>
      <w:r w:rsidR="00FA1649" w:rsidRPr="00EA753B">
        <w:rPr>
          <w:rFonts w:ascii="Times New Roman" w:hAnsi="Times New Roman" w:cs="Times New Roman"/>
        </w:rPr>
        <w:t xml:space="preserve">failure to comply with that subsection where the court is satisfied that there has been substantial </w:t>
      </w:r>
      <w:r>
        <w:rPr>
          <w:rFonts w:ascii="Times New Roman" w:hAnsi="Times New Roman" w:cs="Times New Roman"/>
        </w:rPr>
        <w:tab/>
      </w:r>
      <w:r w:rsidR="00FA1649" w:rsidRPr="00EA753B">
        <w:rPr>
          <w:rFonts w:ascii="Times New Roman" w:hAnsi="Times New Roman" w:cs="Times New Roman"/>
        </w:rPr>
        <w:t xml:space="preserve">compliance therewith or that failure will not </w:t>
      </w:r>
      <w:r>
        <w:rPr>
          <w:rFonts w:ascii="Times New Roman" w:hAnsi="Times New Roman" w:cs="Times New Roman"/>
        </w:rPr>
        <w:t>unduly prejudice the defendant.”</w:t>
      </w:r>
    </w:p>
    <w:p w:rsidR="00EA753B" w:rsidRPr="00EA753B" w:rsidRDefault="00EA753B" w:rsidP="00EA753B">
      <w:pPr>
        <w:spacing w:line="240" w:lineRule="auto"/>
        <w:jc w:val="both"/>
        <w:rPr>
          <w:rFonts w:ascii="Times New Roman" w:hAnsi="Times New Roman" w:cs="Times New Roman"/>
        </w:rPr>
      </w:pPr>
    </w:p>
    <w:p w:rsidR="00FA1649" w:rsidRPr="004B592E" w:rsidRDefault="00EA753B" w:rsidP="004B59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A1649" w:rsidRPr="004B592E">
        <w:rPr>
          <w:rFonts w:ascii="Times New Roman" w:hAnsi="Times New Roman" w:cs="Times New Roman"/>
          <w:sz w:val="24"/>
          <w:szCs w:val="24"/>
        </w:rPr>
        <w:t>The Legislature, it is observed, conferred a discretion on the court to condone the plaintiff’s failure to comply with s</w:t>
      </w:r>
      <w:r>
        <w:rPr>
          <w:rFonts w:ascii="Times New Roman" w:hAnsi="Times New Roman" w:cs="Times New Roman"/>
          <w:sz w:val="24"/>
          <w:szCs w:val="24"/>
        </w:rPr>
        <w:t xml:space="preserve">  </w:t>
      </w:r>
      <w:r w:rsidR="00FA1649" w:rsidRPr="004B592E">
        <w:rPr>
          <w:rFonts w:ascii="Times New Roman" w:hAnsi="Times New Roman" w:cs="Times New Roman"/>
          <w:sz w:val="24"/>
          <w:szCs w:val="24"/>
        </w:rPr>
        <w:t>6(1) of the State Liabilities Act subject to it being satisfied of two matters. These are that:</w:t>
      </w:r>
    </w:p>
    <w:p w:rsidR="00FA1649" w:rsidRPr="004B592E" w:rsidRDefault="00D3758F" w:rsidP="004B59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FA1649" w:rsidRPr="004B592E">
        <w:rPr>
          <w:rFonts w:ascii="Times New Roman" w:hAnsi="Times New Roman" w:cs="Times New Roman"/>
          <w:sz w:val="24"/>
          <w:szCs w:val="24"/>
        </w:rPr>
        <w:t>he plaintiff has made substantial compliance with subsection (1) of the State Liabilities Act – and</w:t>
      </w:r>
    </w:p>
    <w:p w:rsidR="00FA1649" w:rsidRPr="004B592E" w:rsidRDefault="00D3758F" w:rsidP="004B59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A1649" w:rsidRPr="004B592E">
        <w:rPr>
          <w:rFonts w:ascii="Times New Roman" w:hAnsi="Times New Roman" w:cs="Times New Roman"/>
          <w:sz w:val="24"/>
          <w:szCs w:val="24"/>
        </w:rPr>
        <w:t>he plaintiff’s condonation by the court does not prejudice the defendant.</w:t>
      </w:r>
    </w:p>
    <w:p w:rsidR="00FA1649"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1649" w:rsidRPr="004B592E">
        <w:rPr>
          <w:rFonts w:ascii="Times New Roman" w:hAnsi="Times New Roman" w:cs="Times New Roman"/>
          <w:sz w:val="24"/>
          <w:szCs w:val="24"/>
        </w:rPr>
        <w:t>What is e</w:t>
      </w:r>
      <w:r w:rsidR="0039646B" w:rsidRPr="004B592E">
        <w:rPr>
          <w:rFonts w:ascii="Times New Roman" w:hAnsi="Times New Roman" w:cs="Times New Roman"/>
          <w:sz w:val="24"/>
          <w:szCs w:val="24"/>
        </w:rPr>
        <w:t xml:space="preserve">vident is that the Legislature did not make any provision for condonation of failure by the plaintiff or the applicant to comply with s 196(1) of the Customs and Excise Act. It made the section peremptory. </w:t>
      </w:r>
      <w:r>
        <w:rPr>
          <w:rFonts w:ascii="Times New Roman" w:hAnsi="Times New Roman" w:cs="Times New Roman"/>
          <w:sz w:val="24"/>
          <w:szCs w:val="24"/>
        </w:rPr>
        <w:t xml:space="preserve"> </w:t>
      </w:r>
      <w:r w:rsidR="0039646B" w:rsidRPr="004B592E">
        <w:rPr>
          <w:rFonts w:ascii="Times New Roman" w:hAnsi="Times New Roman" w:cs="Times New Roman"/>
          <w:sz w:val="24"/>
          <w:szCs w:val="24"/>
        </w:rPr>
        <w:t xml:space="preserve">I cannot, in view of the observed matter, import s 6(3) of the State Liabilities Act into s 196(1) of the Act. </w:t>
      </w:r>
      <w:r>
        <w:rPr>
          <w:rFonts w:ascii="Times New Roman" w:hAnsi="Times New Roman" w:cs="Times New Roman"/>
          <w:sz w:val="24"/>
          <w:szCs w:val="24"/>
        </w:rPr>
        <w:t xml:space="preserve"> </w:t>
      </w:r>
      <w:r w:rsidR="0039646B" w:rsidRPr="004B592E">
        <w:rPr>
          <w:rFonts w:ascii="Times New Roman" w:hAnsi="Times New Roman" w:cs="Times New Roman"/>
          <w:sz w:val="24"/>
          <w:szCs w:val="24"/>
        </w:rPr>
        <w:t>The two pieces of legislation, though related, are different from each other. One provides for condonation and the other one which is relevant to these proceedings does not. Further, as has already been stated in the foregoing paragraphs of this judgment, s</w:t>
      </w:r>
      <w:r>
        <w:rPr>
          <w:rFonts w:ascii="Times New Roman" w:hAnsi="Times New Roman" w:cs="Times New Roman"/>
          <w:sz w:val="24"/>
          <w:szCs w:val="24"/>
        </w:rPr>
        <w:t xml:space="preserve"> </w:t>
      </w:r>
      <w:r w:rsidR="0039646B" w:rsidRPr="004B592E">
        <w:rPr>
          <w:rFonts w:ascii="Times New Roman" w:hAnsi="Times New Roman" w:cs="Times New Roman"/>
          <w:sz w:val="24"/>
          <w:szCs w:val="24"/>
        </w:rPr>
        <w:t xml:space="preserve">196(1) of the Act does not make any reference to substantial compliance which is part and parcel of s 6(3) of the State Liabilities Act. </w:t>
      </w:r>
      <w:r>
        <w:rPr>
          <w:rFonts w:ascii="Times New Roman" w:hAnsi="Times New Roman" w:cs="Times New Roman"/>
          <w:sz w:val="24"/>
          <w:szCs w:val="24"/>
        </w:rPr>
        <w:t xml:space="preserve"> </w:t>
      </w:r>
      <w:r w:rsidR="0039646B" w:rsidRPr="004B592E">
        <w:rPr>
          <w:rFonts w:ascii="Times New Roman" w:hAnsi="Times New Roman" w:cs="Times New Roman"/>
          <w:sz w:val="24"/>
          <w:szCs w:val="24"/>
        </w:rPr>
        <w:t>Given that the conduct of the plaintiff, as has been found, remains prejudicial to the defendant, no condonation is available to the plaintiff.</w:t>
      </w:r>
    </w:p>
    <w:p w:rsidR="00215B27"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5B27" w:rsidRPr="00EA753B">
        <w:rPr>
          <w:rFonts w:ascii="Times New Roman" w:hAnsi="Times New Roman" w:cs="Times New Roman"/>
          <w:i/>
          <w:sz w:val="24"/>
          <w:szCs w:val="24"/>
        </w:rPr>
        <w:t xml:space="preserve">Ebrahim </w:t>
      </w:r>
      <w:r w:rsidR="00215B27" w:rsidRPr="004B592E">
        <w:rPr>
          <w:rFonts w:ascii="Times New Roman" w:hAnsi="Times New Roman" w:cs="Times New Roman"/>
          <w:sz w:val="24"/>
          <w:szCs w:val="24"/>
        </w:rPr>
        <w:t xml:space="preserve">v </w:t>
      </w:r>
      <w:r w:rsidR="00215B27" w:rsidRPr="00EA753B">
        <w:rPr>
          <w:rFonts w:ascii="Times New Roman" w:hAnsi="Times New Roman" w:cs="Times New Roman"/>
          <w:i/>
          <w:sz w:val="24"/>
          <w:szCs w:val="24"/>
        </w:rPr>
        <w:t>Controller of Customs and Excise</w:t>
      </w:r>
      <w:r w:rsidR="00215B27" w:rsidRPr="004B592E">
        <w:rPr>
          <w:rFonts w:ascii="Times New Roman" w:hAnsi="Times New Roman" w:cs="Times New Roman"/>
          <w:sz w:val="24"/>
          <w:szCs w:val="24"/>
        </w:rPr>
        <w:t>, 1985 (2) ZLR 1 (S</w:t>
      </w:r>
      <w:r w:rsidRPr="004B592E">
        <w:rPr>
          <w:rFonts w:ascii="Times New Roman" w:hAnsi="Times New Roman" w:cs="Times New Roman"/>
          <w:sz w:val="24"/>
          <w:szCs w:val="24"/>
        </w:rPr>
        <w:t>) upon</w:t>
      </w:r>
      <w:r w:rsidR="00215B27" w:rsidRPr="004B592E">
        <w:rPr>
          <w:rFonts w:ascii="Times New Roman" w:hAnsi="Times New Roman" w:cs="Times New Roman"/>
          <w:sz w:val="24"/>
          <w:szCs w:val="24"/>
        </w:rPr>
        <w:t xml:space="preserve"> which the plaintiff places further reliance appears to have been over-ruled </w:t>
      </w:r>
      <w:r w:rsidRPr="00D3758F">
        <w:rPr>
          <w:rFonts w:ascii="Times New Roman" w:hAnsi="Times New Roman" w:cs="Times New Roman"/>
          <w:i/>
          <w:sz w:val="24"/>
          <w:szCs w:val="24"/>
        </w:rPr>
        <w:t>by Care</w:t>
      </w:r>
      <w:r w:rsidR="00215B27" w:rsidRPr="00D3758F">
        <w:rPr>
          <w:rFonts w:ascii="Times New Roman" w:hAnsi="Times New Roman" w:cs="Times New Roman"/>
          <w:i/>
          <w:sz w:val="24"/>
          <w:szCs w:val="24"/>
        </w:rPr>
        <w:t xml:space="preserve"> International in Zimbabwe</w:t>
      </w:r>
      <w:r w:rsidR="00215B27" w:rsidRPr="004B592E">
        <w:rPr>
          <w:rFonts w:ascii="Times New Roman" w:hAnsi="Times New Roman" w:cs="Times New Roman"/>
          <w:sz w:val="24"/>
          <w:szCs w:val="24"/>
        </w:rPr>
        <w:t xml:space="preserve"> (</w:t>
      </w:r>
      <w:r w:rsidR="00215B27" w:rsidRPr="00EA753B">
        <w:rPr>
          <w:rFonts w:ascii="Times New Roman" w:hAnsi="Times New Roman" w:cs="Times New Roman"/>
          <w:i/>
          <w:sz w:val="24"/>
          <w:szCs w:val="24"/>
        </w:rPr>
        <w:t>supra</w:t>
      </w:r>
      <w:r w:rsidR="00215B27" w:rsidRPr="004B592E">
        <w:rPr>
          <w:rFonts w:ascii="Times New Roman" w:hAnsi="Times New Roman" w:cs="Times New Roman"/>
          <w:sz w:val="24"/>
          <w:szCs w:val="24"/>
        </w:rPr>
        <w:t xml:space="preserve">). It is in the latter case that the Supreme Court took a position which is in consonant with s196 (1) of the Act. </w:t>
      </w:r>
      <w:r>
        <w:rPr>
          <w:rFonts w:ascii="Times New Roman" w:hAnsi="Times New Roman" w:cs="Times New Roman"/>
          <w:sz w:val="24"/>
          <w:szCs w:val="24"/>
        </w:rPr>
        <w:t xml:space="preserve"> </w:t>
      </w:r>
      <w:r w:rsidR="00215B27" w:rsidRPr="004B592E">
        <w:rPr>
          <w:rFonts w:ascii="Times New Roman" w:hAnsi="Times New Roman" w:cs="Times New Roman"/>
          <w:sz w:val="24"/>
          <w:szCs w:val="24"/>
        </w:rPr>
        <w:t xml:space="preserve">Given that the decision in </w:t>
      </w:r>
      <w:r w:rsidR="00215B27" w:rsidRPr="00D3758F">
        <w:rPr>
          <w:rFonts w:ascii="Times New Roman" w:hAnsi="Times New Roman" w:cs="Times New Roman"/>
          <w:i/>
          <w:sz w:val="24"/>
          <w:szCs w:val="24"/>
        </w:rPr>
        <w:t>Ebrahim</w:t>
      </w:r>
      <w:r w:rsidR="00215B27" w:rsidRPr="004B592E">
        <w:rPr>
          <w:rFonts w:ascii="Times New Roman" w:hAnsi="Times New Roman" w:cs="Times New Roman"/>
          <w:sz w:val="24"/>
          <w:szCs w:val="24"/>
        </w:rPr>
        <w:t xml:space="preserve"> (</w:t>
      </w:r>
      <w:r w:rsidR="00215B27" w:rsidRPr="00EA753B">
        <w:rPr>
          <w:rFonts w:ascii="Times New Roman" w:hAnsi="Times New Roman" w:cs="Times New Roman"/>
          <w:i/>
          <w:sz w:val="24"/>
          <w:szCs w:val="24"/>
        </w:rPr>
        <w:t>supra</w:t>
      </w:r>
      <w:r w:rsidR="00215B27" w:rsidRPr="004B592E">
        <w:rPr>
          <w:rFonts w:ascii="Times New Roman" w:hAnsi="Times New Roman" w:cs="Times New Roman"/>
          <w:sz w:val="24"/>
          <w:szCs w:val="24"/>
        </w:rPr>
        <w:t xml:space="preserve">) was/is premised on s 178 which was repealed and substituted with section 196(1) of the Act, it stands to reason and logic that the law as enunciated in </w:t>
      </w:r>
      <w:r w:rsidR="00215B27" w:rsidRPr="00D3758F">
        <w:rPr>
          <w:rFonts w:ascii="Times New Roman" w:hAnsi="Times New Roman" w:cs="Times New Roman"/>
          <w:i/>
          <w:sz w:val="24"/>
          <w:szCs w:val="24"/>
        </w:rPr>
        <w:t>Care International in Zimbabwe</w:t>
      </w:r>
      <w:r w:rsidR="00215B27" w:rsidRPr="004B592E">
        <w:rPr>
          <w:rFonts w:ascii="Times New Roman" w:hAnsi="Times New Roman" w:cs="Times New Roman"/>
          <w:sz w:val="24"/>
          <w:szCs w:val="24"/>
        </w:rPr>
        <w:t xml:space="preserve"> which was decided on the basis of s 196(1) of the Act would appear to hold more sway than does the law which is premised on the repealed provision of the Act.</w:t>
      </w:r>
    </w:p>
    <w:p w:rsidR="00C50686"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0686" w:rsidRPr="004B592E">
        <w:rPr>
          <w:rFonts w:ascii="Times New Roman" w:hAnsi="Times New Roman" w:cs="Times New Roman"/>
          <w:sz w:val="24"/>
          <w:szCs w:val="24"/>
        </w:rPr>
        <w:t>It is evident, from a reading of the above expose’ that the notice which the plaintiff gave to the defendant cannot be regarded as valid. It has all the footprints of a very defective notice. It is, in short, fatally defective.</w:t>
      </w:r>
      <w:r w:rsidR="00F81796" w:rsidRPr="004B592E">
        <w:rPr>
          <w:rFonts w:ascii="Times New Roman" w:hAnsi="Times New Roman" w:cs="Times New Roman"/>
          <w:sz w:val="24"/>
          <w:szCs w:val="24"/>
        </w:rPr>
        <w:t xml:space="preserve">   </w:t>
      </w:r>
    </w:p>
    <w:p w:rsidR="009A2036" w:rsidRPr="004B592E" w:rsidRDefault="00EA753B" w:rsidP="00EA75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2036" w:rsidRPr="004B592E">
        <w:rPr>
          <w:rFonts w:ascii="Times New Roman" w:hAnsi="Times New Roman" w:cs="Times New Roman"/>
          <w:sz w:val="24"/>
          <w:szCs w:val="24"/>
        </w:rPr>
        <w:t xml:space="preserve">The defendant’s second special plea is that of prescription. </w:t>
      </w:r>
      <w:r>
        <w:rPr>
          <w:rFonts w:ascii="Times New Roman" w:hAnsi="Times New Roman" w:cs="Times New Roman"/>
          <w:sz w:val="24"/>
          <w:szCs w:val="24"/>
        </w:rPr>
        <w:t xml:space="preserve"> </w:t>
      </w:r>
      <w:r w:rsidR="009A2036" w:rsidRPr="004B592E">
        <w:rPr>
          <w:rFonts w:ascii="Times New Roman" w:hAnsi="Times New Roman" w:cs="Times New Roman"/>
          <w:sz w:val="24"/>
          <w:szCs w:val="24"/>
        </w:rPr>
        <w:t xml:space="preserve">Prescription is a defence which is available to the defendant or the respondent. He raises it as soon as he realizes that the plaintiff or the applicant has filed his suit outside the time which the law prescribes for filing of the same. </w:t>
      </w:r>
      <w:r w:rsidR="00D3758F">
        <w:rPr>
          <w:rFonts w:ascii="Times New Roman" w:hAnsi="Times New Roman" w:cs="Times New Roman"/>
          <w:sz w:val="24"/>
          <w:szCs w:val="24"/>
        </w:rPr>
        <w:tab/>
      </w:r>
      <w:r w:rsidR="009A2036" w:rsidRPr="004B592E">
        <w:rPr>
          <w:rFonts w:ascii="Times New Roman" w:hAnsi="Times New Roman" w:cs="Times New Roman"/>
          <w:sz w:val="24"/>
          <w:szCs w:val="24"/>
        </w:rPr>
        <w:t>The main piece of legislation which deals with the defence of prescription is the Prescription Act. It lays down prescriptive periods within which the plaintiff or the applicant must institute his suit. It does so within its s 15.</w:t>
      </w:r>
    </w:p>
    <w:p w:rsidR="009A2036" w:rsidRPr="004B592E" w:rsidRDefault="00EA753B"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A2036" w:rsidRPr="004B592E">
        <w:rPr>
          <w:rFonts w:ascii="Times New Roman" w:hAnsi="Times New Roman" w:cs="Times New Roman"/>
          <w:sz w:val="24"/>
          <w:szCs w:val="24"/>
        </w:rPr>
        <w:t>Where the plaintiff or the applicant sues outside the periods which are stipulated in paragraphs (a) to (d) of s</w:t>
      </w:r>
      <w:r>
        <w:rPr>
          <w:rFonts w:ascii="Times New Roman" w:hAnsi="Times New Roman" w:cs="Times New Roman"/>
          <w:sz w:val="24"/>
          <w:szCs w:val="24"/>
        </w:rPr>
        <w:t xml:space="preserve"> </w:t>
      </w:r>
      <w:r w:rsidR="009A2036" w:rsidRPr="004B592E">
        <w:rPr>
          <w:rFonts w:ascii="Times New Roman" w:hAnsi="Times New Roman" w:cs="Times New Roman"/>
          <w:sz w:val="24"/>
          <w:szCs w:val="24"/>
        </w:rPr>
        <w:t xml:space="preserve">15 of the </w:t>
      </w:r>
      <w:r w:rsidR="006857D2" w:rsidRPr="004B592E">
        <w:rPr>
          <w:rFonts w:ascii="Times New Roman" w:hAnsi="Times New Roman" w:cs="Times New Roman"/>
          <w:sz w:val="24"/>
          <w:szCs w:val="24"/>
        </w:rPr>
        <w:t xml:space="preserve">Prescription Act, the defendant’s plea of prescription more often than not holds unless the prescriptive period which is relevant to the cause of the plaintiff or applicant has, in some way or other, been interrupted. </w:t>
      </w:r>
      <w:r>
        <w:rPr>
          <w:rFonts w:ascii="Times New Roman" w:hAnsi="Times New Roman" w:cs="Times New Roman"/>
          <w:sz w:val="24"/>
          <w:szCs w:val="24"/>
        </w:rPr>
        <w:t xml:space="preserve"> </w:t>
      </w:r>
      <w:r w:rsidR="006857D2" w:rsidRPr="004B592E">
        <w:rPr>
          <w:rFonts w:ascii="Times New Roman" w:hAnsi="Times New Roman" w:cs="Times New Roman"/>
          <w:sz w:val="24"/>
          <w:szCs w:val="24"/>
        </w:rPr>
        <w:t xml:space="preserve">Other pieces of legislation which deal with prescription are, for instance, the Customs and Excise Act. </w:t>
      </w:r>
      <w:r>
        <w:rPr>
          <w:rFonts w:ascii="Times New Roman" w:hAnsi="Times New Roman" w:cs="Times New Roman"/>
          <w:sz w:val="24"/>
          <w:szCs w:val="24"/>
        </w:rPr>
        <w:t xml:space="preserve"> </w:t>
      </w:r>
      <w:r w:rsidR="006857D2" w:rsidRPr="004B592E">
        <w:rPr>
          <w:rFonts w:ascii="Times New Roman" w:hAnsi="Times New Roman" w:cs="Times New Roman"/>
          <w:sz w:val="24"/>
          <w:szCs w:val="24"/>
        </w:rPr>
        <w:t xml:space="preserve">It provides, in s 193(12) that the person from whom the articles have been seized or the owner thereof may institute proceedings within three months of the notice being given to him or published in terms of subsection (11) after which no such proceedings may be instituted. </w:t>
      </w:r>
      <w:r w:rsidR="00B31BB3">
        <w:rPr>
          <w:rFonts w:ascii="Times New Roman" w:hAnsi="Times New Roman" w:cs="Times New Roman"/>
          <w:sz w:val="24"/>
          <w:szCs w:val="24"/>
        </w:rPr>
        <w:t xml:space="preserve"> </w:t>
      </w:r>
      <w:r w:rsidR="006857D2" w:rsidRPr="004B592E">
        <w:rPr>
          <w:rFonts w:ascii="Times New Roman" w:hAnsi="Times New Roman" w:cs="Times New Roman"/>
          <w:sz w:val="24"/>
          <w:szCs w:val="24"/>
        </w:rPr>
        <w:t>It also provides, in s 196(2) of the Act that any proceedings against the defendant and its officials may be brought only within eight months after the cause thereof arose.</w:t>
      </w:r>
    </w:p>
    <w:p w:rsidR="002569BF" w:rsidRPr="004B592E"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69BF" w:rsidRPr="004B592E">
        <w:rPr>
          <w:rFonts w:ascii="Times New Roman" w:hAnsi="Times New Roman" w:cs="Times New Roman"/>
          <w:sz w:val="24"/>
          <w:szCs w:val="24"/>
        </w:rPr>
        <w:t>The two prescriptive periods which are contained in</w:t>
      </w:r>
      <w:r w:rsidR="00D3758F">
        <w:rPr>
          <w:rFonts w:ascii="Times New Roman" w:hAnsi="Times New Roman" w:cs="Times New Roman"/>
          <w:sz w:val="24"/>
          <w:szCs w:val="24"/>
        </w:rPr>
        <w:t xml:space="preserve"> one and the same</w:t>
      </w:r>
      <w:r w:rsidR="002569BF" w:rsidRPr="004B592E">
        <w:rPr>
          <w:rFonts w:ascii="Times New Roman" w:hAnsi="Times New Roman" w:cs="Times New Roman"/>
          <w:sz w:val="24"/>
          <w:szCs w:val="24"/>
        </w:rPr>
        <w:t xml:space="preserve"> Act are a source of confusion not only to the plaintiff or the applicant but also to the defendant or the respondent. </w:t>
      </w:r>
      <w:r>
        <w:rPr>
          <w:rFonts w:ascii="Times New Roman" w:hAnsi="Times New Roman" w:cs="Times New Roman"/>
          <w:sz w:val="24"/>
          <w:szCs w:val="24"/>
        </w:rPr>
        <w:t xml:space="preserve"> </w:t>
      </w:r>
      <w:r w:rsidR="002569BF" w:rsidRPr="004B592E">
        <w:rPr>
          <w:rFonts w:ascii="Times New Roman" w:hAnsi="Times New Roman" w:cs="Times New Roman"/>
          <w:sz w:val="24"/>
          <w:szCs w:val="24"/>
        </w:rPr>
        <w:t>It makes little, if any, sense that one piece of legislation has two periods of prescription. Clarity is, therefore, necessary so that the apparent confusion is not allowed to remain lingering in the minds of litigants.</w:t>
      </w:r>
    </w:p>
    <w:p w:rsidR="002569BF" w:rsidRPr="004B592E" w:rsidRDefault="00D3758F" w:rsidP="0070611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2569BF" w:rsidRPr="00D3758F">
        <w:rPr>
          <w:rFonts w:ascii="Times New Roman" w:hAnsi="Times New Roman" w:cs="Times New Roman"/>
          <w:i/>
          <w:sz w:val="24"/>
          <w:szCs w:val="24"/>
        </w:rPr>
        <w:t>In casu</w:t>
      </w:r>
      <w:r w:rsidR="002569BF" w:rsidRPr="004B592E">
        <w:rPr>
          <w:rFonts w:ascii="Times New Roman" w:hAnsi="Times New Roman" w:cs="Times New Roman"/>
          <w:sz w:val="24"/>
          <w:szCs w:val="24"/>
        </w:rPr>
        <w:t>, the defendant’s position is that the plaintiff’s claim is predicated on an alleged wrongful act which was perpetrated on 1 September, 2021.</w:t>
      </w:r>
      <w:r w:rsidR="0070611F">
        <w:rPr>
          <w:rFonts w:ascii="Times New Roman" w:hAnsi="Times New Roman" w:cs="Times New Roman"/>
          <w:sz w:val="24"/>
          <w:szCs w:val="24"/>
        </w:rPr>
        <w:t xml:space="preserve"> </w:t>
      </w:r>
      <w:r w:rsidR="002569BF" w:rsidRPr="004B592E">
        <w:rPr>
          <w:rFonts w:ascii="Times New Roman" w:hAnsi="Times New Roman" w:cs="Times New Roman"/>
          <w:sz w:val="24"/>
          <w:szCs w:val="24"/>
        </w:rPr>
        <w:t xml:space="preserve"> </w:t>
      </w:r>
      <w:r w:rsidR="007B5783" w:rsidRPr="004B592E">
        <w:rPr>
          <w:rFonts w:ascii="Times New Roman" w:hAnsi="Times New Roman" w:cs="Times New Roman"/>
          <w:sz w:val="24"/>
          <w:szCs w:val="24"/>
        </w:rPr>
        <w:t xml:space="preserve">It alleges that the plaintiff’s cause of action arose on 1 September, 2021. </w:t>
      </w:r>
      <w:r w:rsidR="0070611F">
        <w:rPr>
          <w:rFonts w:ascii="Times New Roman" w:hAnsi="Times New Roman" w:cs="Times New Roman"/>
          <w:sz w:val="24"/>
          <w:szCs w:val="24"/>
        </w:rPr>
        <w:t xml:space="preserve"> </w:t>
      </w:r>
      <w:r w:rsidR="007B5783" w:rsidRPr="004B592E">
        <w:rPr>
          <w:rFonts w:ascii="Times New Roman" w:hAnsi="Times New Roman" w:cs="Times New Roman"/>
          <w:sz w:val="24"/>
          <w:szCs w:val="24"/>
        </w:rPr>
        <w:t xml:space="preserve">It insists that the plaintiff should have instituted its claim within three months which are calculated from 2 September, 2021 or, in the alternative, within eight months which are calculated from the mentioned date. </w:t>
      </w:r>
      <w:r w:rsidR="0070611F">
        <w:rPr>
          <w:rFonts w:ascii="Times New Roman" w:hAnsi="Times New Roman" w:cs="Times New Roman"/>
          <w:sz w:val="24"/>
          <w:szCs w:val="24"/>
        </w:rPr>
        <w:t xml:space="preserve"> </w:t>
      </w:r>
      <w:r w:rsidR="007B5783" w:rsidRPr="004B592E">
        <w:rPr>
          <w:rFonts w:ascii="Times New Roman" w:hAnsi="Times New Roman" w:cs="Times New Roman"/>
          <w:sz w:val="24"/>
          <w:szCs w:val="24"/>
        </w:rPr>
        <w:t xml:space="preserve">It remains of the view that the plaintiff’s claim against it has been </w:t>
      </w:r>
      <w:r w:rsidR="0070611F" w:rsidRPr="004B592E">
        <w:rPr>
          <w:rFonts w:ascii="Times New Roman" w:hAnsi="Times New Roman" w:cs="Times New Roman"/>
          <w:sz w:val="24"/>
          <w:szCs w:val="24"/>
        </w:rPr>
        <w:t>extinguished</w:t>
      </w:r>
      <w:r w:rsidR="007B5783" w:rsidRPr="004B592E">
        <w:rPr>
          <w:rFonts w:ascii="Times New Roman" w:hAnsi="Times New Roman" w:cs="Times New Roman"/>
          <w:sz w:val="24"/>
          <w:szCs w:val="24"/>
        </w:rPr>
        <w:t xml:space="preserve"> by prescription.</w:t>
      </w:r>
    </w:p>
    <w:p w:rsidR="007B5783" w:rsidRPr="004B592E"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5783" w:rsidRPr="004B592E">
        <w:rPr>
          <w:rFonts w:ascii="Times New Roman" w:hAnsi="Times New Roman" w:cs="Times New Roman"/>
          <w:sz w:val="24"/>
          <w:szCs w:val="24"/>
        </w:rPr>
        <w:t xml:space="preserve">The plaintiff’s position on the matter at hand is to the contrary. </w:t>
      </w:r>
      <w:r>
        <w:rPr>
          <w:rFonts w:ascii="Times New Roman" w:hAnsi="Times New Roman" w:cs="Times New Roman"/>
          <w:sz w:val="24"/>
          <w:szCs w:val="24"/>
        </w:rPr>
        <w:t xml:space="preserve"> </w:t>
      </w:r>
      <w:r w:rsidR="007B5783" w:rsidRPr="004B592E">
        <w:rPr>
          <w:rFonts w:ascii="Times New Roman" w:hAnsi="Times New Roman" w:cs="Times New Roman"/>
          <w:sz w:val="24"/>
          <w:szCs w:val="24"/>
        </w:rPr>
        <w:t>It claims that proceedings which it instituted on 25 July, 2022 were brought to court within the period of eight months.</w:t>
      </w:r>
      <w:r>
        <w:rPr>
          <w:rFonts w:ascii="Times New Roman" w:hAnsi="Times New Roman" w:cs="Times New Roman"/>
          <w:sz w:val="24"/>
          <w:szCs w:val="24"/>
        </w:rPr>
        <w:t xml:space="preserve"> </w:t>
      </w:r>
      <w:r w:rsidR="007B5783" w:rsidRPr="004B592E">
        <w:rPr>
          <w:rFonts w:ascii="Times New Roman" w:hAnsi="Times New Roman" w:cs="Times New Roman"/>
          <w:sz w:val="24"/>
          <w:szCs w:val="24"/>
        </w:rPr>
        <w:t xml:space="preserve"> It ventured an incomplete explanation of the prescriptive period of three months which is laid down in the Act. </w:t>
      </w:r>
      <w:r>
        <w:rPr>
          <w:rFonts w:ascii="Times New Roman" w:hAnsi="Times New Roman" w:cs="Times New Roman"/>
          <w:sz w:val="24"/>
          <w:szCs w:val="24"/>
        </w:rPr>
        <w:t xml:space="preserve"> </w:t>
      </w:r>
      <w:r w:rsidR="007B5783" w:rsidRPr="004B592E">
        <w:rPr>
          <w:rFonts w:ascii="Times New Roman" w:hAnsi="Times New Roman" w:cs="Times New Roman"/>
          <w:sz w:val="24"/>
          <w:szCs w:val="24"/>
        </w:rPr>
        <w:t>It did so in para</w:t>
      </w:r>
      <w:r>
        <w:rPr>
          <w:rFonts w:ascii="Times New Roman" w:hAnsi="Times New Roman" w:cs="Times New Roman"/>
          <w:sz w:val="24"/>
          <w:szCs w:val="24"/>
        </w:rPr>
        <w:t xml:space="preserve"> </w:t>
      </w:r>
      <w:r w:rsidR="007B5783" w:rsidRPr="004B592E">
        <w:rPr>
          <w:rFonts w:ascii="Times New Roman" w:hAnsi="Times New Roman" w:cs="Times New Roman"/>
          <w:sz w:val="24"/>
          <w:szCs w:val="24"/>
        </w:rPr>
        <w:t>24 of its replication.</w:t>
      </w:r>
    </w:p>
    <w:p w:rsidR="007B5783" w:rsidRPr="004B592E"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5783" w:rsidRPr="004B592E">
        <w:rPr>
          <w:rFonts w:ascii="Times New Roman" w:hAnsi="Times New Roman" w:cs="Times New Roman"/>
          <w:sz w:val="24"/>
          <w:szCs w:val="24"/>
        </w:rPr>
        <w:t>The respective arguments of</w:t>
      </w:r>
      <w:r w:rsidR="00D3758F">
        <w:rPr>
          <w:rFonts w:ascii="Times New Roman" w:hAnsi="Times New Roman" w:cs="Times New Roman"/>
          <w:sz w:val="24"/>
          <w:szCs w:val="24"/>
        </w:rPr>
        <w:t xml:space="preserve"> the parties spell</w:t>
      </w:r>
      <w:r w:rsidR="007B5783" w:rsidRPr="004B592E">
        <w:rPr>
          <w:rFonts w:ascii="Times New Roman" w:hAnsi="Times New Roman" w:cs="Times New Roman"/>
          <w:sz w:val="24"/>
          <w:szCs w:val="24"/>
        </w:rPr>
        <w:t xml:space="preserve"> out the confusion which relates to this part of the case. </w:t>
      </w:r>
      <w:r>
        <w:rPr>
          <w:rFonts w:ascii="Times New Roman" w:hAnsi="Times New Roman" w:cs="Times New Roman"/>
          <w:sz w:val="24"/>
          <w:szCs w:val="24"/>
        </w:rPr>
        <w:t xml:space="preserve"> </w:t>
      </w:r>
      <w:r w:rsidR="007B5783" w:rsidRPr="004B592E">
        <w:rPr>
          <w:rFonts w:ascii="Times New Roman" w:hAnsi="Times New Roman" w:cs="Times New Roman"/>
          <w:sz w:val="24"/>
          <w:szCs w:val="24"/>
        </w:rPr>
        <w:t xml:space="preserve">None of them was/is able to put clarity to its stated position. </w:t>
      </w:r>
      <w:r>
        <w:rPr>
          <w:rFonts w:ascii="Times New Roman" w:hAnsi="Times New Roman" w:cs="Times New Roman"/>
          <w:sz w:val="24"/>
          <w:szCs w:val="24"/>
        </w:rPr>
        <w:t xml:space="preserve"> </w:t>
      </w:r>
      <w:r w:rsidR="007B5783" w:rsidRPr="004B592E">
        <w:rPr>
          <w:rFonts w:ascii="Times New Roman" w:hAnsi="Times New Roman" w:cs="Times New Roman"/>
          <w:sz w:val="24"/>
          <w:szCs w:val="24"/>
        </w:rPr>
        <w:t>Each swallows some very pertinent words which relate to either the three, or the eight, month</w:t>
      </w:r>
      <w:r w:rsidR="000C7A8A">
        <w:rPr>
          <w:rFonts w:ascii="Times New Roman" w:hAnsi="Times New Roman" w:cs="Times New Roman"/>
          <w:sz w:val="24"/>
          <w:szCs w:val="24"/>
        </w:rPr>
        <w:t>s</w:t>
      </w:r>
      <w:r w:rsidR="007B5783" w:rsidRPr="004B592E">
        <w:rPr>
          <w:rFonts w:ascii="Times New Roman" w:hAnsi="Times New Roman" w:cs="Times New Roman"/>
          <w:sz w:val="24"/>
          <w:szCs w:val="24"/>
        </w:rPr>
        <w:t xml:space="preserve">- period. </w:t>
      </w:r>
      <w:r>
        <w:rPr>
          <w:rFonts w:ascii="Times New Roman" w:hAnsi="Times New Roman" w:cs="Times New Roman"/>
          <w:sz w:val="24"/>
          <w:szCs w:val="24"/>
        </w:rPr>
        <w:t xml:space="preserve"> </w:t>
      </w:r>
      <w:r w:rsidR="00D3758F">
        <w:rPr>
          <w:rFonts w:ascii="Times New Roman" w:hAnsi="Times New Roman" w:cs="Times New Roman"/>
          <w:sz w:val="24"/>
          <w:szCs w:val="24"/>
        </w:rPr>
        <w:t>Each party</w:t>
      </w:r>
      <w:r w:rsidR="007B5783" w:rsidRPr="004B592E">
        <w:rPr>
          <w:rFonts w:ascii="Times New Roman" w:hAnsi="Times New Roman" w:cs="Times New Roman"/>
          <w:sz w:val="24"/>
          <w:szCs w:val="24"/>
        </w:rPr>
        <w:t xml:space="preserve"> fail</w:t>
      </w:r>
      <w:r w:rsidR="00843E51">
        <w:rPr>
          <w:rFonts w:ascii="Times New Roman" w:hAnsi="Times New Roman" w:cs="Times New Roman"/>
          <w:sz w:val="24"/>
          <w:szCs w:val="24"/>
        </w:rPr>
        <w:t>s</w:t>
      </w:r>
      <w:r w:rsidR="007B5783" w:rsidRPr="004B592E">
        <w:rPr>
          <w:rFonts w:ascii="Times New Roman" w:hAnsi="Times New Roman" w:cs="Times New Roman"/>
          <w:sz w:val="24"/>
          <w:szCs w:val="24"/>
        </w:rPr>
        <w:t xml:space="preserve"> to place </w:t>
      </w:r>
      <w:r w:rsidR="00843E51">
        <w:rPr>
          <w:rFonts w:ascii="Times New Roman" w:hAnsi="Times New Roman" w:cs="Times New Roman"/>
          <w:sz w:val="24"/>
          <w:szCs w:val="24"/>
        </w:rPr>
        <w:t>its</w:t>
      </w:r>
      <w:r w:rsidR="007B5783" w:rsidRPr="004B592E">
        <w:rPr>
          <w:rFonts w:ascii="Times New Roman" w:hAnsi="Times New Roman" w:cs="Times New Roman"/>
          <w:sz w:val="24"/>
          <w:szCs w:val="24"/>
        </w:rPr>
        <w:t xml:space="preserve"> arguments into context.</w:t>
      </w:r>
    </w:p>
    <w:p w:rsidR="00CE5841" w:rsidRPr="004B592E"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E5841" w:rsidRPr="004B592E">
        <w:rPr>
          <w:rFonts w:ascii="Times New Roman" w:hAnsi="Times New Roman" w:cs="Times New Roman"/>
          <w:sz w:val="24"/>
          <w:szCs w:val="24"/>
        </w:rPr>
        <w:t xml:space="preserve">The principles </w:t>
      </w:r>
      <w:r w:rsidR="00843E51">
        <w:rPr>
          <w:rFonts w:ascii="Times New Roman" w:hAnsi="Times New Roman" w:cs="Times New Roman"/>
          <w:sz w:val="24"/>
          <w:szCs w:val="24"/>
        </w:rPr>
        <w:t xml:space="preserve">which </w:t>
      </w:r>
      <w:r w:rsidR="00CE5841" w:rsidRPr="004B592E">
        <w:rPr>
          <w:rFonts w:ascii="Times New Roman" w:hAnsi="Times New Roman" w:cs="Times New Roman"/>
          <w:sz w:val="24"/>
          <w:szCs w:val="24"/>
        </w:rPr>
        <w:t>are laid down in the</w:t>
      </w:r>
      <w:r>
        <w:rPr>
          <w:rFonts w:ascii="Times New Roman" w:hAnsi="Times New Roman" w:cs="Times New Roman"/>
          <w:sz w:val="24"/>
          <w:szCs w:val="24"/>
        </w:rPr>
        <w:t xml:space="preserve"> Prescription Act [</w:t>
      </w:r>
      <w:r w:rsidRPr="0070611F">
        <w:rPr>
          <w:rFonts w:ascii="Times New Roman" w:hAnsi="Times New Roman" w:cs="Times New Roman"/>
          <w:i/>
          <w:sz w:val="24"/>
          <w:szCs w:val="24"/>
        </w:rPr>
        <w:t>Chapter 8:11</w:t>
      </w:r>
      <w:r>
        <w:rPr>
          <w:rFonts w:ascii="Times New Roman" w:hAnsi="Times New Roman" w:cs="Times New Roman"/>
          <w:sz w:val="24"/>
          <w:szCs w:val="24"/>
        </w:rPr>
        <w:t>]</w:t>
      </w:r>
      <w:r w:rsidR="00CE5841" w:rsidRPr="004B592E">
        <w:rPr>
          <w:rFonts w:ascii="Times New Roman" w:hAnsi="Times New Roman" w:cs="Times New Roman"/>
          <w:sz w:val="24"/>
          <w:szCs w:val="24"/>
        </w:rPr>
        <w:t xml:space="preserve"> (“the Act”</w:t>
      </w:r>
      <w:r w:rsidRPr="004B592E">
        <w:rPr>
          <w:rFonts w:ascii="Times New Roman" w:hAnsi="Times New Roman" w:cs="Times New Roman"/>
          <w:sz w:val="24"/>
          <w:szCs w:val="24"/>
        </w:rPr>
        <w:t>) are</w:t>
      </w:r>
      <w:r w:rsidR="00313E2E" w:rsidRPr="004B592E">
        <w:rPr>
          <w:rFonts w:ascii="Times New Roman" w:hAnsi="Times New Roman" w:cs="Times New Roman"/>
          <w:sz w:val="24"/>
          <w:szCs w:val="24"/>
        </w:rPr>
        <w:t xml:space="preserve"> relevant to the resolution of the parties’ dispute. </w:t>
      </w:r>
      <w:r>
        <w:rPr>
          <w:rFonts w:ascii="Times New Roman" w:hAnsi="Times New Roman" w:cs="Times New Roman"/>
          <w:sz w:val="24"/>
          <w:szCs w:val="24"/>
        </w:rPr>
        <w:t xml:space="preserve"> </w:t>
      </w:r>
      <w:r w:rsidR="00313E2E" w:rsidRPr="004B592E">
        <w:rPr>
          <w:rFonts w:ascii="Times New Roman" w:hAnsi="Times New Roman" w:cs="Times New Roman"/>
          <w:sz w:val="24"/>
          <w:szCs w:val="24"/>
        </w:rPr>
        <w:t xml:space="preserve">Section 16 of the same provides that prescription shall begin to run as soon as a debt is due. </w:t>
      </w:r>
      <w:r>
        <w:rPr>
          <w:rFonts w:ascii="Times New Roman" w:hAnsi="Times New Roman" w:cs="Times New Roman"/>
          <w:sz w:val="24"/>
          <w:szCs w:val="24"/>
        </w:rPr>
        <w:t xml:space="preserve"> </w:t>
      </w:r>
      <w:r w:rsidR="00313E2E" w:rsidRPr="004B592E">
        <w:rPr>
          <w:rFonts w:ascii="Times New Roman" w:hAnsi="Times New Roman" w:cs="Times New Roman"/>
          <w:sz w:val="24"/>
          <w:szCs w:val="24"/>
        </w:rPr>
        <w:t xml:space="preserve">The interpretation section of the Act defines a debt to refer to anything which may be sued for or claimed by reason of an obligation which arises from statute, contract, delict or otherwise. </w:t>
      </w:r>
      <w:r>
        <w:rPr>
          <w:rFonts w:ascii="Times New Roman" w:hAnsi="Times New Roman" w:cs="Times New Roman"/>
          <w:sz w:val="24"/>
          <w:szCs w:val="24"/>
        </w:rPr>
        <w:t xml:space="preserve"> </w:t>
      </w:r>
      <w:r w:rsidR="00313E2E" w:rsidRPr="004B592E">
        <w:rPr>
          <w:rFonts w:ascii="Times New Roman" w:hAnsi="Times New Roman" w:cs="Times New Roman"/>
          <w:sz w:val="24"/>
          <w:szCs w:val="24"/>
        </w:rPr>
        <w:t>It states, in subsection (3) of s</w:t>
      </w:r>
      <w:r>
        <w:rPr>
          <w:rFonts w:ascii="Times New Roman" w:hAnsi="Times New Roman" w:cs="Times New Roman"/>
          <w:sz w:val="24"/>
          <w:szCs w:val="24"/>
        </w:rPr>
        <w:t xml:space="preserve"> </w:t>
      </w:r>
      <w:r w:rsidR="00313E2E" w:rsidRPr="004B592E">
        <w:rPr>
          <w:rFonts w:ascii="Times New Roman" w:hAnsi="Times New Roman" w:cs="Times New Roman"/>
          <w:sz w:val="24"/>
          <w:szCs w:val="24"/>
        </w:rPr>
        <w:t>16</w:t>
      </w:r>
      <w:r w:rsidR="00843E51">
        <w:rPr>
          <w:rFonts w:ascii="Times New Roman" w:hAnsi="Times New Roman" w:cs="Times New Roman"/>
          <w:sz w:val="24"/>
          <w:szCs w:val="24"/>
        </w:rPr>
        <w:t>,</w:t>
      </w:r>
      <w:r w:rsidR="00313E2E" w:rsidRPr="004B592E">
        <w:rPr>
          <w:rFonts w:ascii="Times New Roman" w:hAnsi="Times New Roman" w:cs="Times New Roman"/>
          <w:sz w:val="24"/>
          <w:szCs w:val="24"/>
        </w:rPr>
        <w:t xml:space="preserve"> that a debt shall not be due until the creditor becomes aware of the identity of the debtor and of the facts from which the debt arises.</w:t>
      </w:r>
    </w:p>
    <w:p w:rsidR="00313E2E" w:rsidRPr="004B592E" w:rsidRDefault="00843E51"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3E2E" w:rsidRPr="004B592E">
        <w:rPr>
          <w:rFonts w:ascii="Times New Roman" w:hAnsi="Times New Roman" w:cs="Times New Roman"/>
          <w:sz w:val="24"/>
          <w:szCs w:val="24"/>
        </w:rPr>
        <w:t>Applying the above-mentioned principles</w:t>
      </w:r>
      <w:r>
        <w:rPr>
          <w:rFonts w:ascii="Times New Roman" w:hAnsi="Times New Roman" w:cs="Times New Roman"/>
          <w:sz w:val="24"/>
          <w:szCs w:val="24"/>
        </w:rPr>
        <w:t xml:space="preserve"> of the Act</w:t>
      </w:r>
      <w:r w:rsidR="00313E2E" w:rsidRPr="004B592E">
        <w:rPr>
          <w:rFonts w:ascii="Times New Roman" w:hAnsi="Times New Roman" w:cs="Times New Roman"/>
          <w:sz w:val="24"/>
          <w:szCs w:val="24"/>
        </w:rPr>
        <w:t xml:space="preserve"> to the circumstances of the present case, it is clear that the plaintiff became aware of the identity of the defendant and of the facts from which its truck and trailer were seized on 1 September, 2021. It, accordingly, had to engage the defendant from 2 September, 2021.</w:t>
      </w:r>
      <w:r w:rsidR="0070611F">
        <w:rPr>
          <w:rFonts w:ascii="Times New Roman" w:hAnsi="Times New Roman" w:cs="Times New Roman"/>
          <w:sz w:val="24"/>
          <w:szCs w:val="24"/>
        </w:rPr>
        <w:t xml:space="preserve"> </w:t>
      </w:r>
      <w:r w:rsidR="00313E2E" w:rsidRPr="004B592E">
        <w:rPr>
          <w:rFonts w:ascii="Times New Roman" w:hAnsi="Times New Roman" w:cs="Times New Roman"/>
          <w:sz w:val="24"/>
          <w:szCs w:val="24"/>
        </w:rPr>
        <w:t xml:space="preserve"> If it did not do so, it could not embark upon those internal proceedings after 2 December, 2021.</w:t>
      </w:r>
      <w:r w:rsidR="0070611F">
        <w:rPr>
          <w:rFonts w:ascii="Times New Roman" w:hAnsi="Times New Roman" w:cs="Times New Roman"/>
          <w:sz w:val="24"/>
          <w:szCs w:val="24"/>
        </w:rPr>
        <w:t xml:space="preserve"> </w:t>
      </w:r>
      <w:r w:rsidR="00313E2E" w:rsidRPr="004B592E">
        <w:rPr>
          <w:rFonts w:ascii="Times New Roman" w:hAnsi="Times New Roman" w:cs="Times New Roman"/>
          <w:sz w:val="24"/>
          <w:szCs w:val="24"/>
        </w:rPr>
        <w:t xml:space="preserve"> Its right to claim the truck and trailer from the defendant would have prescribed after the lapse of three months without any action on its part.</w:t>
      </w:r>
      <w:r w:rsidR="00A516C3" w:rsidRPr="004B592E">
        <w:rPr>
          <w:rFonts w:ascii="Times New Roman" w:hAnsi="Times New Roman" w:cs="Times New Roman"/>
          <w:sz w:val="24"/>
          <w:szCs w:val="24"/>
        </w:rPr>
        <w:t xml:space="preserve"> </w:t>
      </w:r>
      <w:r w:rsidR="0070611F">
        <w:rPr>
          <w:rFonts w:ascii="Times New Roman" w:hAnsi="Times New Roman" w:cs="Times New Roman"/>
          <w:sz w:val="24"/>
          <w:szCs w:val="24"/>
        </w:rPr>
        <w:t xml:space="preserve"> </w:t>
      </w:r>
      <w:r w:rsidR="00A516C3" w:rsidRPr="004B592E">
        <w:rPr>
          <w:rFonts w:ascii="Times New Roman" w:hAnsi="Times New Roman" w:cs="Times New Roman"/>
          <w:sz w:val="24"/>
          <w:szCs w:val="24"/>
        </w:rPr>
        <w:t>Section 193(12) of the Act would have prohibited it from exhausting its domestic remedies which were available to it, so to speak.</w:t>
      </w:r>
    </w:p>
    <w:p w:rsidR="00843E51"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16C3" w:rsidRPr="004B592E">
        <w:rPr>
          <w:rFonts w:ascii="Times New Roman" w:hAnsi="Times New Roman" w:cs="Times New Roman"/>
          <w:sz w:val="24"/>
          <w:szCs w:val="24"/>
        </w:rPr>
        <w:t xml:space="preserve">The plaintiff, the record reveals, engaged the defendant as soon as the latter seized its truck and trailer. </w:t>
      </w:r>
      <w:r>
        <w:rPr>
          <w:rFonts w:ascii="Times New Roman" w:hAnsi="Times New Roman" w:cs="Times New Roman"/>
          <w:sz w:val="24"/>
          <w:szCs w:val="24"/>
        </w:rPr>
        <w:t xml:space="preserve"> </w:t>
      </w:r>
      <w:r w:rsidR="00A516C3" w:rsidRPr="004B592E">
        <w:rPr>
          <w:rFonts w:ascii="Times New Roman" w:hAnsi="Times New Roman" w:cs="Times New Roman"/>
          <w:sz w:val="24"/>
          <w:szCs w:val="24"/>
        </w:rPr>
        <w:t>The letters, Annexures B and C, which it attached to its replication bear evidence of the stated matter. They appear at p</w:t>
      </w:r>
      <w:r>
        <w:rPr>
          <w:rFonts w:ascii="Times New Roman" w:hAnsi="Times New Roman" w:cs="Times New Roman"/>
          <w:sz w:val="24"/>
          <w:szCs w:val="24"/>
        </w:rPr>
        <w:t xml:space="preserve">p </w:t>
      </w:r>
      <w:r w:rsidR="00A516C3" w:rsidRPr="004B592E">
        <w:rPr>
          <w:rFonts w:ascii="Times New Roman" w:hAnsi="Times New Roman" w:cs="Times New Roman"/>
          <w:sz w:val="24"/>
          <w:szCs w:val="24"/>
        </w:rPr>
        <w:t xml:space="preserve">30 and 31 of the record respectively. </w:t>
      </w:r>
    </w:p>
    <w:p w:rsidR="00A516C3" w:rsidRPr="004B592E" w:rsidRDefault="00843E51"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16C3" w:rsidRPr="004B592E">
        <w:rPr>
          <w:rFonts w:ascii="Times New Roman" w:hAnsi="Times New Roman" w:cs="Times New Roman"/>
          <w:sz w:val="24"/>
          <w:szCs w:val="24"/>
        </w:rPr>
        <w:t xml:space="preserve">The plaintiff’s unchallenged statement is that the decision by the defendant against releasing </w:t>
      </w:r>
      <w:r w:rsidR="000C7A8A">
        <w:rPr>
          <w:rFonts w:ascii="Times New Roman" w:hAnsi="Times New Roman" w:cs="Times New Roman"/>
          <w:sz w:val="24"/>
          <w:szCs w:val="24"/>
        </w:rPr>
        <w:t>its</w:t>
      </w:r>
      <w:r w:rsidR="00A516C3" w:rsidRPr="004B592E">
        <w:rPr>
          <w:rFonts w:ascii="Times New Roman" w:hAnsi="Times New Roman" w:cs="Times New Roman"/>
          <w:sz w:val="24"/>
          <w:szCs w:val="24"/>
        </w:rPr>
        <w:t xml:space="preserve"> truck and trailer in terms of s 193(6)(a) was communicated to it on 29 November, 2021.</w:t>
      </w:r>
      <w:r w:rsidR="0098456F" w:rsidRPr="004B592E">
        <w:rPr>
          <w:rFonts w:ascii="Times New Roman" w:hAnsi="Times New Roman" w:cs="Times New Roman"/>
          <w:sz w:val="24"/>
          <w:szCs w:val="24"/>
        </w:rPr>
        <w:t xml:space="preserve"> </w:t>
      </w:r>
      <w:r w:rsidR="0070611F">
        <w:rPr>
          <w:rFonts w:ascii="Times New Roman" w:hAnsi="Times New Roman" w:cs="Times New Roman"/>
          <w:sz w:val="24"/>
          <w:szCs w:val="24"/>
        </w:rPr>
        <w:t xml:space="preserve"> </w:t>
      </w:r>
      <w:r w:rsidR="0098456F" w:rsidRPr="004B592E">
        <w:rPr>
          <w:rFonts w:ascii="Times New Roman" w:hAnsi="Times New Roman" w:cs="Times New Roman"/>
          <w:sz w:val="24"/>
          <w:szCs w:val="24"/>
        </w:rPr>
        <w:t>It is for the mentioned reason, if for no other, that it wrote</w:t>
      </w:r>
      <w:r w:rsidR="0070611F">
        <w:rPr>
          <w:rFonts w:ascii="Times New Roman" w:hAnsi="Times New Roman" w:cs="Times New Roman"/>
          <w:sz w:val="24"/>
          <w:szCs w:val="24"/>
        </w:rPr>
        <w:t xml:space="preserve"> to the defendant in terms of s </w:t>
      </w:r>
      <w:r w:rsidR="002359A9">
        <w:t> </w:t>
      </w:r>
      <w:r w:rsidR="0098456F" w:rsidRPr="004B592E">
        <w:rPr>
          <w:rFonts w:ascii="Times New Roman" w:hAnsi="Times New Roman" w:cs="Times New Roman"/>
          <w:sz w:val="24"/>
          <w:szCs w:val="24"/>
        </w:rPr>
        <w:t xml:space="preserve">196(1) of the Act. </w:t>
      </w:r>
      <w:r w:rsidR="0070611F">
        <w:rPr>
          <w:rFonts w:ascii="Times New Roman" w:hAnsi="Times New Roman" w:cs="Times New Roman"/>
          <w:sz w:val="24"/>
          <w:szCs w:val="24"/>
        </w:rPr>
        <w:t xml:space="preserve"> </w:t>
      </w:r>
      <w:r w:rsidR="0098456F" w:rsidRPr="004B592E">
        <w:rPr>
          <w:rFonts w:ascii="Times New Roman" w:hAnsi="Times New Roman" w:cs="Times New Roman"/>
          <w:sz w:val="24"/>
          <w:szCs w:val="24"/>
        </w:rPr>
        <w:t>It did so after it realized that its intention to exhaust internal remedies within the three –month</w:t>
      </w:r>
      <w:r w:rsidR="000C7A8A">
        <w:rPr>
          <w:rFonts w:ascii="Times New Roman" w:hAnsi="Times New Roman" w:cs="Times New Roman"/>
          <w:sz w:val="24"/>
          <w:szCs w:val="24"/>
        </w:rPr>
        <w:t>s</w:t>
      </w:r>
      <w:r w:rsidR="0098456F" w:rsidRPr="004B592E">
        <w:rPr>
          <w:rFonts w:ascii="Times New Roman" w:hAnsi="Times New Roman" w:cs="Times New Roman"/>
          <w:sz w:val="24"/>
          <w:szCs w:val="24"/>
        </w:rPr>
        <w:t xml:space="preserve"> period which is sti</w:t>
      </w:r>
      <w:r w:rsidR="0070611F">
        <w:rPr>
          <w:rFonts w:ascii="Times New Roman" w:hAnsi="Times New Roman" w:cs="Times New Roman"/>
          <w:sz w:val="24"/>
          <w:szCs w:val="24"/>
        </w:rPr>
        <w:t xml:space="preserve">pulated in s </w:t>
      </w:r>
      <w:r w:rsidR="0098456F" w:rsidRPr="004B592E">
        <w:rPr>
          <w:rFonts w:ascii="Times New Roman" w:hAnsi="Times New Roman" w:cs="Times New Roman"/>
          <w:sz w:val="24"/>
          <w:szCs w:val="24"/>
        </w:rPr>
        <w:t>193(12) of the Act yielded no positive result.</w:t>
      </w:r>
      <w:r w:rsidR="0070611F">
        <w:rPr>
          <w:rFonts w:ascii="Times New Roman" w:hAnsi="Times New Roman" w:cs="Times New Roman"/>
          <w:sz w:val="24"/>
          <w:szCs w:val="24"/>
        </w:rPr>
        <w:t xml:space="preserve"> </w:t>
      </w:r>
      <w:r w:rsidR="0098456F" w:rsidRPr="004B592E">
        <w:rPr>
          <w:rFonts w:ascii="Times New Roman" w:hAnsi="Times New Roman" w:cs="Times New Roman"/>
          <w:sz w:val="24"/>
          <w:szCs w:val="24"/>
        </w:rPr>
        <w:t xml:space="preserve"> It</w:t>
      </w:r>
      <w:r w:rsidR="002359A9">
        <w:rPr>
          <w:rFonts w:ascii="Times New Roman" w:hAnsi="Times New Roman" w:cs="Times New Roman"/>
          <w:sz w:val="24"/>
          <w:szCs w:val="24"/>
        </w:rPr>
        <w:t>,</w:t>
      </w:r>
      <w:r w:rsidR="0098456F" w:rsidRPr="004B592E">
        <w:rPr>
          <w:rFonts w:ascii="Times New Roman" w:hAnsi="Times New Roman" w:cs="Times New Roman"/>
          <w:sz w:val="24"/>
          <w:szCs w:val="24"/>
        </w:rPr>
        <w:t xml:space="preserve"> therefore</w:t>
      </w:r>
      <w:r w:rsidR="002359A9">
        <w:rPr>
          <w:rFonts w:ascii="Times New Roman" w:hAnsi="Times New Roman" w:cs="Times New Roman"/>
          <w:sz w:val="24"/>
          <w:szCs w:val="24"/>
        </w:rPr>
        <w:t>,</w:t>
      </w:r>
      <w:r w:rsidR="0098456F" w:rsidRPr="004B592E">
        <w:rPr>
          <w:rFonts w:ascii="Times New Roman" w:hAnsi="Times New Roman" w:cs="Times New Roman"/>
          <w:sz w:val="24"/>
          <w:szCs w:val="24"/>
        </w:rPr>
        <w:t xml:space="preserve"> proceeded to approach the court with a view to dealing with its cause in terms of s</w:t>
      </w:r>
      <w:r w:rsidR="0070611F">
        <w:rPr>
          <w:rFonts w:ascii="Times New Roman" w:hAnsi="Times New Roman" w:cs="Times New Roman"/>
          <w:sz w:val="24"/>
          <w:szCs w:val="24"/>
        </w:rPr>
        <w:t xml:space="preserve"> </w:t>
      </w:r>
      <w:r w:rsidR="0098456F" w:rsidRPr="004B592E">
        <w:rPr>
          <w:rFonts w:ascii="Times New Roman" w:hAnsi="Times New Roman" w:cs="Times New Roman"/>
          <w:sz w:val="24"/>
          <w:szCs w:val="24"/>
        </w:rPr>
        <w:t xml:space="preserve">196(2) of the Act. </w:t>
      </w:r>
      <w:r>
        <w:rPr>
          <w:rFonts w:ascii="Times New Roman" w:hAnsi="Times New Roman" w:cs="Times New Roman"/>
          <w:sz w:val="24"/>
          <w:szCs w:val="24"/>
        </w:rPr>
        <w:t xml:space="preserve"> </w:t>
      </w:r>
      <w:r w:rsidR="0098456F" w:rsidRPr="004B592E">
        <w:rPr>
          <w:rFonts w:ascii="Times New Roman" w:hAnsi="Times New Roman" w:cs="Times New Roman"/>
          <w:sz w:val="24"/>
          <w:szCs w:val="24"/>
        </w:rPr>
        <w:t xml:space="preserve">It could not sue under the </w:t>
      </w:r>
      <w:r w:rsidR="000C7A8A">
        <w:rPr>
          <w:rFonts w:ascii="Times New Roman" w:hAnsi="Times New Roman" w:cs="Times New Roman"/>
          <w:sz w:val="24"/>
          <w:szCs w:val="24"/>
        </w:rPr>
        <w:t xml:space="preserve">mentioned </w:t>
      </w:r>
      <w:r w:rsidR="0098456F" w:rsidRPr="004B592E">
        <w:rPr>
          <w:rFonts w:ascii="Times New Roman" w:hAnsi="Times New Roman" w:cs="Times New Roman"/>
          <w:sz w:val="24"/>
          <w:szCs w:val="24"/>
        </w:rPr>
        <w:t>section before the defendant had advised it that its truck and trailer would not be released to it.</w:t>
      </w:r>
      <w:r w:rsidR="004738AC" w:rsidRPr="004B592E">
        <w:rPr>
          <w:rFonts w:ascii="Times New Roman" w:hAnsi="Times New Roman" w:cs="Times New Roman"/>
          <w:sz w:val="24"/>
          <w:szCs w:val="24"/>
        </w:rPr>
        <w:t xml:space="preserve"> </w:t>
      </w:r>
      <w:r w:rsidR="0070611F">
        <w:rPr>
          <w:rFonts w:ascii="Times New Roman" w:hAnsi="Times New Roman" w:cs="Times New Roman"/>
          <w:sz w:val="24"/>
          <w:szCs w:val="24"/>
        </w:rPr>
        <w:t xml:space="preserve"> </w:t>
      </w:r>
      <w:r w:rsidR="004738AC" w:rsidRPr="004B592E">
        <w:rPr>
          <w:rFonts w:ascii="Times New Roman" w:hAnsi="Times New Roman" w:cs="Times New Roman"/>
          <w:sz w:val="24"/>
          <w:szCs w:val="24"/>
        </w:rPr>
        <w:t>Its cause of action for purposes of these proceedings arose on 29 November, 2021.</w:t>
      </w:r>
    </w:p>
    <w:p w:rsidR="004738AC" w:rsidRPr="004B592E"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38AC" w:rsidRPr="004B592E">
        <w:rPr>
          <w:rFonts w:ascii="Times New Roman" w:hAnsi="Times New Roman" w:cs="Times New Roman"/>
          <w:sz w:val="24"/>
          <w:szCs w:val="24"/>
        </w:rPr>
        <w:t xml:space="preserve">Given that the plaintiff became aware of the defendant’s decision on 29 November, 2021 and it sued the defendant on 25 July, 2022 its suit was within the prescriptive period which is </w:t>
      </w:r>
      <w:r w:rsidR="004738AC" w:rsidRPr="004B592E">
        <w:rPr>
          <w:rFonts w:ascii="Times New Roman" w:hAnsi="Times New Roman" w:cs="Times New Roman"/>
          <w:sz w:val="24"/>
          <w:szCs w:val="24"/>
        </w:rPr>
        <w:lastRenderedPageBreak/>
        <w:t>stipulated in s 196(2) of the Act. The eight-months period would have expired on 29 July, 2022 or on any date thereafter.</w:t>
      </w:r>
    </w:p>
    <w:p w:rsidR="004738AC" w:rsidRPr="004B592E" w:rsidRDefault="0070611F" w:rsidP="00706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38AC" w:rsidRPr="004B592E">
        <w:rPr>
          <w:rFonts w:ascii="Times New Roman" w:hAnsi="Times New Roman" w:cs="Times New Roman"/>
          <w:sz w:val="24"/>
          <w:szCs w:val="24"/>
        </w:rPr>
        <w:t>The defendant’s plea of prescription cannot hold.</w:t>
      </w:r>
      <w:r>
        <w:rPr>
          <w:rFonts w:ascii="Times New Roman" w:hAnsi="Times New Roman" w:cs="Times New Roman"/>
          <w:sz w:val="24"/>
          <w:szCs w:val="24"/>
        </w:rPr>
        <w:t xml:space="preserve"> </w:t>
      </w:r>
      <w:r w:rsidR="004738AC" w:rsidRPr="004B592E">
        <w:rPr>
          <w:rFonts w:ascii="Times New Roman" w:hAnsi="Times New Roman" w:cs="Times New Roman"/>
          <w:sz w:val="24"/>
          <w:szCs w:val="24"/>
        </w:rPr>
        <w:t xml:space="preserve"> It cannot hold in terms of s</w:t>
      </w:r>
      <w:r>
        <w:rPr>
          <w:rFonts w:ascii="Times New Roman" w:hAnsi="Times New Roman" w:cs="Times New Roman"/>
          <w:sz w:val="24"/>
          <w:szCs w:val="24"/>
        </w:rPr>
        <w:t xml:space="preserve"> </w:t>
      </w:r>
      <w:r w:rsidR="004738AC" w:rsidRPr="004B592E">
        <w:rPr>
          <w:rFonts w:ascii="Times New Roman" w:hAnsi="Times New Roman" w:cs="Times New Roman"/>
          <w:sz w:val="24"/>
          <w:szCs w:val="24"/>
        </w:rPr>
        <w:t xml:space="preserve">196(12) which relates to the prescriptive period of three months. </w:t>
      </w:r>
      <w:r>
        <w:rPr>
          <w:rFonts w:ascii="Times New Roman" w:hAnsi="Times New Roman" w:cs="Times New Roman"/>
          <w:sz w:val="24"/>
          <w:szCs w:val="24"/>
        </w:rPr>
        <w:t xml:space="preserve"> </w:t>
      </w:r>
      <w:r w:rsidR="004738AC" w:rsidRPr="004B592E">
        <w:rPr>
          <w:rFonts w:ascii="Times New Roman" w:hAnsi="Times New Roman" w:cs="Times New Roman"/>
          <w:sz w:val="24"/>
          <w:szCs w:val="24"/>
        </w:rPr>
        <w:t xml:space="preserve">Nor can it hold in terms of s 196(2) which relates to the prescriptive period of eight month. </w:t>
      </w:r>
      <w:r>
        <w:rPr>
          <w:rFonts w:ascii="Times New Roman" w:hAnsi="Times New Roman" w:cs="Times New Roman"/>
          <w:sz w:val="24"/>
          <w:szCs w:val="24"/>
        </w:rPr>
        <w:t xml:space="preserve"> </w:t>
      </w:r>
      <w:r w:rsidR="004738AC" w:rsidRPr="004B592E">
        <w:rPr>
          <w:rFonts w:ascii="Times New Roman" w:hAnsi="Times New Roman" w:cs="Times New Roman"/>
          <w:sz w:val="24"/>
          <w:szCs w:val="24"/>
        </w:rPr>
        <w:t xml:space="preserve">Its plea of prescription is therefore not available </w:t>
      </w:r>
      <w:r w:rsidR="002359A9">
        <w:rPr>
          <w:rFonts w:ascii="Times New Roman" w:hAnsi="Times New Roman" w:cs="Times New Roman"/>
          <w:sz w:val="24"/>
          <w:szCs w:val="24"/>
        </w:rPr>
        <w:t>to it.</w:t>
      </w:r>
    </w:p>
    <w:p w:rsidR="00814888" w:rsidRPr="004B592E" w:rsidRDefault="0070611F" w:rsidP="004B59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14888" w:rsidRPr="004B592E">
        <w:rPr>
          <w:rFonts w:ascii="Times New Roman" w:hAnsi="Times New Roman" w:cs="Times New Roman"/>
          <w:sz w:val="24"/>
          <w:szCs w:val="24"/>
        </w:rPr>
        <w:t xml:space="preserve">Prescription, it is observed, is a complete defence. </w:t>
      </w:r>
      <w:r>
        <w:rPr>
          <w:rFonts w:ascii="Times New Roman" w:hAnsi="Times New Roman" w:cs="Times New Roman"/>
          <w:sz w:val="24"/>
          <w:szCs w:val="24"/>
        </w:rPr>
        <w:t xml:space="preserve"> </w:t>
      </w:r>
      <w:r w:rsidR="00814888" w:rsidRPr="004B592E">
        <w:rPr>
          <w:rFonts w:ascii="Times New Roman" w:hAnsi="Times New Roman" w:cs="Times New Roman"/>
          <w:sz w:val="24"/>
          <w:szCs w:val="24"/>
        </w:rPr>
        <w:t xml:space="preserve">It is either black or white. </w:t>
      </w:r>
      <w:r>
        <w:rPr>
          <w:rFonts w:ascii="Times New Roman" w:hAnsi="Times New Roman" w:cs="Times New Roman"/>
          <w:sz w:val="24"/>
          <w:szCs w:val="24"/>
        </w:rPr>
        <w:t xml:space="preserve"> </w:t>
      </w:r>
      <w:r w:rsidR="00814888" w:rsidRPr="004B592E">
        <w:rPr>
          <w:rFonts w:ascii="Times New Roman" w:hAnsi="Times New Roman" w:cs="Times New Roman"/>
          <w:sz w:val="24"/>
          <w:szCs w:val="24"/>
        </w:rPr>
        <w:t xml:space="preserve">It is not gray in colour at all. It has either run its course or it has not. </w:t>
      </w:r>
      <w:r>
        <w:rPr>
          <w:rFonts w:ascii="Times New Roman" w:hAnsi="Times New Roman" w:cs="Times New Roman"/>
          <w:sz w:val="24"/>
          <w:szCs w:val="24"/>
        </w:rPr>
        <w:t xml:space="preserve"> </w:t>
      </w:r>
      <w:r w:rsidR="00814888" w:rsidRPr="004B592E">
        <w:rPr>
          <w:rFonts w:ascii="Times New Roman" w:hAnsi="Times New Roman" w:cs="Times New Roman"/>
          <w:sz w:val="24"/>
          <w:szCs w:val="24"/>
        </w:rPr>
        <w:t xml:space="preserve">It cannot be both. </w:t>
      </w:r>
      <w:r>
        <w:rPr>
          <w:rFonts w:ascii="Times New Roman" w:hAnsi="Times New Roman" w:cs="Times New Roman"/>
          <w:sz w:val="24"/>
          <w:szCs w:val="24"/>
        </w:rPr>
        <w:t xml:space="preserve"> </w:t>
      </w:r>
      <w:r w:rsidR="00814888" w:rsidRPr="0070611F">
        <w:rPr>
          <w:rFonts w:ascii="Times New Roman" w:hAnsi="Times New Roman" w:cs="Times New Roman"/>
          <w:i/>
          <w:sz w:val="24"/>
          <w:szCs w:val="24"/>
        </w:rPr>
        <w:t>In casu</w:t>
      </w:r>
      <w:r w:rsidR="00814888" w:rsidRPr="004B592E">
        <w:rPr>
          <w:rFonts w:ascii="Times New Roman" w:hAnsi="Times New Roman" w:cs="Times New Roman"/>
          <w:sz w:val="24"/>
          <w:szCs w:val="24"/>
        </w:rPr>
        <w:t>, prescription did not run its course</w:t>
      </w:r>
      <w:r w:rsidR="00072A3E" w:rsidRPr="004B592E">
        <w:rPr>
          <w:rFonts w:ascii="Times New Roman" w:hAnsi="Times New Roman" w:cs="Times New Roman"/>
          <w:sz w:val="24"/>
          <w:szCs w:val="24"/>
        </w:rPr>
        <w:t>. The plaintiff’s suit</w:t>
      </w:r>
      <w:r w:rsidR="00814888" w:rsidRPr="004B592E">
        <w:rPr>
          <w:rFonts w:ascii="Times New Roman" w:hAnsi="Times New Roman" w:cs="Times New Roman"/>
          <w:sz w:val="24"/>
          <w:szCs w:val="24"/>
        </w:rPr>
        <w:t xml:space="preserve"> is, from the perspective </w:t>
      </w:r>
      <w:r w:rsidR="00072A3E" w:rsidRPr="004B592E">
        <w:rPr>
          <w:rFonts w:ascii="Times New Roman" w:hAnsi="Times New Roman" w:cs="Times New Roman"/>
          <w:sz w:val="24"/>
          <w:szCs w:val="24"/>
        </w:rPr>
        <w:t>of the defence of prescription, not available to the defendant.</w:t>
      </w:r>
    </w:p>
    <w:p w:rsidR="00072A3E" w:rsidRPr="004B592E" w:rsidRDefault="0070611F" w:rsidP="004B59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2A3E" w:rsidRPr="004B592E">
        <w:rPr>
          <w:rFonts w:ascii="Times New Roman" w:hAnsi="Times New Roman" w:cs="Times New Roman"/>
          <w:sz w:val="24"/>
          <w:szCs w:val="24"/>
        </w:rPr>
        <w:t>On the strength of the above-</w:t>
      </w:r>
      <w:r w:rsidRPr="004B592E">
        <w:rPr>
          <w:rFonts w:ascii="Times New Roman" w:hAnsi="Times New Roman" w:cs="Times New Roman"/>
          <w:sz w:val="24"/>
          <w:szCs w:val="24"/>
        </w:rPr>
        <w:t>analyzed</w:t>
      </w:r>
      <w:r w:rsidR="00072A3E" w:rsidRPr="004B592E">
        <w:rPr>
          <w:rFonts w:ascii="Times New Roman" w:hAnsi="Times New Roman" w:cs="Times New Roman"/>
          <w:sz w:val="24"/>
          <w:szCs w:val="24"/>
        </w:rPr>
        <w:t xml:space="preserve"> matters, the defendant’s special pleas succeed in one part and fail in another part. In the result:</w:t>
      </w:r>
    </w:p>
    <w:p w:rsidR="00072A3E" w:rsidRPr="004B592E" w:rsidRDefault="00072A3E" w:rsidP="004B592E">
      <w:pPr>
        <w:pStyle w:val="ListParagraph"/>
        <w:numPr>
          <w:ilvl w:val="0"/>
          <w:numId w:val="4"/>
        </w:numPr>
        <w:spacing w:line="360" w:lineRule="auto"/>
        <w:jc w:val="both"/>
        <w:rPr>
          <w:rFonts w:ascii="Times New Roman" w:hAnsi="Times New Roman" w:cs="Times New Roman"/>
          <w:sz w:val="24"/>
          <w:szCs w:val="24"/>
        </w:rPr>
      </w:pPr>
      <w:r w:rsidRPr="004B592E">
        <w:rPr>
          <w:rFonts w:ascii="Times New Roman" w:hAnsi="Times New Roman" w:cs="Times New Roman"/>
          <w:sz w:val="24"/>
          <w:szCs w:val="24"/>
        </w:rPr>
        <w:t>The defendant’s special plea which relates to the notice of intention to sue is upheld and the matter</w:t>
      </w:r>
      <w:r w:rsidR="006D50D5">
        <w:rPr>
          <w:rFonts w:ascii="Times New Roman" w:hAnsi="Times New Roman" w:cs="Times New Roman"/>
          <w:sz w:val="24"/>
          <w:szCs w:val="24"/>
        </w:rPr>
        <w:t>,</w:t>
      </w:r>
      <w:r w:rsidRPr="004B592E">
        <w:rPr>
          <w:rFonts w:ascii="Times New Roman" w:hAnsi="Times New Roman" w:cs="Times New Roman"/>
          <w:sz w:val="24"/>
          <w:szCs w:val="24"/>
        </w:rPr>
        <w:t xml:space="preserve"> </w:t>
      </w:r>
      <w:r w:rsidR="002359A9">
        <w:rPr>
          <w:rFonts w:ascii="Times New Roman" w:hAnsi="Times New Roman" w:cs="Times New Roman"/>
          <w:sz w:val="24"/>
          <w:szCs w:val="24"/>
        </w:rPr>
        <w:t>HC 4943/22</w:t>
      </w:r>
      <w:r w:rsidR="006D50D5">
        <w:rPr>
          <w:rFonts w:ascii="Times New Roman" w:hAnsi="Times New Roman" w:cs="Times New Roman"/>
          <w:sz w:val="24"/>
          <w:szCs w:val="24"/>
        </w:rPr>
        <w:t>,</w:t>
      </w:r>
      <w:r w:rsidR="002359A9">
        <w:rPr>
          <w:rFonts w:ascii="Times New Roman" w:hAnsi="Times New Roman" w:cs="Times New Roman"/>
          <w:sz w:val="24"/>
          <w:szCs w:val="24"/>
        </w:rPr>
        <w:t xml:space="preserve"> </w:t>
      </w:r>
      <w:r w:rsidRPr="004B592E">
        <w:rPr>
          <w:rFonts w:ascii="Times New Roman" w:hAnsi="Times New Roman" w:cs="Times New Roman"/>
          <w:sz w:val="24"/>
          <w:szCs w:val="24"/>
        </w:rPr>
        <w:t>is struck off the roll;</w:t>
      </w:r>
    </w:p>
    <w:p w:rsidR="00072A3E" w:rsidRPr="004B592E" w:rsidRDefault="00072A3E" w:rsidP="004B592E">
      <w:pPr>
        <w:pStyle w:val="ListParagraph"/>
        <w:numPr>
          <w:ilvl w:val="0"/>
          <w:numId w:val="4"/>
        </w:numPr>
        <w:spacing w:line="360" w:lineRule="auto"/>
        <w:jc w:val="both"/>
        <w:rPr>
          <w:rFonts w:ascii="Times New Roman" w:hAnsi="Times New Roman" w:cs="Times New Roman"/>
          <w:sz w:val="24"/>
          <w:szCs w:val="24"/>
        </w:rPr>
      </w:pPr>
      <w:r w:rsidRPr="004B592E">
        <w:rPr>
          <w:rFonts w:ascii="Times New Roman" w:hAnsi="Times New Roman" w:cs="Times New Roman"/>
          <w:sz w:val="24"/>
          <w:szCs w:val="24"/>
        </w:rPr>
        <w:t>The defendant’s plea of prescription is dismissed;</w:t>
      </w:r>
    </w:p>
    <w:p w:rsidR="00072A3E" w:rsidRDefault="00072A3E" w:rsidP="004B592E">
      <w:pPr>
        <w:pStyle w:val="ListParagraph"/>
        <w:numPr>
          <w:ilvl w:val="0"/>
          <w:numId w:val="4"/>
        </w:numPr>
        <w:spacing w:line="360" w:lineRule="auto"/>
        <w:jc w:val="both"/>
        <w:rPr>
          <w:rFonts w:ascii="Times New Roman" w:hAnsi="Times New Roman" w:cs="Times New Roman"/>
          <w:sz w:val="24"/>
          <w:szCs w:val="24"/>
        </w:rPr>
      </w:pPr>
      <w:r w:rsidRPr="004B592E">
        <w:rPr>
          <w:rFonts w:ascii="Times New Roman" w:hAnsi="Times New Roman" w:cs="Times New Roman"/>
          <w:sz w:val="24"/>
          <w:szCs w:val="24"/>
        </w:rPr>
        <w:t>Each party meets its own costs.</w:t>
      </w:r>
    </w:p>
    <w:p w:rsidR="007C22CB" w:rsidRDefault="007C22CB" w:rsidP="007C22CB">
      <w:pPr>
        <w:spacing w:line="360" w:lineRule="auto"/>
        <w:jc w:val="both"/>
        <w:rPr>
          <w:rFonts w:ascii="Times New Roman" w:hAnsi="Times New Roman" w:cs="Times New Roman"/>
          <w:sz w:val="24"/>
          <w:szCs w:val="24"/>
        </w:rPr>
      </w:pPr>
    </w:p>
    <w:p w:rsidR="007C22CB" w:rsidRDefault="007C22CB" w:rsidP="007C22CB">
      <w:pPr>
        <w:spacing w:line="360" w:lineRule="auto"/>
        <w:jc w:val="both"/>
        <w:rPr>
          <w:rFonts w:ascii="Times New Roman" w:hAnsi="Times New Roman" w:cs="Times New Roman"/>
          <w:sz w:val="24"/>
          <w:szCs w:val="24"/>
        </w:rPr>
      </w:pPr>
    </w:p>
    <w:p w:rsidR="007C22CB" w:rsidRDefault="007C22CB" w:rsidP="007C22CB">
      <w:pPr>
        <w:spacing w:after="0" w:line="240" w:lineRule="auto"/>
        <w:jc w:val="both"/>
        <w:rPr>
          <w:rFonts w:ascii="Times New Roman" w:hAnsi="Times New Roman" w:cs="Times New Roman"/>
          <w:sz w:val="24"/>
          <w:szCs w:val="24"/>
        </w:rPr>
      </w:pPr>
      <w:r w:rsidRPr="007C22CB">
        <w:rPr>
          <w:rFonts w:ascii="Times New Roman" w:hAnsi="Times New Roman" w:cs="Times New Roman"/>
          <w:i/>
          <w:sz w:val="24"/>
          <w:szCs w:val="24"/>
        </w:rPr>
        <w:t>Masiya-Sheshe and Associates</w:t>
      </w:r>
      <w:r>
        <w:rPr>
          <w:rFonts w:ascii="Times New Roman" w:hAnsi="Times New Roman" w:cs="Times New Roman"/>
          <w:sz w:val="24"/>
          <w:szCs w:val="24"/>
        </w:rPr>
        <w:t xml:space="preserve">, applicant’s legal practitioners </w:t>
      </w:r>
    </w:p>
    <w:p w:rsidR="007C22CB" w:rsidRPr="007C22CB" w:rsidRDefault="007C22CB" w:rsidP="007C22CB">
      <w:pPr>
        <w:spacing w:after="0" w:line="240" w:lineRule="auto"/>
        <w:jc w:val="both"/>
        <w:rPr>
          <w:rFonts w:ascii="Times New Roman" w:hAnsi="Times New Roman" w:cs="Times New Roman"/>
          <w:sz w:val="24"/>
          <w:szCs w:val="24"/>
        </w:rPr>
      </w:pPr>
      <w:r w:rsidRPr="007C22CB">
        <w:rPr>
          <w:rFonts w:ascii="Times New Roman" w:hAnsi="Times New Roman" w:cs="Times New Roman"/>
          <w:i/>
          <w:sz w:val="24"/>
          <w:szCs w:val="24"/>
        </w:rPr>
        <w:t>Kantor and Immerman</w:t>
      </w:r>
      <w:r>
        <w:rPr>
          <w:rFonts w:ascii="Times New Roman" w:hAnsi="Times New Roman" w:cs="Times New Roman"/>
          <w:sz w:val="24"/>
          <w:szCs w:val="24"/>
        </w:rPr>
        <w:t>, respondent’s legal practitioners</w:t>
      </w:r>
    </w:p>
    <w:sectPr w:rsidR="007C22CB" w:rsidRPr="007C22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94" w:rsidRDefault="006C2B94" w:rsidP="004B592E">
      <w:pPr>
        <w:spacing w:after="0" w:line="240" w:lineRule="auto"/>
      </w:pPr>
      <w:r>
        <w:separator/>
      </w:r>
    </w:p>
  </w:endnote>
  <w:endnote w:type="continuationSeparator" w:id="0">
    <w:p w:rsidR="006C2B94" w:rsidRDefault="006C2B94" w:rsidP="004B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94" w:rsidRDefault="006C2B94" w:rsidP="004B592E">
      <w:pPr>
        <w:spacing w:after="0" w:line="240" w:lineRule="auto"/>
      </w:pPr>
      <w:r>
        <w:separator/>
      </w:r>
    </w:p>
  </w:footnote>
  <w:footnote w:type="continuationSeparator" w:id="0">
    <w:p w:rsidR="006C2B94" w:rsidRDefault="006C2B94" w:rsidP="004B5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255518"/>
      <w:docPartObj>
        <w:docPartGallery w:val="Page Numbers (Top of Page)"/>
        <w:docPartUnique/>
      </w:docPartObj>
    </w:sdtPr>
    <w:sdtEndPr>
      <w:rPr>
        <w:noProof/>
      </w:rPr>
    </w:sdtEndPr>
    <w:sdtContent>
      <w:p w:rsidR="004B592E" w:rsidRDefault="004B592E">
        <w:pPr>
          <w:pStyle w:val="Header"/>
          <w:jc w:val="right"/>
          <w:rPr>
            <w:noProof/>
          </w:rPr>
        </w:pPr>
        <w:r>
          <w:fldChar w:fldCharType="begin"/>
        </w:r>
        <w:r>
          <w:instrText xml:space="preserve"> PAGE   \* MERGEFORMAT </w:instrText>
        </w:r>
        <w:r>
          <w:fldChar w:fldCharType="separate"/>
        </w:r>
        <w:r w:rsidR="00E20C57">
          <w:rPr>
            <w:noProof/>
          </w:rPr>
          <w:t>1</w:t>
        </w:r>
        <w:r>
          <w:rPr>
            <w:noProof/>
          </w:rPr>
          <w:fldChar w:fldCharType="end"/>
        </w:r>
      </w:p>
      <w:p w:rsidR="004B592E" w:rsidRDefault="00C437DA">
        <w:pPr>
          <w:pStyle w:val="Header"/>
          <w:jc w:val="right"/>
          <w:rPr>
            <w:noProof/>
          </w:rPr>
        </w:pPr>
        <w:r>
          <w:rPr>
            <w:noProof/>
          </w:rPr>
          <w:t>HH 879-22</w:t>
        </w:r>
      </w:p>
      <w:p w:rsidR="004B592E" w:rsidRDefault="004B592E">
        <w:pPr>
          <w:pStyle w:val="Header"/>
          <w:jc w:val="right"/>
        </w:pPr>
        <w:r>
          <w:rPr>
            <w:noProof/>
          </w:rPr>
          <w:t>HC 4943/22</w:t>
        </w:r>
      </w:p>
    </w:sdtContent>
  </w:sdt>
  <w:p w:rsidR="004B592E" w:rsidRDefault="004B59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3CF3"/>
    <w:multiLevelType w:val="hybridMultilevel"/>
    <w:tmpl w:val="A76A3DC2"/>
    <w:lvl w:ilvl="0" w:tplc="AAC02D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C219D"/>
    <w:multiLevelType w:val="hybridMultilevel"/>
    <w:tmpl w:val="CC020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0FDD"/>
    <w:multiLevelType w:val="hybridMultilevel"/>
    <w:tmpl w:val="FBA46FD8"/>
    <w:lvl w:ilvl="0" w:tplc="04090017">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4A491B1C"/>
    <w:multiLevelType w:val="hybridMultilevel"/>
    <w:tmpl w:val="15364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62729C"/>
    <w:multiLevelType w:val="hybridMultilevel"/>
    <w:tmpl w:val="8682B0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95"/>
    <w:rsid w:val="00006EF0"/>
    <w:rsid w:val="00007295"/>
    <w:rsid w:val="00072A3E"/>
    <w:rsid w:val="000C7A8A"/>
    <w:rsid w:val="000E3413"/>
    <w:rsid w:val="000F5238"/>
    <w:rsid w:val="00123367"/>
    <w:rsid w:val="0013092A"/>
    <w:rsid w:val="00215B27"/>
    <w:rsid w:val="0021675C"/>
    <w:rsid w:val="00216D7F"/>
    <w:rsid w:val="002359A9"/>
    <w:rsid w:val="002569BF"/>
    <w:rsid w:val="00270101"/>
    <w:rsid w:val="002F26C6"/>
    <w:rsid w:val="00313E2E"/>
    <w:rsid w:val="00316ADF"/>
    <w:rsid w:val="0031745B"/>
    <w:rsid w:val="003416BA"/>
    <w:rsid w:val="003913ED"/>
    <w:rsid w:val="0039646B"/>
    <w:rsid w:val="004738AC"/>
    <w:rsid w:val="004A66A9"/>
    <w:rsid w:val="004A6F62"/>
    <w:rsid w:val="004B592E"/>
    <w:rsid w:val="00504E39"/>
    <w:rsid w:val="00533664"/>
    <w:rsid w:val="00545F58"/>
    <w:rsid w:val="005E21EA"/>
    <w:rsid w:val="00631081"/>
    <w:rsid w:val="00644999"/>
    <w:rsid w:val="00657958"/>
    <w:rsid w:val="006857D2"/>
    <w:rsid w:val="006C2B94"/>
    <w:rsid w:val="006D50D5"/>
    <w:rsid w:val="006F0999"/>
    <w:rsid w:val="0070611F"/>
    <w:rsid w:val="00714F49"/>
    <w:rsid w:val="00720EF5"/>
    <w:rsid w:val="007B5783"/>
    <w:rsid w:val="007C22CB"/>
    <w:rsid w:val="007D592C"/>
    <w:rsid w:val="00814888"/>
    <w:rsid w:val="008432F4"/>
    <w:rsid w:val="00843E51"/>
    <w:rsid w:val="008E0352"/>
    <w:rsid w:val="008E0BBC"/>
    <w:rsid w:val="00937861"/>
    <w:rsid w:val="00954B0F"/>
    <w:rsid w:val="0098456F"/>
    <w:rsid w:val="009A2036"/>
    <w:rsid w:val="009F2CBA"/>
    <w:rsid w:val="00A516C3"/>
    <w:rsid w:val="00A75AC1"/>
    <w:rsid w:val="00B206FF"/>
    <w:rsid w:val="00B31BB3"/>
    <w:rsid w:val="00B33519"/>
    <w:rsid w:val="00B36987"/>
    <w:rsid w:val="00B77796"/>
    <w:rsid w:val="00C437DA"/>
    <w:rsid w:val="00C50686"/>
    <w:rsid w:val="00C81009"/>
    <w:rsid w:val="00CE5841"/>
    <w:rsid w:val="00CF2DF1"/>
    <w:rsid w:val="00D3758F"/>
    <w:rsid w:val="00E02A60"/>
    <w:rsid w:val="00E20C57"/>
    <w:rsid w:val="00E47407"/>
    <w:rsid w:val="00E90C2C"/>
    <w:rsid w:val="00E94E18"/>
    <w:rsid w:val="00EA753B"/>
    <w:rsid w:val="00ED0B54"/>
    <w:rsid w:val="00EF052A"/>
    <w:rsid w:val="00F51506"/>
    <w:rsid w:val="00F81796"/>
    <w:rsid w:val="00F93072"/>
    <w:rsid w:val="00FA1649"/>
    <w:rsid w:val="00FE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63FF6-C43B-4875-B016-A5C57E1B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F58"/>
    <w:pPr>
      <w:ind w:left="720"/>
      <w:contextualSpacing/>
    </w:pPr>
  </w:style>
  <w:style w:type="paragraph" w:styleId="Header">
    <w:name w:val="header"/>
    <w:basedOn w:val="Normal"/>
    <w:link w:val="HeaderChar"/>
    <w:uiPriority w:val="99"/>
    <w:unhideWhenUsed/>
    <w:rsid w:val="004B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92E"/>
  </w:style>
  <w:style w:type="paragraph" w:styleId="Footer">
    <w:name w:val="footer"/>
    <w:basedOn w:val="Normal"/>
    <w:link w:val="FooterChar"/>
    <w:uiPriority w:val="99"/>
    <w:unhideWhenUsed/>
    <w:rsid w:val="004B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2E"/>
  </w:style>
  <w:style w:type="paragraph" w:styleId="BalloonText">
    <w:name w:val="Balloon Text"/>
    <w:basedOn w:val="Normal"/>
    <w:link w:val="BalloonTextChar"/>
    <w:uiPriority w:val="99"/>
    <w:semiHidden/>
    <w:unhideWhenUsed/>
    <w:rsid w:val="004A6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2022-12-05T08:04:00Z</cp:lastPrinted>
  <dcterms:created xsi:type="dcterms:W3CDTF">2022-12-09T08:23:00Z</dcterms:created>
  <dcterms:modified xsi:type="dcterms:W3CDTF">2022-12-09T08:23:00Z</dcterms:modified>
</cp:coreProperties>
</file>