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35" w:rsidRPr="00C35B4D" w:rsidRDefault="00A80B33">
      <w:pPr>
        <w:rPr>
          <w:rFonts w:ascii="Times New Roman" w:hAnsi="Times New Roman" w:cs="Times New Roman"/>
          <w:sz w:val="24"/>
          <w:szCs w:val="24"/>
        </w:rPr>
      </w:pPr>
      <w:bookmarkStart w:id="0" w:name="_GoBack"/>
      <w:bookmarkEnd w:id="0"/>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r w:rsidRPr="00C35B4D">
        <w:rPr>
          <w:rFonts w:ascii="Times New Roman" w:hAnsi="Times New Roman" w:cs="Times New Roman"/>
          <w:sz w:val="24"/>
          <w:szCs w:val="24"/>
        </w:rPr>
        <w:tab/>
      </w:r>
    </w:p>
    <w:p w:rsidR="00A80B33" w:rsidRPr="00C35B4D" w:rsidRDefault="00A80B33" w:rsidP="0057424F">
      <w:pPr>
        <w:spacing w:after="0" w:line="240" w:lineRule="auto"/>
        <w:ind w:left="720" w:firstLine="5760"/>
        <w:rPr>
          <w:rFonts w:ascii="Times New Roman" w:hAnsi="Times New Roman" w:cs="Times New Roman"/>
          <w:sz w:val="24"/>
          <w:szCs w:val="24"/>
        </w:rPr>
      </w:pPr>
      <w:r w:rsidRPr="00C35B4D">
        <w:rPr>
          <w:rFonts w:ascii="Times New Roman" w:hAnsi="Times New Roman" w:cs="Times New Roman"/>
          <w:sz w:val="24"/>
          <w:szCs w:val="24"/>
        </w:rPr>
        <w:t xml:space="preserve"> </w:t>
      </w:r>
    </w:p>
    <w:p w:rsidR="00A80B33" w:rsidRPr="00C35B4D" w:rsidRDefault="00A80B33" w:rsidP="00C35B4D">
      <w:pPr>
        <w:spacing w:after="0" w:line="240" w:lineRule="auto"/>
        <w:rPr>
          <w:rFonts w:ascii="Times New Roman" w:hAnsi="Times New Roman" w:cs="Times New Roman"/>
          <w:sz w:val="24"/>
          <w:szCs w:val="24"/>
        </w:rPr>
      </w:pPr>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PAUL GARY FRIENDSHIP</w:t>
      </w:r>
    </w:p>
    <w:p w:rsidR="00A80B33" w:rsidRPr="00C35B4D" w:rsidRDefault="0057424F" w:rsidP="00C35B4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A80B33" w:rsidRPr="00C35B4D">
        <w:rPr>
          <w:rFonts w:ascii="Times New Roman" w:hAnsi="Times New Roman" w:cs="Times New Roman"/>
          <w:sz w:val="24"/>
          <w:szCs w:val="24"/>
        </w:rPr>
        <w:t>ersus</w:t>
      </w:r>
      <w:proofErr w:type="gramEnd"/>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CARGO CARRIERS LIMITED</w:t>
      </w:r>
    </w:p>
    <w:p w:rsidR="00A80B33" w:rsidRPr="00C35B4D" w:rsidRDefault="0057424F" w:rsidP="00C35B4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A80B33" w:rsidRPr="00C35B4D">
        <w:rPr>
          <w:rFonts w:ascii="Times New Roman" w:hAnsi="Times New Roman" w:cs="Times New Roman"/>
          <w:sz w:val="24"/>
          <w:szCs w:val="24"/>
        </w:rPr>
        <w:t>nd</w:t>
      </w:r>
      <w:proofErr w:type="gramEnd"/>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ACROSS ENTERPRISES (PRIVATE) LIMITED (In liquidation)</w:t>
      </w:r>
    </w:p>
    <w:p w:rsidR="00C35B4D" w:rsidRPr="00C35B4D" w:rsidRDefault="00C35B4D" w:rsidP="0059669C">
      <w:pPr>
        <w:spacing w:line="360" w:lineRule="auto"/>
        <w:rPr>
          <w:rFonts w:ascii="Times New Roman" w:hAnsi="Times New Roman" w:cs="Times New Roman"/>
          <w:sz w:val="24"/>
          <w:szCs w:val="24"/>
        </w:rPr>
      </w:pPr>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HIGH COURT OF ZIMBABWE</w:t>
      </w:r>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ZHOU J</w:t>
      </w:r>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sz w:val="24"/>
          <w:szCs w:val="24"/>
        </w:rPr>
        <w:t>HARARE, July 10, 2012 &amp; 12 July 2012</w:t>
      </w:r>
    </w:p>
    <w:p w:rsidR="00A80B33" w:rsidRDefault="00A80B33" w:rsidP="0059669C">
      <w:pPr>
        <w:spacing w:line="360" w:lineRule="auto"/>
        <w:rPr>
          <w:rFonts w:ascii="Times New Roman" w:hAnsi="Times New Roman" w:cs="Times New Roman"/>
          <w:sz w:val="24"/>
          <w:szCs w:val="24"/>
        </w:rPr>
      </w:pPr>
    </w:p>
    <w:p w:rsidR="00936AFA" w:rsidRPr="00936AFA" w:rsidRDefault="00936AFA" w:rsidP="0059669C">
      <w:pPr>
        <w:spacing w:line="360" w:lineRule="auto"/>
        <w:rPr>
          <w:rFonts w:ascii="Times New Roman" w:hAnsi="Times New Roman" w:cs="Times New Roman"/>
          <w:b/>
          <w:sz w:val="24"/>
          <w:szCs w:val="24"/>
        </w:rPr>
      </w:pPr>
      <w:r>
        <w:rPr>
          <w:rFonts w:ascii="Times New Roman" w:hAnsi="Times New Roman" w:cs="Times New Roman"/>
          <w:b/>
          <w:sz w:val="24"/>
          <w:szCs w:val="24"/>
        </w:rPr>
        <w:t>Opposed Matter</w:t>
      </w:r>
    </w:p>
    <w:p w:rsidR="00A80B33" w:rsidRPr="00C35B4D" w:rsidRDefault="00A80B33" w:rsidP="00C35B4D">
      <w:pPr>
        <w:spacing w:after="0" w:line="240" w:lineRule="auto"/>
        <w:rPr>
          <w:rFonts w:ascii="Times New Roman" w:hAnsi="Times New Roman" w:cs="Times New Roman"/>
          <w:sz w:val="24"/>
          <w:szCs w:val="24"/>
        </w:rPr>
      </w:pPr>
      <w:r w:rsidRPr="00C35B4D">
        <w:rPr>
          <w:rFonts w:ascii="Times New Roman" w:hAnsi="Times New Roman" w:cs="Times New Roman"/>
          <w:i/>
          <w:sz w:val="24"/>
          <w:szCs w:val="24"/>
        </w:rPr>
        <w:t xml:space="preserve">K. </w:t>
      </w:r>
      <w:proofErr w:type="spellStart"/>
      <w:r w:rsidRPr="00C35B4D">
        <w:rPr>
          <w:rFonts w:ascii="Times New Roman" w:hAnsi="Times New Roman" w:cs="Times New Roman"/>
          <w:i/>
          <w:sz w:val="24"/>
          <w:szCs w:val="24"/>
        </w:rPr>
        <w:t>Ncube</w:t>
      </w:r>
      <w:proofErr w:type="spellEnd"/>
      <w:r w:rsidR="00C35B4D">
        <w:rPr>
          <w:rFonts w:ascii="Times New Roman" w:hAnsi="Times New Roman" w:cs="Times New Roman"/>
          <w:i/>
          <w:sz w:val="24"/>
          <w:szCs w:val="24"/>
        </w:rPr>
        <w:t>,</w:t>
      </w:r>
      <w:r w:rsidRPr="00C35B4D">
        <w:rPr>
          <w:rFonts w:ascii="Times New Roman" w:hAnsi="Times New Roman" w:cs="Times New Roman"/>
          <w:sz w:val="24"/>
          <w:szCs w:val="24"/>
        </w:rPr>
        <w:t xml:space="preserve"> </w:t>
      </w:r>
      <w:r w:rsidR="002D0A6B" w:rsidRPr="00C35B4D">
        <w:rPr>
          <w:rFonts w:ascii="Times New Roman" w:hAnsi="Times New Roman" w:cs="Times New Roman"/>
          <w:sz w:val="24"/>
          <w:szCs w:val="24"/>
        </w:rPr>
        <w:t>for the applicant</w:t>
      </w:r>
    </w:p>
    <w:p w:rsidR="002D0A6B" w:rsidRPr="00C35B4D" w:rsidRDefault="002D0A6B" w:rsidP="00C35B4D">
      <w:pPr>
        <w:spacing w:after="0" w:line="240" w:lineRule="auto"/>
        <w:rPr>
          <w:rFonts w:ascii="Times New Roman" w:hAnsi="Times New Roman" w:cs="Times New Roman"/>
          <w:sz w:val="24"/>
          <w:szCs w:val="24"/>
        </w:rPr>
      </w:pPr>
      <w:r w:rsidRPr="00C35B4D">
        <w:rPr>
          <w:rFonts w:ascii="Times New Roman" w:hAnsi="Times New Roman" w:cs="Times New Roman"/>
          <w:i/>
          <w:sz w:val="24"/>
          <w:szCs w:val="24"/>
        </w:rPr>
        <w:t xml:space="preserve">Ms R. </w:t>
      </w:r>
      <w:proofErr w:type="spellStart"/>
      <w:r w:rsidRPr="00C35B4D">
        <w:rPr>
          <w:rFonts w:ascii="Times New Roman" w:hAnsi="Times New Roman" w:cs="Times New Roman"/>
          <w:i/>
          <w:sz w:val="24"/>
          <w:szCs w:val="24"/>
        </w:rPr>
        <w:t>Theron</w:t>
      </w:r>
      <w:proofErr w:type="spellEnd"/>
      <w:r w:rsidR="00C35B4D">
        <w:rPr>
          <w:rFonts w:ascii="Times New Roman" w:hAnsi="Times New Roman" w:cs="Times New Roman"/>
          <w:i/>
          <w:sz w:val="24"/>
          <w:szCs w:val="24"/>
        </w:rPr>
        <w:t>,</w:t>
      </w:r>
      <w:r w:rsidRPr="00C35B4D">
        <w:rPr>
          <w:rFonts w:ascii="Times New Roman" w:hAnsi="Times New Roman" w:cs="Times New Roman"/>
          <w:i/>
          <w:sz w:val="24"/>
          <w:szCs w:val="24"/>
        </w:rPr>
        <w:t xml:space="preserve"> </w:t>
      </w:r>
      <w:r w:rsidRPr="00C35B4D">
        <w:rPr>
          <w:rFonts w:ascii="Times New Roman" w:hAnsi="Times New Roman" w:cs="Times New Roman"/>
          <w:sz w:val="24"/>
          <w:szCs w:val="24"/>
        </w:rPr>
        <w:t xml:space="preserve">for the </w:t>
      </w:r>
      <w:r w:rsidR="00996562" w:rsidRPr="00C35B4D">
        <w:rPr>
          <w:rFonts w:ascii="Times New Roman" w:hAnsi="Times New Roman" w:cs="Times New Roman"/>
          <w:sz w:val="24"/>
          <w:szCs w:val="24"/>
        </w:rPr>
        <w:t xml:space="preserve">first </w:t>
      </w:r>
      <w:r w:rsidRPr="00C35B4D">
        <w:rPr>
          <w:rFonts w:ascii="Times New Roman" w:hAnsi="Times New Roman" w:cs="Times New Roman"/>
          <w:sz w:val="24"/>
          <w:szCs w:val="24"/>
        </w:rPr>
        <w:t>respondent</w:t>
      </w:r>
    </w:p>
    <w:p w:rsidR="002D0A6B" w:rsidRPr="00C35B4D" w:rsidRDefault="002D0A6B">
      <w:pPr>
        <w:rPr>
          <w:rFonts w:ascii="Times New Roman" w:hAnsi="Times New Roman" w:cs="Times New Roman"/>
          <w:sz w:val="24"/>
          <w:szCs w:val="24"/>
        </w:rPr>
      </w:pPr>
    </w:p>
    <w:p w:rsidR="00D36197" w:rsidRPr="00C35B4D" w:rsidRDefault="002D0A6B" w:rsidP="00C35B4D">
      <w:pPr>
        <w:spacing w:after="0"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ZHOU J:  This judgment relates to two related applications which were argued together.  The parties are the same in both matters.</w:t>
      </w:r>
      <w:r w:rsidR="00DC5BC2" w:rsidRPr="00C35B4D">
        <w:rPr>
          <w:rFonts w:ascii="Times New Roman" w:hAnsi="Times New Roman" w:cs="Times New Roman"/>
          <w:sz w:val="24"/>
          <w:szCs w:val="24"/>
        </w:rPr>
        <w:t xml:space="preserve">  Case Number HC 12470/11 is an application for </w:t>
      </w:r>
      <w:proofErr w:type="spellStart"/>
      <w:r w:rsidR="00DC5BC2" w:rsidRPr="00C35B4D">
        <w:rPr>
          <w:rFonts w:ascii="Times New Roman" w:hAnsi="Times New Roman" w:cs="Times New Roman"/>
          <w:sz w:val="24"/>
          <w:szCs w:val="24"/>
        </w:rPr>
        <w:t>condonation</w:t>
      </w:r>
      <w:proofErr w:type="spellEnd"/>
      <w:r w:rsidR="00DC5BC2" w:rsidRPr="00C35B4D">
        <w:rPr>
          <w:rFonts w:ascii="Times New Roman" w:hAnsi="Times New Roman" w:cs="Times New Roman"/>
          <w:sz w:val="24"/>
          <w:szCs w:val="24"/>
        </w:rPr>
        <w:t xml:space="preserve"> of the failure to file </w:t>
      </w:r>
      <w:r w:rsidR="006F2FB8">
        <w:rPr>
          <w:rFonts w:ascii="Times New Roman" w:hAnsi="Times New Roman" w:cs="Times New Roman"/>
          <w:sz w:val="24"/>
          <w:szCs w:val="24"/>
        </w:rPr>
        <w:t>an</w:t>
      </w:r>
      <w:r w:rsidR="00DC5BC2" w:rsidRPr="00C35B4D">
        <w:rPr>
          <w:rFonts w:ascii="Times New Roman" w:hAnsi="Times New Roman" w:cs="Times New Roman"/>
          <w:sz w:val="24"/>
          <w:szCs w:val="24"/>
        </w:rPr>
        <w:t xml:space="preserve"> application for the setting aside of the default judgment granted in Case Number HC </w:t>
      </w:r>
      <w:r w:rsidR="00CF3C4A" w:rsidRPr="00C35B4D">
        <w:rPr>
          <w:rFonts w:ascii="Times New Roman" w:hAnsi="Times New Roman" w:cs="Times New Roman"/>
          <w:sz w:val="24"/>
          <w:szCs w:val="24"/>
        </w:rPr>
        <w:t xml:space="preserve">9545/11 within the period provided for in </w:t>
      </w:r>
      <w:r w:rsidR="00C35B4D">
        <w:rPr>
          <w:rFonts w:ascii="Times New Roman" w:hAnsi="Times New Roman" w:cs="Times New Roman"/>
          <w:sz w:val="24"/>
          <w:szCs w:val="24"/>
        </w:rPr>
        <w:t>r</w:t>
      </w:r>
      <w:r w:rsidR="00CF3C4A" w:rsidRPr="00C35B4D">
        <w:rPr>
          <w:rFonts w:ascii="Times New Roman" w:hAnsi="Times New Roman" w:cs="Times New Roman"/>
          <w:sz w:val="24"/>
          <w:szCs w:val="24"/>
        </w:rPr>
        <w:t xml:space="preserve"> 63(1) of the Rules of this Court.  Case Number HC 12471/11 is the application for the rescission of the default judgment referred to above.</w:t>
      </w:r>
    </w:p>
    <w:p w:rsidR="00C35B4D" w:rsidRDefault="00D36197" w:rsidP="00066558">
      <w:pPr>
        <w:spacing w:after="0"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On 12 October 2011 this Court granted the following judgment against the applicant:</w:t>
      </w:r>
    </w:p>
    <w:p w:rsidR="00D36197" w:rsidRPr="00C35B4D" w:rsidRDefault="00D36197" w:rsidP="00066558">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“IT IS ORDERED THAT:</w:t>
      </w:r>
    </w:p>
    <w:p w:rsidR="00D36197" w:rsidRPr="00C35B4D" w:rsidRDefault="00D36197" w:rsidP="00C35B4D">
      <w:pPr>
        <w:pStyle w:val="ListParagraph"/>
        <w:numPr>
          <w:ilvl w:val="0"/>
          <w:numId w:val="1"/>
        </w:numPr>
        <w:jc w:val="both"/>
        <w:rPr>
          <w:rFonts w:ascii="Times New Roman" w:hAnsi="Times New Roman" w:cs="Times New Roman"/>
          <w:sz w:val="24"/>
          <w:szCs w:val="24"/>
        </w:rPr>
      </w:pPr>
      <w:r w:rsidRPr="00C35B4D">
        <w:rPr>
          <w:rFonts w:ascii="Times New Roman" w:hAnsi="Times New Roman" w:cs="Times New Roman"/>
          <w:sz w:val="24"/>
          <w:szCs w:val="24"/>
        </w:rPr>
        <w:t xml:space="preserve">The </w:t>
      </w:r>
      <w:r w:rsidR="00C35B4D">
        <w:rPr>
          <w:rFonts w:ascii="Times New Roman" w:hAnsi="Times New Roman" w:cs="Times New Roman"/>
          <w:sz w:val="24"/>
          <w:szCs w:val="24"/>
        </w:rPr>
        <w:t>second r</w:t>
      </w:r>
      <w:r w:rsidRPr="00C35B4D">
        <w:rPr>
          <w:rFonts w:ascii="Times New Roman" w:hAnsi="Times New Roman" w:cs="Times New Roman"/>
          <w:sz w:val="24"/>
          <w:szCs w:val="24"/>
        </w:rPr>
        <w:t>espondent is liable to pay to the applicant:-</w:t>
      </w:r>
    </w:p>
    <w:p w:rsidR="00D36197" w:rsidRPr="00C35B4D" w:rsidRDefault="00D36197" w:rsidP="00C35B4D">
      <w:pPr>
        <w:pStyle w:val="ListParagraph"/>
        <w:ind w:left="1080"/>
        <w:jc w:val="both"/>
        <w:rPr>
          <w:rFonts w:ascii="Times New Roman" w:hAnsi="Times New Roman" w:cs="Times New Roman"/>
          <w:sz w:val="24"/>
          <w:szCs w:val="24"/>
        </w:rPr>
      </w:pPr>
    </w:p>
    <w:p w:rsidR="00D36197" w:rsidRDefault="00D36197" w:rsidP="00C35B4D">
      <w:pPr>
        <w:pStyle w:val="ListParagraph"/>
        <w:numPr>
          <w:ilvl w:val="1"/>
          <w:numId w:val="2"/>
        </w:numPr>
        <w:jc w:val="both"/>
        <w:rPr>
          <w:rFonts w:ascii="Times New Roman" w:hAnsi="Times New Roman" w:cs="Times New Roman"/>
          <w:sz w:val="24"/>
          <w:szCs w:val="24"/>
        </w:rPr>
      </w:pPr>
      <w:r w:rsidRPr="00C35B4D">
        <w:rPr>
          <w:rFonts w:ascii="Times New Roman" w:hAnsi="Times New Roman" w:cs="Times New Roman"/>
          <w:sz w:val="24"/>
          <w:szCs w:val="24"/>
        </w:rPr>
        <w:t>The sum of US$101 381.32 (one hundred and one thousand three hundred and eighty one United States Dollars and thirty two cents) being the judgment debt under HC 4980/09.</w:t>
      </w:r>
    </w:p>
    <w:p w:rsidR="00C35B4D" w:rsidRPr="00C35B4D" w:rsidRDefault="00C35B4D" w:rsidP="00C35B4D">
      <w:pPr>
        <w:pStyle w:val="ListParagraph"/>
        <w:ind w:left="1440"/>
        <w:jc w:val="both"/>
        <w:rPr>
          <w:rFonts w:ascii="Times New Roman" w:hAnsi="Times New Roman" w:cs="Times New Roman"/>
          <w:sz w:val="24"/>
          <w:szCs w:val="24"/>
        </w:rPr>
      </w:pPr>
    </w:p>
    <w:p w:rsidR="00D36197" w:rsidRPr="00C35B4D" w:rsidRDefault="00D36197" w:rsidP="00C35B4D">
      <w:pPr>
        <w:pStyle w:val="ListParagraph"/>
        <w:numPr>
          <w:ilvl w:val="1"/>
          <w:numId w:val="2"/>
        </w:numPr>
        <w:jc w:val="both"/>
        <w:rPr>
          <w:rFonts w:ascii="Times New Roman" w:hAnsi="Times New Roman" w:cs="Times New Roman"/>
          <w:sz w:val="24"/>
          <w:szCs w:val="24"/>
        </w:rPr>
      </w:pPr>
      <w:r w:rsidRPr="00C35B4D">
        <w:rPr>
          <w:rFonts w:ascii="Times New Roman" w:hAnsi="Times New Roman" w:cs="Times New Roman"/>
          <w:sz w:val="24"/>
          <w:szCs w:val="24"/>
        </w:rPr>
        <w:t>Costs of suit on a legal practitioner and client scale in case numbers:</w:t>
      </w:r>
    </w:p>
    <w:p w:rsidR="001E1588" w:rsidRPr="00C35B4D" w:rsidRDefault="001E1588" w:rsidP="00C35B4D">
      <w:pPr>
        <w:pStyle w:val="ListParagraph"/>
        <w:numPr>
          <w:ilvl w:val="2"/>
          <w:numId w:val="2"/>
        </w:numPr>
        <w:jc w:val="both"/>
        <w:rPr>
          <w:rFonts w:ascii="Times New Roman" w:hAnsi="Times New Roman" w:cs="Times New Roman"/>
          <w:sz w:val="24"/>
          <w:szCs w:val="24"/>
        </w:rPr>
      </w:pPr>
      <w:r w:rsidRPr="00C35B4D">
        <w:rPr>
          <w:rFonts w:ascii="Times New Roman" w:hAnsi="Times New Roman" w:cs="Times New Roman"/>
          <w:sz w:val="24"/>
          <w:szCs w:val="24"/>
        </w:rPr>
        <w:t>HC 9419/10</w:t>
      </w:r>
    </w:p>
    <w:p w:rsidR="001E1588" w:rsidRPr="00C35B4D" w:rsidRDefault="001E1588" w:rsidP="00C35B4D">
      <w:pPr>
        <w:pStyle w:val="ListParagraph"/>
        <w:numPr>
          <w:ilvl w:val="2"/>
          <w:numId w:val="2"/>
        </w:numPr>
        <w:jc w:val="both"/>
        <w:rPr>
          <w:rFonts w:ascii="Times New Roman" w:hAnsi="Times New Roman" w:cs="Times New Roman"/>
          <w:sz w:val="24"/>
          <w:szCs w:val="24"/>
        </w:rPr>
      </w:pPr>
      <w:r w:rsidRPr="00C35B4D">
        <w:rPr>
          <w:rFonts w:ascii="Times New Roman" w:hAnsi="Times New Roman" w:cs="Times New Roman"/>
          <w:sz w:val="24"/>
          <w:szCs w:val="24"/>
        </w:rPr>
        <w:t>HC 9420/10</w:t>
      </w:r>
    </w:p>
    <w:p w:rsidR="001E1588" w:rsidRPr="00C35B4D" w:rsidRDefault="001E1588" w:rsidP="00C35B4D">
      <w:pPr>
        <w:pStyle w:val="ListParagraph"/>
        <w:numPr>
          <w:ilvl w:val="2"/>
          <w:numId w:val="2"/>
        </w:numPr>
        <w:jc w:val="both"/>
        <w:rPr>
          <w:rFonts w:ascii="Times New Roman" w:hAnsi="Times New Roman" w:cs="Times New Roman"/>
          <w:sz w:val="24"/>
          <w:szCs w:val="24"/>
        </w:rPr>
      </w:pPr>
      <w:r w:rsidRPr="00C35B4D">
        <w:rPr>
          <w:rFonts w:ascii="Times New Roman" w:hAnsi="Times New Roman" w:cs="Times New Roman"/>
          <w:sz w:val="24"/>
          <w:szCs w:val="24"/>
        </w:rPr>
        <w:t>HC316/11</w:t>
      </w:r>
    </w:p>
    <w:p w:rsidR="001E1588" w:rsidRPr="00C35B4D" w:rsidRDefault="001E1588" w:rsidP="00C35B4D">
      <w:pPr>
        <w:pStyle w:val="ListParagraph"/>
        <w:ind w:left="2880"/>
        <w:jc w:val="both"/>
        <w:rPr>
          <w:rFonts w:ascii="Times New Roman" w:hAnsi="Times New Roman" w:cs="Times New Roman"/>
          <w:sz w:val="24"/>
          <w:szCs w:val="24"/>
        </w:rPr>
      </w:pPr>
    </w:p>
    <w:p w:rsidR="00D36197" w:rsidRPr="00C35B4D" w:rsidRDefault="00D36197" w:rsidP="00C35B4D">
      <w:pPr>
        <w:pStyle w:val="ListParagraph"/>
        <w:numPr>
          <w:ilvl w:val="1"/>
          <w:numId w:val="2"/>
        </w:numPr>
        <w:jc w:val="both"/>
        <w:rPr>
          <w:rFonts w:ascii="Times New Roman" w:hAnsi="Times New Roman" w:cs="Times New Roman"/>
          <w:sz w:val="24"/>
          <w:szCs w:val="24"/>
        </w:rPr>
      </w:pPr>
      <w:r w:rsidRPr="00C35B4D">
        <w:rPr>
          <w:rFonts w:ascii="Times New Roman" w:hAnsi="Times New Roman" w:cs="Times New Roman"/>
          <w:sz w:val="24"/>
          <w:szCs w:val="24"/>
        </w:rPr>
        <w:lastRenderedPageBreak/>
        <w:t>Costs of suit on a legal practitioner and client scale.</w:t>
      </w:r>
      <w:r w:rsidR="001E1588" w:rsidRPr="00C35B4D">
        <w:rPr>
          <w:rFonts w:ascii="Times New Roman" w:hAnsi="Times New Roman" w:cs="Times New Roman"/>
          <w:sz w:val="24"/>
          <w:szCs w:val="24"/>
        </w:rPr>
        <w:t>”</w:t>
      </w:r>
    </w:p>
    <w:p w:rsidR="00175672" w:rsidRPr="00C35B4D" w:rsidRDefault="001E1588" w:rsidP="00C35B4D">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The judgments cited in the quoted order were given against the second respondent, Across Enterprises (Private) Limited.  The applicant is a director of that company.  His liability for the debts of the second respondent was founded upon the provisions of s 318</w:t>
      </w:r>
      <w:r w:rsidR="00175672" w:rsidRPr="00C35B4D">
        <w:rPr>
          <w:rFonts w:ascii="Times New Roman" w:hAnsi="Times New Roman" w:cs="Times New Roman"/>
          <w:sz w:val="24"/>
          <w:szCs w:val="24"/>
        </w:rPr>
        <w:t xml:space="preserve">(1) of the Companies Act </w:t>
      </w:r>
      <w:r w:rsidR="00C35B4D">
        <w:rPr>
          <w:rFonts w:ascii="Times New Roman" w:hAnsi="Times New Roman" w:cs="Times New Roman"/>
          <w:sz w:val="24"/>
          <w:szCs w:val="24"/>
        </w:rPr>
        <w:t>[</w:t>
      </w:r>
      <w:r w:rsidR="00175672" w:rsidRPr="00C35B4D">
        <w:rPr>
          <w:rFonts w:ascii="Times New Roman" w:hAnsi="Times New Roman" w:cs="Times New Roman"/>
          <w:i/>
          <w:sz w:val="24"/>
          <w:szCs w:val="24"/>
        </w:rPr>
        <w:t>Cap 24:03</w:t>
      </w:r>
      <w:r w:rsidR="00C35B4D">
        <w:rPr>
          <w:rFonts w:ascii="Times New Roman" w:hAnsi="Times New Roman" w:cs="Times New Roman"/>
          <w:i/>
          <w:sz w:val="24"/>
          <w:szCs w:val="24"/>
        </w:rPr>
        <w:t>]</w:t>
      </w:r>
      <w:r w:rsidR="00175672" w:rsidRPr="00C35B4D">
        <w:rPr>
          <w:rFonts w:ascii="Times New Roman" w:hAnsi="Times New Roman" w:cs="Times New Roman"/>
          <w:sz w:val="24"/>
          <w:szCs w:val="24"/>
        </w:rPr>
        <w:t>, which provides as follows:</w:t>
      </w:r>
    </w:p>
    <w:p w:rsidR="00175672" w:rsidRPr="00C35B4D" w:rsidRDefault="00175672" w:rsidP="00C35B4D">
      <w:pPr>
        <w:jc w:val="both"/>
        <w:rPr>
          <w:rFonts w:ascii="Times New Roman" w:hAnsi="Times New Roman" w:cs="Times New Roman"/>
          <w:sz w:val="24"/>
          <w:szCs w:val="24"/>
        </w:rPr>
      </w:pPr>
      <w:r w:rsidRPr="00C35B4D">
        <w:rPr>
          <w:rFonts w:ascii="Times New Roman" w:hAnsi="Times New Roman" w:cs="Times New Roman"/>
          <w:sz w:val="24"/>
          <w:szCs w:val="24"/>
        </w:rPr>
        <w:tab/>
        <w:t>“If at any time it appears that any business of a company was being carried on –</w:t>
      </w:r>
      <w:r w:rsidR="00B840D6" w:rsidRPr="00C35B4D">
        <w:rPr>
          <w:rFonts w:ascii="Times New Roman" w:hAnsi="Times New Roman" w:cs="Times New Roman"/>
          <w:sz w:val="24"/>
          <w:szCs w:val="24"/>
        </w:rPr>
        <w:t xml:space="preserve"> </w:t>
      </w:r>
    </w:p>
    <w:p w:rsidR="00175672" w:rsidRPr="00C35B4D" w:rsidRDefault="00175672" w:rsidP="00C35B4D">
      <w:pPr>
        <w:pStyle w:val="ListParagraph"/>
        <w:numPr>
          <w:ilvl w:val="0"/>
          <w:numId w:val="3"/>
        </w:numPr>
        <w:jc w:val="both"/>
        <w:rPr>
          <w:rFonts w:ascii="Times New Roman" w:hAnsi="Times New Roman" w:cs="Times New Roman"/>
          <w:sz w:val="24"/>
          <w:szCs w:val="24"/>
        </w:rPr>
      </w:pPr>
      <w:r w:rsidRPr="00C35B4D">
        <w:rPr>
          <w:rFonts w:ascii="Times New Roman" w:hAnsi="Times New Roman" w:cs="Times New Roman"/>
          <w:sz w:val="24"/>
          <w:szCs w:val="24"/>
        </w:rPr>
        <w:t>Recklessly;  or</w:t>
      </w:r>
    </w:p>
    <w:p w:rsidR="00175672" w:rsidRPr="00C35B4D" w:rsidRDefault="00175672" w:rsidP="00C35B4D">
      <w:pPr>
        <w:pStyle w:val="ListParagraph"/>
        <w:numPr>
          <w:ilvl w:val="0"/>
          <w:numId w:val="3"/>
        </w:numPr>
        <w:jc w:val="both"/>
        <w:rPr>
          <w:rFonts w:ascii="Times New Roman" w:hAnsi="Times New Roman" w:cs="Times New Roman"/>
          <w:sz w:val="24"/>
          <w:szCs w:val="24"/>
        </w:rPr>
      </w:pPr>
      <w:r w:rsidRPr="00C35B4D">
        <w:rPr>
          <w:rFonts w:ascii="Times New Roman" w:hAnsi="Times New Roman" w:cs="Times New Roman"/>
          <w:sz w:val="24"/>
          <w:szCs w:val="24"/>
        </w:rPr>
        <w:t>With gross negligence; or</w:t>
      </w:r>
    </w:p>
    <w:p w:rsidR="00175672" w:rsidRPr="00C35B4D" w:rsidRDefault="00175672" w:rsidP="00C35B4D">
      <w:pPr>
        <w:pStyle w:val="ListParagraph"/>
        <w:numPr>
          <w:ilvl w:val="0"/>
          <w:numId w:val="3"/>
        </w:numPr>
        <w:jc w:val="both"/>
        <w:rPr>
          <w:rFonts w:ascii="Times New Roman" w:hAnsi="Times New Roman" w:cs="Times New Roman"/>
          <w:sz w:val="24"/>
          <w:szCs w:val="24"/>
        </w:rPr>
      </w:pPr>
      <w:r w:rsidRPr="00C35B4D">
        <w:rPr>
          <w:rFonts w:ascii="Times New Roman" w:hAnsi="Times New Roman" w:cs="Times New Roman"/>
          <w:sz w:val="24"/>
          <w:szCs w:val="24"/>
        </w:rPr>
        <w:t>With intent to defraud any person or for any fraudulent purpose;</w:t>
      </w:r>
    </w:p>
    <w:p w:rsidR="00175672" w:rsidRPr="00C35B4D" w:rsidRDefault="00175672" w:rsidP="00C35B4D">
      <w:pPr>
        <w:ind w:left="720"/>
        <w:jc w:val="both"/>
        <w:rPr>
          <w:rFonts w:ascii="Times New Roman" w:hAnsi="Times New Roman" w:cs="Times New Roman"/>
          <w:sz w:val="24"/>
          <w:szCs w:val="24"/>
        </w:rPr>
      </w:pPr>
      <w:r w:rsidRPr="00C35B4D">
        <w:rPr>
          <w:rFonts w:ascii="Times New Roman" w:hAnsi="Times New Roman" w:cs="Times New Roman"/>
          <w:sz w:val="24"/>
          <w:szCs w:val="24"/>
        </w:rPr>
        <w:t>the court may, on application of the Master, or liquidator or judicial manager or any creditor of or contributory to the company, if it thinks it proper to do so, declare that any of the past or present directors of the company or any other persons who were knowingly parties to the carrying on of the business in the manner or circumstances aforesaid shall be personally responsible without limitation of liability</w:t>
      </w:r>
      <w:r w:rsidR="00245D03" w:rsidRPr="00C35B4D">
        <w:rPr>
          <w:rFonts w:ascii="Times New Roman" w:hAnsi="Times New Roman" w:cs="Times New Roman"/>
          <w:sz w:val="24"/>
          <w:szCs w:val="24"/>
        </w:rPr>
        <w:t xml:space="preserve"> for all or any of the debts or other liabilities of the company as the court may direct.”</w:t>
      </w:r>
      <w:r w:rsidRPr="00C35B4D">
        <w:rPr>
          <w:rFonts w:ascii="Times New Roman" w:hAnsi="Times New Roman" w:cs="Times New Roman"/>
          <w:sz w:val="24"/>
          <w:szCs w:val="24"/>
        </w:rPr>
        <w:t xml:space="preserve"> </w:t>
      </w:r>
    </w:p>
    <w:p w:rsidR="004468E9" w:rsidRPr="00C35B4D" w:rsidRDefault="007E7807" w:rsidP="009E4C54">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The two applications, HC 12470/11 and HC 12471 were filed on the same date, 15</w:t>
      </w:r>
      <w:r w:rsidR="004468E9" w:rsidRPr="00C35B4D">
        <w:rPr>
          <w:rFonts w:ascii="Times New Roman" w:hAnsi="Times New Roman" w:cs="Times New Roman"/>
          <w:sz w:val="24"/>
          <w:szCs w:val="24"/>
        </w:rPr>
        <w:t xml:space="preserve"> December, 2011.  In </w:t>
      </w:r>
      <w:proofErr w:type="spellStart"/>
      <w:r w:rsidR="004468E9" w:rsidRPr="00C35B4D">
        <w:rPr>
          <w:rFonts w:ascii="Times New Roman" w:hAnsi="Times New Roman" w:cs="Times New Roman"/>
          <w:sz w:val="24"/>
          <w:szCs w:val="24"/>
        </w:rPr>
        <w:t>para</w:t>
      </w:r>
      <w:proofErr w:type="spellEnd"/>
      <w:r w:rsidR="009E4C54">
        <w:rPr>
          <w:rFonts w:ascii="Times New Roman" w:hAnsi="Times New Roman" w:cs="Times New Roman"/>
          <w:sz w:val="24"/>
          <w:szCs w:val="24"/>
        </w:rPr>
        <w:t>(</w:t>
      </w:r>
      <w:r w:rsidR="004468E9" w:rsidRPr="00C35B4D">
        <w:rPr>
          <w:rFonts w:ascii="Times New Roman" w:hAnsi="Times New Roman" w:cs="Times New Roman"/>
          <w:sz w:val="24"/>
          <w:szCs w:val="24"/>
        </w:rPr>
        <w:t>s</w:t>
      </w:r>
      <w:r w:rsidR="009E4C54">
        <w:rPr>
          <w:rFonts w:ascii="Times New Roman" w:hAnsi="Times New Roman" w:cs="Times New Roman"/>
          <w:sz w:val="24"/>
          <w:szCs w:val="24"/>
        </w:rPr>
        <w:t>)</w:t>
      </w:r>
      <w:r w:rsidR="004468E9" w:rsidRPr="00C35B4D">
        <w:rPr>
          <w:rFonts w:ascii="Times New Roman" w:hAnsi="Times New Roman" w:cs="Times New Roman"/>
          <w:sz w:val="24"/>
          <w:szCs w:val="24"/>
        </w:rPr>
        <w:t xml:space="preserve"> 6 and 7</w:t>
      </w:r>
      <w:r w:rsidRPr="00C35B4D">
        <w:rPr>
          <w:rFonts w:ascii="Times New Roman" w:hAnsi="Times New Roman" w:cs="Times New Roman"/>
          <w:sz w:val="24"/>
          <w:szCs w:val="24"/>
        </w:rPr>
        <w:t xml:space="preserve"> of his founding affidavit in the application for </w:t>
      </w:r>
      <w:proofErr w:type="spellStart"/>
      <w:r w:rsidRPr="00C35B4D">
        <w:rPr>
          <w:rFonts w:ascii="Times New Roman" w:hAnsi="Times New Roman" w:cs="Times New Roman"/>
          <w:sz w:val="24"/>
          <w:szCs w:val="24"/>
        </w:rPr>
        <w:t>condonation</w:t>
      </w:r>
      <w:proofErr w:type="spellEnd"/>
      <w:r w:rsidRPr="00C35B4D">
        <w:rPr>
          <w:rFonts w:ascii="Times New Roman" w:hAnsi="Times New Roman" w:cs="Times New Roman"/>
          <w:sz w:val="24"/>
          <w:szCs w:val="24"/>
        </w:rPr>
        <w:t xml:space="preserve"> the applicant states that </w:t>
      </w:r>
      <w:proofErr w:type="spellStart"/>
      <w:r w:rsidRPr="00C35B4D">
        <w:rPr>
          <w:rFonts w:ascii="Times New Roman" w:hAnsi="Times New Roman" w:cs="Times New Roman"/>
          <w:sz w:val="24"/>
          <w:szCs w:val="24"/>
        </w:rPr>
        <w:t>condonation</w:t>
      </w:r>
      <w:proofErr w:type="spellEnd"/>
      <w:r w:rsidRPr="00C35B4D">
        <w:rPr>
          <w:rFonts w:ascii="Times New Roman" w:hAnsi="Times New Roman" w:cs="Times New Roman"/>
          <w:sz w:val="24"/>
          <w:szCs w:val="24"/>
        </w:rPr>
        <w:t xml:space="preserve"> was being sought </w:t>
      </w:r>
      <w:r w:rsidRPr="00C35B4D">
        <w:rPr>
          <w:rFonts w:ascii="Times New Roman" w:hAnsi="Times New Roman" w:cs="Times New Roman"/>
          <w:i/>
          <w:sz w:val="24"/>
          <w:szCs w:val="24"/>
        </w:rPr>
        <w:t xml:space="preserve">ex </w:t>
      </w:r>
      <w:proofErr w:type="spellStart"/>
      <w:r w:rsidRPr="00C35B4D">
        <w:rPr>
          <w:rFonts w:ascii="Times New Roman" w:hAnsi="Times New Roman" w:cs="Times New Roman"/>
          <w:i/>
          <w:sz w:val="24"/>
          <w:szCs w:val="24"/>
        </w:rPr>
        <w:t>abundante</w:t>
      </w:r>
      <w:proofErr w:type="spellEnd"/>
      <w:r w:rsidRPr="00C35B4D">
        <w:rPr>
          <w:rFonts w:ascii="Times New Roman" w:hAnsi="Times New Roman" w:cs="Times New Roman"/>
          <w:i/>
          <w:sz w:val="24"/>
          <w:szCs w:val="24"/>
        </w:rPr>
        <w:t xml:space="preserve"> </w:t>
      </w:r>
      <w:proofErr w:type="spellStart"/>
      <w:r w:rsidRPr="00C35B4D">
        <w:rPr>
          <w:rFonts w:ascii="Times New Roman" w:hAnsi="Times New Roman" w:cs="Times New Roman"/>
          <w:i/>
          <w:sz w:val="24"/>
          <w:szCs w:val="24"/>
        </w:rPr>
        <w:t>cautela</w:t>
      </w:r>
      <w:proofErr w:type="spellEnd"/>
      <w:r w:rsidRPr="00C35B4D">
        <w:rPr>
          <w:rFonts w:ascii="Times New Roman" w:hAnsi="Times New Roman" w:cs="Times New Roman"/>
          <w:sz w:val="24"/>
          <w:szCs w:val="24"/>
        </w:rPr>
        <w:t>, as he “first became</w:t>
      </w:r>
      <w:r w:rsidR="004468E9" w:rsidRPr="00C35B4D">
        <w:rPr>
          <w:rFonts w:ascii="Times New Roman" w:hAnsi="Times New Roman" w:cs="Times New Roman"/>
          <w:sz w:val="24"/>
          <w:szCs w:val="24"/>
        </w:rPr>
        <w:t xml:space="preserve"> aware of the default judgment on 13 December 2011”.  The applicant’s assertion in that respect is incorrect.  A copy of the order in question was delivered to </w:t>
      </w:r>
      <w:r w:rsidR="006F2FB8">
        <w:rPr>
          <w:rFonts w:ascii="Times New Roman" w:hAnsi="Times New Roman" w:cs="Times New Roman"/>
          <w:sz w:val="24"/>
          <w:szCs w:val="24"/>
        </w:rPr>
        <w:t>his</w:t>
      </w:r>
      <w:r w:rsidR="004468E9" w:rsidRPr="00C35B4D">
        <w:rPr>
          <w:rFonts w:ascii="Times New Roman" w:hAnsi="Times New Roman" w:cs="Times New Roman"/>
          <w:sz w:val="24"/>
          <w:szCs w:val="24"/>
        </w:rPr>
        <w:t xml:space="preserve"> erstwhile legal practitioners, </w:t>
      </w:r>
      <w:proofErr w:type="spellStart"/>
      <w:r w:rsidR="004468E9" w:rsidRPr="00C35B4D">
        <w:rPr>
          <w:rFonts w:ascii="Times New Roman" w:hAnsi="Times New Roman" w:cs="Times New Roman"/>
          <w:sz w:val="24"/>
          <w:szCs w:val="24"/>
        </w:rPr>
        <w:t>Mujeyi</w:t>
      </w:r>
      <w:proofErr w:type="spellEnd"/>
      <w:r w:rsidR="004468E9" w:rsidRPr="00C35B4D">
        <w:rPr>
          <w:rFonts w:ascii="Times New Roman" w:hAnsi="Times New Roman" w:cs="Times New Roman"/>
          <w:sz w:val="24"/>
          <w:szCs w:val="24"/>
        </w:rPr>
        <w:t xml:space="preserve"> &amp; </w:t>
      </w:r>
      <w:proofErr w:type="spellStart"/>
      <w:r w:rsidR="004468E9" w:rsidRPr="00C35B4D">
        <w:rPr>
          <w:rFonts w:ascii="Times New Roman" w:hAnsi="Times New Roman" w:cs="Times New Roman"/>
          <w:sz w:val="24"/>
          <w:szCs w:val="24"/>
        </w:rPr>
        <w:t>Manokore</w:t>
      </w:r>
      <w:proofErr w:type="spellEnd"/>
      <w:r w:rsidR="004468E9" w:rsidRPr="00C35B4D">
        <w:rPr>
          <w:rFonts w:ascii="Times New Roman" w:hAnsi="Times New Roman" w:cs="Times New Roman"/>
          <w:sz w:val="24"/>
          <w:szCs w:val="24"/>
        </w:rPr>
        <w:t xml:space="preserve"> Attorneys, on 9 November 2011 under cover of a letter dated the same date.  The letter states the following:</w:t>
      </w:r>
    </w:p>
    <w:p w:rsidR="003A4E17" w:rsidRPr="00C35B4D" w:rsidRDefault="004468E9" w:rsidP="009E4C54">
      <w:pPr>
        <w:ind w:left="720"/>
        <w:jc w:val="both"/>
        <w:rPr>
          <w:rFonts w:ascii="Times New Roman" w:hAnsi="Times New Roman" w:cs="Times New Roman"/>
          <w:sz w:val="24"/>
          <w:szCs w:val="24"/>
        </w:rPr>
      </w:pPr>
      <w:r w:rsidRPr="00C35B4D">
        <w:rPr>
          <w:rFonts w:ascii="Times New Roman" w:hAnsi="Times New Roman" w:cs="Times New Roman"/>
          <w:sz w:val="24"/>
          <w:szCs w:val="24"/>
        </w:rPr>
        <w:t xml:space="preserve">“For your records, please find attached hereto a copy of the High Court Order granted on 12 October 2011 by the Honourable Justice </w:t>
      </w:r>
      <w:r w:rsidR="009E4C54" w:rsidRPr="00C35B4D">
        <w:rPr>
          <w:rFonts w:ascii="Times New Roman" w:hAnsi="Times New Roman" w:cs="Times New Roman"/>
          <w:sz w:val="24"/>
          <w:szCs w:val="24"/>
        </w:rPr>
        <w:t>MAKONI</w:t>
      </w:r>
      <w:r w:rsidRPr="00C35B4D">
        <w:rPr>
          <w:rFonts w:ascii="Times New Roman" w:hAnsi="Times New Roman" w:cs="Times New Roman"/>
          <w:sz w:val="24"/>
          <w:szCs w:val="24"/>
        </w:rPr>
        <w:t>, duly signed by the Judge and received by us yesterday afternoon.”</w:t>
      </w:r>
    </w:p>
    <w:p w:rsidR="002E0B5C" w:rsidRPr="00C35B4D" w:rsidRDefault="003A4E17" w:rsidP="006F2FB8">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Thus the applicant’s erstwhile legal practitioners became aware of the judgment on 9 November, 2011.  The knowledge of the legal practitioners is imputable to the applicant, as they were his agents.</w:t>
      </w:r>
      <w:r w:rsidR="001414D8" w:rsidRPr="00C35B4D">
        <w:rPr>
          <w:rFonts w:ascii="Times New Roman" w:hAnsi="Times New Roman" w:cs="Times New Roman"/>
          <w:sz w:val="24"/>
          <w:szCs w:val="24"/>
        </w:rPr>
        <w:t xml:space="preserve">  The application for rescission of judgment was therefore filed out of </w:t>
      </w:r>
      <w:r w:rsidR="00085710" w:rsidRPr="00C35B4D">
        <w:rPr>
          <w:rFonts w:ascii="Times New Roman" w:hAnsi="Times New Roman" w:cs="Times New Roman"/>
          <w:sz w:val="24"/>
          <w:szCs w:val="24"/>
        </w:rPr>
        <w:t xml:space="preserve">time.  That application could not be properly before the Court in the absence of an order of this Court condoning its late filing.  </w:t>
      </w:r>
      <w:proofErr w:type="gramStart"/>
      <w:r w:rsidR="00085710" w:rsidRPr="00C35B4D">
        <w:rPr>
          <w:rFonts w:ascii="Times New Roman" w:hAnsi="Times New Roman" w:cs="Times New Roman"/>
          <w:sz w:val="24"/>
          <w:szCs w:val="24"/>
        </w:rPr>
        <w:t xml:space="preserve">See </w:t>
      </w:r>
      <w:r w:rsidR="00085710" w:rsidRPr="00C35B4D">
        <w:rPr>
          <w:rFonts w:ascii="Times New Roman" w:hAnsi="Times New Roman" w:cs="Times New Roman"/>
          <w:i/>
          <w:sz w:val="24"/>
          <w:szCs w:val="24"/>
        </w:rPr>
        <w:t xml:space="preserve">Forestry Commission </w:t>
      </w:r>
      <w:r w:rsidR="00085710" w:rsidRPr="009E4C54">
        <w:rPr>
          <w:rFonts w:ascii="Times New Roman" w:hAnsi="Times New Roman" w:cs="Times New Roman"/>
          <w:sz w:val="24"/>
          <w:szCs w:val="24"/>
        </w:rPr>
        <w:t xml:space="preserve">v </w:t>
      </w:r>
      <w:proofErr w:type="spellStart"/>
      <w:r w:rsidR="00085710" w:rsidRPr="00C35B4D">
        <w:rPr>
          <w:rFonts w:ascii="Times New Roman" w:hAnsi="Times New Roman" w:cs="Times New Roman"/>
          <w:i/>
          <w:sz w:val="24"/>
          <w:szCs w:val="24"/>
        </w:rPr>
        <w:t>Moyo</w:t>
      </w:r>
      <w:proofErr w:type="spellEnd"/>
      <w:r w:rsidR="00085710" w:rsidRPr="00C35B4D">
        <w:rPr>
          <w:rFonts w:ascii="Times New Roman" w:hAnsi="Times New Roman" w:cs="Times New Roman"/>
          <w:i/>
          <w:sz w:val="24"/>
          <w:szCs w:val="24"/>
        </w:rPr>
        <w:t xml:space="preserve"> </w:t>
      </w:r>
      <w:r w:rsidR="00085710" w:rsidRPr="009E4C54">
        <w:rPr>
          <w:rFonts w:ascii="Times New Roman" w:hAnsi="Times New Roman" w:cs="Times New Roman"/>
          <w:sz w:val="24"/>
          <w:szCs w:val="24"/>
        </w:rPr>
        <w:t>1997 (1) ZLR 254(S)</w:t>
      </w:r>
      <w:r w:rsidR="009E4C54">
        <w:rPr>
          <w:rFonts w:ascii="Times New Roman" w:hAnsi="Times New Roman" w:cs="Times New Roman"/>
          <w:sz w:val="24"/>
          <w:szCs w:val="24"/>
        </w:rPr>
        <w:t xml:space="preserve"> </w:t>
      </w:r>
      <w:r w:rsidR="002E0B5C" w:rsidRPr="009E4C54">
        <w:rPr>
          <w:rFonts w:ascii="Times New Roman" w:hAnsi="Times New Roman" w:cs="Times New Roman"/>
          <w:sz w:val="24"/>
          <w:szCs w:val="24"/>
        </w:rPr>
        <w:t>at 260D-E.</w:t>
      </w:r>
      <w:proofErr w:type="gramEnd"/>
      <w:r w:rsidR="002E0B5C" w:rsidRPr="00C35B4D">
        <w:rPr>
          <w:rFonts w:ascii="Times New Roman" w:hAnsi="Times New Roman" w:cs="Times New Roman"/>
          <w:sz w:val="24"/>
          <w:szCs w:val="24"/>
        </w:rPr>
        <w:t xml:space="preserve">  In the case of </w:t>
      </w:r>
      <w:r w:rsidR="002E0B5C" w:rsidRPr="00C35B4D">
        <w:rPr>
          <w:rFonts w:ascii="Times New Roman" w:hAnsi="Times New Roman" w:cs="Times New Roman"/>
          <w:i/>
          <w:sz w:val="24"/>
          <w:szCs w:val="24"/>
        </w:rPr>
        <w:t xml:space="preserve">United Plant Hire (Pty) Ltd </w:t>
      </w:r>
      <w:r w:rsidR="002E0B5C" w:rsidRPr="009E4C54">
        <w:rPr>
          <w:rFonts w:ascii="Times New Roman" w:hAnsi="Times New Roman" w:cs="Times New Roman"/>
          <w:sz w:val="24"/>
          <w:szCs w:val="24"/>
        </w:rPr>
        <w:t>v</w:t>
      </w:r>
      <w:r w:rsidR="002E0B5C" w:rsidRPr="00C35B4D">
        <w:rPr>
          <w:rFonts w:ascii="Times New Roman" w:hAnsi="Times New Roman" w:cs="Times New Roman"/>
          <w:i/>
          <w:sz w:val="24"/>
          <w:szCs w:val="24"/>
        </w:rPr>
        <w:t xml:space="preserve"> Hills &amp; Others </w:t>
      </w:r>
      <w:r w:rsidR="002E0B5C" w:rsidRPr="009E4C54">
        <w:rPr>
          <w:rFonts w:ascii="Times New Roman" w:hAnsi="Times New Roman" w:cs="Times New Roman"/>
          <w:sz w:val="24"/>
          <w:szCs w:val="24"/>
        </w:rPr>
        <w:t xml:space="preserve">1976 (1) SA 717(A) </w:t>
      </w:r>
      <w:r w:rsidR="002E0B5C" w:rsidRPr="009E4C54">
        <w:rPr>
          <w:rFonts w:ascii="Times New Roman" w:hAnsi="Times New Roman" w:cs="Times New Roman"/>
          <w:sz w:val="24"/>
          <w:szCs w:val="24"/>
        </w:rPr>
        <w:lastRenderedPageBreak/>
        <w:t>at</w:t>
      </w:r>
      <w:r w:rsidR="002E0B5C" w:rsidRPr="00C35B4D">
        <w:rPr>
          <w:rFonts w:ascii="Times New Roman" w:hAnsi="Times New Roman" w:cs="Times New Roman"/>
          <w:i/>
          <w:sz w:val="24"/>
          <w:szCs w:val="24"/>
        </w:rPr>
        <w:t xml:space="preserve"> </w:t>
      </w:r>
      <w:r w:rsidR="002E0B5C" w:rsidRPr="009E4C54">
        <w:rPr>
          <w:rFonts w:ascii="Times New Roman" w:hAnsi="Times New Roman" w:cs="Times New Roman"/>
          <w:sz w:val="24"/>
          <w:szCs w:val="24"/>
        </w:rPr>
        <w:t>720F-G,</w:t>
      </w:r>
      <w:r w:rsidR="002E0B5C" w:rsidRPr="00C35B4D">
        <w:rPr>
          <w:rFonts w:ascii="Times New Roman" w:hAnsi="Times New Roman" w:cs="Times New Roman"/>
          <w:sz w:val="24"/>
          <w:szCs w:val="24"/>
        </w:rPr>
        <w:t xml:space="preserve"> the Court set out the principles applicable in an application for </w:t>
      </w:r>
      <w:proofErr w:type="spellStart"/>
      <w:r w:rsidR="002E0B5C" w:rsidRPr="00C35B4D">
        <w:rPr>
          <w:rFonts w:ascii="Times New Roman" w:hAnsi="Times New Roman" w:cs="Times New Roman"/>
          <w:sz w:val="24"/>
          <w:szCs w:val="24"/>
        </w:rPr>
        <w:t>condonation</w:t>
      </w:r>
      <w:proofErr w:type="spellEnd"/>
      <w:r w:rsidR="002E0B5C" w:rsidRPr="00C35B4D">
        <w:rPr>
          <w:rFonts w:ascii="Times New Roman" w:hAnsi="Times New Roman" w:cs="Times New Roman"/>
          <w:sz w:val="24"/>
          <w:szCs w:val="24"/>
        </w:rPr>
        <w:t xml:space="preserve"> as follows:</w:t>
      </w:r>
    </w:p>
    <w:p w:rsidR="002E0B5C" w:rsidRPr="00C35B4D" w:rsidRDefault="002E0B5C" w:rsidP="00626E2A">
      <w:pPr>
        <w:ind w:left="720"/>
        <w:jc w:val="both"/>
        <w:rPr>
          <w:rFonts w:ascii="Times New Roman" w:hAnsi="Times New Roman" w:cs="Times New Roman"/>
          <w:sz w:val="24"/>
          <w:szCs w:val="24"/>
        </w:rPr>
      </w:pPr>
      <w:r w:rsidRPr="00C35B4D">
        <w:rPr>
          <w:rFonts w:ascii="Times New Roman" w:hAnsi="Times New Roman" w:cs="Times New Roman"/>
          <w:sz w:val="24"/>
          <w:szCs w:val="24"/>
        </w:rPr>
        <w:t xml:space="preserve">“It is well established that, in considering applications for </w:t>
      </w:r>
      <w:proofErr w:type="spellStart"/>
      <w:r w:rsidRPr="00C35B4D">
        <w:rPr>
          <w:rFonts w:ascii="Times New Roman" w:hAnsi="Times New Roman" w:cs="Times New Roman"/>
          <w:sz w:val="24"/>
          <w:szCs w:val="24"/>
        </w:rPr>
        <w:t>condonation</w:t>
      </w:r>
      <w:proofErr w:type="spellEnd"/>
      <w:r w:rsidRPr="00C35B4D">
        <w:rPr>
          <w:rFonts w:ascii="Times New Roman" w:hAnsi="Times New Roman" w:cs="Times New Roman"/>
          <w:sz w:val="24"/>
          <w:szCs w:val="24"/>
        </w:rPr>
        <w:t xml:space="preserve">, the Court has </w:t>
      </w:r>
      <w:proofErr w:type="gramStart"/>
      <w:r w:rsidRPr="00C35B4D">
        <w:rPr>
          <w:rFonts w:ascii="Times New Roman" w:hAnsi="Times New Roman" w:cs="Times New Roman"/>
          <w:sz w:val="24"/>
          <w:szCs w:val="24"/>
        </w:rPr>
        <w:t>a discretion</w:t>
      </w:r>
      <w:proofErr w:type="gramEnd"/>
      <w:r w:rsidRPr="00C35B4D">
        <w:rPr>
          <w:rFonts w:ascii="Times New Roman" w:hAnsi="Times New Roman" w:cs="Times New Roman"/>
          <w:sz w:val="24"/>
          <w:szCs w:val="24"/>
        </w:rPr>
        <w:t>, to be exercised judicially upon a consideration of all of the facts; and that in essence it is a question of fairness to both sides.  In this enquiry, relevant considerations may include the degree of non-compliance with the Rules,  the explanation therefor,  the prospects of success …(on the merits), the importance of the case, the respondent’s interest in the finality of his judgment,  the convenience of the Court,  and the avoidance of unnecessary delay in the administration of justice.  The list is not exhaustive.</w:t>
      </w:r>
    </w:p>
    <w:p w:rsidR="00524B71" w:rsidRPr="00C35B4D" w:rsidRDefault="00524B71" w:rsidP="00626E2A">
      <w:pPr>
        <w:ind w:left="720"/>
        <w:jc w:val="both"/>
        <w:rPr>
          <w:rFonts w:ascii="Times New Roman" w:hAnsi="Times New Roman" w:cs="Times New Roman"/>
          <w:sz w:val="24"/>
          <w:szCs w:val="24"/>
        </w:rPr>
      </w:pPr>
      <w:r w:rsidRPr="00C35B4D">
        <w:rPr>
          <w:rFonts w:ascii="Times New Roman" w:hAnsi="Times New Roman" w:cs="Times New Roman"/>
          <w:sz w:val="24"/>
          <w:szCs w:val="24"/>
        </w:rPr>
        <w:t>These factors are not individually decisive but are interrelated and must be weighed one against the other; thus a slight delay and a good explanation may help compensate for prospects of success which are not strong.”</w:t>
      </w:r>
    </w:p>
    <w:p w:rsidR="00626E2A" w:rsidRDefault="00524B71" w:rsidP="00626E2A">
      <w:pPr>
        <w:ind w:left="720"/>
        <w:jc w:val="both"/>
        <w:rPr>
          <w:rFonts w:ascii="Times New Roman" w:hAnsi="Times New Roman" w:cs="Times New Roman"/>
          <w:sz w:val="24"/>
          <w:szCs w:val="24"/>
        </w:rPr>
      </w:pPr>
      <w:r w:rsidRPr="00C35B4D">
        <w:rPr>
          <w:rFonts w:ascii="Times New Roman" w:hAnsi="Times New Roman" w:cs="Times New Roman"/>
          <w:sz w:val="24"/>
          <w:szCs w:val="24"/>
        </w:rPr>
        <w:t xml:space="preserve">See also </w:t>
      </w:r>
      <w:proofErr w:type="spellStart"/>
      <w:r w:rsidR="007C0E22" w:rsidRPr="00C35B4D">
        <w:rPr>
          <w:rFonts w:ascii="Times New Roman" w:hAnsi="Times New Roman" w:cs="Times New Roman"/>
          <w:i/>
          <w:sz w:val="24"/>
          <w:szCs w:val="24"/>
        </w:rPr>
        <w:t>Mutizha</w:t>
      </w:r>
      <w:proofErr w:type="spellEnd"/>
      <w:r w:rsidR="007C0E22" w:rsidRPr="00C35B4D">
        <w:rPr>
          <w:rFonts w:ascii="Times New Roman" w:hAnsi="Times New Roman" w:cs="Times New Roman"/>
          <w:i/>
          <w:sz w:val="24"/>
          <w:szCs w:val="24"/>
        </w:rPr>
        <w:t xml:space="preserve"> </w:t>
      </w:r>
      <w:r w:rsidR="007C0E22" w:rsidRPr="00626E2A">
        <w:rPr>
          <w:rFonts w:ascii="Times New Roman" w:hAnsi="Times New Roman" w:cs="Times New Roman"/>
          <w:sz w:val="24"/>
          <w:szCs w:val="24"/>
        </w:rPr>
        <w:t>v</w:t>
      </w:r>
      <w:r w:rsidR="007C0E22" w:rsidRPr="00C35B4D">
        <w:rPr>
          <w:rFonts w:ascii="Times New Roman" w:hAnsi="Times New Roman" w:cs="Times New Roman"/>
          <w:i/>
          <w:sz w:val="24"/>
          <w:szCs w:val="24"/>
        </w:rPr>
        <w:t xml:space="preserve"> </w:t>
      </w:r>
      <w:proofErr w:type="spellStart"/>
      <w:r w:rsidR="007C0E22" w:rsidRPr="00C35B4D">
        <w:rPr>
          <w:rFonts w:ascii="Times New Roman" w:hAnsi="Times New Roman" w:cs="Times New Roman"/>
          <w:i/>
          <w:sz w:val="24"/>
          <w:szCs w:val="24"/>
        </w:rPr>
        <w:t>Ganda</w:t>
      </w:r>
      <w:proofErr w:type="spellEnd"/>
      <w:r w:rsidR="007C0E22" w:rsidRPr="00C35B4D">
        <w:rPr>
          <w:rFonts w:ascii="Times New Roman" w:hAnsi="Times New Roman" w:cs="Times New Roman"/>
          <w:i/>
          <w:sz w:val="24"/>
          <w:szCs w:val="24"/>
        </w:rPr>
        <w:t xml:space="preserve"> &amp; Others </w:t>
      </w:r>
      <w:r w:rsidR="007C0E22" w:rsidRPr="00626E2A">
        <w:rPr>
          <w:rFonts w:ascii="Times New Roman" w:hAnsi="Times New Roman" w:cs="Times New Roman"/>
          <w:sz w:val="24"/>
          <w:szCs w:val="24"/>
        </w:rPr>
        <w:t>2009 (1) ZLR 241(S) at 245C-E</w:t>
      </w:r>
      <w:proofErr w:type="gramStart"/>
      <w:r w:rsidR="007C0E22" w:rsidRPr="00626E2A">
        <w:rPr>
          <w:rFonts w:ascii="Times New Roman" w:hAnsi="Times New Roman" w:cs="Times New Roman"/>
          <w:sz w:val="24"/>
          <w:szCs w:val="24"/>
        </w:rPr>
        <w:t>;</w:t>
      </w:r>
      <w:r w:rsidR="007C0E22" w:rsidRPr="00C35B4D">
        <w:rPr>
          <w:rFonts w:ascii="Times New Roman" w:hAnsi="Times New Roman" w:cs="Times New Roman"/>
          <w:i/>
          <w:sz w:val="24"/>
          <w:szCs w:val="24"/>
        </w:rPr>
        <w:t xml:space="preserve">  </w:t>
      </w:r>
      <w:proofErr w:type="spellStart"/>
      <w:r w:rsidR="007C0E22" w:rsidRPr="00C35B4D">
        <w:rPr>
          <w:rFonts w:ascii="Times New Roman" w:hAnsi="Times New Roman" w:cs="Times New Roman"/>
          <w:i/>
          <w:sz w:val="24"/>
          <w:szCs w:val="24"/>
        </w:rPr>
        <w:t>Maheya</w:t>
      </w:r>
      <w:proofErr w:type="spellEnd"/>
      <w:proofErr w:type="gramEnd"/>
      <w:r w:rsidR="007C0E22" w:rsidRPr="00C35B4D">
        <w:rPr>
          <w:rFonts w:ascii="Times New Roman" w:hAnsi="Times New Roman" w:cs="Times New Roman"/>
          <w:i/>
          <w:sz w:val="24"/>
          <w:szCs w:val="24"/>
        </w:rPr>
        <w:t xml:space="preserve"> </w:t>
      </w:r>
      <w:r w:rsidR="007C0E22" w:rsidRPr="00626E2A">
        <w:rPr>
          <w:rFonts w:ascii="Times New Roman" w:hAnsi="Times New Roman" w:cs="Times New Roman"/>
          <w:sz w:val="24"/>
          <w:szCs w:val="24"/>
        </w:rPr>
        <w:t xml:space="preserve">v </w:t>
      </w:r>
    </w:p>
    <w:p w:rsidR="007C0E22" w:rsidRPr="00626E2A" w:rsidRDefault="007C0E22" w:rsidP="00626E2A">
      <w:pPr>
        <w:spacing w:line="360" w:lineRule="auto"/>
        <w:jc w:val="both"/>
        <w:rPr>
          <w:rFonts w:ascii="Times New Roman" w:hAnsi="Times New Roman" w:cs="Times New Roman"/>
          <w:sz w:val="24"/>
          <w:szCs w:val="24"/>
        </w:rPr>
      </w:pPr>
      <w:r w:rsidRPr="00C35B4D">
        <w:rPr>
          <w:rFonts w:ascii="Times New Roman" w:hAnsi="Times New Roman" w:cs="Times New Roman"/>
          <w:i/>
          <w:sz w:val="24"/>
          <w:szCs w:val="24"/>
        </w:rPr>
        <w:t xml:space="preserve">Independent African Church </w:t>
      </w:r>
      <w:r w:rsidRPr="00626E2A">
        <w:rPr>
          <w:rFonts w:ascii="Times New Roman" w:hAnsi="Times New Roman" w:cs="Times New Roman"/>
          <w:sz w:val="24"/>
          <w:szCs w:val="24"/>
        </w:rPr>
        <w:t>2007 (2) ZLR 319(S) at 323B-C</w:t>
      </w:r>
      <w:r w:rsidRPr="00C35B4D">
        <w:rPr>
          <w:rFonts w:ascii="Times New Roman" w:hAnsi="Times New Roman" w:cs="Times New Roman"/>
          <w:i/>
          <w:sz w:val="24"/>
          <w:szCs w:val="24"/>
        </w:rPr>
        <w:t xml:space="preserve">; Forestry Commission </w:t>
      </w:r>
      <w:r w:rsidRPr="00626E2A">
        <w:rPr>
          <w:rFonts w:ascii="Times New Roman" w:hAnsi="Times New Roman" w:cs="Times New Roman"/>
          <w:sz w:val="24"/>
          <w:szCs w:val="24"/>
        </w:rPr>
        <w:t xml:space="preserve">v </w:t>
      </w:r>
      <w:proofErr w:type="spellStart"/>
      <w:r w:rsidRPr="00C35B4D">
        <w:rPr>
          <w:rFonts w:ascii="Times New Roman" w:hAnsi="Times New Roman" w:cs="Times New Roman"/>
          <w:i/>
          <w:sz w:val="24"/>
          <w:szCs w:val="24"/>
        </w:rPr>
        <w:t>Moyo</w:t>
      </w:r>
      <w:proofErr w:type="spellEnd"/>
      <w:r w:rsidRPr="00C35B4D">
        <w:rPr>
          <w:rFonts w:ascii="Times New Roman" w:hAnsi="Times New Roman" w:cs="Times New Roman"/>
          <w:i/>
          <w:sz w:val="24"/>
          <w:szCs w:val="24"/>
        </w:rPr>
        <w:t xml:space="preserve"> (supra) </w:t>
      </w:r>
      <w:r w:rsidRPr="00626E2A">
        <w:rPr>
          <w:rFonts w:ascii="Times New Roman" w:hAnsi="Times New Roman" w:cs="Times New Roman"/>
          <w:sz w:val="24"/>
          <w:szCs w:val="24"/>
        </w:rPr>
        <w:t>at 260E-G</w:t>
      </w:r>
      <w:proofErr w:type="gramStart"/>
      <w:r w:rsidRPr="00626E2A">
        <w:rPr>
          <w:rFonts w:ascii="Times New Roman" w:hAnsi="Times New Roman" w:cs="Times New Roman"/>
          <w:sz w:val="24"/>
          <w:szCs w:val="24"/>
        </w:rPr>
        <w:t>;</w:t>
      </w:r>
      <w:r w:rsidR="00626E2A">
        <w:rPr>
          <w:rFonts w:ascii="Times New Roman" w:hAnsi="Times New Roman" w:cs="Times New Roman"/>
          <w:sz w:val="24"/>
          <w:szCs w:val="24"/>
        </w:rPr>
        <w:t xml:space="preserve"> </w:t>
      </w:r>
      <w:r w:rsidRPr="00C35B4D">
        <w:rPr>
          <w:rFonts w:ascii="Times New Roman" w:hAnsi="Times New Roman" w:cs="Times New Roman"/>
          <w:i/>
          <w:sz w:val="24"/>
          <w:szCs w:val="24"/>
        </w:rPr>
        <w:t xml:space="preserve"> </w:t>
      </w:r>
      <w:proofErr w:type="spellStart"/>
      <w:r w:rsidRPr="00C35B4D">
        <w:rPr>
          <w:rFonts w:ascii="Times New Roman" w:hAnsi="Times New Roman" w:cs="Times New Roman"/>
          <w:i/>
          <w:sz w:val="24"/>
          <w:szCs w:val="24"/>
        </w:rPr>
        <w:t>Bishi</w:t>
      </w:r>
      <w:proofErr w:type="spellEnd"/>
      <w:proofErr w:type="gramEnd"/>
      <w:r w:rsidRPr="00C35B4D">
        <w:rPr>
          <w:rFonts w:ascii="Times New Roman" w:hAnsi="Times New Roman" w:cs="Times New Roman"/>
          <w:i/>
          <w:sz w:val="24"/>
          <w:szCs w:val="24"/>
        </w:rPr>
        <w:t xml:space="preserve"> </w:t>
      </w:r>
      <w:r w:rsidRPr="00626E2A">
        <w:rPr>
          <w:rFonts w:ascii="Times New Roman" w:hAnsi="Times New Roman" w:cs="Times New Roman"/>
          <w:sz w:val="24"/>
          <w:szCs w:val="24"/>
        </w:rPr>
        <w:t>v</w:t>
      </w:r>
      <w:r w:rsidRPr="00C35B4D">
        <w:rPr>
          <w:rFonts w:ascii="Times New Roman" w:hAnsi="Times New Roman" w:cs="Times New Roman"/>
          <w:i/>
          <w:sz w:val="24"/>
          <w:szCs w:val="24"/>
        </w:rPr>
        <w:t xml:space="preserve"> Secretary for Education </w:t>
      </w:r>
      <w:r w:rsidRPr="00626E2A">
        <w:rPr>
          <w:rFonts w:ascii="Times New Roman" w:hAnsi="Times New Roman" w:cs="Times New Roman"/>
          <w:sz w:val="24"/>
          <w:szCs w:val="24"/>
        </w:rPr>
        <w:t>1989 (2) ZLR 240(HC) at</w:t>
      </w:r>
      <w:r w:rsidRPr="00C35B4D">
        <w:rPr>
          <w:rFonts w:ascii="Times New Roman" w:hAnsi="Times New Roman" w:cs="Times New Roman"/>
          <w:i/>
          <w:sz w:val="24"/>
          <w:szCs w:val="24"/>
        </w:rPr>
        <w:t xml:space="preserve"> </w:t>
      </w:r>
      <w:r w:rsidRPr="00626E2A">
        <w:rPr>
          <w:rFonts w:ascii="Times New Roman" w:hAnsi="Times New Roman" w:cs="Times New Roman"/>
          <w:sz w:val="24"/>
          <w:szCs w:val="24"/>
        </w:rPr>
        <w:t>242E-243C.</w:t>
      </w:r>
    </w:p>
    <w:p w:rsidR="00BF3F31" w:rsidRPr="00C35B4D" w:rsidRDefault="007C0E22" w:rsidP="00626E2A">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In the instant case the delay is just about six days.  The applicant blames his erstwhile legal practi</w:t>
      </w:r>
      <w:r w:rsidR="008C240D" w:rsidRPr="00C35B4D">
        <w:rPr>
          <w:rFonts w:ascii="Times New Roman" w:hAnsi="Times New Roman" w:cs="Times New Roman"/>
          <w:sz w:val="24"/>
          <w:szCs w:val="24"/>
        </w:rPr>
        <w:t>tioners for failing to file opposing papers in the application for summary judgment and for not informing him when the default judgment was given.</w:t>
      </w:r>
      <w:r w:rsidRPr="00C35B4D">
        <w:rPr>
          <w:rFonts w:ascii="Times New Roman" w:hAnsi="Times New Roman" w:cs="Times New Roman"/>
          <w:sz w:val="24"/>
          <w:szCs w:val="24"/>
        </w:rPr>
        <w:t xml:space="preserve"> </w:t>
      </w:r>
      <w:r w:rsidR="00085710" w:rsidRPr="00C35B4D">
        <w:rPr>
          <w:rFonts w:ascii="Times New Roman" w:hAnsi="Times New Roman" w:cs="Times New Roman"/>
          <w:sz w:val="24"/>
          <w:szCs w:val="24"/>
        </w:rPr>
        <w:t xml:space="preserve"> </w:t>
      </w:r>
      <w:r w:rsidR="008C240D" w:rsidRPr="00C35B4D">
        <w:rPr>
          <w:rFonts w:ascii="Times New Roman" w:hAnsi="Times New Roman" w:cs="Times New Roman"/>
          <w:sz w:val="24"/>
          <w:szCs w:val="24"/>
        </w:rPr>
        <w:t xml:space="preserve">The Court does not readily penalise a litigant for the lack of diligence of his legal practitioners.  However, there </w:t>
      </w:r>
      <w:r w:rsidR="00B52BE9" w:rsidRPr="00C35B4D">
        <w:rPr>
          <w:rFonts w:ascii="Times New Roman" w:hAnsi="Times New Roman" w:cs="Times New Roman"/>
          <w:sz w:val="24"/>
          <w:szCs w:val="24"/>
        </w:rPr>
        <w:t xml:space="preserve">is a limit beyond which a litigant cannot escape the consequences of his attorney’s lack of diligence or the insufficiency of the explanation tendered.  In the case of </w:t>
      </w:r>
      <w:proofErr w:type="spellStart"/>
      <w:r w:rsidR="00B52BE9" w:rsidRPr="00C35B4D">
        <w:rPr>
          <w:rFonts w:ascii="Times New Roman" w:hAnsi="Times New Roman" w:cs="Times New Roman"/>
          <w:i/>
          <w:sz w:val="24"/>
          <w:szCs w:val="24"/>
        </w:rPr>
        <w:t>Beitbridge</w:t>
      </w:r>
      <w:proofErr w:type="spellEnd"/>
      <w:r w:rsidR="00B52BE9" w:rsidRPr="00C35B4D">
        <w:rPr>
          <w:rFonts w:ascii="Times New Roman" w:hAnsi="Times New Roman" w:cs="Times New Roman"/>
          <w:i/>
          <w:sz w:val="24"/>
          <w:szCs w:val="24"/>
        </w:rPr>
        <w:t xml:space="preserve"> Rural District Council </w:t>
      </w:r>
      <w:r w:rsidR="00B52BE9" w:rsidRPr="00626E2A">
        <w:rPr>
          <w:rFonts w:ascii="Times New Roman" w:hAnsi="Times New Roman" w:cs="Times New Roman"/>
          <w:sz w:val="24"/>
          <w:szCs w:val="24"/>
        </w:rPr>
        <w:t>v</w:t>
      </w:r>
      <w:r w:rsidR="00B52BE9" w:rsidRPr="00C35B4D">
        <w:rPr>
          <w:rFonts w:ascii="Times New Roman" w:hAnsi="Times New Roman" w:cs="Times New Roman"/>
          <w:i/>
          <w:sz w:val="24"/>
          <w:szCs w:val="24"/>
        </w:rPr>
        <w:t xml:space="preserve"> Russell Construction Co </w:t>
      </w:r>
      <w:r w:rsidR="00B52BE9" w:rsidRPr="00626E2A">
        <w:rPr>
          <w:rFonts w:ascii="Times New Roman" w:hAnsi="Times New Roman" w:cs="Times New Roman"/>
          <w:sz w:val="24"/>
          <w:szCs w:val="24"/>
        </w:rPr>
        <w:t xml:space="preserve">1998 (2) ZLR 190(S) at </w:t>
      </w:r>
      <w:r w:rsidR="00BF3F31" w:rsidRPr="00626E2A">
        <w:rPr>
          <w:rFonts w:ascii="Times New Roman" w:hAnsi="Times New Roman" w:cs="Times New Roman"/>
          <w:sz w:val="24"/>
          <w:szCs w:val="24"/>
        </w:rPr>
        <w:t>193A,</w:t>
      </w:r>
      <w:r w:rsidR="00BF3F31" w:rsidRPr="00C35B4D">
        <w:rPr>
          <w:rFonts w:ascii="Times New Roman" w:hAnsi="Times New Roman" w:cs="Times New Roman"/>
          <w:sz w:val="24"/>
          <w:szCs w:val="24"/>
        </w:rPr>
        <w:t xml:space="preserve"> SANDURA JA stated:</w:t>
      </w:r>
    </w:p>
    <w:p w:rsidR="00BF3F31" w:rsidRPr="00C35B4D" w:rsidRDefault="00BF3F31" w:rsidP="00626E2A">
      <w:pPr>
        <w:ind w:left="720"/>
        <w:jc w:val="both"/>
        <w:rPr>
          <w:rFonts w:ascii="Times New Roman" w:hAnsi="Times New Roman" w:cs="Times New Roman"/>
          <w:sz w:val="24"/>
          <w:szCs w:val="24"/>
        </w:rPr>
      </w:pPr>
      <w:r w:rsidRPr="00C35B4D">
        <w:rPr>
          <w:rFonts w:ascii="Times New Roman" w:hAnsi="Times New Roman" w:cs="Times New Roman"/>
          <w:sz w:val="24"/>
          <w:szCs w:val="24"/>
        </w:rPr>
        <w:t>“This court has, on a number of occasions, clearly stated that non-compliance with or wilful disdain of the rules of court by a party’s legal practitioner should be treated as non-compliance or wilful disdain by the party himself.”</w:t>
      </w:r>
    </w:p>
    <w:p w:rsidR="00BF3F31" w:rsidRPr="00C35B4D" w:rsidRDefault="00BF3F31" w:rsidP="009652A4">
      <w:pPr>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In </w:t>
      </w:r>
      <w:r w:rsidRPr="00C35B4D">
        <w:rPr>
          <w:rFonts w:ascii="Times New Roman" w:hAnsi="Times New Roman" w:cs="Times New Roman"/>
          <w:i/>
          <w:sz w:val="24"/>
          <w:szCs w:val="24"/>
        </w:rPr>
        <w:t xml:space="preserve">S v </w:t>
      </w:r>
      <w:proofErr w:type="spellStart"/>
      <w:r w:rsidRPr="00C35B4D">
        <w:rPr>
          <w:rFonts w:ascii="Times New Roman" w:hAnsi="Times New Roman" w:cs="Times New Roman"/>
          <w:i/>
          <w:sz w:val="24"/>
          <w:szCs w:val="24"/>
        </w:rPr>
        <w:t>McNab</w:t>
      </w:r>
      <w:proofErr w:type="spellEnd"/>
      <w:r w:rsidRPr="00C35B4D">
        <w:rPr>
          <w:rFonts w:ascii="Times New Roman" w:hAnsi="Times New Roman" w:cs="Times New Roman"/>
          <w:i/>
          <w:sz w:val="24"/>
          <w:szCs w:val="24"/>
        </w:rPr>
        <w:t xml:space="preserve"> </w:t>
      </w:r>
      <w:r w:rsidRPr="009652A4">
        <w:rPr>
          <w:rFonts w:ascii="Times New Roman" w:hAnsi="Times New Roman" w:cs="Times New Roman"/>
          <w:sz w:val="24"/>
          <w:szCs w:val="24"/>
        </w:rPr>
        <w:t>1986 (2) ZLR 280(S) at 284A-E</w:t>
      </w:r>
      <w:r w:rsidRPr="00C35B4D">
        <w:rPr>
          <w:rFonts w:ascii="Times New Roman" w:hAnsi="Times New Roman" w:cs="Times New Roman"/>
          <w:sz w:val="24"/>
          <w:szCs w:val="24"/>
        </w:rPr>
        <w:t>, the principle is reiterated:</w:t>
      </w:r>
    </w:p>
    <w:p w:rsidR="004A004D" w:rsidRPr="00C35B4D" w:rsidRDefault="00BF3F31" w:rsidP="009652A4">
      <w:pPr>
        <w:ind w:left="720"/>
        <w:jc w:val="both"/>
        <w:rPr>
          <w:rFonts w:ascii="Times New Roman" w:hAnsi="Times New Roman" w:cs="Times New Roman"/>
          <w:sz w:val="24"/>
          <w:szCs w:val="24"/>
        </w:rPr>
      </w:pPr>
      <w:r w:rsidRPr="00C35B4D">
        <w:rPr>
          <w:rFonts w:ascii="Times New Roman" w:hAnsi="Times New Roman" w:cs="Times New Roman"/>
          <w:sz w:val="24"/>
          <w:szCs w:val="24"/>
        </w:rPr>
        <w:t xml:space="preserve">“In my view, clients should in such cases suffer for the negligence of their legal practitioners.  I share the view expressed by STEYN CJ in </w:t>
      </w:r>
      <w:proofErr w:type="spellStart"/>
      <w:r w:rsidR="004A004D" w:rsidRPr="00C35B4D">
        <w:rPr>
          <w:rFonts w:ascii="Times New Roman" w:hAnsi="Times New Roman" w:cs="Times New Roman"/>
          <w:i/>
          <w:sz w:val="24"/>
          <w:szCs w:val="24"/>
        </w:rPr>
        <w:t>Saloojee</w:t>
      </w:r>
      <w:proofErr w:type="spellEnd"/>
      <w:r w:rsidR="004A004D" w:rsidRPr="00C35B4D">
        <w:rPr>
          <w:rFonts w:ascii="Times New Roman" w:hAnsi="Times New Roman" w:cs="Times New Roman"/>
          <w:i/>
          <w:sz w:val="24"/>
          <w:szCs w:val="24"/>
        </w:rPr>
        <w:t xml:space="preserve"> &amp; </w:t>
      </w:r>
      <w:proofErr w:type="gramStart"/>
      <w:r w:rsidR="004A004D" w:rsidRPr="00C35B4D">
        <w:rPr>
          <w:rFonts w:ascii="Times New Roman" w:hAnsi="Times New Roman" w:cs="Times New Roman"/>
          <w:i/>
          <w:sz w:val="24"/>
          <w:szCs w:val="24"/>
        </w:rPr>
        <w:t>Another</w:t>
      </w:r>
      <w:proofErr w:type="gramEnd"/>
      <w:r w:rsidR="004A004D" w:rsidRPr="00C35B4D">
        <w:rPr>
          <w:rFonts w:ascii="Times New Roman" w:hAnsi="Times New Roman" w:cs="Times New Roman"/>
          <w:i/>
          <w:sz w:val="24"/>
          <w:szCs w:val="24"/>
        </w:rPr>
        <w:t xml:space="preserve"> NNO </w:t>
      </w:r>
      <w:r w:rsidR="004A004D" w:rsidRPr="009652A4">
        <w:rPr>
          <w:rFonts w:ascii="Times New Roman" w:hAnsi="Times New Roman" w:cs="Times New Roman"/>
          <w:sz w:val="24"/>
          <w:szCs w:val="24"/>
        </w:rPr>
        <w:t xml:space="preserve">v </w:t>
      </w:r>
      <w:r w:rsidR="004A004D" w:rsidRPr="00C35B4D">
        <w:rPr>
          <w:rFonts w:ascii="Times New Roman" w:hAnsi="Times New Roman" w:cs="Times New Roman"/>
          <w:i/>
          <w:sz w:val="24"/>
          <w:szCs w:val="24"/>
        </w:rPr>
        <w:t xml:space="preserve">Minister of Community Development supra </w:t>
      </w:r>
      <w:r w:rsidR="004A004D" w:rsidRPr="009652A4">
        <w:rPr>
          <w:rFonts w:ascii="Times New Roman" w:hAnsi="Times New Roman" w:cs="Times New Roman"/>
          <w:sz w:val="24"/>
          <w:szCs w:val="24"/>
        </w:rPr>
        <w:t>at 141C-E</w:t>
      </w:r>
      <w:r w:rsidR="004A004D" w:rsidRPr="00C35B4D">
        <w:rPr>
          <w:rFonts w:ascii="Times New Roman" w:hAnsi="Times New Roman" w:cs="Times New Roman"/>
          <w:i/>
          <w:sz w:val="24"/>
          <w:szCs w:val="24"/>
        </w:rPr>
        <w:t xml:space="preserve"> </w:t>
      </w:r>
      <w:r w:rsidR="004A004D" w:rsidRPr="00C35B4D">
        <w:rPr>
          <w:rFonts w:ascii="Times New Roman" w:hAnsi="Times New Roman" w:cs="Times New Roman"/>
          <w:sz w:val="24"/>
          <w:szCs w:val="24"/>
        </w:rPr>
        <w:t>when he said:</w:t>
      </w:r>
    </w:p>
    <w:p w:rsidR="00410E88" w:rsidRPr="00C35B4D" w:rsidRDefault="004A004D" w:rsidP="009652A4">
      <w:pPr>
        <w:ind w:left="1440"/>
        <w:jc w:val="both"/>
        <w:rPr>
          <w:rFonts w:ascii="Times New Roman" w:hAnsi="Times New Roman" w:cs="Times New Roman"/>
          <w:sz w:val="24"/>
          <w:szCs w:val="24"/>
        </w:rPr>
      </w:pPr>
      <w:r w:rsidRPr="00C35B4D">
        <w:rPr>
          <w:rFonts w:ascii="Times New Roman" w:hAnsi="Times New Roman" w:cs="Times New Roman"/>
          <w:sz w:val="24"/>
          <w:szCs w:val="24"/>
        </w:rPr>
        <w:t>‘There is a limit beyond which a litigant cannot escape the result of his attorney’s</w:t>
      </w:r>
      <w:r w:rsidR="000B10DD" w:rsidRPr="00C35B4D">
        <w:rPr>
          <w:rFonts w:ascii="Times New Roman" w:hAnsi="Times New Roman" w:cs="Times New Roman"/>
          <w:sz w:val="24"/>
          <w:szCs w:val="24"/>
        </w:rPr>
        <w:t xml:space="preserve"> lack of diligence or the insufficiency of the explanation tendered.  To hold otherwise might have a disastrous effect upon the observance of the </w:t>
      </w:r>
      <w:r w:rsidR="000B10DD" w:rsidRPr="00C35B4D">
        <w:rPr>
          <w:rFonts w:ascii="Times New Roman" w:hAnsi="Times New Roman" w:cs="Times New Roman"/>
          <w:sz w:val="24"/>
          <w:szCs w:val="24"/>
        </w:rPr>
        <w:lastRenderedPageBreak/>
        <w:t xml:space="preserve">rules of this court.  Considerations </w:t>
      </w:r>
      <w:r w:rsidR="000B10DD" w:rsidRPr="00C35B4D">
        <w:rPr>
          <w:rFonts w:ascii="Times New Roman" w:hAnsi="Times New Roman" w:cs="Times New Roman"/>
          <w:i/>
          <w:sz w:val="24"/>
          <w:szCs w:val="24"/>
        </w:rPr>
        <w:t xml:space="preserve">ad </w:t>
      </w:r>
      <w:proofErr w:type="spellStart"/>
      <w:r w:rsidR="000B10DD" w:rsidRPr="00C35B4D">
        <w:rPr>
          <w:rFonts w:ascii="Times New Roman" w:hAnsi="Times New Roman" w:cs="Times New Roman"/>
          <w:i/>
          <w:sz w:val="24"/>
          <w:szCs w:val="24"/>
        </w:rPr>
        <w:t>misericordiam</w:t>
      </w:r>
      <w:proofErr w:type="spellEnd"/>
      <w:r w:rsidR="000B10DD" w:rsidRPr="00C35B4D">
        <w:rPr>
          <w:rFonts w:ascii="Times New Roman" w:hAnsi="Times New Roman" w:cs="Times New Roman"/>
          <w:i/>
          <w:sz w:val="24"/>
          <w:szCs w:val="24"/>
        </w:rPr>
        <w:t xml:space="preserve"> </w:t>
      </w:r>
      <w:r w:rsidR="000B10DD" w:rsidRPr="00C35B4D">
        <w:rPr>
          <w:rFonts w:ascii="Times New Roman" w:hAnsi="Times New Roman" w:cs="Times New Roman"/>
          <w:sz w:val="24"/>
          <w:szCs w:val="24"/>
        </w:rPr>
        <w:t xml:space="preserve">should not be allowed to become an invitation to laxity.  In fact, this court has lately been burdened with an undue and increasing number of applications for </w:t>
      </w:r>
      <w:proofErr w:type="spellStart"/>
      <w:r w:rsidR="000B10DD" w:rsidRPr="00C35B4D">
        <w:rPr>
          <w:rFonts w:ascii="Times New Roman" w:hAnsi="Times New Roman" w:cs="Times New Roman"/>
          <w:sz w:val="24"/>
          <w:szCs w:val="24"/>
        </w:rPr>
        <w:t>condonation</w:t>
      </w:r>
      <w:proofErr w:type="spellEnd"/>
      <w:r w:rsidR="000B10DD" w:rsidRPr="00C35B4D">
        <w:rPr>
          <w:rFonts w:ascii="Times New Roman" w:hAnsi="Times New Roman" w:cs="Times New Roman"/>
          <w:sz w:val="24"/>
          <w:szCs w:val="24"/>
        </w:rPr>
        <w:t xml:space="preserve"> in which the failure to comply with the rules of this Court was due to neglect on the party of the attorney.  The attorney, after all, is the representative whom the litigant has chosen for himself, and there is little reason why in regard to </w:t>
      </w:r>
      <w:proofErr w:type="spellStart"/>
      <w:r w:rsidR="000B10DD" w:rsidRPr="00C35B4D">
        <w:rPr>
          <w:rFonts w:ascii="Times New Roman" w:hAnsi="Times New Roman" w:cs="Times New Roman"/>
          <w:sz w:val="24"/>
          <w:szCs w:val="24"/>
        </w:rPr>
        <w:t>condonation</w:t>
      </w:r>
      <w:proofErr w:type="spellEnd"/>
      <w:r w:rsidR="000B10DD" w:rsidRPr="00C35B4D">
        <w:rPr>
          <w:rFonts w:ascii="Times New Roman" w:hAnsi="Times New Roman" w:cs="Times New Roman"/>
          <w:sz w:val="24"/>
          <w:szCs w:val="24"/>
        </w:rPr>
        <w:t xml:space="preserve"> of a failure to comply with a rule of court, the litigant should be absolved from the normal consequences of such a relationship, no matter what the circumstances of the failure are</w:t>
      </w:r>
      <w:r w:rsidR="00410E88" w:rsidRPr="00C35B4D">
        <w:rPr>
          <w:rFonts w:ascii="Times New Roman" w:hAnsi="Times New Roman" w:cs="Times New Roman"/>
          <w:sz w:val="24"/>
          <w:szCs w:val="24"/>
        </w:rPr>
        <w:t>’</w:t>
      </w:r>
      <w:r w:rsidR="000B10DD" w:rsidRPr="00C35B4D">
        <w:rPr>
          <w:rFonts w:ascii="Times New Roman" w:hAnsi="Times New Roman" w:cs="Times New Roman"/>
          <w:sz w:val="24"/>
          <w:szCs w:val="24"/>
        </w:rPr>
        <w:t>.</w:t>
      </w:r>
      <w:r w:rsidR="00410E88" w:rsidRPr="00C35B4D">
        <w:rPr>
          <w:rFonts w:ascii="Times New Roman" w:hAnsi="Times New Roman" w:cs="Times New Roman"/>
          <w:sz w:val="24"/>
          <w:szCs w:val="24"/>
        </w:rPr>
        <w:t>”</w:t>
      </w:r>
    </w:p>
    <w:p w:rsidR="00410E88" w:rsidRPr="00C35C3A" w:rsidRDefault="00410E88" w:rsidP="00C35C3A">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See also </w:t>
      </w:r>
      <w:r w:rsidRPr="00C35B4D">
        <w:rPr>
          <w:rFonts w:ascii="Times New Roman" w:hAnsi="Times New Roman" w:cs="Times New Roman"/>
          <w:i/>
          <w:sz w:val="24"/>
          <w:szCs w:val="24"/>
        </w:rPr>
        <w:t xml:space="preserve">Ndebele </w:t>
      </w:r>
      <w:r w:rsidRPr="00C35C3A">
        <w:rPr>
          <w:rFonts w:ascii="Times New Roman" w:hAnsi="Times New Roman" w:cs="Times New Roman"/>
          <w:sz w:val="24"/>
          <w:szCs w:val="24"/>
        </w:rPr>
        <w:t xml:space="preserve">v </w:t>
      </w:r>
      <w:proofErr w:type="spellStart"/>
      <w:r w:rsidRPr="00C35B4D">
        <w:rPr>
          <w:rFonts w:ascii="Times New Roman" w:hAnsi="Times New Roman" w:cs="Times New Roman"/>
          <w:i/>
          <w:sz w:val="24"/>
          <w:szCs w:val="24"/>
        </w:rPr>
        <w:t>Ncube</w:t>
      </w:r>
      <w:proofErr w:type="spellEnd"/>
      <w:r w:rsidRPr="00C35B4D">
        <w:rPr>
          <w:rFonts w:ascii="Times New Roman" w:hAnsi="Times New Roman" w:cs="Times New Roman"/>
          <w:i/>
          <w:sz w:val="24"/>
          <w:szCs w:val="24"/>
        </w:rPr>
        <w:t xml:space="preserve"> </w:t>
      </w:r>
      <w:r w:rsidRPr="00C35C3A">
        <w:rPr>
          <w:rFonts w:ascii="Times New Roman" w:hAnsi="Times New Roman" w:cs="Times New Roman"/>
          <w:sz w:val="24"/>
          <w:szCs w:val="24"/>
        </w:rPr>
        <w:t>1992 (1) ZLR 288(S) at 290C-E;</w:t>
      </w:r>
      <w:r w:rsidRPr="00C35B4D">
        <w:rPr>
          <w:rFonts w:ascii="Times New Roman" w:hAnsi="Times New Roman" w:cs="Times New Roman"/>
          <w:i/>
          <w:sz w:val="24"/>
          <w:szCs w:val="24"/>
        </w:rPr>
        <w:t xml:space="preserve"> </w:t>
      </w:r>
      <w:proofErr w:type="spellStart"/>
      <w:r w:rsidRPr="00C35B4D">
        <w:rPr>
          <w:rFonts w:ascii="Times New Roman" w:hAnsi="Times New Roman" w:cs="Times New Roman"/>
          <w:i/>
          <w:sz w:val="24"/>
          <w:szCs w:val="24"/>
        </w:rPr>
        <w:t>Bishi</w:t>
      </w:r>
      <w:proofErr w:type="spellEnd"/>
      <w:r w:rsidRPr="00C35B4D">
        <w:rPr>
          <w:rFonts w:ascii="Times New Roman" w:hAnsi="Times New Roman" w:cs="Times New Roman"/>
          <w:i/>
          <w:sz w:val="24"/>
          <w:szCs w:val="24"/>
        </w:rPr>
        <w:t xml:space="preserve"> </w:t>
      </w:r>
      <w:r w:rsidRPr="00C35C3A">
        <w:rPr>
          <w:rFonts w:ascii="Times New Roman" w:hAnsi="Times New Roman" w:cs="Times New Roman"/>
          <w:sz w:val="24"/>
          <w:szCs w:val="24"/>
        </w:rPr>
        <w:t>v</w:t>
      </w:r>
      <w:r w:rsidRPr="00C35B4D">
        <w:rPr>
          <w:rFonts w:ascii="Times New Roman" w:hAnsi="Times New Roman" w:cs="Times New Roman"/>
          <w:i/>
          <w:sz w:val="24"/>
          <w:szCs w:val="24"/>
        </w:rPr>
        <w:t xml:space="preserve"> Secretary for Education, supra, </w:t>
      </w:r>
      <w:r w:rsidRPr="00C35C3A">
        <w:rPr>
          <w:rFonts w:ascii="Times New Roman" w:hAnsi="Times New Roman" w:cs="Times New Roman"/>
          <w:sz w:val="24"/>
          <w:szCs w:val="24"/>
        </w:rPr>
        <w:t>at 224A-E.</w:t>
      </w:r>
    </w:p>
    <w:p w:rsidR="00410E88" w:rsidRPr="00C35B4D" w:rsidRDefault="008C240D" w:rsidP="00C35C3A">
      <w:pPr>
        <w:spacing w:after="0" w:line="360" w:lineRule="auto"/>
        <w:jc w:val="both"/>
        <w:rPr>
          <w:rFonts w:ascii="Times New Roman" w:hAnsi="Times New Roman" w:cs="Times New Roman"/>
          <w:sz w:val="24"/>
          <w:szCs w:val="24"/>
        </w:rPr>
      </w:pPr>
      <w:r w:rsidRPr="00C35B4D">
        <w:rPr>
          <w:rFonts w:ascii="Times New Roman" w:hAnsi="Times New Roman" w:cs="Times New Roman"/>
          <w:sz w:val="24"/>
          <w:szCs w:val="24"/>
        </w:rPr>
        <w:t xml:space="preserve">  </w:t>
      </w:r>
      <w:r w:rsidR="00C35C3A">
        <w:rPr>
          <w:rFonts w:ascii="Times New Roman" w:hAnsi="Times New Roman" w:cs="Times New Roman"/>
          <w:sz w:val="24"/>
          <w:szCs w:val="24"/>
        </w:rPr>
        <w:tab/>
      </w:r>
      <w:r w:rsidR="00410E88" w:rsidRPr="00C35B4D">
        <w:rPr>
          <w:rFonts w:ascii="Times New Roman" w:hAnsi="Times New Roman" w:cs="Times New Roman"/>
          <w:sz w:val="24"/>
          <w:szCs w:val="24"/>
        </w:rPr>
        <w:t xml:space="preserve">The applicant did not attach any affidavit from his erstwhile legal practitioners to explain the default.  Apart from his mere allegation, there is nothing to demonstrate that the applicant sought an explanation </w:t>
      </w:r>
      <w:r w:rsidR="00B153EB" w:rsidRPr="00C35B4D">
        <w:rPr>
          <w:rFonts w:ascii="Times New Roman" w:hAnsi="Times New Roman" w:cs="Times New Roman"/>
          <w:sz w:val="24"/>
          <w:szCs w:val="24"/>
        </w:rPr>
        <w:t>for the default from his former legal practitioners.  In a case such as the present one where there is a history of consistent default on the part of a litigant and the legal practitioners are being blamed for that default, it is necessary for the litigant to avail proof, preferably in writing, that it has demanded for an explanation from the legal practitioners concerned.</w:t>
      </w:r>
    </w:p>
    <w:p w:rsidR="00B153EB" w:rsidRPr="00C35B4D" w:rsidRDefault="00B153EB" w:rsidP="00C35C3A">
      <w:pPr>
        <w:spacing w:after="0"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On his part the applicant has not shown what steps he took to protect his interests.  Thus the applicant did nothing to extricate himself from that category of litigants referred to in the cases referred to above.</w:t>
      </w:r>
      <w:r w:rsidR="004630C7" w:rsidRPr="00C35B4D">
        <w:rPr>
          <w:rFonts w:ascii="Times New Roman" w:hAnsi="Times New Roman" w:cs="Times New Roman"/>
          <w:sz w:val="24"/>
          <w:szCs w:val="24"/>
        </w:rPr>
        <w:t xml:space="preserve">  </w:t>
      </w:r>
    </w:p>
    <w:p w:rsidR="004630C7" w:rsidRPr="00C35C3A" w:rsidRDefault="004630C7" w:rsidP="00C35C3A">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The fact that the delay was of just below a week does not, on its own, assist the applicant.   </w:t>
      </w:r>
      <w:proofErr w:type="gramStart"/>
      <w:r w:rsidRPr="00C35B4D">
        <w:rPr>
          <w:rFonts w:ascii="Times New Roman" w:hAnsi="Times New Roman" w:cs="Times New Roman"/>
          <w:sz w:val="24"/>
          <w:szCs w:val="24"/>
        </w:rPr>
        <w:t xml:space="preserve">See </w:t>
      </w:r>
      <w:r w:rsidRPr="00C35B4D">
        <w:rPr>
          <w:rFonts w:ascii="Times New Roman" w:hAnsi="Times New Roman" w:cs="Times New Roman"/>
          <w:i/>
          <w:sz w:val="24"/>
          <w:szCs w:val="24"/>
        </w:rPr>
        <w:t xml:space="preserve">Viking Woodwork (Pvt) Ltd </w:t>
      </w:r>
      <w:r w:rsidRPr="00C35C3A">
        <w:rPr>
          <w:rFonts w:ascii="Times New Roman" w:hAnsi="Times New Roman" w:cs="Times New Roman"/>
          <w:sz w:val="24"/>
          <w:szCs w:val="24"/>
        </w:rPr>
        <w:t>v</w:t>
      </w:r>
      <w:r w:rsidRPr="00C35B4D">
        <w:rPr>
          <w:rFonts w:ascii="Times New Roman" w:hAnsi="Times New Roman" w:cs="Times New Roman"/>
          <w:i/>
          <w:sz w:val="24"/>
          <w:szCs w:val="24"/>
        </w:rPr>
        <w:t xml:space="preserve"> Blue Bells Enterprises </w:t>
      </w:r>
      <w:r w:rsidRPr="00C35C3A">
        <w:rPr>
          <w:rFonts w:ascii="Times New Roman" w:hAnsi="Times New Roman" w:cs="Times New Roman"/>
          <w:sz w:val="24"/>
          <w:szCs w:val="24"/>
        </w:rPr>
        <w:t>(Pvt) Ltd 1998 (2) ZLR</w:t>
      </w:r>
      <w:r w:rsidRPr="00C35B4D">
        <w:rPr>
          <w:rFonts w:ascii="Times New Roman" w:hAnsi="Times New Roman" w:cs="Times New Roman"/>
          <w:i/>
          <w:sz w:val="24"/>
          <w:szCs w:val="24"/>
        </w:rPr>
        <w:t xml:space="preserve"> </w:t>
      </w:r>
      <w:r w:rsidRPr="00C35C3A">
        <w:rPr>
          <w:rFonts w:ascii="Times New Roman" w:hAnsi="Times New Roman" w:cs="Times New Roman"/>
          <w:sz w:val="24"/>
          <w:szCs w:val="24"/>
        </w:rPr>
        <w:t>249(S) at 253F-H.</w:t>
      </w:r>
      <w:proofErr w:type="gramEnd"/>
    </w:p>
    <w:p w:rsidR="004630C7" w:rsidRPr="00C35B4D" w:rsidRDefault="004630C7" w:rsidP="00164A1A">
      <w:pPr>
        <w:spacing w:after="0"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The onus is on the applicant to show that he has a defence which has prospects of success.  The applicant seems to suggest that because </w:t>
      </w:r>
      <w:r w:rsidR="0015270E" w:rsidRPr="00C35B4D">
        <w:rPr>
          <w:rFonts w:ascii="Times New Roman" w:hAnsi="Times New Roman" w:cs="Times New Roman"/>
          <w:sz w:val="24"/>
          <w:szCs w:val="24"/>
        </w:rPr>
        <w:t>the requirements of s 318 of the Companies Act have to be established for him to be personally liable then his has a defence which has prospects of success.  That is not so.  The applica</w:t>
      </w:r>
      <w:r w:rsidR="00C960FE" w:rsidRPr="00C35B4D">
        <w:rPr>
          <w:rFonts w:ascii="Times New Roman" w:hAnsi="Times New Roman" w:cs="Times New Roman"/>
          <w:sz w:val="24"/>
          <w:szCs w:val="24"/>
        </w:rPr>
        <w:t xml:space="preserve">nt must set forth the facts </w:t>
      </w:r>
      <w:proofErr w:type="gramStart"/>
      <w:r w:rsidR="00C960FE" w:rsidRPr="00C35B4D">
        <w:rPr>
          <w:rFonts w:ascii="Times New Roman" w:hAnsi="Times New Roman" w:cs="Times New Roman"/>
          <w:sz w:val="24"/>
          <w:szCs w:val="24"/>
        </w:rPr>
        <w:t xml:space="preserve">upon </w:t>
      </w:r>
      <w:r w:rsidR="0015270E" w:rsidRPr="00C35B4D">
        <w:rPr>
          <w:rFonts w:ascii="Times New Roman" w:hAnsi="Times New Roman" w:cs="Times New Roman"/>
          <w:sz w:val="24"/>
          <w:szCs w:val="24"/>
        </w:rPr>
        <w:t xml:space="preserve"> which</w:t>
      </w:r>
      <w:proofErr w:type="gramEnd"/>
      <w:r w:rsidR="0015270E" w:rsidRPr="00C35B4D">
        <w:rPr>
          <w:rFonts w:ascii="Times New Roman" w:hAnsi="Times New Roman" w:cs="Times New Roman"/>
          <w:sz w:val="24"/>
          <w:szCs w:val="24"/>
        </w:rPr>
        <w:t xml:space="preserve"> the prospects of success </w:t>
      </w:r>
      <w:r w:rsidR="00C960FE" w:rsidRPr="00C35B4D">
        <w:rPr>
          <w:rFonts w:ascii="Times New Roman" w:hAnsi="Times New Roman" w:cs="Times New Roman"/>
          <w:sz w:val="24"/>
          <w:szCs w:val="24"/>
        </w:rPr>
        <w:t>of its defence may be assessed</w:t>
      </w:r>
      <w:r w:rsidR="0015270E" w:rsidRPr="00C35B4D">
        <w:rPr>
          <w:rFonts w:ascii="Times New Roman" w:hAnsi="Times New Roman" w:cs="Times New Roman"/>
          <w:sz w:val="24"/>
          <w:szCs w:val="24"/>
        </w:rPr>
        <w:t>.</w:t>
      </w:r>
      <w:r w:rsidR="00C960FE" w:rsidRPr="00C35B4D">
        <w:rPr>
          <w:rFonts w:ascii="Times New Roman" w:hAnsi="Times New Roman" w:cs="Times New Roman"/>
          <w:sz w:val="24"/>
          <w:szCs w:val="24"/>
        </w:rPr>
        <w:t xml:space="preserve">  The documents in the record show that the applicant personally admitted to being liable to pay the second respondent’s debt owed to the first respondent.</w:t>
      </w:r>
    </w:p>
    <w:p w:rsidR="00C960FE" w:rsidRPr="00C35B4D" w:rsidRDefault="0015270E" w:rsidP="006F2FB8">
      <w:pPr>
        <w:spacing w:after="0"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In any event, it has been held that “in cases of flagrant breaches of the Rules, especially where there is no acceptable explanation therefor, the indulgence of </w:t>
      </w:r>
      <w:proofErr w:type="spellStart"/>
      <w:r w:rsidRPr="00C35B4D">
        <w:rPr>
          <w:rFonts w:ascii="Times New Roman" w:hAnsi="Times New Roman" w:cs="Times New Roman"/>
          <w:sz w:val="24"/>
          <w:szCs w:val="24"/>
        </w:rPr>
        <w:t>condonation</w:t>
      </w:r>
      <w:proofErr w:type="spellEnd"/>
      <w:r w:rsidRPr="00C35B4D">
        <w:rPr>
          <w:rFonts w:ascii="Times New Roman" w:hAnsi="Times New Roman" w:cs="Times New Roman"/>
          <w:sz w:val="24"/>
          <w:szCs w:val="24"/>
        </w:rPr>
        <w:t xml:space="preserve"> </w:t>
      </w:r>
      <w:r w:rsidRPr="00C35B4D">
        <w:rPr>
          <w:rFonts w:ascii="Times New Roman" w:hAnsi="Times New Roman" w:cs="Times New Roman"/>
          <w:sz w:val="24"/>
          <w:szCs w:val="24"/>
        </w:rPr>
        <w:lastRenderedPageBreak/>
        <w:t xml:space="preserve">may be refused whatever the merits of the appeal are;  this applies even where the blame lies solely with the attorney”.  </w:t>
      </w:r>
      <w:r w:rsidRPr="00C35B4D">
        <w:rPr>
          <w:rFonts w:ascii="Times New Roman" w:hAnsi="Times New Roman" w:cs="Times New Roman"/>
          <w:i/>
          <w:sz w:val="24"/>
          <w:szCs w:val="24"/>
        </w:rPr>
        <w:t xml:space="preserve">Viking Woodwork (Pvt) Ltd </w:t>
      </w:r>
      <w:r w:rsidRPr="00164A1A">
        <w:rPr>
          <w:rFonts w:ascii="Times New Roman" w:hAnsi="Times New Roman" w:cs="Times New Roman"/>
          <w:sz w:val="24"/>
          <w:szCs w:val="24"/>
        </w:rPr>
        <w:t>v</w:t>
      </w:r>
      <w:r w:rsidRPr="00C35B4D">
        <w:rPr>
          <w:rFonts w:ascii="Times New Roman" w:hAnsi="Times New Roman" w:cs="Times New Roman"/>
          <w:i/>
          <w:sz w:val="24"/>
          <w:szCs w:val="24"/>
        </w:rPr>
        <w:t xml:space="preserve"> Blue Bells Enterprises (Pvt) Ltd, supra, </w:t>
      </w:r>
      <w:r w:rsidRPr="00164A1A">
        <w:rPr>
          <w:rFonts w:ascii="Times New Roman" w:hAnsi="Times New Roman" w:cs="Times New Roman"/>
          <w:sz w:val="24"/>
          <w:szCs w:val="24"/>
        </w:rPr>
        <w:t>at 254D-E</w:t>
      </w:r>
      <w:proofErr w:type="gramStart"/>
      <w:r w:rsidRPr="00164A1A">
        <w:rPr>
          <w:rFonts w:ascii="Times New Roman" w:hAnsi="Times New Roman" w:cs="Times New Roman"/>
          <w:sz w:val="24"/>
          <w:szCs w:val="24"/>
        </w:rPr>
        <w:t>;</w:t>
      </w:r>
      <w:r w:rsidR="00164A1A">
        <w:rPr>
          <w:rFonts w:ascii="Times New Roman" w:hAnsi="Times New Roman" w:cs="Times New Roman"/>
          <w:sz w:val="24"/>
          <w:szCs w:val="24"/>
        </w:rPr>
        <w:t xml:space="preserve"> </w:t>
      </w:r>
      <w:r w:rsidRPr="00C35B4D">
        <w:rPr>
          <w:rFonts w:ascii="Times New Roman" w:hAnsi="Times New Roman" w:cs="Times New Roman"/>
          <w:i/>
          <w:sz w:val="24"/>
          <w:szCs w:val="24"/>
        </w:rPr>
        <w:t xml:space="preserve"> </w:t>
      </w:r>
      <w:proofErr w:type="spellStart"/>
      <w:r w:rsidRPr="00C35B4D">
        <w:rPr>
          <w:rFonts w:ascii="Times New Roman" w:hAnsi="Times New Roman" w:cs="Times New Roman"/>
          <w:i/>
          <w:sz w:val="24"/>
          <w:szCs w:val="24"/>
        </w:rPr>
        <w:t>Tshivhase</w:t>
      </w:r>
      <w:proofErr w:type="spellEnd"/>
      <w:proofErr w:type="gramEnd"/>
      <w:r w:rsidRPr="00C35B4D">
        <w:rPr>
          <w:rFonts w:ascii="Times New Roman" w:hAnsi="Times New Roman" w:cs="Times New Roman"/>
          <w:i/>
          <w:sz w:val="24"/>
          <w:szCs w:val="24"/>
        </w:rPr>
        <w:t xml:space="preserve"> Royal Council &amp; Another </w:t>
      </w:r>
      <w:r w:rsidRPr="00164A1A">
        <w:rPr>
          <w:rFonts w:ascii="Times New Roman" w:hAnsi="Times New Roman" w:cs="Times New Roman"/>
          <w:sz w:val="24"/>
          <w:szCs w:val="24"/>
        </w:rPr>
        <w:t xml:space="preserve">v </w:t>
      </w:r>
      <w:proofErr w:type="spellStart"/>
      <w:r w:rsidRPr="00C35B4D">
        <w:rPr>
          <w:rFonts w:ascii="Times New Roman" w:hAnsi="Times New Roman" w:cs="Times New Roman"/>
          <w:i/>
          <w:sz w:val="24"/>
          <w:szCs w:val="24"/>
        </w:rPr>
        <w:t>Tshivhase</w:t>
      </w:r>
      <w:proofErr w:type="spellEnd"/>
      <w:r w:rsidRPr="00C35B4D">
        <w:rPr>
          <w:rFonts w:ascii="Times New Roman" w:hAnsi="Times New Roman" w:cs="Times New Roman"/>
          <w:i/>
          <w:sz w:val="24"/>
          <w:szCs w:val="24"/>
        </w:rPr>
        <w:t xml:space="preserve"> &amp; Another </w:t>
      </w:r>
      <w:r w:rsidRPr="00164A1A">
        <w:rPr>
          <w:rFonts w:ascii="Times New Roman" w:hAnsi="Times New Roman" w:cs="Times New Roman"/>
          <w:sz w:val="24"/>
          <w:szCs w:val="24"/>
        </w:rPr>
        <w:t>1992 (4) SA</w:t>
      </w:r>
      <w:r w:rsidRPr="00C35B4D">
        <w:rPr>
          <w:rFonts w:ascii="Times New Roman" w:hAnsi="Times New Roman" w:cs="Times New Roman"/>
          <w:i/>
          <w:sz w:val="24"/>
          <w:szCs w:val="24"/>
        </w:rPr>
        <w:t xml:space="preserve"> </w:t>
      </w:r>
      <w:r w:rsidRPr="00164A1A">
        <w:rPr>
          <w:rFonts w:ascii="Times New Roman" w:hAnsi="Times New Roman" w:cs="Times New Roman"/>
          <w:sz w:val="24"/>
          <w:szCs w:val="24"/>
        </w:rPr>
        <w:t>852(A) at 859E-F.</w:t>
      </w:r>
      <w:r w:rsidRPr="00C35B4D">
        <w:rPr>
          <w:rFonts w:ascii="Times New Roman" w:hAnsi="Times New Roman" w:cs="Times New Roman"/>
          <w:i/>
          <w:sz w:val="24"/>
          <w:szCs w:val="24"/>
        </w:rPr>
        <w:t xml:space="preserve"> </w:t>
      </w:r>
      <w:r w:rsidRPr="00C35B4D">
        <w:rPr>
          <w:rFonts w:ascii="Times New Roman" w:hAnsi="Times New Roman" w:cs="Times New Roman"/>
          <w:sz w:val="24"/>
          <w:szCs w:val="24"/>
        </w:rPr>
        <w:t xml:space="preserve"> </w:t>
      </w:r>
    </w:p>
    <w:p w:rsidR="00996562" w:rsidRPr="00C35B4D" w:rsidRDefault="00C960FE" w:rsidP="00164A1A">
      <w:pPr>
        <w:spacing w:line="360" w:lineRule="auto"/>
        <w:ind w:firstLine="720"/>
        <w:jc w:val="both"/>
        <w:rPr>
          <w:rFonts w:ascii="Times New Roman" w:hAnsi="Times New Roman" w:cs="Times New Roman"/>
          <w:sz w:val="24"/>
          <w:szCs w:val="24"/>
        </w:rPr>
      </w:pPr>
      <w:r w:rsidRPr="00C35B4D">
        <w:rPr>
          <w:rFonts w:ascii="Times New Roman" w:hAnsi="Times New Roman" w:cs="Times New Roman"/>
          <w:sz w:val="24"/>
          <w:szCs w:val="24"/>
        </w:rPr>
        <w:t xml:space="preserve">Once the application for </w:t>
      </w:r>
      <w:proofErr w:type="spellStart"/>
      <w:r w:rsidRPr="00C35B4D">
        <w:rPr>
          <w:rFonts w:ascii="Times New Roman" w:hAnsi="Times New Roman" w:cs="Times New Roman"/>
          <w:sz w:val="24"/>
          <w:szCs w:val="24"/>
        </w:rPr>
        <w:t>condonation</w:t>
      </w:r>
      <w:proofErr w:type="spellEnd"/>
      <w:r w:rsidRPr="00C35B4D">
        <w:rPr>
          <w:rFonts w:ascii="Times New Roman" w:hAnsi="Times New Roman" w:cs="Times New Roman"/>
          <w:sz w:val="24"/>
          <w:szCs w:val="24"/>
        </w:rPr>
        <w:t xml:space="preserve"> fails the application for rescission of judgment equally fails.</w:t>
      </w:r>
    </w:p>
    <w:p w:rsidR="00996562" w:rsidRPr="00C35B4D" w:rsidRDefault="00996562" w:rsidP="00164A1A">
      <w:pPr>
        <w:ind w:firstLine="360"/>
        <w:jc w:val="both"/>
        <w:rPr>
          <w:rFonts w:ascii="Times New Roman" w:hAnsi="Times New Roman" w:cs="Times New Roman"/>
          <w:sz w:val="24"/>
          <w:szCs w:val="24"/>
        </w:rPr>
      </w:pPr>
      <w:r w:rsidRPr="00C35B4D">
        <w:rPr>
          <w:rFonts w:ascii="Times New Roman" w:hAnsi="Times New Roman" w:cs="Times New Roman"/>
          <w:sz w:val="24"/>
          <w:szCs w:val="24"/>
        </w:rPr>
        <w:t>In the result, it is ordered that:</w:t>
      </w:r>
    </w:p>
    <w:p w:rsidR="00996562" w:rsidRPr="00C35B4D" w:rsidRDefault="00996562" w:rsidP="00C35B4D">
      <w:pPr>
        <w:pStyle w:val="ListParagraph"/>
        <w:numPr>
          <w:ilvl w:val="0"/>
          <w:numId w:val="4"/>
        </w:numPr>
        <w:jc w:val="both"/>
        <w:rPr>
          <w:rFonts w:ascii="Times New Roman" w:hAnsi="Times New Roman" w:cs="Times New Roman"/>
          <w:sz w:val="24"/>
          <w:szCs w:val="24"/>
        </w:rPr>
      </w:pPr>
      <w:r w:rsidRPr="00C35B4D">
        <w:rPr>
          <w:rFonts w:ascii="Times New Roman" w:hAnsi="Times New Roman" w:cs="Times New Roman"/>
          <w:sz w:val="24"/>
          <w:szCs w:val="24"/>
        </w:rPr>
        <w:t>The application in Case Number HC 12470/11 is dismissed.</w:t>
      </w:r>
    </w:p>
    <w:p w:rsidR="00996562" w:rsidRPr="00C35B4D" w:rsidRDefault="00996562" w:rsidP="002E6586">
      <w:pPr>
        <w:pStyle w:val="ListParagraph"/>
        <w:spacing w:line="240" w:lineRule="auto"/>
        <w:jc w:val="both"/>
        <w:rPr>
          <w:rFonts w:ascii="Times New Roman" w:hAnsi="Times New Roman" w:cs="Times New Roman"/>
          <w:sz w:val="24"/>
          <w:szCs w:val="24"/>
        </w:rPr>
      </w:pPr>
    </w:p>
    <w:p w:rsidR="002E6586" w:rsidRPr="002E6586" w:rsidRDefault="00996562" w:rsidP="002E6586">
      <w:pPr>
        <w:pStyle w:val="ListParagraph"/>
        <w:numPr>
          <w:ilvl w:val="0"/>
          <w:numId w:val="4"/>
        </w:numPr>
        <w:spacing w:line="360" w:lineRule="auto"/>
        <w:jc w:val="both"/>
        <w:rPr>
          <w:rFonts w:ascii="Times New Roman" w:hAnsi="Times New Roman" w:cs="Times New Roman"/>
          <w:sz w:val="24"/>
          <w:szCs w:val="24"/>
        </w:rPr>
      </w:pPr>
      <w:r w:rsidRPr="00C35B4D">
        <w:rPr>
          <w:rFonts w:ascii="Times New Roman" w:hAnsi="Times New Roman" w:cs="Times New Roman"/>
          <w:sz w:val="24"/>
          <w:szCs w:val="24"/>
        </w:rPr>
        <w:t>The application in Case Number HC 12471</w:t>
      </w:r>
      <w:r w:rsidR="006F2FB8">
        <w:rPr>
          <w:rFonts w:ascii="Times New Roman" w:hAnsi="Times New Roman" w:cs="Times New Roman"/>
          <w:sz w:val="24"/>
          <w:szCs w:val="24"/>
        </w:rPr>
        <w:t>/11</w:t>
      </w:r>
      <w:r w:rsidRPr="00C35B4D">
        <w:rPr>
          <w:rFonts w:ascii="Times New Roman" w:hAnsi="Times New Roman" w:cs="Times New Roman"/>
          <w:sz w:val="24"/>
          <w:szCs w:val="24"/>
        </w:rPr>
        <w:t xml:space="preserve"> is dismissed.</w:t>
      </w:r>
    </w:p>
    <w:p w:rsidR="00996562" w:rsidRPr="00C35B4D" w:rsidRDefault="00996562" w:rsidP="00C35B4D">
      <w:pPr>
        <w:pStyle w:val="ListParagraph"/>
        <w:numPr>
          <w:ilvl w:val="0"/>
          <w:numId w:val="4"/>
        </w:numPr>
        <w:jc w:val="both"/>
        <w:rPr>
          <w:rFonts w:ascii="Times New Roman" w:hAnsi="Times New Roman" w:cs="Times New Roman"/>
          <w:sz w:val="24"/>
          <w:szCs w:val="24"/>
        </w:rPr>
      </w:pPr>
      <w:r w:rsidRPr="00C35B4D">
        <w:rPr>
          <w:rFonts w:ascii="Times New Roman" w:hAnsi="Times New Roman" w:cs="Times New Roman"/>
          <w:sz w:val="24"/>
          <w:szCs w:val="24"/>
        </w:rPr>
        <w:t>The applicant shall pay the costs of the two applications.</w:t>
      </w:r>
    </w:p>
    <w:p w:rsidR="00996562" w:rsidRDefault="00996562" w:rsidP="00C35B4D">
      <w:pPr>
        <w:jc w:val="both"/>
        <w:rPr>
          <w:rFonts w:ascii="Times New Roman" w:hAnsi="Times New Roman" w:cs="Times New Roman"/>
          <w:sz w:val="24"/>
          <w:szCs w:val="24"/>
        </w:rPr>
      </w:pPr>
    </w:p>
    <w:p w:rsidR="00164A1A" w:rsidRDefault="00164A1A" w:rsidP="00C35B4D">
      <w:pPr>
        <w:jc w:val="both"/>
        <w:rPr>
          <w:rFonts w:ascii="Times New Roman" w:hAnsi="Times New Roman" w:cs="Times New Roman"/>
          <w:sz w:val="24"/>
          <w:szCs w:val="24"/>
        </w:rPr>
      </w:pPr>
    </w:p>
    <w:p w:rsidR="00164A1A" w:rsidRDefault="00164A1A" w:rsidP="00C35B4D">
      <w:pPr>
        <w:jc w:val="both"/>
        <w:rPr>
          <w:rFonts w:ascii="Times New Roman" w:hAnsi="Times New Roman" w:cs="Times New Roman"/>
          <w:sz w:val="24"/>
          <w:szCs w:val="24"/>
        </w:rPr>
      </w:pPr>
    </w:p>
    <w:p w:rsidR="00164A1A" w:rsidRPr="00C35B4D" w:rsidRDefault="00164A1A" w:rsidP="00C35B4D">
      <w:pPr>
        <w:jc w:val="both"/>
        <w:rPr>
          <w:rFonts w:ascii="Times New Roman" w:hAnsi="Times New Roman" w:cs="Times New Roman"/>
          <w:sz w:val="24"/>
          <w:szCs w:val="24"/>
        </w:rPr>
      </w:pPr>
    </w:p>
    <w:p w:rsidR="00996562" w:rsidRPr="00C35B4D" w:rsidRDefault="00996562" w:rsidP="00164A1A">
      <w:pPr>
        <w:spacing w:after="0" w:line="240" w:lineRule="auto"/>
        <w:jc w:val="both"/>
        <w:rPr>
          <w:rFonts w:ascii="Times New Roman" w:hAnsi="Times New Roman" w:cs="Times New Roman"/>
          <w:sz w:val="24"/>
          <w:szCs w:val="24"/>
        </w:rPr>
      </w:pPr>
      <w:r w:rsidRPr="00C35B4D">
        <w:rPr>
          <w:rFonts w:ascii="Times New Roman" w:hAnsi="Times New Roman" w:cs="Times New Roman"/>
          <w:i/>
          <w:sz w:val="24"/>
          <w:szCs w:val="24"/>
        </w:rPr>
        <w:t xml:space="preserve">Gill, </w:t>
      </w:r>
      <w:proofErr w:type="spellStart"/>
      <w:r w:rsidRPr="00C35B4D">
        <w:rPr>
          <w:rFonts w:ascii="Times New Roman" w:hAnsi="Times New Roman" w:cs="Times New Roman"/>
          <w:i/>
          <w:sz w:val="24"/>
          <w:szCs w:val="24"/>
        </w:rPr>
        <w:t>Godlonton</w:t>
      </w:r>
      <w:proofErr w:type="spellEnd"/>
      <w:r w:rsidRPr="00C35B4D">
        <w:rPr>
          <w:rFonts w:ascii="Times New Roman" w:hAnsi="Times New Roman" w:cs="Times New Roman"/>
          <w:i/>
          <w:sz w:val="24"/>
          <w:szCs w:val="24"/>
        </w:rPr>
        <w:t xml:space="preserve"> &amp; </w:t>
      </w:r>
      <w:proofErr w:type="spellStart"/>
      <w:r w:rsidRPr="00C35B4D">
        <w:rPr>
          <w:rFonts w:ascii="Times New Roman" w:hAnsi="Times New Roman" w:cs="Times New Roman"/>
          <w:i/>
          <w:sz w:val="24"/>
          <w:szCs w:val="24"/>
        </w:rPr>
        <w:t>Gerrans</w:t>
      </w:r>
      <w:proofErr w:type="spellEnd"/>
      <w:r w:rsidRPr="00C35B4D">
        <w:rPr>
          <w:rFonts w:ascii="Times New Roman" w:hAnsi="Times New Roman" w:cs="Times New Roman"/>
          <w:i/>
          <w:sz w:val="24"/>
          <w:szCs w:val="24"/>
        </w:rPr>
        <w:t xml:space="preserve">, </w:t>
      </w:r>
      <w:r w:rsidRPr="00C35B4D">
        <w:rPr>
          <w:rFonts w:ascii="Times New Roman" w:hAnsi="Times New Roman" w:cs="Times New Roman"/>
          <w:sz w:val="24"/>
          <w:szCs w:val="24"/>
        </w:rPr>
        <w:t>legal practitioners for the applicant</w:t>
      </w:r>
    </w:p>
    <w:p w:rsidR="00996562" w:rsidRPr="00C35B4D" w:rsidRDefault="00996562" w:rsidP="00164A1A">
      <w:pPr>
        <w:spacing w:after="0" w:line="240" w:lineRule="auto"/>
        <w:jc w:val="both"/>
        <w:rPr>
          <w:rFonts w:ascii="Times New Roman" w:hAnsi="Times New Roman" w:cs="Times New Roman"/>
          <w:sz w:val="24"/>
          <w:szCs w:val="24"/>
        </w:rPr>
      </w:pPr>
      <w:proofErr w:type="spellStart"/>
      <w:r w:rsidRPr="00C35B4D">
        <w:rPr>
          <w:rFonts w:ascii="Times New Roman" w:hAnsi="Times New Roman" w:cs="Times New Roman"/>
          <w:i/>
          <w:sz w:val="24"/>
          <w:szCs w:val="24"/>
        </w:rPr>
        <w:t>Scanlen</w:t>
      </w:r>
      <w:proofErr w:type="spellEnd"/>
      <w:r w:rsidRPr="00C35B4D">
        <w:rPr>
          <w:rFonts w:ascii="Times New Roman" w:hAnsi="Times New Roman" w:cs="Times New Roman"/>
          <w:i/>
          <w:sz w:val="24"/>
          <w:szCs w:val="24"/>
        </w:rPr>
        <w:t xml:space="preserve"> &amp; Holderness</w:t>
      </w:r>
      <w:r w:rsidRPr="00C35B4D">
        <w:rPr>
          <w:rFonts w:ascii="Times New Roman" w:hAnsi="Times New Roman" w:cs="Times New Roman"/>
          <w:sz w:val="24"/>
          <w:szCs w:val="24"/>
        </w:rPr>
        <w:t>, legal practitioners for the first respondent</w:t>
      </w:r>
    </w:p>
    <w:sectPr w:rsidR="00996562" w:rsidRPr="00C35B4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19" w:rsidRDefault="00D71D19" w:rsidP="0057424F">
      <w:pPr>
        <w:spacing w:after="0" w:line="240" w:lineRule="auto"/>
      </w:pPr>
      <w:r>
        <w:separator/>
      </w:r>
    </w:p>
  </w:endnote>
  <w:endnote w:type="continuationSeparator" w:id="0">
    <w:p w:rsidR="00D71D19" w:rsidRDefault="00D71D19" w:rsidP="0057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19" w:rsidRDefault="00D71D19" w:rsidP="0057424F">
      <w:pPr>
        <w:spacing w:after="0" w:line="240" w:lineRule="auto"/>
      </w:pPr>
      <w:r>
        <w:separator/>
      </w:r>
    </w:p>
  </w:footnote>
  <w:footnote w:type="continuationSeparator" w:id="0">
    <w:p w:rsidR="00D71D19" w:rsidRDefault="00D71D19" w:rsidP="00574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50598"/>
      <w:docPartObj>
        <w:docPartGallery w:val="Page Numbers (Top of Page)"/>
        <w:docPartUnique/>
      </w:docPartObj>
    </w:sdtPr>
    <w:sdtEndPr>
      <w:rPr>
        <w:noProof/>
      </w:rPr>
    </w:sdtEndPr>
    <w:sdtContent>
      <w:p w:rsidR="0057424F" w:rsidRDefault="0057424F">
        <w:pPr>
          <w:pStyle w:val="Header"/>
          <w:jc w:val="right"/>
          <w:rPr>
            <w:noProof/>
          </w:rPr>
        </w:pPr>
        <w:r>
          <w:fldChar w:fldCharType="begin"/>
        </w:r>
        <w:r>
          <w:instrText xml:space="preserve"> PAGE   \* MERGEFORMAT </w:instrText>
        </w:r>
        <w:r>
          <w:fldChar w:fldCharType="separate"/>
        </w:r>
        <w:r w:rsidR="00621518">
          <w:rPr>
            <w:noProof/>
          </w:rPr>
          <w:t>1</w:t>
        </w:r>
        <w:r>
          <w:rPr>
            <w:noProof/>
          </w:rPr>
          <w:fldChar w:fldCharType="end"/>
        </w:r>
      </w:p>
      <w:p w:rsidR="0057424F" w:rsidRDefault="0057424F">
        <w:pPr>
          <w:pStyle w:val="Header"/>
          <w:jc w:val="right"/>
          <w:rPr>
            <w:noProof/>
          </w:rPr>
        </w:pPr>
        <w:r>
          <w:rPr>
            <w:noProof/>
          </w:rPr>
          <w:t>HH</w:t>
        </w:r>
        <w:r w:rsidR="006F2FB8">
          <w:rPr>
            <w:noProof/>
          </w:rPr>
          <w:t xml:space="preserve"> 291-12</w:t>
        </w:r>
      </w:p>
      <w:p w:rsidR="0057424F" w:rsidRDefault="0057424F">
        <w:pPr>
          <w:pStyle w:val="Header"/>
          <w:jc w:val="right"/>
          <w:rPr>
            <w:noProof/>
          </w:rPr>
        </w:pPr>
        <w:r>
          <w:rPr>
            <w:noProof/>
          </w:rPr>
          <w:t>HC 12471/12</w:t>
        </w:r>
      </w:p>
      <w:p w:rsidR="0057424F" w:rsidRDefault="0057424F">
        <w:pPr>
          <w:pStyle w:val="Header"/>
          <w:jc w:val="right"/>
        </w:pPr>
        <w:r>
          <w:rPr>
            <w:noProof/>
          </w:rPr>
          <w:t xml:space="preserve">HC 12470/11 </w:t>
        </w:r>
      </w:p>
    </w:sdtContent>
  </w:sdt>
  <w:p w:rsidR="0057424F" w:rsidRDefault="00574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58F4"/>
    <w:multiLevelType w:val="hybridMultilevel"/>
    <w:tmpl w:val="060EC6B4"/>
    <w:lvl w:ilvl="0" w:tplc="B42CB004">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8346C4"/>
    <w:multiLevelType w:val="hybridMultilevel"/>
    <w:tmpl w:val="A40856C2"/>
    <w:lvl w:ilvl="0" w:tplc="3EFE08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27E5664"/>
    <w:multiLevelType w:val="multilevel"/>
    <w:tmpl w:val="4F4EEA4E"/>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nsid w:val="6B9A383A"/>
    <w:multiLevelType w:val="multilevel"/>
    <w:tmpl w:val="9EEC675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33"/>
    <w:rsid w:val="00066558"/>
    <w:rsid w:val="00085710"/>
    <w:rsid w:val="000B10DD"/>
    <w:rsid w:val="000D18DC"/>
    <w:rsid w:val="001414D8"/>
    <w:rsid w:val="0015270E"/>
    <w:rsid w:val="00164A1A"/>
    <w:rsid w:val="00175672"/>
    <w:rsid w:val="001E1588"/>
    <w:rsid w:val="00245D03"/>
    <w:rsid w:val="002D0A6B"/>
    <w:rsid w:val="002D6108"/>
    <w:rsid w:val="002E0B5C"/>
    <w:rsid w:val="002E6586"/>
    <w:rsid w:val="00353435"/>
    <w:rsid w:val="003967C7"/>
    <w:rsid w:val="003A4E17"/>
    <w:rsid w:val="00410E88"/>
    <w:rsid w:val="004468E9"/>
    <w:rsid w:val="004630C7"/>
    <w:rsid w:val="004A004D"/>
    <w:rsid w:val="00524B71"/>
    <w:rsid w:val="0057424F"/>
    <w:rsid w:val="00585261"/>
    <w:rsid w:val="0059669C"/>
    <w:rsid w:val="00621518"/>
    <w:rsid w:val="00626E2A"/>
    <w:rsid w:val="00684BA2"/>
    <w:rsid w:val="006E30AF"/>
    <w:rsid w:val="006F2FB8"/>
    <w:rsid w:val="007C0E22"/>
    <w:rsid w:val="007E7807"/>
    <w:rsid w:val="008C240D"/>
    <w:rsid w:val="00936AFA"/>
    <w:rsid w:val="009652A4"/>
    <w:rsid w:val="00996562"/>
    <w:rsid w:val="009E4C54"/>
    <w:rsid w:val="00A72C95"/>
    <w:rsid w:val="00A80B33"/>
    <w:rsid w:val="00B153EB"/>
    <w:rsid w:val="00B52BE9"/>
    <w:rsid w:val="00B840D6"/>
    <w:rsid w:val="00BF3F31"/>
    <w:rsid w:val="00C35B4D"/>
    <w:rsid w:val="00C35C3A"/>
    <w:rsid w:val="00C960FE"/>
    <w:rsid w:val="00CD3F2A"/>
    <w:rsid w:val="00CF3C4A"/>
    <w:rsid w:val="00D36197"/>
    <w:rsid w:val="00D71D19"/>
    <w:rsid w:val="00D71D6E"/>
    <w:rsid w:val="00DC5B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197"/>
    <w:pPr>
      <w:ind w:left="720"/>
      <w:contextualSpacing/>
    </w:pPr>
  </w:style>
  <w:style w:type="paragraph" w:styleId="Header">
    <w:name w:val="header"/>
    <w:basedOn w:val="Normal"/>
    <w:link w:val="HeaderChar"/>
    <w:uiPriority w:val="99"/>
    <w:unhideWhenUsed/>
    <w:rsid w:val="00574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4F"/>
  </w:style>
  <w:style w:type="paragraph" w:styleId="Footer">
    <w:name w:val="footer"/>
    <w:basedOn w:val="Normal"/>
    <w:link w:val="FooterChar"/>
    <w:uiPriority w:val="99"/>
    <w:unhideWhenUsed/>
    <w:rsid w:val="00574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4F"/>
  </w:style>
  <w:style w:type="paragraph" w:styleId="BalloonText">
    <w:name w:val="Balloon Text"/>
    <w:basedOn w:val="Normal"/>
    <w:link w:val="BalloonTextChar"/>
    <w:uiPriority w:val="99"/>
    <w:semiHidden/>
    <w:unhideWhenUsed/>
    <w:rsid w:val="0006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197"/>
    <w:pPr>
      <w:ind w:left="720"/>
      <w:contextualSpacing/>
    </w:pPr>
  </w:style>
  <w:style w:type="paragraph" w:styleId="Header">
    <w:name w:val="header"/>
    <w:basedOn w:val="Normal"/>
    <w:link w:val="HeaderChar"/>
    <w:uiPriority w:val="99"/>
    <w:unhideWhenUsed/>
    <w:rsid w:val="00574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4F"/>
  </w:style>
  <w:style w:type="paragraph" w:styleId="Footer">
    <w:name w:val="footer"/>
    <w:basedOn w:val="Normal"/>
    <w:link w:val="FooterChar"/>
    <w:uiPriority w:val="99"/>
    <w:unhideWhenUsed/>
    <w:rsid w:val="00574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4F"/>
  </w:style>
  <w:style w:type="paragraph" w:styleId="BalloonText">
    <w:name w:val="Balloon Text"/>
    <w:basedOn w:val="Normal"/>
    <w:link w:val="BalloonTextChar"/>
    <w:uiPriority w:val="99"/>
    <w:semiHidden/>
    <w:unhideWhenUsed/>
    <w:rsid w:val="0006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2012-07-12T07:26:00Z</cp:lastPrinted>
  <dcterms:created xsi:type="dcterms:W3CDTF">2012-08-17T12:06:00Z</dcterms:created>
  <dcterms:modified xsi:type="dcterms:W3CDTF">2012-08-17T12:06:00Z</dcterms:modified>
</cp:coreProperties>
</file>