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F2" w:rsidRPr="00C6752E" w:rsidRDefault="005A22F2" w:rsidP="005A22F2">
      <w:pPr>
        <w:spacing w:line="360" w:lineRule="auto"/>
        <w:jc w:val="both"/>
        <w:rPr>
          <w:b/>
        </w:rPr>
      </w:pPr>
      <w:r w:rsidRPr="00C6752E">
        <w:rPr>
          <w:b/>
        </w:rPr>
        <w:t>IN TH</w:t>
      </w:r>
      <w:r>
        <w:rPr>
          <w:b/>
        </w:rPr>
        <w:t>E LABOUR COURT OF ZIMBABWE</w:t>
      </w:r>
      <w:r>
        <w:rPr>
          <w:b/>
        </w:rPr>
        <w:tab/>
        <w:t xml:space="preserve"> JUDGMENT NO. LC/H/</w:t>
      </w:r>
      <w:r w:rsidR="00052E97">
        <w:rPr>
          <w:b/>
        </w:rPr>
        <w:t>337</w:t>
      </w:r>
      <w:bookmarkStart w:id="0" w:name="_GoBack"/>
      <w:bookmarkEnd w:id="0"/>
      <w:r>
        <w:rPr>
          <w:b/>
        </w:rPr>
        <w:t>/2016</w:t>
      </w:r>
    </w:p>
    <w:p w:rsidR="005A22F2" w:rsidRDefault="005A22F2" w:rsidP="005A22F2">
      <w:pPr>
        <w:spacing w:line="360" w:lineRule="auto"/>
        <w:jc w:val="both"/>
        <w:rPr>
          <w:b/>
        </w:rPr>
      </w:pPr>
      <w:r>
        <w:rPr>
          <w:b/>
        </w:rPr>
        <w:t>HARARE, 25 FEBRUARY 2016</w:t>
      </w:r>
      <w:r w:rsidR="003F314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C6752E">
        <w:rPr>
          <w:b/>
        </w:rPr>
        <w:t>CASE NO. LC/</w:t>
      </w:r>
      <w:r>
        <w:rPr>
          <w:b/>
        </w:rPr>
        <w:t>H/980/15</w:t>
      </w:r>
    </w:p>
    <w:p w:rsidR="005A22F2" w:rsidRDefault="005A22F2" w:rsidP="005A22F2">
      <w:pPr>
        <w:spacing w:line="360" w:lineRule="auto"/>
        <w:jc w:val="both"/>
        <w:rPr>
          <w:b/>
        </w:rPr>
      </w:pPr>
      <w:r>
        <w:rPr>
          <w:b/>
        </w:rPr>
        <w:t xml:space="preserve">AND </w:t>
      </w:r>
      <w:r w:rsidR="007974EE">
        <w:rPr>
          <w:b/>
        </w:rPr>
        <w:t>27 MAY</w:t>
      </w:r>
      <w:r>
        <w:rPr>
          <w:b/>
        </w:rPr>
        <w:t xml:space="preserve"> 2016</w:t>
      </w:r>
    </w:p>
    <w:p w:rsidR="005A22F2" w:rsidRDefault="005A22F2" w:rsidP="005A22F2">
      <w:pPr>
        <w:spacing w:line="360" w:lineRule="auto"/>
        <w:jc w:val="both"/>
      </w:pPr>
      <w:r w:rsidRPr="00C6752E">
        <w:t>In the matter between:-</w:t>
      </w:r>
    </w:p>
    <w:p w:rsidR="005A22F2" w:rsidRPr="00C6752E" w:rsidRDefault="005A22F2" w:rsidP="005A22F2">
      <w:pPr>
        <w:jc w:val="both"/>
      </w:pPr>
    </w:p>
    <w:p w:rsidR="005A22F2" w:rsidRDefault="00F4782E" w:rsidP="005A22F2">
      <w:pPr>
        <w:jc w:val="both"/>
        <w:outlineLvl w:val="0"/>
        <w:rPr>
          <w:b/>
        </w:rPr>
      </w:pPr>
      <w:r>
        <w:rPr>
          <w:b/>
        </w:rPr>
        <w:t>PATRICK SIMUYOVE</w:t>
      </w:r>
      <w:r w:rsidR="00D7006D">
        <w:rPr>
          <w:b/>
        </w:rPr>
        <w:tab/>
      </w:r>
      <w:r w:rsidR="00D7006D">
        <w:rPr>
          <w:b/>
        </w:rPr>
        <w:tab/>
      </w:r>
      <w:r>
        <w:rPr>
          <w:b/>
        </w:rPr>
        <w:t xml:space="preserve"> </w:t>
      </w:r>
      <w:r w:rsidR="005A22F2">
        <w:rPr>
          <w:b/>
        </w:rPr>
        <w:tab/>
      </w:r>
      <w:r w:rsidR="005A22F2">
        <w:rPr>
          <w:b/>
        </w:rPr>
        <w:tab/>
      </w:r>
      <w:r w:rsidR="005A22F2">
        <w:rPr>
          <w:b/>
        </w:rPr>
        <w:tab/>
      </w:r>
      <w:r w:rsidR="005A22F2">
        <w:rPr>
          <w:b/>
        </w:rPr>
        <w:tab/>
        <w:t>Appellant</w:t>
      </w:r>
    </w:p>
    <w:p w:rsidR="005A22F2" w:rsidRDefault="005A22F2" w:rsidP="005A22F2">
      <w:pPr>
        <w:jc w:val="both"/>
        <w:outlineLvl w:val="0"/>
        <w:rPr>
          <w:b/>
        </w:rPr>
      </w:pPr>
    </w:p>
    <w:p w:rsidR="005A22F2" w:rsidRDefault="005A22F2" w:rsidP="005A22F2">
      <w:pPr>
        <w:jc w:val="both"/>
        <w:outlineLvl w:val="0"/>
      </w:pPr>
      <w:r w:rsidRPr="00C6752E">
        <w:t>And</w:t>
      </w:r>
    </w:p>
    <w:p w:rsidR="005A22F2" w:rsidRPr="00C6752E" w:rsidRDefault="005A22F2" w:rsidP="005A22F2">
      <w:pPr>
        <w:jc w:val="both"/>
        <w:outlineLvl w:val="0"/>
      </w:pPr>
    </w:p>
    <w:p w:rsidR="005A22F2" w:rsidRDefault="00D34F31" w:rsidP="005A22F2">
      <w:pPr>
        <w:jc w:val="both"/>
        <w:rPr>
          <w:b/>
        </w:rPr>
      </w:pPr>
      <w:r>
        <w:rPr>
          <w:b/>
        </w:rPr>
        <w:t>Z</w:t>
      </w:r>
      <w:r w:rsidR="00D7006D">
        <w:rPr>
          <w:b/>
        </w:rPr>
        <w:t>IMBABWE ELECTRICITY AND</w:t>
      </w:r>
      <w:r w:rsidR="005A22F2">
        <w:rPr>
          <w:b/>
        </w:rPr>
        <w:tab/>
      </w:r>
      <w:r w:rsidR="005A22F2">
        <w:rPr>
          <w:b/>
        </w:rPr>
        <w:tab/>
      </w:r>
      <w:r w:rsidR="00D7006D">
        <w:rPr>
          <w:b/>
        </w:rPr>
        <w:tab/>
      </w:r>
      <w:r w:rsidR="00D7006D">
        <w:rPr>
          <w:b/>
        </w:rPr>
        <w:tab/>
      </w:r>
      <w:r w:rsidR="005A22F2">
        <w:rPr>
          <w:b/>
        </w:rPr>
        <w:t>Respondent</w:t>
      </w:r>
    </w:p>
    <w:p w:rsidR="00D7006D" w:rsidRDefault="00D7006D" w:rsidP="005A22F2">
      <w:pPr>
        <w:jc w:val="both"/>
        <w:rPr>
          <w:b/>
        </w:rPr>
      </w:pPr>
    </w:p>
    <w:p w:rsidR="00D7006D" w:rsidRDefault="00D7006D" w:rsidP="005A22F2">
      <w:pPr>
        <w:jc w:val="both"/>
        <w:rPr>
          <w:b/>
        </w:rPr>
      </w:pPr>
      <w:r>
        <w:rPr>
          <w:b/>
        </w:rPr>
        <w:t>DISTRIBUTION COMPANY</w:t>
      </w:r>
    </w:p>
    <w:p w:rsidR="005A22F2" w:rsidRPr="00C6752E" w:rsidRDefault="005A22F2" w:rsidP="005A22F2">
      <w:pPr>
        <w:jc w:val="both"/>
        <w:rPr>
          <w:b/>
        </w:rPr>
      </w:pPr>
    </w:p>
    <w:p w:rsidR="005A22F2" w:rsidRDefault="005A22F2" w:rsidP="005A22F2">
      <w:pPr>
        <w:jc w:val="both"/>
        <w:outlineLvl w:val="0"/>
      </w:pPr>
      <w:r w:rsidRPr="00C6752E">
        <w:t>Before Honourable</w:t>
      </w:r>
      <w:r>
        <w:t xml:space="preserve"> B.S.</w:t>
      </w:r>
      <w:r w:rsidRPr="00C6752E">
        <w:t xml:space="preserve"> </w:t>
      </w:r>
      <w:r>
        <w:t>Chidziva, Judge</w:t>
      </w:r>
    </w:p>
    <w:p w:rsidR="005A22F2" w:rsidRDefault="005A22F2" w:rsidP="005A22F2">
      <w:pPr>
        <w:jc w:val="both"/>
      </w:pPr>
    </w:p>
    <w:p w:rsidR="005A22F2" w:rsidRPr="00DC0454" w:rsidRDefault="005A22F2" w:rsidP="005A22F2">
      <w:pPr>
        <w:jc w:val="both"/>
      </w:pPr>
      <w:r>
        <w:tab/>
      </w:r>
      <w:r>
        <w:tab/>
      </w:r>
      <w:r>
        <w:tab/>
        <w:t xml:space="preserve"> </w:t>
      </w:r>
      <w:r w:rsidRPr="00C6752E">
        <w:rPr>
          <w:b/>
        </w:rPr>
        <w:tab/>
      </w:r>
      <w:r w:rsidRPr="00C6752E">
        <w:rPr>
          <w:b/>
        </w:rPr>
        <w:tab/>
      </w:r>
    </w:p>
    <w:p w:rsidR="005A22F2" w:rsidRDefault="000E4B98" w:rsidP="005A22F2">
      <w:pPr>
        <w:spacing w:line="360" w:lineRule="auto"/>
        <w:jc w:val="both"/>
        <w:rPr>
          <w:b/>
        </w:rPr>
      </w:pPr>
      <w:r>
        <w:rPr>
          <w:b/>
        </w:rPr>
        <w:t xml:space="preserve">For </w:t>
      </w:r>
      <w:r w:rsidR="005A22F2">
        <w:rPr>
          <w:b/>
        </w:rPr>
        <w:t>Appellant</w:t>
      </w:r>
      <w:r w:rsidR="005A22F2">
        <w:rPr>
          <w:b/>
        </w:rPr>
        <w:tab/>
      </w:r>
      <w:r>
        <w:rPr>
          <w:b/>
        </w:rPr>
        <w:tab/>
        <w:t>Mrs C. Mapanda (Legal Officer)</w:t>
      </w:r>
    </w:p>
    <w:p w:rsidR="005A22F2" w:rsidRDefault="005A22F2" w:rsidP="005A22F2">
      <w:pPr>
        <w:spacing w:line="360" w:lineRule="auto"/>
        <w:ind w:left="720" w:hanging="720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</w:r>
      <w:r w:rsidR="000E4B98">
        <w:rPr>
          <w:b/>
        </w:rPr>
        <w:t xml:space="preserve">Mr </w:t>
      </w:r>
      <w:r w:rsidR="004105C4">
        <w:rPr>
          <w:b/>
        </w:rPr>
        <w:t>M. Baera (Legal Practitioner)</w:t>
      </w:r>
    </w:p>
    <w:p w:rsidR="005A22F2" w:rsidRDefault="005A22F2" w:rsidP="005A22F2">
      <w:pPr>
        <w:jc w:val="both"/>
        <w:rPr>
          <w:b/>
        </w:rPr>
      </w:pPr>
    </w:p>
    <w:p w:rsidR="005A22F2" w:rsidRDefault="005A22F2" w:rsidP="005A22F2">
      <w:pPr>
        <w:jc w:val="both"/>
        <w:outlineLvl w:val="0"/>
        <w:rPr>
          <w:b/>
        </w:rPr>
      </w:pPr>
      <w:r>
        <w:rPr>
          <w:b/>
        </w:rPr>
        <w:t>CHIDZIVA, J:</w:t>
      </w:r>
    </w:p>
    <w:p w:rsidR="005A22F2" w:rsidRDefault="005A22F2" w:rsidP="005A22F2">
      <w:pPr>
        <w:spacing w:line="360" w:lineRule="auto"/>
        <w:jc w:val="both"/>
      </w:pPr>
    </w:p>
    <w:p w:rsidR="00646B07" w:rsidRDefault="00646B07" w:rsidP="003F3143">
      <w:pPr>
        <w:jc w:val="both"/>
      </w:pPr>
    </w:p>
    <w:p w:rsidR="005A22F2" w:rsidRDefault="00646B07" w:rsidP="005A22F2">
      <w:pPr>
        <w:spacing w:line="360" w:lineRule="auto"/>
        <w:jc w:val="both"/>
      </w:pPr>
      <w:r>
        <w:tab/>
        <w:t>This is an appeal against the determination of the Appeals Committee which upheld the decision of the Disciplinary Hearing Committee to dismiss him from employment.</w:t>
      </w:r>
    </w:p>
    <w:p w:rsidR="00646B07" w:rsidRDefault="00646B07" w:rsidP="003F3143">
      <w:pPr>
        <w:jc w:val="both"/>
      </w:pPr>
    </w:p>
    <w:p w:rsidR="00646B07" w:rsidRDefault="00217B38" w:rsidP="005A22F2">
      <w:pPr>
        <w:spacing w:line="360" w:lineRule="auto"/>
        <w:jc w:val="both"/>
      </w:pPr>
      <w:r>
        <w:tab/>
        <w:t>The back ground facts of the matter are that,</w:t>
      </w:r>
    </w:p>
    <w:p w:rsidR="00217B38" w:rsidRDefault="00217B38" w:rsidP="003F3143">
      <w:pPr>
        <w:jc w:val="both"/>
      </w:pPr>
    </w:p>
    <w:p w:rsidR="00217B38" w:rsidRDefault="00217B38" w:rsidP="005A22F2">
      <w:pPr>
        <w:spacing w:line="360" w:lineRule="auto"/>
        <w:jc w:val="both"/>
      </w:pPr>
      <w:r>
        <w:tab/>
        <w:t xml:space="preserve">The Appellant was charged for contravening Section 7 (1) </w:t>
      </w:r>
      <w:r w:rsidR="00E17024">
        <w:t>(j) (v) of the NEC for the Zi</w:t>
      </w:r>
      <w:r w:rsidR="00CC1F28">
        <w:t>mbabwe Energy Industry Code of Conduct and Grievance Handling Procedure 2011.  It is alleged that he act</w:t>
      </w:r>
      <w:r w:rsidR="00571EA1">
        <w:t>ed</w:t>
      </w:r>
      <w:r w:rsidR="00CC1F28">
        <w:t xml:space="preserve"> in a dishonesty manner by falsifying an official document or electronic record of a company or Organization or willfully recorded or </w:t>
      </w:r>
      <w:r w:rsidR="00045254">
        <w:t xml:space="preserve">causing to be recorded false information or misleading information.  It is alleged that he fraudulently </w:t>
      </w:r>
      <w:r w:rsidR="00A9040E">
        <w:t>alt</w:t>
      </w:r>
      <w:r w:rsidR="00DC3D30">
        <w:t xml:space="preserve">ered electronic records of ten customers to staff tariffs with the intention of taking </w:t>
      </w:r>
      <w:r w:rsidR="008D67D2">
        <w:t>and converting 15 960KWH with a total value of $1 698.12 to his</w:t>
      </w:r>
      <w:r w:rsidR="00DF6AFD">
        <w:t xml:space="preserve"> own private use and in the process deprived the organisation of </w:t>
      </w:r>
      <w:r w:rsidR="006E6BF0">
        <w:t>its revenue.  The customers were not deserving this benefit as they are not employees of ZETDC or any ZESA Group of Companies.</w:t>
      </w:r>
    </w:p>
    <w:p w:rsidR="00B739F3" w:rsidRDefault="00B739F3" w:rsidP="003F3143">
      <w:pPr>
        <w:jc w:val="both"/>
      </w:pPr>
    </w:p>
    <w:p w:rsidR="00B739F3" w:rsidRDefault="00B739F3" w:rsidP="005A22F2">
      <w:pPr>
        <w:spacing w:line="360" w:lineRule="auto"/>
        <w:jc w:val="both"/>
      </w:pPr>
      <w:r>
        <w:tab/>
        <w:t>The Appellant’s grounds of appeal as shown by the notice of appeal are as follows;</w:t>
      </w:r>
    </w:p>
    <w:p w:rsidR="00B739F3" w:rsidRDefault="00B739F3" w:rsidP="003F3143">
      <w:pPr>
        <w:jc w:val="both"/>
      </w:pPr>
    </w:p>
    <w:p w:rsidR="00B739F3" w:rsidRDefault="00775493" w:rsidP="00B739F3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</w:t>
      </w:r>
      <w:r w:rsidR="00B739F3">
        <w:t xml:space="preserve">ppeals Committee failed to address the glaring irregularity whereby the Appellant was not properly represented in </w:t>
      </w:r>
      <w:r w:rsidR="00A4506B">
        <w:t>that</w:t>
      </w:r>
      <w:r w:rsidR="00B739F3">
        <w:t xml:space="preserve"> the legal practitioner was denied sufficient time to prepare and</w:t>
      </w:r>
      <w:r>
        <w:t xml:space="preserve"> appear on his behalf due to short notice.</w:t>
      </w:r>
    </w:p>
    <w:p w:rsidR="00775493" w:rsidRDefault="00775493" w:rsidP="00B739F3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</w:t>
      </w:r>
      <w:r w:rsidR="006D132F">
        <w:t xml:space="preserve">ppeals Committee erred in relying upon the Appellant’s </w:t>
      </w:r>
      <w:r w:rsidR="00E45643">
        <w:t>so called adm</w:t>
      </w:r>
      <w:r w:rsidR="001148A3">
        <w:t>ission which was obtained under duress and should have been inadmissible evidence.</w:t>
      </w:r>
    </w:p>
    <w:p w:rsidR="001148A3" w:rsidRDefault="00E45643" w:rsidP="00B739F3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Appeals C</w:t>
      </w:r>
      <w:r w:rsidR="00A37913">
        <w:t xml:space="preserve">ommittee failed to take note of the parity principle and inconsistent application of the Code of Conduct which amounts to Selective imposition of </w:t>
      </w:r>
      <w:r w:rsidR="00554BA0">
        <w:t>a penalty.</w:t>
      </w:r>
    </w:p>
    <w:p w:rsidR="00554BA0" w:rsidRDefault="00554BA0" w:rsidP="00B739F3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Appeals Committee erred in imposing a penalty of dismissal on a first offender</w:t>
      </w:r>
      <w:r w:rsidR="007B3994">
        <w:t>.</w:t>
      </w:r>
    </w:p>
    <w:p w:rsidR="007B3994" w:rsidRDefault="007B3994" w:rsidP="003F3143">
      <w:pPr>
        <w:jc w:val="both"/>
      </w:pPr>
    </w:p>
    <w:p w:rsidR="007B3994" w:rsidRDefault="007B3994" w:rsidP="008F78A2">
      <w:pPr>
        <w:spacing w:line="360" w:lineRule="auto"/>
        <w:ind w:firstLine="720"/>
        <w:jc w:val="both"/>
      </w:pPr>
      <w:r>
        <w:t>The first and second grounds of appeal that have been raised by the Appellant</w:t>
      </w:r>
      <w:r w:rsidR="00194265">
        <w:t xml:space="preserve"> are procedural issues agai</w:t>
      </w:r>
      <w:r w:rsidR="006A4607">
        <w:t>nst the procedural impropriety</w:t>
      </w:r>
      <w:r w:rsidR="00194265">
        <w:t xml:space="preserve"> of the </w:t>
      </w:r>
      <w:r w:rsidR="008F78A2">
        <w:t>proceedings of the Disciplinary Hearing Committee.</w:t>
      </w:r>
    </w:p>
    <w:p w:rsidR="008F78A2" w:rsidRDefault="008F78A2" w:rsidP="003F3143">
      <w:pPr>
        <w:ind w:firstLine="720"/>
        <w:jc w:val="both"/>
      </w:pPr>
    </w:p>
    <w:p w:rsidR="006E3CB8" w:rsidRDefault="008F78A2" w:rsidP="006E3CB8">
      <w:pPr>
        <w:spacing w:line="360" w:lineRule="auto"/>
        <w:ind w:firstLine="720"/>
        <w:jc w:val="both"/>
      </w:pPr>
      <w:r>
        <w:t>It is a trite principl</w:t>
      </w:r>
      <w:r w:rsidR="007974EE">
        <w:t>e of law enshrined in Section 69 (4)</w:t>
      </w:r>
      <w:r w:rsidR="003A58B4">
        <w:t xml:space="preserve"> </w:t>
      </w:r>
      <w:r>
        <w:t>of the Zimbabwe Constitution</w:t>
      </w:r>
      <w:r w:rsidR="00412A43">
        <w:t xml:space="preserve"> </w:t>
      </w:r>
      <w:r w:rsidR="00207174">
        <w:t>Amendment (N0. 20) 2013</w:t>
      </w:r>
      <w:r w:rsidR="00412A43">
        <w:t xml:space="preserve"> that </w:t>
      </w:r>
      <w:r w:rsidR="0065450A">
        <w:t>every person has the lawful right to be rep</w:t>
      </w:r>
      <w:r w:rsidR="007D7CC1">
        <w:t>resented</w:t>
      </w:r>
      <w:r w:rsidR="00266F5F">
        <w:t>.  It states as follows</w:t>
      </w:r>
      <w:r w:rsidR="006E3CB8">
        <w:t>:</w:t>
      </w:r>
    </w:p>
    <w:p w:rsidR="006E3CB8" w:rsidRDefault="006E3CB8" w:rsidP="00B63859">
      <w:pPr>
        <w:ind w:firstLine="720"/>
        <w:jc w:val="both"/>
      </w:pPr>
    </w:p>
    <w:p w:rsidR="006E3CB8" w:rsidRDefault="006E3CB8" w:rsidP="00B63859">
      <w:pPr>
        <w:spacing w:line="276" w:lineRule="auto"/>
        <w:ind w:left="1440" w:hanging="720"/>
        <w:jc w:val="both"/>
        <w:rPr>
          <w:sz w:val="22"/>
          <w:szCs w:val="22"/>
        </w:rPr>
      </w:pPr>
      <w:r w:rsidRPr="00B63859">
        <w:rPr>
          <w:sz w:val="22"/>
          <w:szCs w:val="22"/>
        </w:rPr>
        <w:t>“(4)</w:t>
      </w:r>
      <w:r w:rsidRPr="00B63859">
        <w:rPr>
          <w:sz w:val="22"/>
          <w:szCs w:val="22"/>
        </w:rPr>
        <w:tab/>
        <w:t xml:space="preserve">Every person has the right at their own expense, to choose and </w:t>
      </w:r>
      <w:r w:rsidR="00B63859" w:rsidRPr="00B63859">
        <w:rPr>
          <w:sz w:val="22"/>
          <w:szCs w:val="22"/>
        </w:rPr>
        <w:t>be represented by a legal practitioner before any court, tribunal or forum.”</w:t>
      </w:r>
    </w:p>
    <w:p w:rsidR="00B63859" w:rsidRPr="00B63859" w:rsidRDefault="00B63859" w:rsidP="00B63859">
      <w:pPr>
        <w:ind w:left="1440" w:hanging="720"/>
        <w:jc w:val="both"/>
        <w:rPr>
          <w:sz w:val="22"/>
          <w:szCs w:val="22"/>
        </w:rPr>
      </w:pPr>
    </w:p>
    <w:p w:rsidR="007D7CC1" w:rsidRDefault="007D7CC1" w:rsidP="007D7CC1">
      <w:pPr>
        <w:spacing w:line="360" w:lineRule="auto"/>
        <w:jc w:val="both"/>
      </w:pPr>
      <w:r>
        <w:t xml:space="preserve">In the case of </w:t>
      </w:r>
      <w:r w:rsidRPr="003F3143">
        <w:rPr>
          <w:i/>
        </w:rPr>
        <w:t>Rwodzi</w:t>
      </w:r>
      <w:r>
        <w:t xml:space="preserve"> vs </w:t>
      </w:r>
      <w:r w:rsidRPr="003F3143">
        <w:rPr>
          <w:i/>
        </w:rPr>
        <w:t>Chegutu Municipality</w:t>
      </w:r>
      <w:r>
        <w:t xml:space="preserve"> 2003 (1) 601 it was also held that</w:t>
      </w:r>
    </w:p>
    <w:p w:rsidR="007D7CC1" w:rsidRDefault="007D7CC1" w:rsidP="003F3143">
      <w:pPr>
        <w:jc w:val="both"/>
      </w:pPr>
    </w:p>
    <w:p w:rsidR="007D7CC1" w:rsidRPr="003F3143" w:rsidRDefault="007D7CC1" w:rsidP="003F3143">
      <w:pPr>
        <w:spacing w:line="276" w:lineRule="auto"/>
        <w:ind w:left="720"/>
        <w:jc w:val="both"/>
        <w:rPr>
          <w:sz w:val="22"/>
          <w:szCs w:val="22"/>
        </w:rPr>
      </w:pPr>
      <w:r w:rsidRPr="003F3143">
        <w:rPr>
          <w:sz w:val="22"/>
          <w:szCs w:val="22"/>
        </w:rPr>
        <w:t>“.. there is no fixed period of notice.  All that is required is that</w:t>
      </w:r>
      <w:r w:rsidR="0087343F" w:rsidRPr="003F3143">
        <w:rPr>
          <w:sz w:val="22"/>
          <w:szCs w:val="22"/>
        </w:rPr>
        <w:t xml:space="preserve"> a person must be given reasonable notice of an impending hearing.  The reasonableness of the amount of notice given in any particular case will depend upon</w:t>
      </w:r>
      <w:r w:rsidR="00AE404A" w:rsidRPr="003F3143">
        <w:rPr>
          <w:sz w:val="22"/>
          <w:szCs w:val="22"/>
        </w:rPr>
        <w:t xml:space="preserve"> factors such as the seriousness and complexity of the case.”</w:t>
      </w:r>
    </w:p>
    <w:p w:rsidR="00AE404A" w:rsidRDefault="00AE404A" w:rsidP="007D7CC1">
      <w:pPr>
        <w:spacing w:line="360" w:lineRule="auto"/>
        <w:jc w:val="both"/>
      </w:pPr>
    </w:p>
    <w:p w:rsidR="00AE404A" w:rsidRDefault="00AE404A" w:rsidP="00AE404A">
      <w:pPr>
        <w:spacing w:line="360" w:lineRule="auto"/>
        <w:ind w:firstLine="720"/>
        <w:jc w:val="both"/>
      </w:pPr>
      <w:r>
        <w:lastRenderedPageBreak/>
        <w:t>In this case two days could not have been sufficient for the lawyer to prepare a defence.</w:t>
      </w:r>
      <w:r w:rsidR="00A26306">
        <w:t xml:space="preserve"> </w:t>
      </w:r>
      <w:r w:rsidR="00DA70EA">
        <w:t xml:space="preserve"> However the issue of being denied time to prepare his defence should have been raised on review.</w:t>
      </w:r>
    </w:p>
    <w:p w:rsidR="00DA70EA" w:rsidRDefault="00DA70EA" w:rsidP="003F3143">
      <w:pPr>
        <w:ind w:firstLine="720"/>
        <w:jc w:val="both"/>
      </w:pPr>
    </w:p>
    <w:p w:rsidR="00DA70EA" w:rsidRDefault="00DA70EA" w:rsidP="00AE404A">
      <w:pPr>
        <w:spacing w:line="360" w:lineRule="auto"/>
        <w:ind w:firstLine="720"/>
        <w:jc w:val="both"/>
      </w:pPr>
      <w:r>
        <w:t xml:space="preserve">Appellant has also told the court that </w:t>
      </w:r>
      <w:r w:rsidR="00F33E6F">
        <w:t>admission</w:t>
      </w:r>
      <w:r>
        <w:t xml:space="preserve"> to the offence was obtained by duress.  This claim has not been substantiated</w:t>
      </w:r>
      <w:r w:rsidR="00F33E6F">
        <w:t>.  Furthermore being a</w:t>
      </w:r>
      <w:r w:rsidR="00EF0511">
        <w:t>n issue of procedural impropriety it should have been raised on review and not appeal.  Evidence on record shows</w:t>
      </w:r>
      <w:r w:rsidR="007D03E7">
        <w:t xml:space="preserve"> that he was tried at the Criminal Court and he was sentenced to 36 months imprisonment on the strength of the admission he had made through an e-mail</w:t>
      </w:r>
      <w:r w:rsidR="007E53DF">
        <w:t>.  In view of this therefore this ground of appeal cannot stand.</w:t>
      </w:r>
    </w:p>
    <w:p w:rsidR="007E53DF" w:rsidRDefault="007E53DF" w:rsidP="003F3143">
      <w:pPr>
        <w:ind w:firstLine="720"/>
        <w:jc w:val="both"/>
      </w:pPr>
    </w:p>
    <w:p w:rsidR="007E53DF" w:rsidRDefault="007E53DF" w:rsidP="00AE404A">
      <w:pPr>
        <w:spacing w:line="360" w:lineRule="auto"/>
        <w:ind w:firstLine="720"/>
        <w:jc w:val="both"/>
      </w:pPr>
      <w:r>
        <w:t>The Appellant has also stated that the Appeals Committee failed to take note of the</w:t>
      </w:r>
      <w:r w:rsidR="00613AF6">
        <w:t xml:space="preserve"> parity principle in that other employees who had</w:t>
      </w:r>
      <w:r w:rsidR="00B32F6C">
        <w:t xml:space="preserve"> committed the same </w:t>
      </w:r>
      <w:r w:rsidR="00F33E6F">
        <w:t xml:space="preserve">offence </w:t>
      </w:r>
      <w:r w:rsidR="00B32F6C">
        <w:t>had not been disciplin</w:t>
      </w:r>
      <w:r w:rsidR="00EC4858">
        <w:t>ed</w:t>
      </w:r>
      <w:r w:rsidR="00D653EA">
        <w:t xml:space="preserve">. </w:t>
      </w:r>
    </w:p>
    <w:p w:rsidR="00D653EA" w:rsidRDefault="00D653EA" w:rsidP="003F3143">
      <w:pPr>
        <w:ind w:firstLine="720"/>
        <w:jc w:val="both"/>
      </w:pPr>
    </w:p>
    <w:p w:rsidR="00D653EA" w:rsidRDefault="00D653EA" w:rsidP="00AE404A">
      <w:pPr>
        <w:spacing w:line="360" w:lineRule="auto"/>
        <w:ind w:firstLine="720"/>
        <w:jc w:val="both"/>
      </w:pPr>
      <w:r>
        <w:t xml:space="preserve">The parity principle as stated in the case of </w:t>
      </w:r>
      <w:r w:rsidRPr="003F3143">
        <w:rPr>
          <w:i/>
        </w:rPr>
        <w:t>Jial &amp; Ors</w:t>
      </w:r>
      <w:r>
        <w:t xml:space="preserve"> v </w:t>
      </w:r>
      <w:r w:rsidRPr="003F3143">
        <w:rPr>
          <w:i/>
        </w:rPr>
        <w:t>Public Service</w:t>
      </w:r>
      <w:r>
        <w:t xml:space="preserve"> </w:t>
      </w:r>
      <w:r w:rsidRPr="003F3143">
        <w:rPr>
          <w:i/>
        </w:rPr>
        <w:t>Commission &amp; Anor</w:t>
      </w:r>
      <w:r>
        <w:t xml:space="preserve"> 1999 </w:t>
      </w:r>
      <w:r w:rsidR="007C7B69">
        <w:t>(1) ZLR 17 is as follows;</w:t>
      </w:r>
    </w:p>
    <w:p w:rsidR="007C7B69" w:rsidRDefault="007C7B69" w:rsidP="003F3143">
      <w:pPr>
        <w:ind w:firstLine="720"/>
        <w:jc w:val="both"/>
      </w:pPr>
    </w:p>
    <w:p w:rsidR="007C7B69" w:rsidRPr="003F3143" w:rsidRDefault="007C7B69" w:rsidP="003F3143">
      <w:pPr>
        <w:spacing w:line="276" w:lineRule="auto"/>
        <w:ind w:left="720"/>
        <w:jc w:val="both"/>
        <w:rPr>
          <w:sz w:val="22"/>
          <w:szCs w:val="22"/>
        </w:rPr>
      </w:pPr>
      <w:r w:rsidRPr="003F3143">
        <w:rPr>
          <w:sz w:val="22"/>
          <w:szCs w:val="22"/>
        </w:rPr>
        <w:t>“Like cases should be treated alike in that employ</w:t>
      </w:r>
      <w:r w:rsidR="000806B0" w:rsidRPr="003F3143">
        <w:rPr>
          <w:sz w:val="22"/>
          <w:szCs w:val="22"/>
        </w:rPr>
        <w:t>ees who behave in a similar position should have meted out to them much the same punishment.</w:t>
      </w:r>
      <w:r w:rsidR="008603F4" w:rsidRPr="003F3143">
        <w:rPr>
          <w:sz w:val="22"/>
          <w:szCs w:val="22"/>
        </w:rPr>
        <w:t>”</w:t>
      </w:r>
    </w:p>
    <w:p w:rsidR="008603F4" w:rsidRPr="003F3143" w:rsidRDefault="008603F4" w:rsidP="003F3143">
      <w:pPr>
        <w:spacing w:line="276" w:lineRule="auto"/>
        <w:ind w:firstLine="720"/>
        <w:jc w:val="both"/>
        <w:rPr>
          <w:sz w:val="22"/>
          <w:szCs w:val="22"/>
        </w:rPr>
      </w:pPr>
    </w:p>
    <w:p w:rsidR="008603F4" w:rsidRDefault="008603F4" w:rsidP="00AE404A">
      <w:pPr>
        <w:spacing w:line="360" w:lineRule="auto"/>
        <w:ind w:firstLine="720"/>
        <w:jc w:val="both"/>
      </w:pPr>
      <w:r>
        <w:t xml:space="preserve">However in the case of </w:t>
      </w:r>
      <w:r w:rsidRPr="003F3143">
        <w:rPr>
          <w:i/>
        </w:rPr>
        <w:t>Telone Pvt Ltd</w:t>
      </w:r>
      <w:r>
        <w:t xml:space="preserve"> v </w:t>
      </w:r>
      <w:r w:rsidRPr="003F3143">
        <w:rPr>
          <w:i/>
        </w:rPr>
        <w:t>Communications and Allied Services</w:t>
      </w:r>
      <w:r>
        <w:t xml:space="preserve"> </w:t>
      </w:r>
      <w:r w:rsidRPr="003F3143">
        <w:rPr>
          <w:i/>
        </w:rPr>
        <w:t>Workers Union</w:t>
      </w:r>
      <w:r>
        <w:t xml:space="preserve"> SC 26/06 it was held that there is nothing in the Labour</w:t>
      </w:r>
      <w:r w:rsidR="00226572">
        <w:t xml:space="preserve"> Act that limits the employer to taking disciplinary action against employee</w:t>
      </w:r>
      <w:r w:rsidR="003F3143">
        <w:t xml:space="preserve">s in situations where there is </w:t>
      </w:r>
      <w:r w:rsidR="00226572">
        <w:t xml:space="preserve">Specific prescription of misconduct in the Code of </w:t>
      </w:r>
      <w:r w:rsidR="009C0D9D">
        <w:t>Conduct.</w:t>
      </w:r>
    </w:p>
    <w:p w:rsidR="009C0D9D" w:rsidRDefault="009C0D9D" w:rsidP="003F3143">
      <w:pPr>
        <w:ind w:firstLine="720"/>
        <w:jc w:val="both"/>
      </w:pPr>
    </w:p>
    <w:p w:rsidR="009C0D9D" w:rsidRDefault="009C0D9D" w:rsidP="00AE404A">
      <w:pPr>
        <w:spacing w:line="360" w:lineRule="auto"/>
        <w:ind w:firstLine="720"/>
        <w:jc w:val="both"/>
      </w:pPr>
      <w:r>
        <w:t xml:space="preserve">The Appellant was charged under a specific Section in the NEC for the Zimbabwe Energy Industry Code of Conduct and </w:t>
      </w:r>
      <w:r w:rsidR="00C55679">
        <w:t>Grievances Handling Procedure 2011.</w:t>
      </w:r>
      <w:r w:rsidR="00CD12D6">
        <w:t xml:space="preserve">  It is a charge of dishonesty which the Appellant </w:t>
      </w:r>
      <w:r w:rsidR="005552B5">
        <w:t>committed</w:t>
      </w:r>
      <w:r w:rsidR="00CD12D6">
        <w:t xml:space="preserve"> on his own.  He also admitted to the offence through </w:t>
      </w:r>
      <w:r w:rsidR="005552B5">
        <w:t xml:space="preserve">an e-mail and he was duly convicted.  The charge has a specific </w:t>
      </w:r>
      <w:r w:rsidR="00650785">
        <w:t>penalty which had to be imposed upon co</w:t>
      </w:r>
      <w:r w:rsidR="00DB04DB">
        <w:t>nviction.</w:t>
      </w:r>
    </w:p>
    <w:p w:rsidR="00DB04DB" w:rsidRDefault="00DB04DB" w:rsidP="003F3143">
      <w:pPr>
        <w:ind w:firstLine="720"/>
        <w:jc w:val="both"/>
      </w:pPr>
    </w:p>
    <w:p w:rsidR="00DB04DB" w:rsidRDefault="00DB04DB" w:rsidP="00AE404A">
      <w:pPr>
        <w:spacing w:line="360" w:lineRule="auto"/>
        <w:ind w:firstLine="720"/>
        <w:jc w:val="both"/>
      </w:pPr>
      <w:r>
        <w:t xml:space="preserve">The appeal committee also found that appellant paid restitution of $1 700,00 </w:t>
      </w:r>
      <w:r w:rsidR="006C28A2">
        <w:t>to ZETDC and thus it would be difficult to absolve him from the crime.</w:t>
      </w:r>
    </w:p>
    <w:p w:rsidR="004A7D57" w:rsidRDefault="004A7D57" w:rsidP="003F3143">
      <w:pPr>
        <w:ind w:firstLine="720"/>
        <w:jc w:val="both"/>
      </w:pPr>
    </w:p>
    <w:p w:rsidR="004A7D57" w:rsidRDefault="004A7D57" w:rsidP="00AE404A">
      <w:pPr>
        <w:spacing w:line="360" w:lineRule="auto"/>
        <w:ind w:firstLine="720"/>
        <w:jc w:val="both"/>
      </w:pPr>
      <w:r>
        <w:t xml:space="preserve">In view of the foregoing this court therefore finds that the appeal </w:t>
      </w:r>
      <w:r w:rsidR="0050560C">
        <w:t>lacks merit.</w:t>
      </w:r>
    </w:p>
    <w:p w:rsidR="0050560C" w:rsidRDefault="0050560C" w:rsidP="003F3143">
      <w:pPr>
        <w:jc w:val="both"/>
      </w:pPr>
    </w:p>
    <w:p w:rsidR="0050560C" w:rsidRDefault="0050560C" w:rsidP="0050560C">
      <w:pPr>
        <w:spacing w:line="360" w:lineRule="auto"/>
        <w:jc w:val="both"/>
      </w:pPr>
      <w:r>
        <w:t>Accordingly it is ordered that</w:t>
      </w:r>
    </w:p>
    <w:p w:rsidR="0050560C" w:rsidRDefault="0050560C" w:rsidP="0050560C">
      <w:pPr>
        <w:spacing w:line="360" w:lineRule="auto"/>
        <w:jc w:val="both"/>
      </w:pPr>
    </w:p>
    <w:p w:rsidR="0050560C" w:rsidRDefault="0050560C" w:rsidP="0050560C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appeal be and is hereby dismissed with costs.</w:t>
      </w:r>
    </w:p>
    <w:p w:rsidR="003F3143" w:rsidRDefault="003F3143" w:rsidP="003F3143">
      <w:pPr>
        <w:spacing w:line="360" w:lineRule="auto"/>
        <w:jc w:val="both"/>
      </w:pPr>
    </w:p>
    <w:p w:rsidR="003F3143" w:rsidRDefault="003F3143" w:rsidP="003F3143">
      <w:pPr>
        <w:spacing w:line="360" w:lineRule="auto"/>
        <w:jc w:val="both"/>
      </w:pPr>
    </w:p>
    <w:p w:rsidR="003F3143" w:rsidRDefault="003F3143" w:rsidP="003F3143">
      <w:pPr>
        <w:spacing w:line="360" w:lineRule="auto"/>
        <w:jc w:val="both"/>
      </w:pPr>
    </w:p>
    <w:p w:rsidR="003F3143" w:rsidRDefault="003F3143" w:rsidP="003F3143">
      <w:pPr>
        <w:spacing w:line="360" w:lineRule="auto"/>
        <w:jc w:val="both"/>
      </w:pPr>
      <w:r w:rsidRPr="003F3143">
        <w:rPr>
          <w:i/>
        </w:rPr>
        <w:t>Baera &amp; Company</w:t>
      </w:r>
      <w:r>
        <w:t>, respondent’s legal practitioners</w:t>
      </w:r>
    </w:p>
    <w:p w:rsidR="008F78A2" w:rsidRDefault="008F78A2" w:rsidP="007B3994">
      <w:pPr>
        <w:spacing w:line="360" w:lineRule="auto"/>
        <w:jc w:val="both"/>
      </w:pPr>
    </w:p>
    <w:p w:rsidR="00D653EA" w:rsidRDefault="00D653EA"/>
    <w:sectPr w:rsidR="00D653EA" w:rsidSect="00A26306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30" w:rsidRDefault="002A1730" w:rsidP="001D5BF6">
      <w:r>
        <w:separator/>
      </w:r>
    </w:p>
  </w:endnote>
  <w:endnote w:type="continuationSeparator" w:id="0">
    <w:p w:rsidR="002A1730" w:rsidRDefault="002A1730" w:rsidP="001D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031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7D57" w:rsidRDefault="004A7D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E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7D57" w:rsidRDefault="004A7D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57" w:rsidRDefault="004A7D57">
    <w:pPr>
      <w:pStyle w:val="Footer"/>
      <w:jc w:val="center"/>
    </w:pPr>
  </w:p>
  <w:p w:rsidR="004A7D57" w:rsidRDefault="004A7D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30" w:rsidRDefault="002A1730" w:rsidP="001D5BF6">
      <w:r>
        <w:separator/>
      </w:r>
    </w:p>
  </w:footnote>
  <w:footnote w:type="continuationSeparator" w:id="0">
    <w:p w:rsidR="002A1730" w:rsidRDefault="002A1730" w:rsidP="001D5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57" w:rsidRPr="001D5BF6" w:rsidRDefault="004A7D57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6171F8">
      <w:rPr>
        <w:lang w:val="en-ZW"/>
      </w:rPr>
      <w:t>337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A3C6A"/>
    <w:multiLevelType w:val="hybridMultilevel"/>
    <w:tmpl w:val="E3EC8CB2"/>
    <w:lvl w:ilvl="0" w:tplc="F34430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35686D"/>
    <w:multiLevelType w:val="hybridMultilevel"/>
    <w:tmpl w:val="884AF228"/>
    <w:lvl w:ilvl="0" w:tplc="2AD2FD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F2"/>
    <w:rsid w:val="00045254"/>
    <w:rsid w:val="00052E97"/>
    <w:rsid w:val="000806B0"/>
    <w:rsid w:val="000862A1"/>
    <w:rsid w:val="000B597A"/>
    <w:rsid w:val="000D5C8A"/>
    <w:rsid w:val="000E4B98"/>
    <w:rsid w:val="001148A3"/>
    <w:rsid w:val="00194265"/>
    <w:rsid w:val="001D1F64"/>
    <w:rsid w:val="001D5BF6"/>
    <w:rsid w:val="00207174"/>
    <w:rsid w:val="00217B38"/>
    <w:rsid w:val="00226572"/>
    <w:rsid w:val="00266F5F"/>
    <w:rsid w:val="002A1730"/>
    <w:rsid w:val="003A2E14"/>
    <w:rsid w:val="003A58B4"/>
    <w:rsid w:val="003F3143"/>
    <w:rsid w:val="004105C4"/>
    <w:rsid w:val="00412A43"/>
    <w:rsid w:val="004565F1"/>
    <w:rsid w:val="004A7D57"/>
    <w:rsid w:val="004D291B"/>
    <w:rsid w:val="0050560C"/>
    <w:rsid w:val="00534DC1"/>
    <w:rsid w:val="00554BA0"/>
    <w:rsid w:val="005552B5"/>
    <w:rsid w:val="00571EA1"/>
    <w:rsid w:val="005857CC"/>
    <w:rsid w:val="005A22F2"/>
    <w:rsid w:val="00613AF6"/>
    <w:rsid w:val="006171F8"/>
    <w:rsid w:val="00646B07"/>
    <w:rsid w:val="00650785"/>
    <w:rsid w:val="0065450A"/>
    <w:rsid w:val="006A4607"/>
    <w:rsid w:val="006C28A2"/>
    <w:rsid w:val="006D132F"/>
    <w:rsid w:val="006E3CB8"/>
    <w:rsid w:val="006E6BF0"/>
    <w:rsid w:val="00775493"/>
    <w:rsid w:val="007974EE"/>
    <w:rsid w:val="007B3994"/>
    <w:rsid w:val="007C7B69"/>
    <w:rsid w:val="007D03E7"/>
    <w:rsid w:val="007D7CC1"/>
    <w:rsid w:val="007E53DF"/>
    <w:rsid w:val="008603F4"/>
    <w:rsid w:val="0087343F"/>
    <w:rsid w:val="008D67D2"/>
    <w:rsid w:val="008F78A2"/>
    <w:rsid w:val="00902F28"/>
    <w:rsid w:val="009C0D9D"/>
    <w:rsid w:val="00A26306"/>
    <w:rsid w:val="00A37913"/>
    <w:rsid w:val="00A4506B"/>
    <w:rsid w:val="00A9040E"/>
    <w:rsid w:val="00AE404A"/>
    <w:rsid w:val="00B05A8C"/>
    <w:rsid w:val="00B32F6C"/>
    <w:rsid w:val="00B63859"/>
    <w:rsid w:val="00B739F3"/>
    <w:rsid w:val="00C55679"/>
    <w:rsid w:val="00CC1F28"/>
    <w:rsid w:val="00CD12D6"/>
    <w:rsid w:val="00D34F31"/>
    <w:rsid w:val="00D653EA"/>
    <w:rsid w:val="00D7006D"/>
    <w:rsid w:val="00DA70EA"/>
    <w:rsid w:val="00DB04DB"/>
    <w:rsid w:val="00DC3D30"/>
    <w:rsid w:val="00DF6AFD"/>
    <w:rsid w:val="00E17024"/>
    <w:rsid w:val="00E45643"/>
    <w:rsid w:val="00EC4858"/>
    <w:rsid w:val="00EF0511"/>
    <w:rsid w:val="00F33E6F"/>
    <w:rsid w:val="00F4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2F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B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BF6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5B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BF6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739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E1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E1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2F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B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BF6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5B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BF6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739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E1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E1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cp:lastPrinted>2016-05-16T13:57:00Z</cp:lastPrinted>
  <dcterms:created xsi:type="dcterms:W3CDTF">2016-04-28T05:56:00Z</dcterms:created>
  <dcterms:modified xsi:type="dcterms:W3CDTF">2016-05-16T13:59:00Z</dcterms:modified>
</cp:coreProperties>
</file>