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0FC31" w14:textId="3E33DB3D" w:rsidR="00A95540" w:rsidRPr="00A95540" w:rsidRDefault="00A95540" w:rsidP="00533FA0">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PATRICIA DENGEZI</w:t>
      </w:r>
    </w:p>
    <w:p w14:paraId="2564E9B5" w14:textId="355F9E31" w:rsidR="00533FA0" w:rsidRDefault="00533FA0" w:rsidP="00533F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0B5D744E" w14:textId="4D287D8A" w:rsidR="00A95540" w:rsidRPr="00A95540" w:rsidRDefault="00A95540" w:rsidP="00533F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MUNYARADZI NYAMARURU</w:t>
      </w:r>
    </w:p>
    <w:p w14:paraId="1B439347" w14:textId="18CC6D94" w:rsidR="00A95540" w:rsidRPr="00A95540" w:rsidRDefault="00533FA0" w:rsidP="00533FA0">
      <w:pPr>
        <w:spacing w:after="0" w:line="240" w:lineRule="auto"/>
        <w:jc w:val="both"/>
        <w:rPr>
          <w:rFonts w:ascii="Times New Roman" w:hAnsi="Times New Roman" w:cs="Times New Roman"/>
          <w:sz w:val="24"/>
          <w:szCs w:val="24"/>
          <w:lang w:val="en-US"/>
        </w:rPr>
      </w:pPr>
      <w:r w:rsidRPr="00A95540">
        <w:rPr>
          <w:rFonts w:ascii="Times New Roman" w:hAnsi="Times New Roman" w:cs="Times New Roman"/>
          <w:sz w:val="24"/>
          <w:szCs w:val="24"/>
          <w:lang w:val="en-US"/>
        </w:rPr>
        <w:t xml:space="preserve">and </w:t>
      </w:r>
    </w:p>
    <w:p w14:paraId="0A75D473" w14:textId="2EEF418A" w:rsidR="00A95540" w:rsidRPr="00A95540" w:rsidRDefault="00A95540" w:rsidP="00533F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XOLISANI MOYO</w:t>
      </w:r>
    </w:p>
    <w:p w14:paraId="65640875" w14:textId="5FE28300" w:rsidR="00A95540" w:rsidRPr="00A95540" w:rsidRDefault="00533FA0" w:rsidP="00533FA0">
      <w:pPr>
        <w:spacing w:after="0" w:line="240" w:lineRule="auto"/>
        <w:jc w:val="both"/>
        <w:rPr>
          <w:rFonts w:ascii="Times New Roman" w:hAnsi="Times New Roman" w:cs="Times New Roman"/>
          <w:sz w:val="24"/>
          <w:szCs w:val="24"/>
          <w:lang w:val="en-US"/>
        </w:rPr>
      </w:pPr>
      <w:r w:rsidRPr="00A95540">
        <w:rPr>
          <w:rFonts w:ascii="Times New Roman" w:hAnsi="Times New Roman" w:cs="Times New Roman"/>
          <w:sz w:val="24"/>
          <w:szCs w:val="24"/>
          <w:lang w:val="en-US"/>
        </w:rPr>
        <w:t>and</w:t>
      </w:r>
    </w:p>
    <w:p w14:paraId="49A551B0" w14:textId="329C1E2E" w:rsidR="00A95540" w:rsidRPr="00A95540" w:rsidRDefault="00A95540" w:rsidP="00533F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CHAMPIONS INSURANCE COMPANY LIMITED</w:t>
      </w:r>
    </w:p>
    <w:p w14:paraId="663B96F7" w14:textId="183EB28A" w:rsidR="00A95540" w:rsidRPr="00A95540" w:rsidRDefault="00533FA0" w:rsidP="00533FA0">
      <w:pPr>
        <w:spacing w:after="0" w:line="240" w:lineRule="auto"/>
        <w:jc w:val="both"/>
        <w:rPr>
          <w:rFonts w:ascii="Times New Roman" w:hAnsi="Times New Roman" w:cs="Times New Roman"/>
          <w:sz w:val="24"/>
          <w:szCs w:val="24"/>
          <w:lang w:val="en-US"/>
        </w:rPr>
      </w:pPr>
      <w:r w:rsidRPr="00A95540">
        <w:rPr>
          <w:rFonts w:ascii="Times New Roman" w:hAnsi="Times New Roman" w:cs="Times New Roman"/>
          <w:sz w:val="24"/>
          <w:szCs w:val="24"/>
          <w:lang w:val="en-US"/>
        </w:rPr>
        <w:t>and</w:t>
      </w:r>
    </w:p>
    <w:p w14:paraId="171B6D41" w14:textId="745F03D9" w:rsidR="00A95540" w:rsidRDefault="00A95540" w:rsidP="00533F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COMMISSIONER GENERAL OF POLICE</w:t>
      </w:r>
    </w:p>
    <w:p w14:paraId="7C239703" w14:textId="0B25F328" w:rsidR="00A95540" w:rsidRDefault="00533FA0" w:rsidP="00533F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46D73CB3" w14:textId="58FBC63D" w:rsidR="00A95540" w:rsidRPr="00A95540" w:rsidRDefault="00A95540" w:rsidP="00533F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MINISTER OF HOME AFFAIRS</w:t>
      </w:r>
    </w:p>
    <w:p w14:paraId="123B2331" w14:textId="77777777" w:rsidR="00A95540" w:rsidRPr="00A95540" w:rsidRDefault="00A95540" w:rsidP="00A95540">
      <w:pPr>
        <w:spacing w:line="360" w:lineRule="auto"/>
        <w:jc w:val="both"/>
        <w:rPr>
          <w:rFonts w:ascii="Times New Roman" w:hAnsi="Times New Roman" w:cs="Times New Roman"/>
          <w:sz w:val="24"/>
          <w:szCs w:val="24"/>
          <w:lang w:val="en-US"/>
        </w:rPr>
      </w:pPr>
    </w:p>
    <w:p w14:paraId="01C1DAB5" w14:textId="77777777" w:rsidR="00A95540" w:rsidRPr="00A95540" w:rsidRDefault="00A95540" w:rsidP="00533FA0">
      <w:pPr>
        <w:spacing w:after="0" w:line="240" w:lineRule="auto"/>
        <w:jc w:val="both"/>
        <w:rPr>
          <w:rFonts w:ascii="Times New Roman" w:hAnsi="Times New Roman" w:cs="Times New Roman"/>
          <w:sz w:val="24"/>
          <w:szCs w:val="24"/>
          <w:lang w:val="en-US"/>
        </w:rPr>
      </w:pPr>
      <w:r w:rsidRPr="00A95540">
        <w:rPr>
          <w:rFonts w:ascii="Times New Roman" w:hAnsi="Times New Roman" w:cs="Times New Roman"/>
          <w:sz w:val="24"/>
          <w:szCs w:val="24"/>
          <w:lang w:val="en-US"/>
        </w:rPr>
        <w:t>HIGH COURT OF ZIMBABWE</w:t>
      </w:r>
    </w:p>
    <w:p w14:paraId="04F0054F" w14:textId="77777777" w:rsidR="00A95540" w:rsidRPr="00A95540" w:rsidRDefault="00A95540" w:rsidP="00533FA0">
      <w:pPr>
        <w:spacing w:after="0" w:line="240" w:lineRule="auto"/>
        <w:jc w:val="both"/>
        <w:rPr>
          <w:rFonts w:ascii="Times New Roman" w:hAnsi="Times New Roman" w:cs="Times New Roman"/>
          <w:sz w:val="24"/>
          <w:szCs w:val="24"/>
          <w:lang w:val="en-US"/>
        </w:rPr>
      </w:pPr>
      <w:r w:rsidRPr="00A95540">
        <w:rPr>
          <w:rFonts w:ascii="Times New Roman" w:hAnsi="Times New Roman" w:cs="Times New Roman"/>
          <w:sz w:val="24"/>
          <w:szCs w:val="24"/>
          <w:lang w:val="en-US"/>
        </w:rPr>
        <w:t>MAKOMO J</w:t>
      </w:r>
    </w:p>
    <w:p w14:paraId="070859FB" w14:textId="74F881FC" w:rsidR="00A95540" w:rsidRPr="00A95540" w:rsidRDefault="00A95540" w:rsidP="00533FA0">
      <w:pPr>
        <w:spacing w:after="0" w:line="240" w:lineRule="auto"/>
        <w:jc w:val="both"/>
        <w:rPr>
          <w:rFonts w:ascii="Times New Roman" w:hAnsi="Times New Roman" w:cs="Times New Roman"/>
          <w:sz w:val="24"/>
          <w:szCs w:val="24"/>
          <w:lang w:val="en-US"/>
        </w:rPr>
      </w:pPr>
      <w:r w:rsidRPr="00A95540">
        <w:rPr>
          <w:rFonts w:ascii="Times New Roman" w:hAnsi="Times New Roman" w:cs="Times New Roman"/>
          <w:sz w:val="24"/>
          <w:szCs w:val="24"/>
          <w:lang w:val="en-US"/>
        </w:rPr>
        <w:t>HARARE, 1</w:t>
      </w:r>
      <w:r>
        <w:rPr>
          <w:rFonts w:ascii="Times New Roman" w:hAnsi="Times New Roman" w:cs="Times New Roman"/>
          <w:sz w:val="24"/>
          <w:szCs w:val="24"/>
          <w:lang w:val="en-US"/>
        </w:rPr>
        <w:t>4</w:t>
      </w:r>
      <w:r w:rsidRPr="00A95540">
        <w:rPr>
          <w:rFonts w:ascii="Times New Roman" w:hAnsi="Times New Roman" w:cs="Times New Roman"/>
          <w:sz w:val="24"/>
          <w:szCs w:val="24"/>
          <w:lang w:val="en-US"/>
        </w:rPr>
        <w:t xml:space="preserve"> May &amp; </w:t>
      </w:r>
      <w:r>
        <w:rPr>
          <w:rFonts w:ascii="Times New Roman" w:hAnsi="Times New Roman" w:cs="Times New Roman"/>
          <w:sz w:val="24"/>
          <w:szCs w:val="24"/>
          <w:lang w:val="en-US"/>
        </w:rPr>
        <w:t>10</w:t>
      </w:r>
      <w:r w:rsidRPr="00A95540">
        <w:rPr>
          <w:rFonts w:ascii="Times New Roman" w:hAnsi="Times New Roman" w:cs="Times New Roman"/>
          <w:sz w:val="24"/>
          <w:szCs w:val="24"/>
          <w:lang w:val="en-US"/>
        </w:rPr>
        <w:t xml:space="preserve"> </w:t>
      </w:r>
      <w:r w:rsidR="00AF4ABF">
        <w:rPr>
          <w:rFonts w:ascii="Times New Roman" w:hAnsi="Times New Roman" w:cs="Times New Roman"/>
          <w:sz w:val="24"/>
          <w:szCs w:val="24"/>
          <w:lang w:val="en-US"/>
        </w:rPr>
        <w:t>Octo</w:t>
      </w:r>
      <w:r>
        <w:rPr>
          <w:rFonts w:ascii="Times New Roman" w:hAnsi="Times New Roman" w:cs="Times New Roman"/>
          <w:sz w:val="24"/>
          <w:szCs w:val="24"/>
          <w:lang w:val="en-US"/>
        </w:rPr>
        <w:t>ber</w:t>
      </w:r>
      <w:r w:rsidRPr="00A95540">
        <w:rPr>
          <w:rFonts w:ascii="Times New Roman" w:hAnsi="Times New Roman" w:cs="Times New Roman"/>
          <w:sz w:val="24"/>
          <w:szCs w:val="24"/>
          <w:lang w:val="en-US"/>
        </w:rPr>
        <w:t xml:space="preserve"> 2022</w:t>
      </w:r>
    </w:p>
    <w:p w14:paraId="6670B815" w14:textId="77777777" w:rsidR="00A95540" w:rsidRPr="00A95540" w:rsidRDefault="00A95540" w:rsidP="00F15701">
      <w:pPr>
        <w:spacing w:after="0" w:line="360" w:lineRule="auto"/>
        <w:jc w:val="both"/>
        <w:rPr>
          <w:rFonts w:ascii="Times New Roman" w:hAnsi="Times New Roman" w:cs="Times New Roman"/>
          <w:sz w:val="24"/>
          <w:szCs w:val="24"/>
          <w:lang w:val="en-US"/>
        </w:rPr>
      </w:pPr>
    </w:p>
    <w:p w14:paraId="2D435FF4" w14:textId="18B4F40F" w:rsidR="00F15701" w:rsidRDefault="00A95540" w:rsidP="00F15701">
      <w:pPr>
        <w:spacing w:after="0" w:line="360" w:lineRule="auto"/>
        <w:jc w:val="both"/>
        <w:rPr>
          <w:rFonts w:ascii="Times New Roman" w:hAnsi="Times New Roman" w:cs="Times New Roman"/>
          <w:b/>
          <w:bCs/>
          <w:sz w:val="24"/>
          <w:szCs w:val="24"/>
          <w:lang w:val="en-US"/>
        </w:rPr>
      </w:pPr>
      <w:r w:rsidRPr="00A95540">
        <w:rPr>
          <w:rFonts w:ascii="Times New Roman" w:hAnsi="Times New Roman" w:cs="Times New Roman"/>
          <w:b/>
          <w:bCs/>
          <w:sz w:val="24"/>
          <w:szCs w:val="24"/>
          <w:lang w:val="en-US"/>
        </w:rPr>
        <w:t>Application</w:t>
      </w:r>
      <w:r>
        <w:rPr>
          <w:rFonts w:ascii="Times New Roman" w:hAnsi="Times New Roman" w:cs="Times New Roman"/>
          <w:b/>
          <w:bCs/>
          <w:sz w:val="24"/>
          <w:szCs w:val="24"/>
          <w:lang w:val="en-US"/>
        </w:rPr>
        <w:t xml:space="preserve"> for Referral to the Constitutional Court</w:t>
      </w:r>
    </w:p>
    <w:p w14:paraId="7103A442" w14:textId="77777777" w:rsidR="00F15701" w:rsidRPr="00F15701" w:rsidRDefault="00F15701" w:rsidP="00F15701">
      <w:pPr>
        <w:spacing w:after="0" w:line="360" w:lineRule="auto"/>
        <w:jc w:val="both"/>
        <w:rPr>
          <w:rFonts w:ascii="Times New Roman" w:hAnsi="Times New Roman" w:cs="Times New Roman"/>
          <w:b/>
          <w:bCs/>
          <w:sz w:val="24"/>
          <w:szCs w:val="24"/>
          <w:lang w:val="en-US"/>
        </w:rPr>
      </w:pPr>
    </w:p>
    <w:p w14:paraId="290363BE" w14:textId="70C9F683" w:rsidR="00A95540" w:rsidRPr="00A95540" w:rsidRDefault="00533FA0" w:rsidP="00F15701">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T</w:t>
      </w:r>
      <w:r w:rsidRPr="00A95540">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Biti</w:t>
      </w:r>
      <w:r w:rsidRPr="00A95540">
        <w:rPr>
          <w:rFonts w:ascii="Times New Roman" w:hAnsi="Times New Roman" w:cs="Times New Roman"/>
          <w:sz w:val="24"/>
          <w:szCs w:val="24"/>
          <w:lang w:val="en-US"/>
        </w:rPr>
        <w:t xml:space="preserve">, for the applicant </w:t>
      </w:r>
    </w:p>
    <w:p w14:paraId="7EC878CD" w14:textId="33C17CC0" w:rsidR="00A95540" w:rsidRDefault="00A95540" w:rsidP="00F15701">
      <w:p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S Tembo</w:t>
      </w:r>
      <w:r w:rsidRPr="00A95540">
        <w:rPr>
          <w:rFonts w:ascii="Times New Roman" w:hAnsi="Times New Roman" w:cs="Times New Roman"/>
          <w:i/>
          <w:iCs/>
          <w:sz w:val="24"/>
          <w:szCs w:val="24"/>
          <w:lang w:val="en-US"/>
        </w:rPr>
        <w:t xml:space="preserve">, </w:t>
      </w:r>
      <w:r w:rsidRPr="00A95540">
        <w:rPr>
          <w:rFonts w:ascii="Times New Roman" w:hAnsi="Times New Roman" w:cs="Times New Roman"/>
          <w:sz w:val="24"/>
          <w:szCs w:val="24"/>
          <w:lang w:val="en-US"/>
        </w:rPr>
        <w:t xml:space="preserve">for the </w:t>
      </w:r>
      <w:r w:rsidR="00871641">
        <w:rPr>
          <w:rFonts w:ascii="Times New Roman" w:hAnsi="Times New Roman" w:cs="Times New Roman"/>
          <w:sz w:val="24"/>
          <w:szCs w:val="24"/>
          <w:lang w:val="en-US"/>
        </w:rPr>
        <w:t>4</w:t>
      </w:r>
      <w:r w:rsidR="00871641" w:rsidRPr="00871641">
        <w:rPr>
          <w:rFonts w:ascii="Times New Roman" w:hAnsi="Times New Roman" w:cs="Times New Roman"/>
          <w:sz w:val="24"/>
          <w:szCs w:val="24"/>
          <w:vertAlign w:val="superscript"/>
          <w:lang w:val="en-US"/>
        </w:rPr>
        <w:t>th</w:t>
      </w:r>
      <w:r w:rsidR="00871641">
        <w:rPr>
          <w:rFonts w:ascii="Times New Roman" w:hAnsi="Times New Roman" w:cs="Times New Roman"/>
          <w:sz w:val="24"/>
          <w:szCs w:val="24"/>
          <w:lang w:val="en-US"/>
        </w:rPr>
        <w:t xml:space="preserve"> and 5</w:t>
      </w:r>
      <w:r w:rsidR="00871641" w:rsidRPr="00871641">
        <w:rPr>
          <w:rFonts w:ascii="Times New Roman" w:hAnsi="Times New Roman" w:cs="Times New Roman"/>
          <w:sz w:val="24"/>
          <w:szCs w:val="24"/>
          <w:vertAlign w:val="superscript"/>
          <w:lang w:val="en-US"/>
        </w:rPr>
        <w:t>th</w:t>
      </w:r>
      <w:r w:rsidR="00871641">
        <w:rPr>
          <w:rFonts w:ascii="Times New Roman" w:hAnsi="Times New Roman" w:cs="Times New Roman"/>
          <w:sz w:val="24"/>
          <w:szCs w:val="24"/>
          <w:lang w:val="en-US"/>
        </w:rPr>
        <w:t xml:space="preserve"> </w:t>
      </w:r>
      <w:r w:rsidR="00533FA0">
        <w:rPr>
          <w:rFonts w:ascii="Times New Roman" w:hAnsi="Times New Roman" w:cs="Times New Roman"/>
          <w:sz w:val="24"/>
          <w:szCs w:val="24"/>
          <w:lang w:val="en-US"/>
        </w:rPr>
        <w:t>r</w:t>
      </w:r>
      <w:r w:rsidR="00871641">
        <w:rPr>
          <w:rFonts w:ascii="Times New Roman" w:hAnsi="Times New Roman" w:cs="Times New Roman"/>
          <w:sz w:val="24"/>
          <w:szCs w:val="24"/>
          <w:lang w:val="en-US"/>
        </w:rPr>
        <w:t>espondents</w:t>
      </w:r>
    </w:p>
    <w:p w14:paraId="20DBA67F" w14:textId="77777777" w:rsidR="00F15701" w:rsidRDefault="00F15701" w:rsidP="00F15701">
      <w:pPr>
        <w:spacing w:after="0" w:line="360" w:lineRule="auto"/>
        <w:jc w:val="both"/>
        <w:rPr>
          <w:rFonts w:ascii="Times New Roman" w:hAnsi="Times New Roman" w:cs="Times New Roman"/>
          <w:sz w:val="24"/>
          <w:szCs w:val="24"/>
          <w:lang w:val="en-US"/>
        </w:rPr>
      </w:pPr>
    </w:p>
    <w:p w14:paraId="3BFB9877" w14:textId="17BD5889" w:rsidR="00A95540" w:rsidRPr="00533FA0" w:rsidRDefault="00A95540" w:rsidP="00F15701">
      <w:pPr>
        <w:spacing w:after="0" w:line="360" w:lineRule="auto"/>
        <w:ind w:firstLine="720"/>
        <w:jc w:val="both"/>
        <w:rPr>
          <w:rFonts w:ascii="Times New Roman" w:hAnsi="Times New Roman" w:cs="Times New Roman"/>
          <w:b/>
          <w:bCs/>
          <w:sz w:val="24"/>
          <w:szCs w:val="24"/>
          <w:lang w:val="en-US"/>
        </w:rPr>
      </w:pPr>
      <w:r w:rsidRPr="00533FA0">
        <w:rPr>
          <w:rFonts w:ascii="Times New Roman" w:hAnsi="Times New Roman" w:cs="Times New Roman"/>
          <w:b/>
          <w:bCs/>
          <w:sz w:val="24"/>
          <w:szCs w:val="24"/>
          <w:lang w:val="en-US"/>
        </w:rPr>
        <w:t>MAKOMO J:</w:t>
      </w:r>
    </w:p>
    <w:p w14:paraId="3157181A" w14:textId="586DDDB5" w:rsidR="00260B9B" w:rsidRDefault="00871641" w:rsidP="00533FA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5F7EFC">
        <w:rPr>
          <w:rFonts w:ascii="Times New Roman" w:hAnsi="Times New Roman" w:cs="Times New Roman"/>
          <w:sz w:val="24"/>
          <w:szCs w:val="24"/>
          <w:lang w:val="en-US"/>
        </w:rPr>
        <w:t xml:space="preserve">The law relating to requests for referral of a constitutional issue in terms of s 175 (4) of the Constitution of Zimbabwe is now well settled. The section </w:t>
      </w:r>
      <w:r w:rsidR="00892363">
        <w:rPr>
          <w:rFonts w:ascii="Times New Roman" w:hAnsi="Times New Roman" w:cs="Times New Roman"/>
          <w:sz w:val="24"/>
          <w:szCs w:val="24"/>
          <w:lang w:val="en-US"/>
        </w:rPr>
        <w:t>makes it mandatory</w:t>
      </w:r>
      <w:r w:rsidR="005F7EFC">
        <w:rPr>
          <w:rFonts w:ascii="Times New Roman" w:hAnsi="Times New Roman" w:cs="Times New Roman"/>
          <w:sz w:val="24"/>
          <w:szCs w:val="24"/>
          <w:lang w:val="en-US"/>
        </w:rPr>
        <w:t xml:space="preserve"> that a person presiding in any court </w:t>
      </w:r>
      <w:r w:rsidR="00D64A3A">
        <w:rPr>
          <w:rFonts w:ascii="Times New Roman" w:hAnsi="Times New Roman" w:cs="Times New Roman"/>
          <w:sz w:val="24"/>
          <w:szCs w:val="24"/>
          <w:lang w:val="en-US"/>
        </w:rPr>
        <w:t>subordinate</w:t>
      </w:r>
      <w:r w:rsidR="005F7EFC">
        <w:rPr>
          <w:rFonts w:ascii="Times New Roman" w:hAnsi="Times New Roman" w:cs="Times New Roman"/>
          <w:sz w:val="24"/>
          <w:szCs w:val="24"/>
          <w:lang w:val="en-US"/>
        </w:rPr>
        <w:t xml:space="preserve"> to the Cons</w:t>
      </w:r>
      <w:r w:rsidR="00D64A3A">
        <w:rPr>
          <w:rFonts w:ascii="Times New Roman" w:hAnsi="Times New Roman" w:cs="Times New Roman"/>
          <w:sz w:val="24"/>
          <w:szCs w:val="24"/>
          <w:lang w:val="en-US"/>
        </w:rPr>
        <w:t>t</w:t>
      </w:r>
      <w:r w:rsidR="005F7EFC">
        <w:rPr>
          <w:rFonts w:ascii="Times New Roman" w:hAnsi="Times New Roman" w:cs="Times New Roman"/>
          <w:sz w:val="24"/>
          <w:szCs w:val="24"/>
          <w:lang w:val="en-US"/>
        </w:rPr>
        <w:t xml:space="preserve">itutional Court refers the </w:t>
      </w:r>
      <w:r>
        <w:rPr>
          <w:rFonts w:ascii="Times New Roman" w:hAnsi="Times New Roman" w:cs="Times New Roman"/>
          <w:sz w:val="24"/>
          <w:szCs w:val="24"/>
          <w:lang w:val="en-US"/>
        </w:rPr>
        <w:t>question</w:t>
      </w:r>
      <w:r w:rsidR="005F7EFC">
        <w:rPr>
          <w:rFonts w:ascii="Times New Roman" w:hAnsi="Times New Roman" w:cs="Times New Roman"/>
          <w:sz w:val="24"/>
          <w:szCs w:val="24"/>
          <w:lang w:val="en-US"/>
        </w:rPr>
        <w:t xml:space="preserve"> to the apex court when requested to do so by a party unless he/she finds that the request is frivolous or vexatious. It is a matter not in the discretion of the judge or magistrate whether or not to refer. The provision is mandatory. It is only a finding on the frivolity or vexatiousness of the request that the issue may not be referred</w:t>
      </w:r>
      <w:r w:rsidR="006A636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See </w:t>
      </w:r>
      <w:r w:rsidR="006A6366" w:rsidRPr="00871641">
        <w:rPr>
          <w:rFonts w:ascii="Times New Roman" w:hAnsi="Times New Roman" w:cs="Times New Roman"/>
          <w:i/>
          <w:iCs/>
          <w:sz w:val="24"/>
          <w:szCs w:val="24"/>
          <w:lang w:val="en-US"/>
        </w:rPr>
        <w:t>Tomana</w:t>
      </w:r>
      <w:r w:rsidRPr="00871641">
        <w:rPr>
          <w:rFonts w:ascii="Times New Roman" w:hAnsi="Times New Roman" w:cs="Times New Roman"/>
          <w:i/>
          <w:iCs/>
          <w:sz w:val="24"/>
          <w:szCs w:val="24"/>
          <w:lang w:val="en-US"/>
        </w:rPr>
        <w:t xml:space="preserve"> </w:t>
      </w:r>
      <w:r w:rsidRPr="00533FA0">
        <w:rPr>
          <w:rFonts w:ascii="Times New Roman" w:hAnsi="Times New Roman" w:cs="Times New Roman"/>
          <w:sz w:val="24"/>
          <w:szCs w:val="24"/>
          <w:lang w:val="en-US"/>
        </w:rPr>
        <w:t xml:space="preserve">v </w:t>
      </w:r>
      <w:r w:rsidRPr="00871641">
        <w:rPr>
          <w:rFonts w:ascii="Times New Roman" w:hAnsi="Times New Roman" w:cs="Times New Roman"/>
          <w:i/>
          <w:iCs/>
          <w:sz w:val="24"/>
          <w:szCs w:val="24"/>
          <w:lang w:val="en-US"/>
        </w:rPr>
        <w:t>Judicial Service Commission</w:t>
      </w:r>
      <w:r>
        <w:rPr>
          <w:rFonts w:ascii="Times New Roman" w:hAnsi="Times New Roman" w:cs="Times New Roman"/>
          <w:sz w:val="24"/>
          <w:szCs w:val="24"/>
          <w:lang w:val="en-US"/>
        </w:rPr>
        <w:t xml:space="preserve"> HH</w:t>
      </w:r>
      <w:r w:rsidR="00533FA0">
        <w:rPr>
          <w:rFonts w:ascii="Times New Roman" w:hAnsi="Times New Roman" w:cs="Times New Roman"/>
          <w:sz w:val="24"/>
          <w:szCs w:val="24"/>
          <w:lang w:val="en-US"/>
        </w:rPr>
        <w:t xml:space="preserve"> </w:t>
      </w:r>
      <w:r>
        <w:rPr>
          <w:rFonts w:ascii="Times New Roman" w:hAnsi="Times New Roman" w:cs="Times New Roman"/>
          <w:sz w:val="24"/>
          <w:szCs w:val="24"/>
          <w:lang w:val="en-US"/>
        </w:rPr>
        <w:t>281/16)</w:t>
      </w:r>
    </w:p>
    <w:p w14:paraId="32381D78" w14:textId="6A0885DD" w:rsidR="00871641" w:rsidRPr="00871641" w:rsidRDefault="00871641" w:rsidP="008716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3F2A36">
        <w:rPr>
          <w:rFonts w:ascii="Times New Roman" w:hAnsi="Times New Roman" w:cs="Times New Roman"/>
          <w:sz w:val="24"/>
          <w:szCs w:val="24"/>
          <w:lang w:val="en-US"/>
        </w:rPr>
        <w:t>The facts of this case are largely common cause, hence the parties proceeded on the basis of a statement of agreed facts.</w:t>
      </w:r>
      <w:r w:rsidR="00892363">
        <w:rPr>
          <w:rFonts w:ascii="Times New Roman" w:hAnsi="Times New Roman" w:cs="Times New Roman"/>
          <w:sz w:val="24"/>
          <w:szCs w:val="24"/>
          <w:lang w:val="en-US"/>
        </w:rPr>
        <w:t xml:space="preserve"> </w:t>
      </w:r>
      <w:r w:rsidRPr="00871641">
        <w:rPr>
          <w:rFonts w:ascii="Times New Roman" w:hAnsi="Times New Roman" w:cs="Times New Roman"/>
          <w:sz w:val="24"/>
          <w:szCs w:val="24"/>
          <w:lang w:val="en-US"/>
        </w:rPr>
        <w:t xml:space="preserve">There was therefore no need to lead any evidence as this was dispensed with in terms of r 108 (4) of the High Court Rules, 2021. In summary, these facts which are agreed, are that on 17 April 2017 the applicant who is a vendor was at her vending site along Chinhoyi Street. In her company was her one year old son. Without prior warning and when it was too late, she noticed a commuter omnibus veering off the road in her direction. The vehicle hit her with its bumper injuring and knocking her unconscious </w:t>
      </w:r>
      <w:r w:rsidR="00AA08D9">
        <w:rPr>
          <w:rFonts w:ascii="Times New Roman" w:hAnsi="Times New Roman" w:cs="Times New Roman"/>
          <w:sz w:val="24"/>
          <w:szCs w:val="24"/>
          <w:lang w:val="en-US"/>
        </w:rPr>
        <w:t xml:space="preserve">and injured, but more tragically, her son was </w:t>
      </w:r>
      <w:r w:rsidR="00AA08D9" w:rsidRPr="00871641">
        <w:rPr>
          <w:rFonts w:ascii="Times New Roman" w:hAnsi="Times New Roman" w:cs="Times New Roman"/>
          <w:sz w:val="24"/>
          <w:szCs w:val="24"/>
          <w:lang w:val="en-US"/>
        </w:rPr>
        <w:t xml:space="preserve">instantly </w:t>
      </w:r>
      <w:r w:rsidR="00AA08D9">
        <w:rPr>
          <w:rFonts w:ascii="Times New Roman" w:hAnsi="Times New Roman" w:cs="Times New Roman"/>
          <w:sz w:val="24"/>
          <w:szCs w:val="24"/>
          <w:lang w:val="en-US"/>
        </w:rPr>
        <w:t>crushed to death on the spot</w:t>
      </w:r>
      <w:r w:rsidRPr="00871641">
        <w:rPr>
          <w:rFonts w:ascii="Times New Roman" w:hAnsi="Times New Roman" w:cs="Times New Roman"/>
          <w:sz w:val="24"/>
          <w:szCs w:val="24"/>
          <w:lang w:val="en-US"/>
        </w:rPr>
        <w:t xml:space="preserve">. It is common </w:t>
      </w:r>
      <w:r w:rsidRPr="00871641">
        <w:rPr>
          <w:rFonts w:ascii="Times New Roman" w:hAnsi="Times New Roman" w:cs="Times New Roman"/>
          <w:sz w:val="24"/>
          <w:szCs w:val="24"/>
          <w:lang w:val="en-US"/>
        </w:rPr>
        <w:lastRenderedPageBreak/>
        <w:t>cause that the commuter omnibus which knocked her and killed her son and many others were driving off in high speeds and against one way traffic to evade police officers who were enforcing traffic regulations and laws.</w:t>
      </w:r>
    </w:p>
    <w:p w14:paraId="2DCF5571" w14:textId="775B0786" w:rsidR="00871641" w:rsidRPr="00871641" w:rsidRDefault="00AA08D9" w:rsidP="008716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sidR="00871641" w:rsidRPr="00871641">
        <w:rPr>
          <w:rFonts w:ascii="Times New Roman" w:hAnsi="Times New Roman" w:cs="Times New Roman"/>
          <w:sz w:val="24"/>
          <w:szCs w:val="24"/>
          <w:lang w:val="en-US"/>
        </w:rPr>
        <w:t xml:space="preserve">It is beyond question that </w:t>
      </w:r>
      <w:r w:rsidR="00533FA0">
        <w:rPr>
          <w:rFonts w:ascii="Times New Roman" w:hAnsi="Times New Roman" w:cs="Times New Roman"/>
          <w:sz w:val="24"/>
          <w:szCs w:val="24"/>
          <w:lang w:val="en-US"/>
        </w:rPr>
        <w:t>the first</w:t>
      </w:r>
      <w:r w:rsidR="00871641" w:rsidRPr="00871641">
        <w:rPr>
          <w:rFonts w:ascii="Times New Roman" w:hAnsi="Times New Roman" w:cs="Times New Roman"/>
          <w:sz w:val="24"/>
          <w:szCs w:val="24"/>
          <w:lang w:val="en-US"/>
        </w:rPr>
        <w:t xml:space="preserve"> defendant the driver of the omnibus drove the vehicle negligently. The vehicle was insured by </w:t>
      </w:r>
      <w:r w:rsidR="00533FA0">
        <w:rPr>
          <w:rFonts w:ascii="Times New Roman" w:hAnsi="Times New Roman" w:cs="Times New Roman"/>
          <w:sz w:val="24"/>
          <w:szCs w:val="24"/>
          <w:lang w:val="en-US"/>
        </w:rPr>
        <w:t>the third</w:t>
      </w:r>
      <w:r w:rsidR="00871641" w:rsidRPr="00871641">
        <w:rPr>
          <w:rFonts w:ascii="Times New Roman" w:hAnsi="Times New Roman" w:cs="Times New Roman"/>
          <w:sz w:val="24"/>
          <w:szCs w:val="24"/>
          <w:lang w:val="en-US"/>
        </w:rPr>
        <w:t xml:space="preserve"> defendant Champions Insurance Company Limited (“Champions Insurance”) in terms of a 3</w:t>
      </w:r>
      <w:r w:rsidR="00871641" w:rsidRPr="00871641">
        <w:rPr>
          <w:rFonts w:ascii="Times New Roman" w:hAnsi="Times New Roman" w:cs="Times New Roman"/>
          <w:sz w:val="24"/>
          <w:szCs w:val="24"/>
          <w:vertAlign w:val="superscript"/>
          <w:lang w:val="en-US"/>
        </w:rPr>
        <w:t>rd</w:t>
      </w:r>
      <w:r w:rsidR="00871641" w:rsidRPr="00871641">
        <w:rPr>
          <w:rFonts w:ascii="Times New Roman" w:hAnsi="Times New Roman" w:cs="Times New Roman"/>
          <w:sz w:val="24"/>
          <w:szCs w:val="24"/>
          <w:lang w:val="en-US"/>
        </w:rPr>
        <w:t xml:space="preserve"> party insurance cover. Finally, what is only disputed by </w:t>
      </w:r>
      <w:r w:rsidR="00533FA0">
        <w:rPr>
          <w:rFonts w:ascii="Times New Roman" w:hAnsi="Times New Roman" w:cs="Times New Roman"/>
          <w:sz w:val="24"/>
          <w:szCs w:val="24"/>
          <w:lang w:val="en-US"/>
        </w:rPr>
        <w:t>the forth</w:t>
      </w:r>
      <w:r w:rsidR="00871641" w:rsidRPr="00871641">
        <w:rPr>
          <w:rFonts w:ascii="Times New Roman" w:hAnsi="Times New Roman" w:cs="Times New Roman"/>
          <w:sz w:val="24"/>
          <w:szCs w:val="24"/>
          <w:lang w:val="en-US"/>
        </w:rPr>
        <w:t xml:space="preserve"> and </w:t>
      </w:r>
      <w:r w:rsidR="00533FA0">
        <w:rPr>
          <w:rFonts w:ascii="Times New Roman" w:hAnsi="Times New Roman" w:cs="Times New Roman"/>
          <w:sz w:val="24"/>
          <w:szCs w:val="24"/>
          <w:lang w:val="en-US"/>
        </w:rPr>
        <w:t>fifth</w:t>
      </w:r>
      <w:r w:rsidR="00871641" w:rsidRPr="00871641">
        <w:rPr>
          <w:rFonts w:ascii="Times New Roman" w:hAnsi="Times New Roman" w:cs="Times New Roman"/>
          <w:sz w:val="24"/>
          <w:szCs w:val="24"/>
          <w:lang w:val="en-US"/>
        </w:rPr>
        <w:t xml:space="preserve"> defendants is the allegation that police officers acted illegally which contributed to the accident. I am of the view it is not necessary at this juncture to make any factual finding on that aspect for it is not necessary for the purpose of </w:t>
      </w:r>
      <w:r>
        <w:rPr>
          <w:rFonts w:ascii="Times New Roman" w:hAnsi="Times New Roman" w:cs="Times New Roman"/>
          <w:sz w:val="24"/>
          <w:szCs w:val="24"/>
          <w:lang w:val="en-US"/>
        </w:rPr>
        <w:t xml:space="preserve">the </w:t>
      </w:r>
      <w:r w:rsidR="00871641" w:rsidRPr="00871641">
        <w:rPr>
          <w:rFonts w:ascii="Times New Roman" w:hAnsi="Times New Roman" w:cs="Times New Roman"/>
          <w:sz w:val="24"/>
          <w:szCs w:val="24"/>
          <w:lang w:val="en-US"/>
        </w:rPr>
        <w:t>request before me, neither will it be of any assistance to the Constitutional Court to answer the constitutional questions in this matter.</w:t>
      </w:r>
    </w:p>
    <w:p w14:paraId="2E1EDF01" w14:textId="3E2B3039" w:rsidR="00892363" w:rsidRDefault="00871641" w:rsidP="00D64A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A08D9">
        <w:rPr>
          <w:rFonts w:ascii="Times New Roman" w:hAnsi="Times New Roman" w:cs="Times New Roman"/>
          <w:sz w:val="24"/>
          <w:szCs w:val="24"/>
          <w:lang w:val="en-US"/>
        </w:rPr>
        <w:t>4</w:t>
      </w:r>
      <w:r>
        <w:rPr>
          <w:rFonts w:ascii="Times New Roman" w:hAnsi="Times New Roman" w:cs="Times New Roman"/>
          <w:sz w:val="24"/>
          <w:szCs w:val="24"/>
          <w:lang w:val="en-US"/>
        </w:rPr>
        <w:t>]</w:t>
      </w:r>
      <w:r>
        <w:rPr>
          <w:rFonts w:ascii="Times New Roman" w:hAnsi="Times New Roman" w:cs="Times New Roman"/>
          <w:sz w:val="24"/>
          <w:szCs w:val="24"/>
          <w:lang w:val="en-US"/>
        </w:rPr>
        <w:tab/>
      </w:r>
      <w:r w:rsidR="00DB3DA3">
        <w:rPr>
          <w:rFonts w:ascii="Times New Roman" w:hAnsi="Times New Roman" w:cs="Times New Roman"/>
          <w:sz w:val="24"/>
          <w:szCs w:val="24"/>
          <w:lang w:val="en-US"/>
        </w:rPr>
        <w:t xml:space="preserve">On 9 April 2018, almost a year later, plaintiff instituted the </w:t>
      </w:r>
      <w:r w:rsidR="00C26CAC">
        <w:rPr>
          <w:rFonts w:ascii="Times New Roman" w:hAnsi="Times New Roman" w:cs="Times New Roman"/>
          <w:sz w:val="24"/>
          <w:szCs w:val="24"/>
          <w:lang w:val="en-US"/>
        </w:rPr>
        <w:t>present proceedings against the defendants under case number HC3156/18 seeking damages</w:t>
      </w:r>
      <w:r w:rsidR="00E54AD1">
        <w:rPr>
          <w:rFonts w:ascii="Times New Roman" w:hAnsi="Times New Roman" w:cs="Times New Roman"/>
          <w:sz w:val="24"/>
          <w:szCs w:val="24"/>
          <w:lang w:val="en-US"/>
        </w:rPr>
        <w:t xml:space="preserve"> in the </w:t>
      </w:r>
      <w:r w:rsidR="002F112A">
        <w:rPr>
          <w:rFonts w:ascii="Times New Roman" w:hAnsi="Times New Roman" w:cs="Times New Roman"/>
          <w:sz w:val="24"/>
          <w:szCs w:val="24"/>
          <w:lang w:val="en-US"/>
        </w:rPr>
        <w:t xml:space="preserve">combined </w:t>
      </w:r>
      <w:r w:rsidR="00E54AD1">
        <w:rPr>
          <w:rFonts w:ascii="Times New Roman" w:hAnsi="Times New Roman" w:cs="Times New Roman"/>
          <w:sz w:val="24"/>
          <w:szCs w:val="24"/>
          <w:lang w:val="en-US"/>
        </w:rPr>
        <w:t xml:space="preserve">amount of </w:t>
      </w:r>
      <w:r w:rsidR="002F112A">
        <w:rPr>
          <w:rFonts w:ascii="Times New Roman" w:hAnsi="Times New Roman" w:cs="Times New Roman"/>
          <w:sz w:val="24"/>
          <w:szCs w:val="24"/>
          <w:lang w:val="en-US"/>
        </w:rPr>
        <w:t>US$</w:t>
      </w:r>
      <w:r w:rsidR="00C26CAC">
        <w:rPr>
          <w:rFonts w:ascii="Times New Roman" w:hAnsi="Times New Roman" w:cs="Times New Roman"/>
          <w:sz w:val="24"/>
          <w:szCs w:val="24"/>
          <w:lang w:val="en-US"/>
        </w:rPr>
        <w:t xml:space="preserve"> </w:t>
      </w:r>
      <w:r w:rsidR="002F112A">
        <w:rPr>
          <w:rFonts w:ascii="Times New Roman" w:hAnsi="Times New Roman" w:cs="Times New Roman"/>
          <w:sz w:val="24"/>
          <w:szCs w:val="24"/>
          <w:lang w:val="en-US"/>
        </w:rPr>
        <w:t xml:space="preserve">510 000 under different heads </w:t>
      </w:r>
      <w:r w:rsidR="00C26CAC">
        <w:rPr>
          <w:rFonts w:ascii="Times New Roman" w:hAnsi="Times New Roman" w:cs="Times New Roman"/>
          <w:sz w:val="24"/>
          <w:szCs w:val="24"/>
          <w:lang w:val="en-US"/>
        </w:rPr>
        <w:t>in respect of injuries to herself and loss of her son.</w:t>
      </w:r>
      <w:r w:rsidR="00841FF8">
        <w:rPr>
          <w:rFonts w:ascii="Times New Roman" w:hAnsi="Times New Roman" w:cs="Times New Roman"/>
          <w:sz w:val="24"/>
          <w:szCs w:val="24"/>
          <w:lang w:val="en-US"/>
        </w:rPr>
        <w:t xml:space="preserve"> </w:t>
      </w:r>
      <w:r w:rsidR="00C26CAC">
        <w:rPr>
          <w:rFonts w:ascii="Times New Roman" w:hAnsi="Times New Roman" w:cs="Times New Roman"/>
          <w:sz w:val="24"/>
          <w:szCs w:val="24"/>
          <w:lang w:val="en-US"/>
        </w:rPr>
        <w:t xml:space="preserve"> </w:t>
      </w:r>
      <w:r w:rsidR="00533FA0">
        <w:rPr>
          <w:rFonts w:ascii="Times New Roman" w:hAnsi="Times New Roman" w:cs="Times New Roman"/>
          <w:sz w:val="24"/>
          <w:szCs w:val="24"/>
          <w:lang w:val="en-US"/>
        </w:rPr>
        <w:t>The second</w:t>
      </w:r>
      <w:r w:rsidR="00C26CAC">
        <w:rPr>
          <w:rFonts w:ascii="Times New Roman" w:hAnsi="Times New Roman" w:cs="Times New Roman"/>
          <w:sz w:val="24"/>
          <w:szCs w:val="24"/>
          <w:lang w:val="en-US"/>
        </w:rPr>
        <w:t xml:space="preserve"> and </w:t>
      </w:r>
      <w:r w:rsidR="00533FA0">
        <w:rPr>
          <w:rFonts w:ascii="Times New Roman" w:hAnsi="Times New Roman" w:cs="Times New Roman"/>
          <w:sz w:val="24"/>
          <w:szCs w:val="24"/>
          <w:lang w:val="en-US"/>
        </w:rPr>
        <w:t>third</w:t>
      </w:r>
      <w:r w:rsidR="00C26CAC">
        <w:rPr>
          <w:rFonts w:ascii="Times New Roman" w:hAnsi="Times New Roman" w:cs="Times New Roman"/>
          <w:sz w:val="24"/>
          <w:szCs w:val="24"/>
          <w:lang w:val="en-US"/>
        </w:rPr>
        <w:t xml:space="preserve"> </w:t>
      </w:r>
      <w:r w:rsidR="005E284B">
        <w:rPr>
          <w:rFonts w:ascii="Times New Roman" w:hAnsi="Times New Roman" w:cs="Times New Roman"/>
          <w:sz w:val="24"/>
          <w:szCs w:val="24"/>
          <w:lang w:val="en-US"/>
        </w:rPr>
        <w:t>defendants</w:t>
      </w:r>
      <w:r w:rsidR="00C26CAC">
        <w:rPr>
          <w:rFonts w:ascii="Times New Roman" w:hAnsi="Times New Roman" w:cs="Times New Roman"/>
          <w:sz w:val="24"/>
          <w:szCs w:val="24"/>
          <w:lang w:val="en-US"/>
        </w:rPr>
        <w:t xml:space="preserve"> were sued vicariously as employer of </w:t>
      </w:r>
      <w:r w:rsidR="00533FA0">
        <w:rPr>
          <w:rFonts w:ascii="Times New Roman" w:hAnsi="Times New Roman" w:cs="Times New Roman"/>
          <w:sz w:val="24"/>
          <w:szCs w:val="24"/>
          <w:lang w:val="en-US"/>
        </w:rPr>
        <w:t>the first</w:t>
      </w:r>
      <w:r w:rsidR="00C26CAC">
        <w:rPr>
          <w:rFonts w:ascii="Times New Roman" w:hAnsi="Times New Roman" w:cs="Times New Roman"/>
          <w:sz w:val="24"/>
          <w:szCs w:val="24"/>
          <w:lang w:val="en-US"/>
        </w:rPr>
        <w:t xml:space="preserve"> defendant and insurer of the vehicle respectively.</w:t>
      </w:r>
      <w:r w:rsidR="005E284B">
        <w:rPr>
          <w:rFonts w:ascii="Times New Roman" w:hAnsi="Times New Roman" w:cs="Times New Roman"/>
          <w:sz w:val="24"/>
          <w:szCs w:val="24"/>
          <w:lang w:val="en-US"/>
        </w:rPr>
        <w:t xml:space="preserve"> </w:t>
      </w:r>
      <w:r w:rsidR="00533FA0">
        <w:rPr>
          <w:rFonts w:ascii="Times New Roman" w:hAnsi="Times New Roman" w:cs="Times New Roman"/>
          <w:sz w:val="24"/>
          <w:szCs w:val="24"/>
          <w:lang w:val="en-US"/>
        </w:rPr>
        <w:t>The fourth</w:t>
      </w:r>
      <w:r w:rsidR="005E284B">
        <w:rPr>
          <w:rFonts w:ascii="Times New Roman" w:hAnsi="Times New Roman" w:cs="Times New Roman"/>
          <w:sz w:val="24"/>
          <w:szCs w:val="24"/>
          <w:lang w:val="en-US"/>
        </w:rPr>
        <w:t xml:space="preserve"> and </w:t>
      </w:r>
      <w:r w:rsidR="00533FA0">
        <w:rPr>
          <w:rFonts w:ascii="Times New Roman" w:hAnsi="Times New Roman" w:cs="Times New Roman"/>
          <w:sz w:val="24"/>
          <w:szCs w:val="24"/>
          <w:lang w:val="en-US"/>
        </w:rPr>
        <w:t>fifth</w:t>
      </w:r>
      <w:r w:rsidR="005E284B">
        <w:rPr>
          <w:rFonts w:ascii="Times New Roman" w:hAnsi="Times New Roman" w:cs="Times New Roman"/>
          <w:sz w:val="24"/>
          <w:szCs w:val="24"/>
          <w:lang w:val="en-US"/>
        </w:rPr>
        <w:t xml:space="preserve"> defendants were sued as nominal defendants being the employers of police officers who are accused of causing the accident by inappropriately threatening the commuter omnibuses at the nearby rank with spikes which caused the drivers to drive dangerously in different directions</w:t>
      </w:r>
      <w:r w:rsidR="00AC5D4F">
        <w:rPr>
          <w:rFonts w:ascii="Times New Roman" w:hAnsi="Times New Roman" w:cs="Times New Roman"/>
          <w:sz w:val="24"/>
          <w:szCs w:val="24"/>
          <w:lang w:val="en-US"/>
        </w:rPr>
        <w:t xml:space="preserve"> resulting in the accident</w:t>
      </w:r>
      <w:r w:rsidR="005E284B">
        <w:rPr>
          <w:rFonts w:ascii="Times New Roman" w:hAnsi="Times New Roman" w:cs="Times New Roman"/>
          <w:sz w:val="24"/>
          <w:szCs w:val="24"/>
          <w:lang w:val="en-US"/>
        </w:rPr>
        <w:t>.</w:t>
      </w:r>
    </w:p>
    <w:p w14:paraId="63B11DF1" w14:textId="6C461E97" w:rsidR="00AA08D9" w:rsidRPr="00AA08D9" w:rsidRDefault="00871641" w:rsidP="00AA08D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A08D9">
        <w:rPr>
          <w:rFonts w:ascii="Times New Roman" w:hAnsi="Times New Roman" w:cs="Times New Roman"/>
          <w:sz w:val="24"/>
          <w:szCs w:val="24"/>
          <w:lang w:val="en-US"/>
        </w:rPr>
        <w:t>5</w:t>
      </w:r>
      <w:r>
        <w:rPr>
          <w:rFonts w:ascii="Times New Roman" w:hAnsi="Times New Roman" w:cs="Times New Roman"/>
          <w:sz w:val="24"/>
          <w:szCs w:val="24"/>
          <w:lang w:val="en-US"/>
        </w:rPr>
        <w:t>]</w:t>
      </w:r>
      <w:r>
        <w:rPr>
          <w:rFonts w:ascii="Times New Roman" w:hAnsi="Times New Roman" w:cs="Times New Roman"/>
          <w:sz w:val="24"/>
          <w:szCs w:val="24"/>
          <w:lang w:val="en-US"/>
        </w:rPr>
        <w:tab/>
      </w:r>
      <w:r w:rsidR="00AA08D9" w:rsidRPr="00AA08D9">
        <w:rPr>
          <w:rFonts w:ascii="Times New Roman" w:hAnsi="Times New Roman" w:cs="Times New Roman"/>
          <w:sz w:val="24"/>
          <w:szCs w:val="24"/>
          <w:lang w:val="en-US"/>
        </w:rPr>
        <w:t xml:space="preserve">On filing her summons for damages and other claims </w:t>
      </w:r>
      <w:r w:rsidR="00AA08D9">
        <w:rPr>
          <w:rFonts w:ascii="Times New Roman" w:hAnsi="Times New Roman" w:cs="Times New Roman"/>
          <w:sz w:val="24"/>
          <w:szCs w:val="24"/>
          <w:lang w:val="en-US"/>
        </w:rPr>
        <w:t>as stated above</w:t>
      </w:r>
      <w:r w:rsidR="00AA08D9" w:rsidRPr="00AA08D9">
        <w:rPr>
          <w:rFonts w:ascii="Times New Roman" w:hAnsi="Times New Roman" w:cs="Times New Roman"/>
          <w:sz w:val="24"/>
          <w:szCs w:val="24"/>
          <w:lang w:val="en-US"/>
        </w:rPr>
        <w:t xml:space="preserve">, she was met with a plea of prescription by the </w:t>
      </w:r>
      <w:r w:rsidR="00533FA0">
        <w:rPr>
          <w:rFonts w:ascii="Times New Roman" w:hAnsi="Times New Roman" w:cs="Times New Roman"/>
          <w:sz w:val="24"/>
          <w:szCs w:val="24"/>
          <w:lang w:val="en-US"/>
        </w:rPr>
        <w:t xml:space="preserve">fourth </w:t>
      </w:r>
      <w:r w:rsidR="00AA08D9" w:rsidRPr="00AA08D9">
        <w:rPr>
          <w:rFonts w:ascii="Times New Roman" w:hAnsi="Times New Roman" w:cs="Times New Roman"/>
          <w:sz w:val="24"/>
          <w:szCs w:val="24"/>
          <w:lang w:val="en-US"/>
        </w:rPr>
        <w:t xml:space="preserve">and </w:t>
      </w:r>
      <w:r w:rsidR="00533FA0">
        <w:rPr>
          <w:rFonts w:ascii="Times New Roman" w:hAnsi="Times New Roman" w:cs="Times New Roman"/>
          <w:sz w:val="24"/>
          <w:szCs w:val="24"/>
          <w:lang w:val="en-US"/>
        </w:rPr>
        <w:t>fifth</w:t>
      </w:r>
      <w:r w:rsidR="00AA08D9" w:rsidRPr="00AA08D9">
        <w:rPr>
          <w:rFonts w:ascii="Times New Roman" w:hAnsi="Times New Roman" w:cs="Times New Roman"/>
          <w:sz w:val="24"/>
          <w:szCs w:val="24"/>
          <w:lang w:val="en-US"/>
        </w:rPr>
        <w:t xml:space="preserve"> defendants in terms of s</w:t>
      </w:r>
      <w:r w:rsidR="00533FA0">
        <w:rPr>
          <w:rFonts w:ascii="Times New Roman" w:hAnsi="Times New Roman" w:cs="Times New Roman"/>
          <w:sz w:val="24"/>
          <w:szCs w:val="24"/>
          <w:lang w:val="en-US"/>
        </w:rPr>
        <w:t xml:space="preserve"> </w:t>
      </w:r>
      <w:r w:rsidR="00AA08D9" w:rsidRPr="00AA08D9">
        <w:rPr>
          <w:rFonts w:ascii="Times New Roman" w:hAnsi="Times New Roman" w:cs="Times New Roman"/>
          <w:sz w:val="24"/>
          <w:szCs w:val="24"/>
          <w:lang w:val="en-US"/>
        </w:rPr>
        <w:t xml:space="preserve">70 of the Police Act </w:t>
      </w:r>
      <w:r w:rsidR="00533FA0">
        <w:rPr>
          <w:rFonts w:ascii="Times New Roman" w:hAnsi="Times New Roman" w:cs="Times New Roman"/>
          <w:sz w:val="24"/>
          <w:szCs w:val="24"/>
          <w:lang w:val="en-US"/>
        </w:rPr>
        <w:t>[</w:t>
      </w:r>
      <w:r w:rsidR="00AA08D9" w:rsidRPr="00533FA0">
        <w:rPr>
          <w:rFonts w:ascii="Times New Roman" w:hAnsi="Times New Roman" w:cs="Times New Roman"/>
          <w:i/>
          <w:iCs/>
          <w:sz w:val="24"/>
          <w:szCs w:val="24"/>
          <w:lang w:val="en-US"/>
        </w:rPr>
        <w:t>C</w:t>
      </w:r>
      <w:r w:rsidR="00533FA0" w:rsidRPr="00533FA0">
        <w:rPr>
          <w:rFonts w:ascii="Times New Roman" w:hAnsi="Times New Roman" w:cs="Times New Roman"/>
          <w:i/>
          <w:iCs/>
          <w:sz w:val="24"/>
          <w:szCs w:val="24"/>
          <w:lang w:val="en-US"/>
        </w:rPr>
        <w:t>hapter</w:t>
      </w:r>
      <w:r w:rsidR="00AA08D9" w:rsidRPr="00533FA0">
        <w:rPr>
          <w:rFonts w:ascii="Times New Roman" w:hAnsi="Times New Roman" w:cs="Times New Roman"/>
          <w:i/>
          <w:iCs/>
          <w:sz w:val="24"/>
          <w:szCs w:val="24"/>
          <w:lang w:val="en-US"/>
        </w:rPr>
        <w:t xml:space="preserve"> 11:10</w:t>
      </w:r>
      <w:r w:rsidR="00533FA0">
        <w:rPr>
          <w:rFonts w:ascii="Times New Roman" w:hAnsi="Times New Roman" w:cs="Times New Roman"/>
          <w:sz w:val="24"/>
          <w:szCs w:val="24"/>
          <w:lang w:val="en-US"/>
        </w:rPr>
        <w:t>]</w:t>
      </w:r>
      <w:r w:rsidR="00AA08D9" w:rsidRPr="00AA08D9">
        <w:rPr>
          <w:rFonts w:ascii="Times New Roman" w:hAnsi="Times New Roman" w:cs="Times New Roman"/>
          <w:sz w:val="24"/>
          <w:szCs w:val="24"/>
          <w:lang w:val="en-US"/>
        </w:rPr>
        <w:t xml:space="preserve"> and a tender for payment of </w:t>
      </w:r>
      <w:r w:rsidR="00AA08D9">
        <w:rPr>
          <w:rFonts w:ascii="Times New Roman" w:hAnsi="Times New Roman" w:cs="Times New Roman"/>
          <w:sz w:val="24"/>
          <w:szCs w:val="24"/>
          <w:lang w:val="en-US"/>
        </w:rPr>
        <w:t>ZWL</w:t>
      </w:r>
      <w:r w:rsidR="00AA08D9" w:rsidRPr="00AA08D9">
        <w:rPr>
          <w:rFonts w:ascii="Times New Roman" w:hAnsi="Times New Roman" w:cs="Times New Roman"/>
          <w:sz w:val="24"/>
          <w:szCs w:val="24"/>
          <w:lang w:val="en-US"/>
        </w:rPr>
        <w:t>$2000 by the 3</w:t>
      </w:r>
      <w:r w:rsidR="00AA08D9" w:rsidRPr="00AA08D9">
        <w:rPr>
          <w:rFonts w:ascii="Times New Roman" w:hAnsi="Times New Roman" w:cs="Times New Roman"/>
          <w:sz w:val="24"/>
          <w:szCs w:val="24"/>
          <w:vertAlign w:val="superscript"/>
          <w:lang w:val="en-US"/>
        </w:rPr>
        <w:t>rd</w:t>
      </w:r>
      <w:r w:rsidR="00AA08D9" w:rsidRPr="00AA08D9">
        <w:rPr>
          <w:rFonts w:ascii="Times New Roman" w:hAnsi="Times New Roman" w:cs="Times New Roman"/>
          <w:sz w:val="24"/>
          <w:szCs w:val="24"/>
          <w:lang w:val="en-US"/>
        </w:rPr>
        <w:t xml:space="preserve"> defendant which is the amount provided for by s 23 (3) (b) and (c) of the Road Traffic Act (“the RTA”) </w:t>
      </w:r>
      <w:r w:rsidR="00533FA0">
        <w:rPr>
          <w:rFonts w:ascii="Times New Roman" w:hAnsi="Times New Roman" w:cs="Times New Roman"/>
          <w:sz w:val="24"/>
          <w:szCs w:val="24"/>
          <w:lang w:val="en-US"/>
        </w:rPr>
        <w:t>[</w:t>
      </w:r>
      <w:r w:rsidR="00AA08D9" w:rsidRPr="00533FA0">
        <w:rPr>
          <w:rFonts w:ascii="Times New Roman" w:hAnsi="Times New Roman" w:cs="Times New Roman"/>
          <w:i/>
          <w:iCs/>
          <w:sz w:val="24"/>
          <w:szCs w:val="24"/>
          <w:lang w:val="en-US"/>
        </w:rPr>
        <w:t>C</w:t>
      </w:r>
      <w:r w:rsidR="00533FA0" w:rsidRPr="00533FA0">
        <w:rPr>
          <w:rFonts w:ascii="Times New Roman" w:hAnsi="Times New Roman" w:cs="Times New Roman"/>
          <w:i/>
          <w:iCs/>
          <w:sz w:val="24"/>
          <w:szCs w:val="24"/>
          <w:lang w:val="en-US"/>
        </w:rPr>
        <w:t>hapter </w:t>
      </w:r>
      <w:r w:rsidR="00AA08D9" w:rsidRPr="00533FA0">
        <w:rPr>
          <w:rFonts w:ascii="Times New Roman" w:hAnsi="Times New Roman" w:cs="Times New Roman"/>
          <w:i/>
          <w:iCs/>
          <w:sz w:val="24"/>
          <w:szCs w:val="24"/>
          <w:lang w:val="en-US"/>
        </w:rPr>
        <w:t>13:11</w:t>
      </w:r>
      <w:r w:rsidR="00533FA0">
        <w:rPr>
          <w:rFonts w:ascii="Times New Roman" w:hAnsi="Times New Roman" w:cs="Times New Roman"/>
          <w:sz w:val="24"/>
          <w:szCs w:val="24"/>
          <w:lang w:val="en-US"/>
        </w:rPr>
        <w:t>]</w:t>
      </w:r>
    </w:p>
    <w:p w14:paraId="3C87A764" w14:textId="7A8A9734" w:rsidR="0014254F" w:rsidRDefault="00AA08D9" w:rsidP="00D64A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0014254F">
        <w:rPr>
          <w:rFonts w:ascii="Times New Roman" w:hAnsi="Times New Roman" w:cs="Times New Roman"/>
          <w:sz w:val="24"/>
          <w:szCs w:val="24"/>
          <w:lang w:val="en-US"/>
        </w:rPr>
        <w:t xml:space="preserve">The applicant </w:t>
      </w:r>
      <w:r w:rsidR="007C61BA">
        <w:rPr>
          <w:rFonts w:ascii="Times New Roman" w:hAnsi="Times New Roman" w:cs="Times New Roman"/>
          <w:sz w:val="24"/>
          <w:szCs w:val="24"/>
          <w:lang w:val="en-US"/>
        </w:rPr>
        <w:t>argues</w:t>
      </w:r>
      <w:r w:rsidR="0014254F">
        <w:rPr>
          <w:rFonts w:ascii="Times New Roman" w:hAnsi="Times New Roman" w:cs="Times New Roman"/>
          <w:sz w:val="24"/>
          <w:szCs w:val="24"/>
          <w:lang w:val="en-US"/>
        </w:rPr>
        <w:t xml:space="preserve"> that the following consti</w:t>
      </w:r>
      <w:r w:rsidR="007C61BA">
        <w:rPr>
          <w:rFonts w:ascii="Times New Roman" w:hAnsi="Times New Roman" w:cs="Times New Roman"/>
          <w:sz w:val="24"/>
          <w:szCs w:val="24"/>
          <w:lang w:val="en-US"/>
        </w:rPr>
        <w:t>tu</w:t>
      </w:r>
      <w:r w:rsidR="0014254F">
        <w:rPr>
          <w:rFonts w:ascii="Times New Roman" w:hAnsi="Times New Roman" w:cs="Times New Roman"/>
          <w:sz w:val="24"/>
          <w:szCs w:val="24"/>
          <w:lang w:val="en-US"/>
        </w:rPr>
        <w:t xml:space="preserve">tional questions have </w:t>
      </w:r>
      <w:r>
        <w:rPr>
          <w:rFonts w:ascii="Times New Roman" w:hAnsi="Times New Roman" w:cs="Times New Roman"/>
          <w:sz w:val="24"/>
          <w:szCs w:val="24"/>
          <w:lang w:val="en-US"/>
        </w:rPr>
        <w:t xml:space="preserve">as a result </w:t>
      </w:r>
      <w:r w:rsidR="0014254F">
        <w:rPr>
          <w:rFonts w:ascii="Times New Roman" w:hAnsi="Times New Roman" w:cs="Times New Roman"/>
          <w:sz w:val="24"/>
          <w:szCs w:val="24"/>
          <w:lang w:val="en-US"/>
        </w:rPr>
        <w:t xml:space="preserve">arisen </w:t>
      </w:r>
      <w:r>
        <w:rPr>
          <w:rFonts w:ascii="Times New Roman" w:hAnsi="Times New Roman" w:cs="Times New Roman"/>
          <w:sz w:val="24"/>
          <w:szCs w:val="24"/>
          <w:lang w:val="en-US"/>
        </w:rPr>
        <w:t xml:space="preserve">in these proceedings </w:t>
      </w:r>
      <w:r w:rsidR="0014254F">
        <w:rPr>
          <w:rFonts w:ascii="Times New Roman" w:hAnsi="Times New Roman" w:cs="Times New Roman"/>
          <w:sz w:val="24"/>
          <w:szCs w:val="24"/>
          <w:lang w:val="en-US"/>
        </w:rPr>
        <w:t xml:space="preserve">and </w:t>
      </w:r>
      <w:r w:rsidR="007C61BA">
        <w:rPr>
          <w:rFonts w:ascii="Times New Roman" w:hAnsi="Times New Roman" w:cs="Times New Roman"/>
          <w:sz w:val="24"/>
          <w:szCs w:val="24"/>
          <w:lang w:val="en-US"/>
        </w:rPr>
        <w:t>requests that they</w:t>
      </w:r>
      <w:r w:rsidR="0014254F">
        <w:rPr>
          <w:rFonts w:ascii="Times New Roman" w:hAnsi="Times New Roman" w:cs="Times New Roman"/>
          <w:sz w:val="24"/>
          <w:szCs w:val="24"/>
          <w:lang w:val="en-US"/>
        </w:rPr>
        <w:t xml:space="preserve"> be referred to the Constitutional Court for its determination:</w:t>
      </w:r>
    </w:p>
    <w:p w14:paraId="1D032117" w14:textId="5DC7ECF6" w:rsidR="0014254F" w:rsidRDefault="0014254F" w:rsidP="0014254F">
      <w:pPr>
        <w:pStyle w:val="ListParagraph"/>
        <w:numPr>
          <w:ilvl w:val="0"/>
          <w:numId w:val="1"/>
        </w:numPr>
        <w:spacing w:line="360" w:lineRule="auto"/>
        <w:jc w:val="both"/>
        <w:rPr>
          <w:rFonts w:ascii="Times New Roman" w:hAnsi="Times New Roman" w:cs="Times New Roman"/>
          <w:sz w:val="24"/>
          <w:szCs w:val="24"/>
          <w:lang w:val="en-US"/>
        </w:rPr>
      </w:pPr>
      <w:bookmarkStart w:id="1" w:name="_Hlk116222758"/>
      <w:r>
        <w:rPr>
          <w:rFonts w:ascii="Times New Roman" w:hAnsi="Times New Roman" w:cs="Times New Roman"/>
          <w:sz w:val="24"/>
          <w:szCs w:val="24"/>
          <w:lang w:val="en-US"/>
        </w:rPr>
        <w:t xml:space="preserve">Whether s 23 </w:t>
      </w:r>
      <w:r w:rsidR="0030447D">
        <w:rPr>
          <w:rFonts w:ascii="Times New Roman" w:hAnsi="Times New Roman" w:cs="Times New Roman"/>
          <w:sz w:val="24"/>
          <w:szCs w:val="24"/>
          <w:lang w:val="en-US"/>
        </w:rPr>
        <w:t xml:space="preserve">(3) </w:t>
      </w:r>
      <w:r>
        <w:rPr>
          <w:rFonts w:ascii="Times New Roman" w:hAnsi="Times New Roman" w:cs="Times New Roman"/>
          <w:sz w:val="24"/>
          <w:szCs w:val="24"/>
          <w:lang w:val="en-US"/>
        </w:rPr>
        <w:t>(</w:t>
      </w:r>
      <w:r w:rsidR="000F665E">
        <w:rPr>
          <w:rFonts w:ascii="Times New Roman" w:hAnsi="Times New Roman" w:cs="Times New Roman"/>
          <w:sz w:val="24"/>
          <w:szCs w:val="24"/>
          <w:lang w:val="en-US"/>
        </w:rPr>
        <w:t>b</w:t>
      </w:r>
      <w:r>
        <w:rPr>
          <w:rFonts w:ascii="Times New Roman" w:hAnsi="Times New Roman" w:cs="Times New Roman"/>
          <w:sz w:val="24"/>
          <w:szCs w:val="24"/>
          <w:lang w:val="en-US"/>
        </w:rPr>
        <w:t>)</w:t>
      </w:r>
      <w:r w:rsidR="000F665E">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000F665E">
        <w:rPr>
          <w:rFonts w:ascii="Times New Roman" w:hAnsi="Times New Roman" w:cs="Times New Roman"/>
          <w:sz w:val="24"/>
          <w:szCs w:val="24"/>
          <w:lang w:val="en-US"/>
        </w:rPr>
        <w:t>c</w:t>
      </w:r>
      <w:r>
        <w:rPr>
          <w:rFonts w:ascii="Times New Roman" w:hAnsi="Times New Roman" w:cs="Times New Roman"/>
          <w:sz w:val="24"/>
          <w:szCs w:val="24"/>
          <w:lang w:val="en-US"/>
        </w:rPr>
        <w:t xml:space="preserve">) of the RTA </w:t>
      </w:r>
      <w:bookmarkEnd w:id="1"/>
      <w:r>
        <w:rPr>
          <w:rFonts w:ascii="Times New Roman" w:hAnsi="Times New Roman" w:cs="Times New Roman"/>
          <w:sz w:val="24"/>
          <w:szCs w:val="24"/>
          <w:lang w:val="en-US"/>
        </w:rPr>
        <w:t>which limits the statutory amount that can be paid by a third</w:t>
      </w:r>
      <w:r w:rsidR="007C61BA">
        <w:rPr>
          <w:rFonts w:ascii="Times New Roman" w:hAnsi="Times New Roman" w:cs="Times New Roman"/>
          <w:sz w:val="24"/>
          <w:szCs w:val="24"/>
          <w:lang w:val="en-US"/>
        </w:rPr>
        <w:t>-</w:t>
      </w:r>
      <w:r>
        <w:rPr>
          <w:rFonts w:ascii="Times New Roman" w:hAnsi="Times New Roman" w:cs="Times New Roman"/>
          <w:sz w:val="24"/>
          <w:szCs w:val="24"/>
          <w:lang w:val="en-US"/>
        </w:rPr>
        <w:t xml:space="preserve">party insurer </w:t>
      </w:r>
      <w:r w:rsidR="00DC1907">
        <w:rPr>
          <w:rFonts w:ascii="Times New Roman" w:hAnsi="Times New Roman" w:cs="Times New Roman"/>
          <w:sz w:val="24"/>
          <w:szCs w:val="24"/>
          <w:lang w:val="en-US"/>
        </w:rPr>
        <w:t>(currently at</w:t>
      </w:r>
      <w:r w:rsidR="0030447D">
        <w:rPr>
          <w:rFonts w:ascii="Times New Roman" w:hAnsi="Times New Roman" w:cs="Times New Roman"/>
          <w:sz w:val="24"/>
          <w:szCs w:val="24"/>
          <w:lang w:val="en-US"/>
        </w:rPr>
        <w:t xml:space="preserve"> USD2000 </w:t>
      </w:r>
      <w:r w:rsidR="00D3355B">
        <w:rPr>
          <w:rFonts w:ascii="Times New Roman" w:hAnsi="Times New Roman" w:cs="Times New Roman"/>
          <w:sz w:val="24"/>
          <w:szCs w:val="24"/>
          <w:lang w:val="en-US"/>
        </w:rPr>
        <w:t>and</w:t>
      </w:r>
      <w:r w:rsidR="0030447D">
        <w:rPr>
          <w:rFonts w:ascii="Times New Roman" w:hAnsi="Times New Roman" w:cs="Times New Roman"/>
          <w:sz w:val="24"/>
          <w:szCs w:val="24"/>
          <w:lang w:val="en-US"/>
        </w:rPr>
        <w:t xml:space="preserve"> at</w:t>
      </w:r>
      <w:r w:rsidR="00DC1907">
        <w:rPr>
          <w:rFonts w:ascii="Times New Roman" w:hAnsi="Times New Roman" w:cs="Times New Roman"/>
          <w:sz w:val="24"/>
          <w:szCs w:val="24"/>
          <w:lang w:val="en-US"/>
        </w:rPr>
        <w:t xml:space="preserve"> ZWL$2000</w:t>
      </w:r>
      <w:r w:rsidR="00D3355B">
        <w:rPr>
          <w:rFonts w:ascii="Times New Roman" w:hAnsi="Times New Roman" w:cs="Times New Roman"/>
          <w:sz w:val="24"/>
          <w:szCs w:val="24"/>
          <w:lang w:val="en-US"/>
        </w:rPr>
        <w:t xml:space="preserve"> at time of application</w:t>
      </w:r>
      <w:r w:rsidR="00DC1907">
        <w:rPr>
          <w:rFonts w:ascii="Times New Roman" w:hAnsi="Times New Roman" w:cs="Times New Roman"/>
          <w:sz w:val="24"/>
          <w:szCs w:val="24"/>
          <w:lang w:val="en-US"/>
        </w:rPr>
        <w:t xml:space="preserve">) </w:t>
      </w:r>
      <w:r w:rsidR="00D3355B">
        <w:rPr>
          <w:rFonts w:ascii="Times New Roman" w:hAnsi="Times New Roman" w:cs="Times New Roman"/>
          <w:sz w:val="24"/>
          <w:szCs w:val="24"/>
          <w:lang w:val="en-US"/>
        </w:rPr>
        <w:t xml:space="preserve">for injury or death </w:t>
      </w:r>
      <w:r w:rsidR="00922C5C">
        <w:rPr>
          <w:rFonts w:ascii="Times New Roman" w:hAnsi="Times New Roman" w:cs="Times New Roman"/>
          <w:sz w:val="24"/>
          <w:szCs w:val="24"/>
          <w:lang w:val="en-US"/>
        </w:rPr>
        <w:t xml:space="preserve">resulting from a road traffic accident </w:t>
      </w:r>
      <w:r w:rsidR="00DC1907">
        <w:rPr>
          <w:rFonts w:ascii="Times New Roman" w:hAnsi="Times New Roman" w:cs="Times New Roman"/>
          <w:sz w:val="24"/>
          <w:szCs w:val="24"/>
          <w:lang w:val="en-US"/>
        </w:rPr>
        <w:t xml:space="preserve">infringes the applicant’s right to </w:t>
      </w:r>
      <w:r w:rsidR="00922C5C">
        <w:rPr>
          <w:rFonts w:ascii="Times New Roman" w:hAnsi="Times New Roman" w:cs="Times New Roman"/>
          <w:sz w:val="24"/>
          <w:szCs w:val="24"/>
          <w:lang w:val="en-US"/>
        </w:rPr>
        <w:t xml:space="preserve">equal protection and benefit of the law guaranteed in s 56 (1) of the </w:t>
      </w:r>
      <w:r w:rsidR="00922C5C">
        <w:rPr>
          <w:rFonts w:ascii="Times New Roman" w:hAnsi="Times New Roman" w:cs="Times New Roman"/>
          <w:sz w:val="24"/>
          <w:szCs w:val="24"/>
          <w:lang w:val="en-US"/>
        </w:rPr>
        <w:lastRenderedPageBreak/>
        <w:t>Constitution and right to life as provided for in section 48 (1) of the Constitution</w:t>
      </w:r>
      <w:r w:rsidR="00DC1907">
        <w:rPr>
          <w:rFonts w:ascii="Times New Roman" w:hAnsi="Times New Roman" w:cs="Times New Roman"/>
          <w:sz w:val="24"/>
          <w:szCs w:val="24"/>
          <w:lang w:val="en-US"/>
        </w:rPr>
        <w:t xml:space="preserve"> </w:t>
      </w:r>
      <w:r w:rsidR="00922C5C">
        <w:rPr>
          <w:rFonts w:ascii="Times New Roman" w:hAnsi="Times New Roman" w:cs="Times New Roman"/>
          <w:sz w:val="24"/>
          <w:szCs w:val="24"/>
          <w:lang w:val="en-US"/>
        </w:rPr>
        <w:t>a</w:t>
      </w:r>
      <w:r w:rsidR="00DC1907">
        <w:rPr>
          <w:rFonts w:ascii="Times New Roman" w:hAnsi="Times New Roman" w:cs="Times New Roman"/>
          <w:sz w:val="24"/>
          <w:szCs w:val="24"/>
          <w:lang w:val="en-US"/>
        </w:rPr>
        <w:t>nd</w:t>
      </w:r>
      <w:r w:rsidR="00922C5C">
        <w:rPr>
          <w:rFonts w:ascii="Times New Roman" w:hAnsi="Times New Roman" w:cs="Times New Roman"/>
          <w:sz w:val="24"/>
          <w:szCs w:val="24"/>
          <w:lang w:val="en-US"/>
        </w:rPr>
        <w:t>,</w:t>
      </w:r>
      <w:r w:rsidR="00DC1907">
        <w:rPr>
          <w:rFonts w:ascii="Times New Roman" w:hAnsi="Times New Roman" w:cs="Times New Roman"/>
          <w:sz w:val="24"/>
          <w:szCs w:val="24"/>
          <w:lang w:val="en-US"/>
        </w:rPr>
        <w:t xml:space="preserve"> therefore unconstitutional?</w:t>
      </w:r>
      <w:r>
        <w:rPr>
          <w:rFonts w:ascii="Times New Roman" w:hAnsi="Times New Roman" w:cs="Times New Roman"/>
          <w:sz w:val="24"/>
          <w:szCs w:val="24"/>
          <w:lang w:val="en-US"/>
        </w:rPr>
        <w:t xml:space="preserve"> </w:t>
      </w:r>
    </w:p>
    <w:p w14:paraId="228971FF" w14:textId="01EAACA9" w:rsidR="007C61BA" w:rsidRPr="0014254F" w:rsidRDefault="007C61BA" w:rsidP="0014254F">
      <w:pPr>
        <w:pStyle w:val="ListParagraph"/>
        <w:numPr>
          <w:ilvl w:val="0"/>
          <w:numId w:val="1"/>
        </w:numPr>
        <w:spacing w:line="360" w:lineRule="auto"/>
        <w:jc w:val="both"/>
        <w:rPr>
          <w:rFonts w:ascii="Times New Roman" w:hAnsi="Times New Roman" w:cs="Times New Roman"/>
          <w:sz w:val="24"/>
          <w:szCs w:val="24"/>
          <w:lang w:val="en-US"/>
        </w:rPr>
      </w:pPr>
      <w:bookmarkStart w:id="2" w:name="_Hlk116292520"/>
      <w:r>
        <w:rPr>
          <w:rFonts w:ascii="Times New Roman" w:hAnsi="Times New Roman" w:cs="Times New Roman"/>
          <w:sz w:val="24"/>
          <w:szCs w:val="24"/>
          <w:lang w:val="en-US"/>
        </w:rPr>
        <w:t xml:space="preserve">Whether </w:t>
      </w:r>
      <w:r w:rsidR="00D3355B">
        <w:rPr>
          <w:rFonts w:ascii="Times New Roman" w:hAnsi="Times New Roman" w:cs="Times New Roman"/>
          <w:sz w:val="24"/>
          <w:szCs w:val="24"/>
          <w:lang w:val="en-US"/>
        </w:rPr>
        <w:t xml:space="preserve">or not section 70 of the Police Act which sets the prescription period of </w:t>
      </w:r>
      <w:r w:rsidR="00A95F16">
        <w:rPr>
          <w:rFonts w:ascii="Times New Roman" w:hAnsi="Times New Roman" w:cs="Times New Roman"/>
          <w:sz w:val="24"/>
          <w:szCs w:val="24"/>
          <w:lang w:val="en-US"/>
        </w:rPr>
        <w:t>eight</w:t>
      </w:r>
      <w:r w:rsidR="00D3355B">
        <w:rPr>
          <w:rFonts w:ascii="Times New Roman" w:hAnsi="Times New Roman" w:cs="Times New Roman"/>
          <w:sz w:val="24"/>
          <w:szCs w:val="24"/>
          <w:lang w:val="en-US"/>
        </w:rPr>
        <w:t xml:space="preserve"> (</w:t>
      </w:r>
      <w:r w:rsidR="00A95F16">
        <w:rPr>
          <w:rFonts w:ascii="Times New Roman" w:hAnsi="Times New Roman" w:cs="Times New Roman"/>
          <w:sz w:val="24"/>
          <w:szCs w:val="24"/>
          <w:lang w:val="en-US"/>
        </w:rPr>
        <w:t>8</w:t>
      </w:r>
      <w:r w:rsidR="00D3355B">
        <w:rPr>
          <w:rFonts w:ascii="Times New Roman" w:hAnsi="Times New Roman" w:cs="Times New Roman"/>
          <w:sz w:val="24"/>
          <w:szCs w:val="24"/>
          <w:lang w:val="en-US"/>
        </w:rPr>
        <w:t xml:space="preserve">) months for any person to </w:t>
      </w:r>
      <w:r w:rsidR="00922C5C">
        <w:rPr>
          <w:rFonts w:ascii="Times New Roman" w:hAnsi="Times New Roman" w:cs="Times New Roman"/>
          <w:sz w:val="24"/>
          <w:szCs w:val="24"/>
          <w:lang w:val="en-US"/>
        </w:rPr>
        <w:t>institute civil proceedings against</w:t>
      </w:r>
      <w:r w:rsidR="00D3355B">
        <w:rPr>
          <w:rFonts w:ascii="Times New Roman" w:hAnsi="Times New Roman" w:cs="Times New Roman"/>
          <w:sz w:val="24"/>
          <w:szCs w:val="24"/>
          <w:lang w:val="en-US"/>
        </w:rPr>
        <w:t xml:space="preserve"> the Police is </w:t>
      </w:r>
      <w:r w:rsidR="00D3355B" w:rsidRPr="00922C5C">
        <w:rPr>
          <w:rFonts w:ascii="Times New Roman" w:hAnsi="Times New Roman" w:cs="Times New Roman"/>
          <w:i/>
          <w:iCs/>
          <w:sz w:val="24"/>
          <w:szCs w:val="24"/>
          <w:lang w:val="en-US"/>
        </w:rPr>
        <w:t>ultra</w:t>
      </w:r>
      <w:r w:rsidR="00D3355B">
        <w:rPr>
          <w:rFonts w:ascii="Times New Roman" w:hAnsi="Times New Roman" w:cs="Times New Roman"/>
          <w:sz w:val="24"/>
          <w:szCs w:val="24"/>
          <w:lang w:val="en-US"/>
        </w:rPr>
        <w:t xml:space="preserve"> </w:t>
      </w:r>
      <w:r w:rsidR="00D3355B" w:rsidRPr="00922C5C">
        <w:rPr>
          <w:rFonts w:ascii="Times New Roman" w:hAnsi="Times New Roman" w:cs="Times New Roman"/>
          <w:i/>
          <w:iCs/>
          <w:sz w:val="24"/>
          <w:szCs w:val="24"/>
          <w:lang w:val="en-US"/>
        </w:rPr>
        <w:t>vires</w:t>
      </w:r>
      <w:r w:rsidR="00D3355B">
        <w:rPr>
          <w:rFonts w:ascii="Times New Roman" w:hAnsi="Times New Roman" w:cs="Times New Roman"/>
          <w:sz w:val="24"/>
          <w:szCs w:val="24"/>
          <w:lang w:val="en-US"/>
        </w:rPr>
        <w:t xml:space="preserve"> s</w:t>
      </w:r>
      <w:r w:rsidR="00533FA0">
        <w:rPr>
          <w:rFonts w:ascii="Times New Roman" w:hAnsi="Times New Roman" w:cs="Times New Roman"/>
          <w:sz w:val="24"/>
          <w:szCs w:val="24"/>
          <w:lang w:val="en-US"/>
        </w:rPr>
        <w:t>s</w:t>
      </w:r>
      <w:r w:rsidR="00D3355B">
        <w:rPr>
          <w:rFonts w:ascii="Times New Roman" w:hAnsi="Times New Roman" w:cs="Times New Roman"/>
          <w:sz w:val="24"/>
          <w:szCs w:val="24"/>
          <w:lang w:val="en-US"/>
        </w:rPr>
        <w:t xml:space="preserve"> </w:t>
      </w:r>
      <w:r w:rsidR="00A95F16">
        <w:rPr>
          <w:rFonts w:ascii="Times New Roman" w:hAnsi="Times New Roman" w:cs="Times New Roman"/>
          <w:sz w:val="24"/>
          <w:szCs w:val="24"/>
          <w:lang w:val="en-US"/>
        </w:rPr>
        <w:t>56 (1) and 69</w:t>
      </w:r>
      <w:r w:rsidR="00922C5C">
        <w:rPr>
          <w:rFonts w:ascii="Times New Roman" w:hAnsi="Times New Roman" w:cs="Times New Roman"/>
          <w:sz w:val="24"/>
          <w:szCs w:val="24"/>
          <w:lang w:val="en-US"/>
        </w:rPr>
        <w:t xml:space="preserve"> (3)</w:t>
      </w:r>
      <w:r w:rsidR="00D3355B">
        <w:rPr>
          <w:rFonts w:ascii="Times New Roman" w:hAnsi="Times New Roman" w:cs="Times New Roman"/>
          <w:sz w:val="24"/>
          <w:szCs w:val="24"/>
          <w:lang w:val="en-US"/>
        </w:rPr>
        <w:t xml:space="preserve"> of the Constitution and therefore unconstitutional. </w:t>
      </w:r>
    </w:p>
    <w:bookmarkEnd w:id="2"/>
    <w:p w14:paraId="2D08165E" w14:textId="0457DFF2" w:rsidR="002717D6" w:rsidRDefault="00AA08D9" w:rsidP="00D64A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r w:rsidR="007C61BA">
        <w:rPr>
          <w:rFonts w:ascii="Times New Roman" w:hAnsi="Times New Roman" w:cs="Times New Roman"/>
          <w:sz w:val="24"/>
          <w:szCs w:val="24"/>
          <w:lang w:val="en-US"/>
        </w:rPr>
        <w:t xml:space="preserve">The parties, in their agreed statement of facts have agreed that the requests in respect of both questions are not frivolous and vexatious. I am of the view however that I should not take their mere </w:t>
      </w:r>
      <w:r w:rsidR="007C61BA" w:rsidRPr="00EE3F26">
        <w:rPr>
          <w:rFonts w:ascii="Times New Roman" w:hAnsi="Times New Roman" w:cs="Times New Roman"/>
          <w:i/>
          <w:iCs/>
          <w:sz w:val="24"/>
          <w:szCs w:val="24"/>
          <w:lang w:val="en-US"/>
        </w:rPr>
        <w:t>ipse</w:t>
      </w:r>
      <w:r w:rsidR="007C61BA">
        <w:rPr>
          <w:rFonts w:ascii="Times New Roman" w:hAnsi="Times New Roman" w:cs="Times New Roman"/>
          <w:sz w:val="24"/>
          <w:szCs w:val="24"/>
          <w:lang w:val="en-US"/>
        </w:rPr>
        <w:t xml:space="preserve"> </w:t>
      </w:r>
      <w:r w:rsidR="007C61BA" w:rsidRPr="00EE3F26">
        <w:rPr>
          <w:rFonts w:ascii="Times New Roman" w:hAnsi="Times New Roman" w:cs="Times New Roman"/>
          <w:i/>
          <w:iCs/>
          <w:sz w:val="24"/>
          <w:szCs w:val="24"/>
          <w:lang w:val="en-US"/>
        </w:rPr>
        <w:t>dixit</w:t>
      </w:r>
      <w:r w:rsidR="007C61BA">
        <w:rPr>
          <w:rFonts w:ascii="Times New Roman" w:hAnsi="Times New Roman" w:cs="Times New Roman"/>
          <w:sz w:val="24"/>
          <w:szCs w:val="24"/>
          <w:lang w:val="en-US"/>
        </w:rPr>
        <w:t xml:space="preserve"> and proceed to refer the questions. </w:t>
      </w:r>
      <w:r w:rsidR="002717D6">
        <w:rPr>
          <w:rFonts w:ascii="Times New Roman" w:hAnsi="Times New Roman" w:cs="Times New Roman"/>
          <w:sz w:val="24"/>
          <w:szCs w:val="24"/>
          <w:lang w:val="en-US"/>
        </w:rPr>
        <w:t xml:space="preserve">It is the judicial officer who must consider the facts and the request and personally make a conclusion based on those facts whether the request is frivolous or vexatious. The duty cannot be abdicated to the parties. </w:t>
      </w:r>
    </w:p>
    <w:p w14:paraId="416A0555" w14:textId="22EE78AF" w:rsidR="00031A41" w:rsidRDefault="00EE3F26" w:rsidP="00D64A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r>
      <w:r w:rsidR="00D951A7">
        <w:rPr>
          <w:rFonts w:ascii="Times New Roman" w:hAnsi="Times New Roman" w:cs="Times New Roman"/>
          <w:sz w:val="24"/>
          <w:szCs w:val="24"/>
          <w:lang w:val="en-US"/>
        </w:rPr>
        <w:t>Being aware that I cannot render a decision on th</w:t>
      </w:r>
      <w:r w:rsidR="00B71240">
        <w:rPr>
          <w:rFonts w:ascii="Times New Roman" w:hAnsi="Times New Roman" w:cs="Times New Roman"/>
          <w:sz w:val="24"/>
          <w:szCs w:val="24"/>
          <w:lang w:val="en-US"/>
        </w:rPr>
        <w:t xml:space="preserve">e questions whether the impugned provisions of the respective statutes are indeed unconstitutional and then seek to refer the matter (see </w:t>
      </w:r>
      <w:r w:rsidR="008D1DA2" w:rsidRPr="007C61BA">
        <w:rPr>
          <w:rFonts w:ascii="Times New Roman" w:hAnsi="Times New Roman" w:cs="Times New Roman"/>
          <w:i/>
          <w:iCs/>
          <w:sz w:val="24"/>
          <w:szCs w:val="24"/>
          <w:lang w:val="en-US"/>
        </w:rPr>
        <w:t xml:space="preserve">Nyika </w:t>
      </w:r>
      <w:r w:rsidR="008D1DA2" w:rsidRPr="00533FA0">
        <w:rPr>
          <w:rFonts w:ascii="Times New Roman" w:hAnsi="Times New Roman" w:cs="Times New Roman"/>
          <w:sz w:val="24"/>
          <w:szCs w:val="24"/>
          <w:lang w:val="en-US"/>
        </w:rPr>
        <w:t>v</w:t>
      </w:r>
      <w:r w:rsidR="008D1DA2" w:rsidRPr="007C61BA">
        <w:rPr>
          <w:rFonts w:ascii="Times New Roman" w:hAnsi="Times New Roman" w:cs="Times New Roman"/>
          <w:i/>
          <w:iCs/>
          <w:sz w:val="24"/>
          <w:szCs w:val="24"/>
          <w:lang w:val="en-US"/>
        </w:rPr>
        <w:t xml:space="preserve"> Minister of Home Affairs &amp; Ors</w:t>
      </w:r>
      <w:r w:rsidR="008D1DA2">
        <w:rPr>
          <w:rFonts w:ascii="Times New Roman" w:hAnsi="Times New Roman" w:cs="Times New Roman"/>
          <w:sz w:val="24"/>
          <w:szCs w:val="24"/>
          <w:lang w:val="en-US"/>
        </w:rPr>
        <w:t xml:space="preserve"> CCZ5/20; </w:t>
      </w:r>
      <w:r w:rsidR="00B71240" w:rsidRPr="00D64A3A">
        <w:rPr>
          <w:rFonts w:ascii="Times New Roman" w:hAnsi="Times New Roman" w:cs="Times New Roman"/>
          <w:i/>
          <w:iCs/>
          <w:sz w:val="24"/>
          <w:szCs w:val="24"/>
          <w:lang w:val="en-US"/>
        </w:rPr>
        <w:t xml:space="preserve">Levy Nyagura </w:t>
      </w:r>
      <w:r w:rsidR="00B71240" w:rsidRPr="00533FA0">
        <w:rPr>
          <w:rFonts w:ascii="Times New Roman" w:hAnsi="Times New Roman" w:cs="Times New Roman"/>
          <w:sz w:val="24"/>
          <w:szCs w:val="24"/>
          <w:lang w:val="en-US"/>
        </w:rPr>
        <w:t xml:space="preserve">v </w:t>
      </w:r>
      <w:r w:rsidR="00B71240" w:rsidRPr="00D64A3A">
        <w:rPr>
          <w:rFonts w:ascii="Times New Roman" w:hAnsi="Times New Roman" w:cs="Times New Roman"/>
          <w:i/>
          <w:iCs/>
          <w:sz w:val="24"/>
          <w:szCs w:val="24"/>
          <w:lang w:val="en-US"/>
        </w:rPr>
        <w:t>Ncube N.O. &amp; Ors</w:t>
      </w:r>
      <w:r w:rsidR="00B71240">
        <w:rPr>
          <w:rFonts w:ascii="Times New Roman" w:hAnsi="Times New Roman" w:cs="Times New Roman"/>
          <w:sz w:val="24"/>
          <w:szCs w:val="24"/>
          <w:lang w:val="en-US"/>
        </w:rPr>
        <w:t xml:space="preserve"> </w:t>
      </w:r>
      <w:r w:rsidR="00697EC7">
        <w:rPr>
          <w:rFonts w:ascii="Times New Roman" w:hAnsi="Times New Roman" w:cs="Times New Roman"/>
          <w:sz w:val="24"/>
          <w:szCs w:val="24"/>
          <w:lang w:val="en-US"/>
        </w:rPr>
        <w:t xml:space="preserve">CCZ 7/19) </w:t>
      </w:r>
      <w:r w:rsidR="00C016FC">
        <w:rPr>
          <w:rFonts w:ascii="Times New Roman" w:hAnsi="Times New Roman" w:cs="Times New Roman"/>
          <w:sz w:val="24"/>
          <w:szCs w:val="24"/>
          <w:lang w:val="en-US"/>
        </w:rPr>
        <w:t xml:space="preserve">I will briefly advert to the facts and the question only for the purpose of formulating an opinion whether the raising of the questions is frivolous or vexatious. </w:t>
      </w:r>
    </w:p>
    <w:p w14:paraId="5AAA269C" w14:textId="31988847" w:rsidR="00031A41" w:rsidRPr="00533FA0" w:rsidRDefault="00031A41" w:rsidP="00533FA0">
      <w:pPr>
        <w:spacing w:line="360" w:lineRule="auto"/>
        <w:ind w:firstLine="720"/>
        <w:jc w:val="both"/>
        <w:rPr>
          <w:rFonts w:ascii="Times New Roman" w:hAnsi="Times New Roman" w:cs="Times New Roman"/>
          <w:b/>
          <w:bCs/>
          <w:sz w:val="24"/>
          <w:szCs w:val="24"/>
          <w:lang w:val="en-US"/>
        </w:rPr>
      </w:pPr>
      <w:r w:rsidRPr="00533FA0">
        <w:rPr>
          <w:rFonts w:ascii="Times New Roman" w:hAnsi="Times New Roman" w:cs="Times New Roman"/>
          <w:b/>
          <w:bCs/>
          <w:sz w:val="24"/>
          <w:szCs w:val="24"/>
          <w:lang w:val="en-US"/>
        </w:rPr>
        <w:t>WHETHER OR NOT SECTION 23 (3) (b) AND (c) OF THE RTA IS UNCONSTITUTIONAL?</w:t>
      </w:r>
    </w:p>
    <w:p w14:paraId="7F8E3B21" w14:textId="43B0C6D6" w:rsidR="00031A41" w:rsidRDefault="00EE3F26" w:rsidP="00D64A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sidR="00C016FC">
        <w:rPr>
          <w:rFonts w:ascii="Times New Roman" w:hAnsi="Times New Roman" w:cs="Times New Roman"/>
          <w:sz w:val="24"/>
          <w:szCs w:val="24"/>
          <w:lang w:val="en-US"/>
        </w:rPr>
        <w:t>Section 23</w:t>
      </w:r>
      <w:r w:rsidR="0030447D">
        <w:rPr>
          <w:rFonts w:ascii="Times New Roman" w:hAnsi="Times New Roman" w:cs="Times New Roman"/>
          <w:sz w:val="24"/>
          <w:szCs w:val="24"/>
          <w:lang w:val="en-US"/>
        </w:rPr>
        <w:t xml:space="preserve"> (3) </w:t>
      </w:r>
      <w:r w:rsidR="00C016FC">
        <w:rPr>
          <w:rFonts w:ascii="Times New Roman" w:hAnsi="Times New Roman" w:cs="Times New Roman"/>
          <w:sz w:val="24"/>
          <w:szCs w:val="24"/>
          <w:lang w:val="en-US"/>
        </w:rPr>
        <w:t>(b) and (c) of the RTA provides as follows:</w:t>
      </w:r>
    </w:p>
    <w:p w14:paraId="1F5CC68A" w14:textId="77777777" w:rsidR="00550817" w:rsidRPr="00533FA0" w:rsidRDefault="00C016FC" w:rsidP="00533FA0">
      <w:pPr>
        <w:spacing w:line="240" w:lineRule="auto"/>
        <w:jc w:val="both"/>
        <w:rPr>
          <w:rFonts w:ascii="Times New Roman" w:hAnsi="Times New Roman" w:cs="Times New Roman"/>
          <w:b/>
          <w:bCs/>
        </w:rPr>
      </w:pPr>
      <w:r>
        <w:rPr>
          <w:rFonts w:ascii="Times New Roman" w:hAnsi="Times New Roman" w:cs="Times New Roman"/>
          <w:sz w:val="24"/>
          <w:szCs w:val="24"/>
          <w:lang w:val="en-US"/>
        </w:rPr>
        <w:tab/>
      </w:r>
      <w:r w:rsidRPr="0030447D">
        <w:rPr>
          <w:rFonts w:ascii="Times New Roman" w:hAnsi="Times New Roman" w:cs="Times New Roman"/>
          <w:b/>
          <w:bCs/>
          <w:sz w:val="20"/>
          <w:szCs w:val="20"/>
          <w:lang w:val="en-US"/>
        </w:rPr>
        <w:t>“</w:t>
      </w:r>
      <w:r w:rsidR="00BD5FAC" w:rsidRPr="00533FA0">
        <w:rPr>
          <w:rFonts w:ascii="Times New Roman" w:hAnsi="Times New Roman" w:cs="Times New Roman"/>
          <w:b/>
          <w:bCs/>
        </w:rPr>
        <w:t xml:space="preserve">23 Requirements in respect of statutory policies of insurance </w:t>
      </w:r>
    </w:p>
    <w:p w14:paraId="3E9F1648" w14:textId="77777777" w:rsidR="00550817" w:rsidRPr="00533FA0" w:rsidRDefault="00BD5FAC" w:rsidP="00533FA0">
      <w:pPr>
        <w:spacing w:line="240" w:lineRule="auto"/>
        <w:ind w:firstLine="720"/>
        <w:jc w:val="both"/>
        <w:rPr>
          <w:rFonts w:ascii="Times New Roman" w:hAnsi="Times New Roman" w:cs="Times New Roman"/>
        </w:rPr>
      </w:pPr>
      <w:r w:rsidRPr="00533FA0">
        <w:rPr>
          <w:rFonts w:ascii="Times New Roman" w:hAnsi="Times New Roman" w:cs="Times New Roman"/>
        </w:rPr>
        <w:t xml:space="preserve">(1) </w:t>
      </w:r>
      <w:r w:rsidR="00550817" w:rsidRPr="00533FA0">
        <w:rPr>
          <w:rFonts w:ascii="Times New Roman" w:hAnsi="Times New Roman" w:cs="Times New Roman"/>
        </w:rPr>
        <w:t>..</w:t>
      </w:r>
      <w:r w:rsidRPr="00533FA0">
        <w:rPr>
          <w:rFonts w:ascii="Times New Roman" w:hAnsi="Times New Roman" w:cs="Times New Roman"/>
        </w:rPr>
        <w:t xml:space="preserve">. </w:t>
      </w:r>
    </w:p>
    <w:p w14:paraId="7B24BC32" w14:textId="77777777" w:rsidR="00550817" w:rsidRPr="00533FA0" w:rsidRDefault="00BD5FAC" w:rsidP="00533FA0">
      <w:pPr>
        <w:spacing w:line="240" w:lineRule="auto"/>
        <w:ind w:left="720"/>
        <w:jc w:val="both"/>
        <w:rPr>
          <w:rFonts w:ascii="Times New Roman" w:hAnsi="Times New Roman" w:cs="Times New Roman"/>
        </w:rPr>
      </w:pPr>
      <w:r w:rsidRPr="00533FA0">
        <w:rPr>
          <w:rFonts w:ascii="Times New Roman" w:hAnsi="Times New Roman" w:cs="Times New Roman"/>
        </w:rPr>
        <w:t xml:space="preserve">(2) Subject to this section, a statutory policy shall insure such persons or classes of persons as may be specified in the policy in respect of any liability which may be incurred by them in respect of— </w:t>
      </w:r>
    </w:p>
    <w:p w14:paraId="0EEA09A4" w14:textId="77777777" w:rsidR="00550817" w:rsidRPr="00533FA0" w:rsidRDefault="00BD5FAC" w:rsidP="00533FA0">
      <w:pPr>
        <w:spacing w:line="240" w:lineRule="auto"/>
        <w:ind w:firstLine="720"/>
        <w:jc w:val="both"/>
        <w:rPr>
          <w:rFonts w:ascii="Times New Roman" w:hAnsi="Times New Roman" w:cs="Times New Roman"/>
        </w:rPr>
      </w:pPr>
      <w:r w:rsidRPr="00533FA0">
        <w:rPr>
          <w:rFonts w:ascii="Times New Roman" w:hAnsi="Times New Roman" w:cs="Times New Roman"/>
        </w:rPr>
        <w:t xml:space="preserve">(a) the death of, or bodily injury to, any person; and </w:t>
      </w:r>
    </w:p>
    <w:p w14:paraId="3547A9BC" w14:textId="77777777" w:rsidR="00550817" w:rsidRPr="00533FA0" w:rsidRDefault="00BD5FAC" w:rsidP="00533FA0">
      <w:pPr>
        <w:spacing w:line="240" w:lineRule="auto"/>
        <w:ind w:left="720"/>
        <w:jc w:val="both"/>
        <w:rPr>
          <w:rFonts w:ascii="Times New Roman" w:hAnsi="Times New Roman" w:cs="Times New Roman"/>
        </w:rPr>
      </w:pPr>
      <w:r w:rsidRPr="00533FA0">
        <w:rPr>
          <w:rFonts w:ascii="Times New Roman" w:hAnsi="Times New Roman" w:cs="Times New Roman"/>
        </w:rPr>
        <w:t xml:space="preserve">(b) the destruction of, or damage to, any property; caused by or arising out of the use of the motor vehicle or trailer concerned on a road. </w:t>
      </w:r>
    </w:p>
    <w:p w14:paraId="60C9B335" w14:textId="77777777" w:rsidR="00550817" w:rsidRPr="00533FA0" w:rsidRDefault="00BD5FAC" w:rsidP="00533FA0">
      <w:pPr>
        <w:spacing w:line="240" w:lineRule="auto"/>
        <w:ind w:firstLine="720"/>
        <w:jc w:val="both"/>
        <w:rPr>
          <w:rFonts w:ascii="Times New Roman" w:hAnsi="Times New Roman" w:cs="Times New Roman"/>
        </w:rPr>
      </w:pPr>
      <w:bookmarkStart w:id="3" w:name="_Hlk116216797"/>
      <w:r w:rsidRPr="00533FA0">
        <w:rPr>
          <w:rFonts w:ascii="Times New Roman" w:hAnsi="Times New Roman" w:cs="Times New Roman"/>
        </w:rPr>
        <w:t xml:space="preserve">(3) Statutory policy </w:t>
      </w:r>
      <w:r w:rsidRPr="00533FA0">
        <w:rPr>
          <w:rFonts w:ascii="Times New Roman" w:hAnsi="Times New Roman" w:cs="Times New Roman"/>
          <w:u w:val="single"/>
        </w:rPr>
        <w:t>shall not be required to cover</w:t>
      </w:r>
      <w:r w:rsidRPr="00533FA0">
        <w:rPr>
          <w:rFonts w:ascii="Times New Roman" w:hAnsi="Times New Roman" w:cs="Times New Roman"/>
        </w:rPr>
        <w:t xml:space="preserve">— </w:t>
      </w:r>
    </w:p>
    <w:p w14:paraId="008BE31F" w14:textId="77777777" w:rsidR="00550817" w:rsidRPr="00533FA0" w:rsidRDefault="00BD5FAC" w:rsidP="00533FA0">
      <w:pPr>
        <w:spacing w:line="240" w:lineRule="auto"/>
        <w:ind w:firstLine="720"/>
        <w:jc w:val="both"/>
        <w:rPr>
          <w:rFonts w:ascii="Times New Roman" w:hAnsi="Times New Roman" w:cs="Times New Roman"/>
        </w:rPr>
      </w:pPr>
      <w:r w:rsidRPr="00533FA0">
        <w:rPr>
          <w:rFonts w:ascii="Times New Roman" w:hAnsi="Times New Roman" w:cs="Times New Roman"/>
        </w:rPr>
        <w:t xml:space="preserve">(a) any contractual liability; or </w:t>
      </w:r>
    </w:p>
    <w:p w14:paraId="154B7354" w14:textId="77777777" w:rsidR="00550817" w:rsidRPr="00533FA0" w:rsidRDefault="00BD5FAC" w:rsidP="00533FA0">
      <w:pPr>
        <w:spacing w:line="240" w:lineRule="auto"/>
        <w:ind w:left="720"/>
        <w:jc w:val="both"/>
        <w:rPr>
          <w:rFonts w:ascii="Times New Roman" w:hAnsi="Times New Roman" w:cs="Times New Roman"/>
        </w:rPr>
      </w:pPr>
      <w:r w:rsidRPr="00533FA0">
        <w:rPr>
          <w:rFonts w:ascii="Times New Roman" w:hAnsi="Times New Roman" w:cs="Times New Roman"/>
        </w:rPr>
        <w:t xml:space="preserve">(b) liability in respect of the death of, or bodily injury to, </w:t>
      </w:r>
      <w:r w:rsidRPr="00533FA0">
        <w:rPr>
          <w:rFonts w:ascii="Times New Roman" w:hAnsi="Times New Roman" w:cs="Times New Roman"/>
          <w:u w:val="single"/>
        </w:rPr>
        <w:t>persons who were being carried in or on or entering or getting on to or alighting from the vehicle or trailer concerned when the event out of which the claims arise occurred</w:t>
      </w:r>
      <w:r w:rsidRPr="00533FA0">
        <w:rPr>
          <w:rFonts w:ascii="Times New Roman" w:hAnsi="Times New Roman" w:cs="Times New Roman"/>
        </w:rPr>
        <w:t xml:space="preserve">, to an amount exceeding— </w:t>
      </w:r>
    </w:p>
    <w:p w14:paraId="6D1EE4B9" w14:textId="60E084A8" w:rsidR="00550817" w:rsidRPr="00533FA0" w:rsidRDefault="00BD5FAC" w:rsidP="00533FA0">
      <w:pPr>
        <w:spacing w:line="240" w:lineRule="auto"/>
        <w:ind w:left="1440"/>
        <w:jc w:val="both"/>
        <w:rPr>
          <w:rFonts w:ascii="Times New Roman" w:hAnsi="Times New Roman" w:cs="Times New Roman"/>
        </w:rPr>
      </w:pPr>
      <w:r w:rsidRPr="00533FA0">
        <w:rPr>
          <w:rFonts w:ascii="Times New Roman" w:hAnsi="Times New Roman" w:cs="Times New Roman"/>
        </w:rPr>
        <w:t xml:space="preserve">(i) </w:t>
      </w:r>
      <w:r w:rsidR="00550817" w:rsidRPr="00533FA0">
        <w:rPr>
          <w:rFonts w:ascii="Times New Roman" w:hAnsi="Times New Roman" w:cs="Times New Roman"/>
        </w:rPr>
        <w:t>one</w:t>
      </w:r>
      <w:r w:rsidRPr="00533FA0">
        <w:rPr>
          <w:rFonts w:ascii="Times New Roman" w:hAnsi="Times New Roman" w:cs="Times New Roman"/>
        </w:rPr>
        <w:t xml:space="preserve"> thousand dollars</w:t>
      </w:r>
      <w:r w:rsidR="00550817" w:rsidRPr="00533FA0">
        <w:rPr>
          <w:rFonts w:ascii="Times New Roman" w:hAnsi="Times New Roman" w:cs="Times New Roman"/>
        </w:rPr>
        <w:t xml:space="preserve"> (USD1000)</w:t>
      </w:r>
      <w:r w:rsidRPr="00533FA0">
        <w:rPr>
          <w:rFonts w:ascii="Times New Roman" w:hAnsi="Times New Roman" w:cs="Times New Roman"/>
        </w:rPr>
        <w:t xml:space="preserve"> in respect of any one such person killed or injured; or </w:t>
      </w:r>
    </w:p>
    <w:p w14:paraId="1AC9443E" w14:textId="73345FB3" w:rsidR="00550817" w:rsidRPr="00533FA0" w:rsidRDefault="00BD5FAC" w:rsidP="00533FA0">
      <w:pPr>
        <w:spacing w:line="240" w:lineRule="auto"/>
        <w:ind w:left="1440"/>
        <w:jc w:val="both"/>
        <w:rPr>
          <w:rFonts w:ascii="Times New Roman" w:hAnsi="Times New Roman" w:cs="Times New Roman"/>
        </w:rPr>
      </w:pPr>
      <w:r w:rsidRPr="00533FA0">
        <w:rPr>
          <w:rFonts w:ascii="Times New Roman" w:hAnsi="Times New Roman" w:cs="Times New Roman"/>
        </w:rPr>
        <w:lastRenderedPageBreak/>
        <w:t xml:space="preserve">(ii) </w:t>
      </w:r>
      <w:r w:rsidR="00550817" w:rsidRPr="00533FA0">
        <w:rPr>
          <w:rFonts w:ascii="Times New Roman" w:hAnsi="Times New Roman" w:cs="Times New Roman"/>
        </w:rPr>
        <w:t>five</w:t>
      </w:r>
      <w:r w:rsidRPr="00533FA0">
        <w:rPr>
          <w:rFonts w:ascii="Times New Roman" w:hAnsi="Times New Roman" w:cs="Times New Roman"/>
        </w:rPr>
        <w:t xml:space="preserve"> thousand dollars </w:t>
      </w:r>
      <w:r w:rsidR="00550817" w:rsidRPr="00533FA0">
        <w:rPr>
          <w:rFonts w:ascii="Times New Roman" w:hAnsi="Times New Roman" w:cs="Times New Roman"/>
        </w:rPr>
        <w:t xml:space="preserve">(USD5000) </w:t>
      </w:r>
      <w:r w:rsidRPr="00533FA0">
        <w:rPr>
          <w:rFonts w:ascii="Times New Roman" w:hAnsi="Times New Roman" w:cs="Times New Roman"/>
        </w:rPr>
        <w:t xml:space="preserve">in respect of any one accident or series of accidents due to arising out of the occurrence of any one such event, where the vehicle concerned is a vehicle other than an omnibus or a commuter omnibus; or </w:t>
      </w:r>
    </w:p>
    <w:p w14:paraId="121ACE9D" w14:textId="507A2915" w:rsidR="00550817" w:rsidRPr="00533FA0" w:rsidRDefault="00BD5FAC" w:rsidP="00533FA0">
      <w:pPr>
        <w:spacing w:line="240" w:lineRule="auto"/>
        <w:ind w:left="1440"/>
        <w:jc w:val="both"/>
        <w:rPr>
          <w:rFonts w:ascii="Times New Roman" w:hAnsi="Times New Roman" w:cs="Times New Roman"/>
        </w:rPr>
      </w:pPr>
      <w:r w:rsidRPr="00533FA0">
        <w:rPr>
          <w:rFonts w:ascii="Times New Roman" w:hAnsi="Times New Roman" w:cs="Times New Roman"/>
        </w:rPr>
        <w:t xml:space="preserve">(iii) </w:t>
      </w:r>
      <w:r w:rsidR="00550817" w:rsidRPr="00533FA0">
        <w:rPr>
          <w:rFonts w:ascii="Times New Roman" w:hAnsi="Times New Roman" w:cs="Times New Roman"/>
        </w:rPr>
        <w:t>ten thousand</w:t>
      </w:r>
      <w:r w:rsidRPr="00533FA0">
        <w:rPr>
          <w:rFonts w:ascii="Times New Roman" w:hAnsi="Times New Roman" w:cs="Times New Roman"/>
        </w:rPr>
        <w:t xml:space="preserve"> dollars</w:t>
      </w:r>
      <w:r w:rsidR="00550817" w:rsidRPr="00533FA0">
        <w:rPr>
          <w:rFonts w:ascii="Times New Roman" w:hAnsi="Times New Roman" w:cs="Times New Roman"/>
        </w:rPr>
        <w:t xml:space="preserve"> (USD10000)</w:t>
      </w:r>
      <w:r w:rsidRPr="00533FA0">
        <w:rPr>
          <w:rFonts w:ascii="Times New Roman" w:hAnsi="Times New Roman" w:cs="Times New Roman"/>
        </w:rPr>
        <w:t xml:space="preserve"> in respect of any one accident or series of accidents due to or arising out of the occurrence of any one such event, where the motor vehicle concerned is an omnibus or a commuter omnibus; or </w:t>
      </w:r>
    </w:p>
    <w:p w14:paraId="0BD35A15" w14:textId="77777777" w:rsidR="00550817" w:rsidRPr="00533FA0" w:rsidRDefault="00BD5FAC" w:rsidP="00533FA0">
      <w:pPr>
        <w:spacing w:line="240" w:lineRule="auto"/>
        <w:ind w:left="720"/>
        <w:jc w:val="both"/>
        <w:rPr>
          <w:rFonts w:ascii="Times New Roman" w:hAnsi="Times New Roman" w:cs="Times New Roman"/>
        </w:rPr>
      </w:pPr>
      <w:r w:rsidRPr="00533FA0">
        <w:rPr>
          <w:rFonts w:ascii="Times New Roman" w:hAnsi="Times New Roman" w:cs="Times New Roman"/>
        </w:rPr>
        <w:t xml:space="preserve">(c) liability in respect of the destruction of, or damage to, any property to an amount exceeding— </w:t>
      </w:r>
    </w:p>
    <w:p w14:paraId="4480248E" w14:textId="31225E36" w:rsidR="00550817" w:rsidRPr="00533FA0" w:rsidRDefault="00BD5FAC" w:rsidP="00533FA0">
      <w:pPr>
        <w:spacing w:line="240" w:lineRule="auto"/>
        <w:ind w:left="1440"/>
        <w:jc w:val="both"/>
        <w:rPr>
          <w:rFonts w:ascii="Times New Roman" w:hAnsi="Times New Roman" w:cs="Times New Roman"/>
        </w:rPr>
      </w:pPr>
      <w:r w:rsidRPr="00533FA0">
        <w:rPr>
          <w:rFonts w:ascii="Times New Roman" w:hAnsi="Times New Roman" w:cs="Times New Roman"/>
        </w:rPr>
        <w:t xml:space="preserve">(i) two </w:t>
      </w:r>
      <w:r w:rsidR="0030447D" w:rsidRPr="00533FA0">
        <w:rPr>
          <w:rFonts w:ascii="Times New Roman" w:hAnsi="Times New Roman" w:cs="Times New Roman"/>
        </w:rPr>
        <w:t>thousand dollars (USD2000)</w:t>
      </w:r>
      <w:r w:rsidRPr="00533FA0">
        <w:rPr>
          <w:rFonts w:ascii="Times New Roman" w:hAnsi="Times New Roman" w:cs="Times New Roman"/>
        </w:rPr>
        <w:t xml:space="preserve"> in respect of any one accident or series of accidents due to or arising out of the occurrence of any one event, where the vehicle concerned is a vehicle other than a passenger public service vehicle; or </w:t>
      </w:r>
    </w:p>
    <w:p w14:paraId="12C908D7" w14:textId="12C8D923" w:rsidR="00C016FC" w:rsidRPr="0030447D" w:rsidRDefault="00BD5FAC" w:rsidP="00533FA0">
      <w:pPr>
        <w:spacing w:line="240" w:lineRule="auto"/>
        <w:ind w:left="720"/>
        <w:jc w:val="both"/>
        <w:rPr>
          <w:rFonts w:ascii="Times New Roman" w:hAnsi="Times New Roman" w:cs="Times New Roman"/>
          <w:sz w:val="20"/>
          <w:szCs w:val="20"/>
        </w:rPr>
      </w:pPr>
      <w:r w:rsidRPr="00533FA0">
        <w:rPr>
          <w:rFonts w:ascii="Times New Roman" w:hAnsi="Times New Roman" w:cs="Times New Roman"/>
        </w:rPr>
        <w:t xml:space="preserve">(ii) </w:t>
      </w:r>
      <w:r w:rsidR="0030447D" w:rsidRPr="00533FA0">
        <w:rPr>
          <w:rFonts w:ascii="Times New Roman" w:hAnsi="Times New Roman" w:cs="Times New Roman"/>
        </w:rPr>
        <w:t>two</w:t>
      </w:r>
      <w:r w:rsidRPr="00533FA0">
        <w:rPr>
          <w:rFonts w:ascii="Times New Roman" w:hAnsi="Times New Roman" w:cs="Times New Roman"/>
        </w:rPr>
        <w:t xml:space="preserve"> thousand dollars</w:t>
      </w:r>
      <w:r w:rsidR="0030447D" w:rsidRPr="00533FA0">
        <w:rPr>
          <w:rFonts w:ascii="Times New Roman" w:hAnsi="Times New Roman" w:cs="Times New Roman"/>
        </w:rPr>
        <w:t xml:space="preserve"> (USD2000)</w:t>
      </w:r>
      <w:r w:rsidRPr="00533FA0">
        <w:rPr>
          <w:rFonts w:ascii="Times New Roman" w:hAnsi="Times New Roman" w:cs="Times New Roman"/>
        </w:rPr>
        <w:t xml:space="preserve"> in respect of any one accident or series of accidents due to or arising out of the occurrence of any one event, where</w:t>
      </w:r>
      <w:r w:rsidRPr="0030447D">
        <w:rPr>
          <w:rFonts w:ascii="Times New Roman" w:hAnsi="Times New Roman" w:cs="Times New Roman"/>
          <w:sz w:val="20"/>
          <w:szCs w:val="20"/>
        </w:rPr>
        <w:t xml:space="preserve"> the motor vehicle concerned is a passenger public service vehicle</w:t>
      </w:r>
      <w:r w:rsidR="0030447D" w:rsidRPr="0030447D">
        <w:rPr>
          <w:rFonts w:ascii="Times New Roman" w:hAnsi="Times New Roman" w:cs="Times New Roman"/>
          <w:sz w:val="20"/>
          <w:szCs w:val="20"/>
        </w:rPr>
        <w:t>.”</w:t>
      </w:r>
      <w:r w:rsidR="00D3355B">
        <w:rPr>
          <w:rFonts w:ascii="Times New Roman" w:hAnsi="Times New Roman" w:cs="Times New Roman"/>
          <w:sz w:val="20"/>
          <w:szCs w:val="20"/>
        </w:rPr>
        <w:t xml:space="preserve"> (underlining is for emphasis)</w:t>
      </w:r>
    </w:p>
    <w:bookmarkEnd w:id="3"/>
    <w:p w14:paraId="3D0AF397" w14:textId="5F1C3EE8" w:rsidR="00DC1907" w:rsidRDefault="00EE3F26" w:rsidP="00D64A3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DC1907">
        <w:rPr>
          <w:rFonts w:ascii="Times New Roman" w:hAnsi="Times New Roman" w:cs="Times New Roman"/>
          <w:sz w:val="24"/>
          <w:szCs w:val="24"/>
        </w:rPr>
        <w:t xml:space="preserve">It is apparent that the above provision applies strictly and does not take into account such other important factors as the extent of the injuries sustained, whether </w:t>
      </w:r>
      <w:r w:rsidR="00921876">
        <w:rPr>
          <w:rFonts w:ascii="Times New Roman" w:hAnsi="Times New Roman" w:cs="Times New Roman"/>
          <w:sz w:val="24"/>
          <w:szCs w:val="24"/>
        </w:rPr>
        <w:t>death(s) resulted, and the general consideration</w:t>
      </w:r>
      <w:r w:rsidR="00BD3F98">
        <w:rPr>
          <w:rFonts w:ascii="Times New Roman" w:hAnsi="Times New Roman" w:cs="Times New Roman"/>
          <w:sz w:val="24"/>
          <w:szCs w:val="24"/>
        </w:rPr>
        <w:t>s usually taken into account by a court when assessing damages</w:t>
      </w:r>
      <w:r w:rsidR="00A01F73">
        <w:rPr>
          <w:rFonts w:ascii="Times New Roman" w:hAnsi="Times New Roman" w:cs="Times New Roman"/>
          <w:sz w:val="24"/>
          <w:szCs w:val="24"/>
        </w:rPr>
        <w:t xml:space="preserve">, among others, pain and suffering, future earning capacity, loss of amenities e.t.c. In other words, the provision ousts the jurisdiction of courts to impose liability against the insurer </w:t>
      </w:r>
      <w:r w:rsidR="00D3355B">
        <w:rPr>
          <w:rFonts w:ascii="Times New Roman" w:hAnsi="Times New Roman" w:cs="Times New Roman"/>
          <w:sz w:val="24"/>
          <w:szCs w:val="24"/>
        </w:rPr>
        <w:t>b</w:t>
      </w:r>
      <w:r w:rsidR="00A01F73">
        <w:rPr>
          <w:rFonts w:ascii="Times New Roman" w:hAnsi="Times New Roman" w:cs="Times New Roman"/>
          <w:sz w:val="24"/>
          <w:szCs w:val="24"/>
        </w:rPr>
        <w:t>eyond the statutory limit.</w:t>
      </w:r>
      <w:r w:rsidR="00D3355B">
        <w:rPr>
          <w:rFonts w:ascii="Times New Roman" w:hAnsi="Times New Roman" w:cs="Times New Roman"/>
          <w:sz w:val="24"/>
          <w:szCs w:val="24"/>
        </w:rPr>
        <w:t xml:space="preserve"> It is an established rule that a</w:t>
      </w:r>
      <w:r w:rsidR="00ED73E5">
        <w:rPr>
          <w:rFonts w:ascii="Times New Roman" w:hAnsi="Times New Roman" w:cs="Times New Roman"/>
          <w:sz w:val="24"/>
          <w:szCs w:val="24"/>
        </w:rPr>
        <w:t xml:space="preserve"> statutory provision that seeks to oust the jurisdiction of a court must do so in clear and unambiguous terms</w:t>
      </w:r>
      <w:r w:rsidR="00322AEB">
        <w:rPr>
          <w:rFonts w:ascii="Times New Roman" w:hAnsi="Times New Roman" w:cs="Times New Roman"/>
          <w:sz w:val="24"/>
          <w:szCs w:val="24"/>
        </w:rPr>
        <w:t>.</w:t>
      </w:r>
      <w:r w:rsidR="00A01F73">
        <w:rPr>
          <w:rFonts w:ascii="Times New Roman" w:hAnsi="Times New Roman" w:cs="Times New Roman"/>
          <w:sz w:val="24"/>
          <w:szCs w:val="24"/>
        </w:rPr>
        <w:t xml:space="preserve"> </w:t>
      </w:r>
      <w:r w:rsidR="00ED73E5">
        <w:rPr>
          <w:rFonts w:ascii="Times New Roman" w:hAnsi="Times New Roman" w:cs="Times New Roman"/>
          <w:sz w:val="24"/>
          <w:szCs w:val="24"/>
        </w:rPr>
        <w:t xml:space="preserve">In </w:t>
      </w:r>
      <w:r w:rsidR="00106C5C">
        <w:rPr>
          <w:rFonts w:ascii="Times New Roman" w:hAnsi="Times New Roman" w:cs="Times New Roman"/>
          <w:sz w:val="24"/>
          <w:szCs w:val="24"/>
        </w:rPr>
        <w:t>case</w:t>
      </w:r>
      <w:r w:rsidR="00322AEB">
        <w:rPr>
          <w:rFonts w:ascii="Times New Roman" w:hAnsi="Times New Roman" w:cs="Times New Roman"/>
          <w:sz w:val="24"/>
          <w:szCs w:val="24"/>
        </w:rPr>
        <w:t xml:space="preserve"> of the impugned provision,</w:t>
      </w:r>
      <w:r w:rsidR="00A01F73">
        <w:rPr>
          <w:rFonts w:ascii="Times New Roman" w:hAnsi="Times New Roman" w:cs="Times New Roman"/>
          <w:sz w:val="24"/>
          <w:szCs w:val="24"/>
        </w:rPr>
        <w:t xml:space="preserve"> the figure is arbitrarily imposed by </w:t>
      </w:r>
      <w:r w:rsidR="00ED73E5">
        <w:rPr>
          <w:rFonts w:ascii="Times New Roman" w:hAnsi="Times New Roman" w:cs="Times New Roman"/>
          <w:sz w:val="24"/>
          <w:szCs w:val="24"/>
        </w:rPr>
        <w:t>P</w:t>
      </w:r>
      <w:r w:rsidR="00A01F73">
        <w:rPr>
          <w:rFonts w:ascii="Times New Roman" w:hAnsi="Times New Roman" w:cs="Times New Roman"/>
          <w:sz w:val="24"/>
          <w:szCs w:val="24"/>
        </w:rPr>
        <w:t>arliament w</w:t>
      </w:r>
      <w:r w:rsidR="00ED73E5">
        <w:rPr>
          <w:rFonts w:ascii="Times New Roman" w:hAnsi="Times New Roman" w:cs="Times New Roman"/>
          <w:sz w:val="24"/>
          <w:szCs w:val="24"/>
        </w:rPr>
        <w:t xml:space="preserve">ithout </w:t>
      </w:r>
      <w:r w:rsidR="00106C5C">
        <w:rPr>
          <w:rFonts w:ascii="Times New Roman" w:hAnsi="Times New Roman" w:cs="Times New Roman"/>
          <w:sz w:val="24"/>
          <w:szCs w:val="24"/>
        </w:rPr>
        <w:t xml:space="preserve">setting out the </w:t>
      </w:r>
      <w:r w:rsidR="007F3A95">
        <w:rPr>
          <w:rFonts w:ascii="Times New Roman" w:hAnsi="Times New Roman" w:cs="Times New Roman"/>
          <w:sz w:val="24"/>
          <w:szCs w:val="24"/>
        </w:rPr>
        <w:t xml:space="preserve">above-listed </w:t>
      </w:r>
      <w:r w:rsidR="00106C5C">
        <w:rPr>
          <w:rFonts w:ascii="Times New Roman" w:hAnsi="Times New Roman" w:cs="Times New Roman"/>
          <w:sz w:val="24"/>
          <w:szCs w:val="24"/>
        </w:rPr>
        <w:t>factors</w:t>
      </w:r>
      <w:r w:rsidR="007F3A95">
        <w:rPr>
          <w:rFonts w:ascii="Times New Roman" w:hAnsi="Times New Roman" w:cs="Times New Roman"/>
          <w:sz w:val="24"/>
          <w:szCs w:val="24"/>
        </w:rPr>
        <w:t xml:space="preserve"> being </w:t>
      </w:r>
      <w:r w:rsidR="00106C5C">
        <w:rPr>
          <w:rFonts w:ascii="Times New Roman" w:hAnsi="Times New Roman" w:cs="Times New Roman"/>
          <w:sz w:val="24"/>
          <w:szCs w:val="24"/>
        </w:rPr>
        <w:t>taken into account.</w:t>
      </w:r>
      <w:r w:rsidR="00ED73E5">
        <w:rPr>
          <w:rFonts w:ascii="Times New Roman" w:hAnsi="Times New Roman" w:cs="Times New Roman"/>
          <w:sz w:val="24"/>
          <w:szCs w:val="24"/>
        </w:rPr>
        <w:t xml:space="preserve"> </w:t>
      </w:r>
      <w:r w:rsidR="00044FD8">
        <w:rPr>
          <w:rFonts w:ascii="Times New Roman" w:hAnsi="Times New Roman" w:cs="Times New Roman"/>
          <w:sz w:val="24"/>
          <w:szCs w:val="24"/>
        </w:rPr>
        <w:t xml:space="preserve">In my view, </w:t>
      </w:r>
      <w:r w:rsidR="00322AEB">
        <w:rPr>
          <w:rFonts w:ascii="Times New Roman" w:hAnsi="Times New Roman" w:cs="Times New Roman"/>
          <w:sz w:val="24"/>
          <w:szCs w:val="24"/>
        </w:rPr>
        <w:t>this would ordinarily</w:t>
      </w:r>
      <w:r w:rsidR="00044FD8">
        <w:rPr>
          <w:rFonts w:ascii="Times New Roman" w:hAnsi="Times New Roman" w:cs="Times New Roman"/>
          <w:sz w:val="24"/>
          <w:szCs w:val="24"/>
        </w:rPr>
        <w:t xml:space="preserve"> rais</w:t>
      </w:r>
      <w:r w:rsidR="00322AEB">
        <w:rPr>
          <w:rFonts w:ascii="Times New Roman" w:hAnsi="Times New Roman" w:cs="Times New Roman"/>
          <w:sz w:val="24"/>
          <w:szCs w:val="24"/>
        </w:rPr>
        <w:t>e</w:t>
      </w:r>
      <w:r w:rsidR="00044FD8">
        <w:rPr>
          <w:rFonts w:ascii="Times New Roman" w:hAnsi="Times New Roman" w:cs="Times New Roman"/>
          <w:sz w:val="24"/>
          <w:szCs w:val="24"/>
        </w:rPr>
        <w:t xml:space="preserve"> </w:t>
      </w:r>
      <w:r w:rsidR="00322AEB">
        <w:rPr>
          <w:rFonts w:ascii="Times New Roman" w:hAnsi="Times New Roman" w:cs="Times New Roman"/>
          <w:sz w:val="24"/>
          <w:szCs w:val="24"/>
        </w:rPr>
        <w:t>a serious</w:t>
      </w:r>
      <w:r w:rsidR="00044FD8">
        <w:rPr>
          <w:rFonts w:ascii="Times New Roman" w:hAnsi="Times New Roman" w:cs="Times New Roman"/>
          <w:sz w:val="24"/>
          <w:szCs w:val="24"/>
        </w:rPr>
        <w:t xml:space="preserve"> question </w:t>
      </w:r>
      <w:r w:rsidR="00322AEB">
        <w:rPr>
          <w:rFonts w:ascii="Times New Roman" w:hAnsi="Times New Roman" w:cs="Times New Roman"/>
          <w:sz w:val="24"/>
          <w:szCs w:val="24"/>
        </w:rPr>
        <w:t>which is</w:t>
      </w:r>
      <w:r w:rsidR="00044FD8">
        <w:rPr>
          <w:rFonts w:ascii="Times New Roman" w:hAnsi="Times New Roman" w:cs="Times New Roman"/>
          <w:sz w:val="24"/>
          <w:szCs w:val="24"/>
        </w:rPr>
        <w:t xml:space="preserve"> clearly not groundless or devoid of merit that </w:t>
      </w:r>
      <w:r w:rsidR="00322AEB">
        <w:rPr>
          <w:rFonts w:ascii="Times New Roman" w:hAnsi="Times New Roman" w:cs="Times New Roman"/>
          <w:sz w:val="24"/>
          <w:szCs w:val="24"/>
        </w:rPr>
        <w:t xml:space="preserve">an </w:t>
      </w:r>
      <w:r w:rsidR="00044FD8">
        <w:rPr>
          <w:rFonts w:ascii="Times New Roman" w:hAnsi="Times New Roman" w:cs="Times New Roman"/>
          <w:sz w:val="24"/>
          <w:szCs w:val="24"/>
        </w:rPr>
        <w:t xml:space="preserve">applicant </w:t>
      </w:r>
      <w:r w:rsidR="00322AEB">
        <w:rPr>
          <w:rFonts w:ascii="Times New Roman" w:hAnsi="Times New Roman" w:cs="Times New Roman"/>
          <w:sz w:val="24"/>
          <w:szCs w:val="24"/>
        </w:rPr>
        <w:t>who</w:t>
      </w:r>
      <w:r w:rsidR="00044FD8">
        <w:rPr>
          <w:rFonts w:ascii="Times New Roman" w:hAnsi="Times New Roman" w:cs="Times New Roman"/>
          <w:sz w:val="24"/>
          <w:szCs w:val="24"/>
        </w:rPr>
        <w:t xml:space="preserve"> raise</w:t>
      </w:r>
      <w:r w:rsidR="00322AEB">
        <w:rPr>
          <w:rFonts w:ascii="Times New Roman" w:hAnsi="Times New Roman" w:cs="Times New Roman"/>
          <w:sz w:val="24"/>
          <w:szCs w:val="24"/>
        </w:rPr>
        <w:t>s</w:t>
      </w:r>
      <w:r w:rsidR="00044FD8">
        <w:rPr>
          <w:rFonts w:ascii="Times New Roman" w:hAnsi="Times New Roman" w:cs="Times New Roman"/>
          <w:sz w:val="24"/>
          <w:szCs w:val="24"/>
        </w:rPr>
        <w:t xml:space="preserve"> it</w:t>
      </w:r>
      <w:r w:rsidR="00322AEB">
        <w:rPr>
          <w:rFonts w:ascii="Times New Roman" w:hAnsi="Times New Roman" w:cs="Times New Roman"/>
          <w:sz w:val="24"/>
          <w:szCs w:val="24"/>
        </w:rPr>
        <w:t xml:space="preserve"> does so</w:t>
      </w:r>
      <w:r w:rsidR="00044FD8">
        <w:rPr>
          <w:rFonts w:ascii="Times New Roman" w:hAnsi="Times New Roman" w:cs="Times New Roman"/>
          <w:sz w:val="24"/>
          <w:szCs w:val="24"/>
        </w:rPr>
        <w:t xml:space="preserve"> with </w:t>
      </w:r>
      <w:r w:rsidR="00322AEB">
        <w:rPr>
          <w:rFonts w:ascii="Times New Roman" w:hAnsi="Times New Roman" w:cs="Times New Roman"/>
          <w:sz w:val="24"/>
          <w:szCs w:val="24"/>
        </w:rPr>
        <w:t xml:space="preserve">an </w:t>
      </w:r>
      <w:r w:rsidR="00044FD8">
        <w:rPr>
          <w:rFonts w:ascii="Times New Roman" w:hAnsi="Times New Roman" w:cs="Times New Roman"/>
          <w:sz w:val="24"/>
          <w:szCs w:val="24"/>
        </w:rPr>
        <w:t>expec</w:t>
      </w:r>
      <w:r w:rsidR="00322AEB">
        <w:rPr>
          <w:rFonts w:ascii="Times New Roman" w:hAnsi="Times New Roman" w:cs="Times New Roman"/>
          <w:sz w:val="24"/>
          <w:szCs w:val="24"/>
        </w:rPr>
        <w:t>ta</w:t>
      </w:r>
      <w:r w:rsidR="00044FD8">
        <w:rPr>
          <w:rFonts w:ascii="Times New Roman" w:hAnsi="Times New Roman" w:cs="Times New Roman"/>
          <w:sz w:val="24"/>
          <w:szCs w:val="24"/>
        </w:rPr>
        <w:t>ti</w:t>
      </w:r>
      <w:r w:rsidR="00322AEB">
        <w:rPr>
          <w:rFonts w:ascii="Times New Roman" w:hAnsi="Times New Roman" w:cs="Times New Roman"/>
          <w:sz w:val="24"/>
          <w:szCs w:val="24"/>
        </w:rPr>
        <w:t>on to get</w:t>
      </w:r>
      <w:r w:rsidR="00044FD8">
        <w:rPr>
          <w:rFonts w:ascii="Times New Roman" w:hAnsi="Times New Roman" w:cs="Times New Roman"/>
          <w:sz w:val="24"/>
          <w:szCs w:val="24"/>
        </w:rPr>
        <w:t xml:space="preserve"> relief from it</w:t>
      </w:r>
      <w:r w:rsidR="00322AEB">
        <w:rPr>
          <w:rFonts w:ascii="Times New Roman" w:hAnsi="Times New Roman" w:cs="Times New Roman"/>
          <w:sz w:val="24"/>
          <w:szCs w:val="24"/>
        </w:rPr>
        <w:t>.</w:t>
      </w:r>
      <w:r w:rsidR="00044FD8">
        <w:rPr>
          <w:rFonts w:ascii="Times New Roman" w:hAnsi="Times New Roman" w:cs="Times New Roman"/>
          <w:sz w:val="24"/>
          <w:szCs w:val="24"/>
        </w:rPr>
        <w:t xml:space="preserve"> </w:t>
      </w:r>
      <w:r w:rsidR="00322AEB">
        <w:rPr>
          <w:rFonts w:ascii="Times New Roman" w:hAnsi="Times New Roman" w:cs="Times New Roman"/>
          <w:sz w:val="24"/>
          <w:szCs w:val="24"/>
        </w:rPr>
        <w:t>It is a question that cannot be characterised as one raised</w:t>
      </w:r>
      <w:r w:rsidR="00044FD8">
        <w:rPr>
          <w:rFonts w:ascii="Times New Roman" w:hAnsi="Times New Roman" w:cs="Times New Roman"/>
          <w:sz w:val="24"/>
          <w:szCs w:val="24"/>
        </w:rPr>
        <w:t xml:space="preserve"> merely for the purpose of vexing the other parties under a legal process. It is a serious question</w:t>
      </w:r>
      <w:r w:rsidR="004F1C6A">
        <w:rPr>
          <w:rFonts w:ascii="Times New Roman" w:hAnsi="Times New Roman" w:cs="Times New Roman"/>
          <w:sz w:val="24"/>
          <w:szCs w:val="24"/>
        </w:rPr>
        <w:t xml:space="preserve"> that has prospects of the apex court finding that the provision curtails the applicant’s stated rights and, without any known cogent basis for its existence, may possibly not be saved as being reasonable in a democratic society.</w:t>
      </w:r>
      <w:r w:rsidR="00525DD2">
        <w:rPr>
          <w:rFonts w:ascii="Times New Roman" w:hAnsi="Times New Roman" w:cs="Times New Roman"/>
          <w:sz w:val="24"/>
          <w:szCs w:val="24"/>
        </w:rPr>
        <w:t xml:space="preserve"> It is prima facie irrational. </w:t>
      </w:r>
    </w:p>
    <w:p w14:paraId="446C9979" w14:textId="74E88DF8" w:rsidR="00322AEB" w:rsidRDefault="00EE3F26" w:rsidP="00D64A3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322AEB">
        <w:rPr>
          <w:rFonts w:ascii="Times New Roman" w:hAnsi="Times New Roman" w:cs="Times New Roman"/>
          <w:sz w:val="24"/>
          <w:szCs w:val="24"/>
        </w:rPr>
        <w:t xml:space="preserve">The enquiry does not end there however for one critical reason. The agreed facts are that the applicant and her son were not passengers in the omnibus involved in the accident. She was sitting on a pavement by the roadside where she was vending from. The vehicle veered off road and hit </w:t>
      </w:r>
      <w:r>
        <w:rPr>
          <w:rFonts w:ascii="Times New Roman" w:hAnsi="Times New Roman" w:cs="Times New Roman"/>
          <w:sz w:val="24"/>
          <w:szCs w:val="24"/>
        </w:rPr>
        <w:t>her</w:t>
      </w:r>
      <w:r w:rsidR="00322AEB">
        <w:rPr>
          <w:rFonts w:ascii="Times New Roman" w:hAnsi="Times New Roman" w:cs="Times New Roman"/>
          <w:sz w:val="24"/>
          <w:szCs w:val="24"/>
        </w:rPr>
        <w:t xml:space="preserve"> and tragically crushed her child. These facts raise an important question whether the impugned section appl</w:t>
      </w:r>
      <w:r w:rsidR="00B526FC">
        <w:rPr>
          <w:rFonts w:ascii="Times New Roman" w:hAnsi="Times New Roman" w:cs="Times New Roman"/>
          <w:sz w:val="24"/>
          <w:szCs w:val="24"/>
        </w:rPr>
        <w:t>ies</w:t>
      </w:r>
      <w:r w:rsidR="00322AEB">
        <w:rPr>
          <w:rFonts w:ascii="Times New Roman" w:hAnsi="Times New Roman" w:cs="Times New Roman"/>
          <w:sz w:val="24"/>
          <w:szCs w:val="24"/>
        </w:rPr>
        <w:t xml:space="preserve"> to </w:t>
      </w:r>
      <w:r w:rsidR="00B526FC">
        <w:rPr>
          <w:rFonts w:ascii="Times New Roman" w:hAnsi="Times New Roman" w:cs="Times New Roman"/>
          <w:sz w:val="24"/>
          <w:szCs w:val="24"/>
        </w:rPr>
        <w:t>applicant</w:t>
      </w:r>
      <w:r w:rsidR="00322AEB">
        <w:rPr>
          <w:rFonts w:ascii="Times New Roman" w:hAnsi="Times New Roman" w:cs="Times New Roman"/>
          <w:sz w:val="24"/>
          <w:szCs w:val="24"/>
        </w:rPr>
        <w:t xml:space="preserve"> and her child. As quoted above s 23 (3) (b) and (c)</w:t>
      </w:r>
      <w:r>
        <w:rPr>
          <w:rFonts w:ascii="Times New Roman" w:hAnsi="Times New Roman" w:cs="Times New Roman"/>
          <w:sz w:val="24"/>
          <w:szCs w:val="24"/>
        </w:rPr>
        <w:t xml:space="preserve"> of RTA</w:t>
      </w:r>
      <w:r w:rsidR="00322AEB">
        <w:rPr>
          <w:rFonts w:ascii="Times New Roman" w:hAnsi="Times New Roman" w:cs="Times New Roman"/>
          <w:sz w:val="24"/>
          <w:szCs w:val="24"/>
        </w:rPr>
        <w:t xml:space="preserve"> provide that:</w:t>
      </w:r>
    </w:p>
    <w:p w14:paraId="0126AD7C" w14:textId="77777777" w:rsidR="00B526FC" w:rsidRPr="00B526FC" w:rsidRDefault="00B526FC" w:rsidP="00F46D95">
      <w:pPr>
        <w:spacing w:line="240" w:lineRule="auto"/>
        <w:ind w:firstLine="720"/>
        <w:jc w:val="both"/>
        <w:rPr>
          <w:rFonts w:ascii="Times New Roman" w:hAnsi="Times New Roman" w:cs="Times New Roman"/>
          <w:sz w:val="20"/>
          <w:szCs w:val="20"/>
        </w:rPr>
      </w:pPr>
      <w:r w:rsidRPr="00B526FC">
        <w:rPr>
          <w:rFonts w:ascii="Times New Roman" w:hAnsi="Times New Roman" w:cs="Times New Roman"/>
          <w:sz w:val="20"/>
          <w:szCs w:val="20"/>
        </w:rPr>
        <w:t xml:space="preserve">(3) Statutory policy </w:t>
      </w:r>
      <w:r w:rsidRPr="00B526FC">
        <w:rPr>
          <w:rFonts w:ascii="Times New Roman" w:hAnsi="Times New Roman" w:cs="Times New Roman"/>
          <w:sz w:val="20"/>
          <w:szCs w:val="20"/>
          <w:u w:val="single"/>
        </w:rPr>
        <w:t>shall not be required to cover</w:t>
      </w:r>
      <w:r w:rsidRPr="00B526FC">
        <w:rPr>
          <w:rFonts w:ascii="Times New Roman" w:hAnsi="Times New Roman" w:cs="Times New Roman"/>
          <w:sz w:val="20"/>
          <w:szCs w:val="20"/>
        </w:rPr>
        <w:t xml:space="preserve">— </w:t>
      </w:r>
    </w:p>
    <w:p w14:paraId="43DA1ED3" w14:textId="1E57C2D9" w:rsidR="00B526FC" w:rsidRPr="00B526FC" w:rsidRDefault="00B526FC" w:rsidP="00F46D95">
      <w:pPr>
        <w:spacing w:line="240" w:lineRule="auto"/>
        <w:ind w:firstLine="720"/>
        <w:jc w:val="both"/>
        <w:rPr>
          <w:rFonts w:ascii="Times New Roman" w:hAnsi="Times New Roman" w:cs="Times New Roman"/>
          <w:sz w:val="20"/>
          <w:szCs w:val="20"/>
        </w:rPr>
      </w:pPr>
      <w:r w:rsidRPr="00B526FC">
        <w:rPr>
          <w:rFonts w:ascii="Times New Roman" w:hAnsi="Times New Roman" w:cs="Times New Roman"/>
          <w:sz w:val="20"/>
          <w:szCs w:val="20"/>
        </w:rPr>
        <w:lastRenderedPageBreak/>
        <w:t xml:space="preserve">(a) </w:t>
      </w:r>
      <w:r>
        <w:rPr>
          <w:rFonts w:ascii="Times New Roman" w:hAnsi="Times New Roman" w:cs="Times New Roman"/>
          <w:sz w:val="20"/>
          <w:szCs w:val="20"/>
        </w:rPr>
        <w:t>…</w:t>
      </w:r>
      <w:r w:rsidRPr="00B526FC">
        <w:rPr>
          <w:rFonts w:ascii="Times New Roman" w:hAnsi="Times New Roman" w:cs="Times New Roman"/>
          <w:sz w:val="20"/>
          <w:szCs w:val="20"/>
        </w:rPr>
        <w:t xml:space="preserve"> </w:t>
      </w:r>
    </w:p>
    <w:p w14:paraId="21DD6803" w14:textId="77777777" w:rsidR="00B526FC" w:rsidRPr="00B526FC" w:rsidRDefault="00B526FC" w:rsidP="00F46D95">
      <w:pPr>
        <w:spacing w:line="240" w:lineRule="auto"/>
        <w:ind w:left="720"/>
        <w:jc w:val="both"/>
        <w:rPr>
          <w:rFonts w:ascii="Times New Roman" w:hAnsi="Times New Roman" w:cs="Times New Roman"/>
          <w:sz w:val="20"/>
          <w:szCs w:val="20"/>
        </w:rPr>
      </w:pPr>
      <w:r w:rsidRPr="00B526FC">
        <w:rPr>
          <w:rFonts w:ascii="Times New Roman" w:hAnsi="Times New Roman" w:cs="Times New Roman"/>
          <w:sz w:val="20"/>
          <w:szCs w:val="20"/>
        </w:rPr>
        <w:t xml:space="preserve">(b) liability in respect of the death of, or bodily injury to, </w:t>
      </w:r>
      <w:r w:rsidRPr="00B526FC">
        <w:rPr>
          <w:rFonts w:ascii="Times New Roman" w:hAnsi="Times New Roman" w:cs="Times New Roman"/>
          <w:sz w:val="20"/>
          <w:szCs w:val="20"/>
          <w:u w:val="single"/>
        </w:rPr>
        <w:t>persons who were being carried in or on or entering or getting on to or alighting from the vehicle or trailer concerned when the event out of which the claims arise occurred</w:t>
      </w:r>
      <w:r w:rsidRPr="00B526FC">
        <w:rPr>
          <w:rFonts w:ascii="Times New Roman" w:hAnsi="Times New Roman" w:cs="Times New Roman"/>
          <w:sz w:val="20"/>
          <w:szCs w:val="20"/>
        </w:rPr>
        <w:t xml:space="preserve">, to an amount exceeding— </w:t>
      </w:r>
    </w:p>
    <w:p w14:paraId="45EBF47C" w14:textId="77777777" w:rsidR="00B526FC" w:rsidRPr="00B526FC" w:rsidRDefault="00B526FC" w:rsidP="00F46D95">
      <w:pPr>
        <w:spacing w:line="240" w:lineRule="auto"/>
        <w:ind w:firstLine="720"/>
        <w:jc w:val="both"/>
        <w:rPr>
          <w:rFonts w:ascii="Times New Roman" w:hAnsi="Times New Roman" w:cs="Times New Roman"/>
          <w:sz w:val="20"/>
          <w:szCs w:val="20"/>
        </w:rPr>
      </w:pPr>
      <w:r w:rsidRPr="00B526FC">
        <w:rPr>
          <w:rFonts w:ascii="Times New Roman" w:hAnsi="Times New Roman" w:cs="Times New Roman"/>
          <w:sz w:val="20"/>
          <w:szCs w:val="20"/>
        </w:rPr>
        <w:t xml:space="preserve">(i) one thousand dollars (USD1000) in respect of any one such person killed or injured; or </w:t>
      </w:r>
    </w:p>
    <w:p w14:paraId="080F1822" w14:textId="77777777" w:rsidR="00B526FC" w:rsidRPr="00B526FC" w:rsidRDefault="00B526FC" w:rsidP="00F46D95">
      <w:pPr>
        <w:spacing w:line="240" w:lineRule="auto"/>
        <w:ind w:left="720"/>
        <w:jc w:val="both"/>
        <w:rPr>
          <w:rFonts w:ascii="Times New Roman" w:hAnsi="Times New Roman" w:cs="Times New Roman"/>
          <w:sz w:val="20"/>
          <w:szCs w:val="20"/>
        </w:rPr>
      </w:pPr>
      <w:r w:rsidRPr="00B526FC">
        <w:rPr>
          <w:rFonts w:ascii="Times New Roman" w:hAnsi="Times New Roman" w:cs="Times New Roman"/>
          <w:sz w:val="20"/>
          <w:szCs w:val="20"/>
        </w:rPr>
        <w:t xml:space="preserve">(ii) five thousand dollars (USD5000) in respect of any one accident or series of accidents due to arising out of the occurrence of any one such event, where the vehicle concerned is a vehicle other than an omnibus or a commuter omnibus; or </w:t>
      </w:r>
    </w:p>
    <w:p w14:paraId="2B16F301" w14:textId="2A104755" w:rsidR="00B526FC" w:rsidRPr="00F46D95" w:rsidRDefault="00B526FC" w:rsidP="00F46D95">
      <w:pPr>
        <w:spacing w:line="240" w:lineRule="auto"/>
        <w:ind w:left="720"/>
        <w:jc w:val="both"/>
        <w:rPr>
          <w:rFonts w:ascii="Times New Roman" w:hAnsi="Times New Roman" w:cs="Times New Roman"/>
          <w:sz w:val="20"/>
          <w:szCs w:val="20"/>
        </w:rPr>
      </w:pPr>
      <w:r w:rsidRPr="00B526FC">
        <w:rPr>
          <w:rFonts w:ascii="Times New Roman" w:hAnsi="Times New Roman" w:cs="Times New Roman"/>
          <w:sz w:val="20"/>
          <w:szCs w:val="20"/>
        </w:rPr>
        <w:t>(iii) ten thousand dollars (USD10000) in respect of any one accident or series of accidents due to or arising out of the occurrence of any one such event, where the motor vehicle concerned is an omnibus or a commuter omnibus</w:t>
      </w:r>
      <w:r w:rsidR="00F46D95">
        <w:rPr>
          <w:rFonts w:ascii="Times New Roman" w:hAnsi="Times New Roman" w:cs="Times New Roman"/>
          <w:sz w:val="20"/>
          <w:szCs w:val="20"/>
        </w:rPr>
        <w:t>.”</w:t>
      </w:r>
      <w:r w:rsidRPr="00B526FC">
        <w:rPr>
          <w:rFonts w:ascii="Times New Roman" w:hAnsi="Times New Roman" w:cs="Times New Roman"/>
          <w:sz w:val="20"/>
          <w:szCs w:val="20"/>
        </w:rPr>
        <w:t xml:space="preserve"> (underlining is for emphasis)</w:t>
      </w:r>
    </w:p>
    <w:p w14:paraId="4E1BEB2B" w14:textId="4E83A9CF" w:rsidR="00E7090F" w:rsidRDefault="00EE3F26" w:rsidP="00D64A3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B526FC">
        <w:rPr>
          <w:rFonts w:ascii="Times New Roman" w:hAnsi="Times New Roman" w:cs="Times New Roman"/>
          <w:sz w:val="24"/>
          <w:szCs w:val="24"/>
        </w:rPr>
        <w:t>To my mind, and I venture to say that the provision only applies to a person</w:t>
      </w:r>
      <w:r w:rsidR="00E7090F">
        <w:rPr>
          <w:rFonts w:ascii="Times New Roman" w:hAnsi="Times New Roman" w:cs="Times New Roman"/>
          <w:sz w:val="24"/>
          <w:szCs w:val="24"/>
        </w:rPr>
        <w:t>:</w:t>
      </w:r>
    </w:p>
    <w:p w14:paraId="31BA89C9" w14:textId="771BCDF9" w:rsidR="00E7090F" w:rsidRPr="00031A41" w:rsidRDefault="00B526FC" w:rsidP="00031A41">
      <w:pPr>
        <w:pStyle w:val="ListParagraph"/>
        <w:numPr>
          <w:ilvl w:val="0"/>
          <w:numId w:val="3"/>
        </w:numPr>
        <w:spacing w:line="360" w:lineRule="auto"/>
        <w:jc w:val="both"/>
        <w:rPr>
          <w:rFonts w:ascii="Times New Roman" w:hAnsi="Times New Roman" w:cs="Times New Roman"/>
          <w:sz w:val="24"/>
          <w:szCs w:val="24"/>
        </w:rPr>
      </w:pPr>
      <w:r w:rsidRPr="00031A41">
        <w:rPr>
          <w:rFonts w:ascii="Times New Roman" w:hAnsi="Times New Roman" w:cs="Times New Roman"/>
          <w:sz w:val="24"/>
          <w:szCs w:val="24"/>
        </w:rPr>
        <w:t>who was actually being conveyed in the omnibus</w:t>
      </w:r>
      <w:r w:rsidR="00E7090F" w:rsidRPr="00031A41">
        <w:rPr>
          <w:rFonts w:ascii="Times New Roman" w:hAnsi="Times New Roman" w:cs="Times New Roman"/>
          <w:sz w:val="24"/>
          <w:szCs w:val="24"/>
        </w:rPr>
        <w:t xml:space="preserve"> or trailer;</w:t>
      </w:r>
    </w:p>
    <w:p w14:paraId="3936E8C2" w14:textId="00B9D38E" w:rsidR="00B526FC" w:rsidRPr="00031A41" w:rsidRDefault="00E7090F" w:rsidP="00031A41">
      <w:pPr>
        <w:pStyle w:val="ListParagraph"/>
        <w:numPr>
          <w:ilvl w:val="0"/>
          <w:numId w:val="3"/>
        </w:numPr>
        <w:spacing w:line="360" w:lineRule="auto"/>
        <w:jc w:val="both"/>
        <w:rPr>
          <w:rFonts w:ascii="Times New Roman" w:hAnsi="Times New Roman" w:cs="Times New Roman"/>
          <w:sz w:val="24"/>
          <w:szCs w:val="24"/>
        </w:rPr>
      </w:pPr>
      <w:r w:rsidRPr="00031A41">
        <w:rPr>
          <w:rFonts w:ascii="Times New Roman" w:hAnsi="Times New Roman" w:cs="Times New Roman"/>
          <w:sz w:val="24"/>
          <w:szCs w:val="24"/>
        </w:rPr>
        <w:t>who was entering for the purpose of conveyance or alighting therefrom; and</w:t>
      </w:r>
    </w:p>
    <w:p w14:paraId="73F59911" w14:textId="78F3B444" w:rsidR="00E7090F" w:rsidRPr="00031A41" w:rsidRDefault="00E7090F" w:rsidP="00031A41">
      <w:pPr>
        <w:pStyle w:val="ListParagraph"/>
        <w:numPr>
          <w:ilvl w:val="0"/>
          <w:numId w:val="3"/>
        </w:numPr>
        <w:spacing w:line="360" w:lineRule="auto"/>
        <w:jc w:val="both"/>
        <w:rPr>
          <w:rFonts w:ascii="Times New Roman" w:hAnsi="Times New Roman" w:cs="Times New Roman"/>
          <w:sz w:val="24"/>
          <w:szCs w:val="24"/>
        </w:rPr>
      </w:pPr>
      <w:r w:rsidRPr="00031A41">
        <w:rPr>
          <w:rFonts w:ascii="Times New Roman" w:hAnsi="Times New Roman" w:cs="Times New Roman"/>
          <w:sz w:val="24"/>
          <w:szCs w:val="24"/>
        </w:rPr>
        <w:t>the accident which result</w:t>
      </w:r>
      <w:r w:rsidR="00031A41">
        <w:rPr>
          <w:rFonts w:ascii="Times New Roman" w:hAnsi="Times New Roman" w:cs="Times New Roman"/>
          <w:sz w:val="24"/>
          <w:szCs w:val="24"/>
        </w:rPr>
        <w:t>ed</w:t>
      </w:r>
      <w:r w:rsidRPr="00031A41">
        <w:rPr>
          <w:rFonts w:ascii="Times New Roman" w:hAnsi="Times New Roman" w:cs="Times New Roman"/>
          <w:sz w:val="24"/>
          <w:szCs w:val="24"/>
        </w:rPr>
        <w:t xml:space="preserve"> in death, injury or loss of property must have occurred when the person was being so conveyed, entering or alighting from the vehicle.</w:t>
      </w:r>
    </w:p>
    <w:p w14:paraId="039892B2" w14:textId="09610C9E" w:rsidR="00E7090F" w:rsidRDefault="00EE3F2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E7090F">
        <w:rPr>
          <w:rFonts w:ascii="Times New Roman" w:hAnsi="Times New Roman" w:cs="Times New Roman"/>
          <w:sz w:val="24"/>
          <w:szCs w:val="24"/>
        </w:rPr>
        <w:t>The insurer is therefore not obliged to pay</w:t>
      </w:r>
      <w:r w:rsidR="009A4B63">
        <w:rPr>
          <w:rFonts w:ascii="Times New Roman" w:hAnsi="Times New Roman" w:cs="Times New Roman"/>
          <w:sz w:val="24"/>
          <w:szCs w:val="24"/>
        </w:rPr>
        <w:t>, in terms of section 23 (3) of the RTA,</w:t>
      </w:r>
      <w:r w:rsidR="00E7090F">
        <w:rPr>
          <w:rFonts w:ascii="Times New Roman" w:hAnsi="Times New Roman" w:cs="Times New Roman"/>
          <w:sz w:val="24"/>
          <w:szCs w:val="24"/>
        </w:rPr>
        <w:t xml:space="preserve"> in respect of a pedestrian or any other person who happened to be within the vicinity o</w:t>
      </w:r>
      <w:r w:rsidR="009A4B63">
        <w:rPr>
          <w:rFonts w:ascii="Times New Roman" w:hAnsi="Times New Roman" w:cs="Times New Roman"/>
          <w:sz w:val="24"/>
          <w:szCs w:val="24"/>
        </w:rPr>
        <w:t>f</w:t>
      </w:r>
      <w:r w:rsidR="00E7090F">
        <w:rPr>
          <w:rFonts w:ascii="Times New Roman" w:hAnsi="Times New Roman" w:cs="Times New Roman"/>
          <w:sz w:val="24"/>
          <w:szCs w:val="24"/>
        </w:rPr>
        <w:t xml:space="preserve"> the carriageway </w:t>
      </w:r>
      <w:r w:rsidR="00031A41">
        <w:rPr>
          <w:rFonts w:ascii="Times New Roman" w:hAnsi="Times New Roman" w:cs="Times New Roman"/>
          <w:sz w:val="24"/>
          <w:szCs w:val="24"/>
        </w:rPr>
        <w:t xml:space="preserve">at the time of the accident </w:t>
      </w:r>
      <w:r w:rsidR="00E7090F">
        <w:rPr>
          <w:rFonts w:ascii="Times New Roman" w:hAnsi="Times New Roman" w:cs="Times New Roman"/>
          <w:sz w:val="24"/>
          <w:szCs w:val="24"/>
        </w:rPr>
        <w:t>resulting in him or her being injured</w:t>
      </w:r>
      <w:r>
        <w:rPr>
          <w:rFonts w:ascii="Times New Roman" w:hAnsi="Times New Roman" w:cs="Times New Roman"/>
          <w:sz w:val="24"/>
          <w:szCs w:val="24"/>
        </w:rPr>
        <w:t xml:space="preserve"> or killed</w:t>
      </w:r>
      <w:r w:rsidR="00E7090F">
        <w:rPr>
          <w:rFonts w:ascii="Times New Roman" w:hAnsi="Times New Roman" w:cs="Times New Roman"/>
          <w:sz w:val="24"/>
          <w:szCs w:val="24"/>
        </w:rPr>
        <w:t xml:space="preserve"> by the omnibus. To that end, it means applicant is not restricted in this case from claiming whatever amount she may find payable by any of the defendants including 3</w:t>
      </w:r>
      <w:r w:rsidR="00E7090F" w:rsidRPr="00E7090F">
        <w:rPr>
          <w:rFonts w:ascii="Times New Roman" w:hAnsi="Times New Roman" w:cs="Times New Roman"/>
          <w:sz w:val="24"/>
          <w:szCs w:val="24"/>
          <w:vertAlign w:val="superscript"/>
        </w:rPr>
        <w:t>rd</w:t>
      </w:r>
      <w:r w:rsidR="00E7090F">
        <w:rPr>
          <w:rFonts w:ascii="Times New Roman" w:hAnsi="Times New Roman" w:cs="Times New Roman"/>
          <w:sz w:val="24"/>
          <w:szCs w:val="24"/>
        </w:rPr>
        <w:t xml:space="preserve"> respondent. No right has been infringed in respect of what she can claim in respect of the accident by reason of the impugned provision. If I am correct in this interpretation, which I believe I am, </w:t>
      </w:r>
      <w:r w:rsidR="00546294">
        <w:rPr>
          <w:rFonts w:ascii="Times New Roman" w:hAnsi="Times New Roman" w:cs="Times New Roman"/>
          <w:sz w:val="24"/>
          <w:szCs w:val="24"/>
        </w:rPr>
        <w:t>it follows that the applicant seeks to have a hypothetical case referred to the Constitutional Court because the facts do not relate to the question before the court. In other words, the question does not arise from the facts before it.</w:t>
      </w:r>
      <w:r w:rsidR="009A4B63">
        <w:rPr>
          <w:rFonts w:ascii="Times New Roman" w:hAnsi="Times New Roman" w:cs="Times New Roman"/>
          <w:sz w:val="24"/>
          <w:szCs w:val="24"/>
        </w:rPr>
        <w:t xml:space="preserve"> Section 23 (3) (c) does not arise either because no property of the applicant was damaged and she is not claiming in respect of any.</w:t>
      </w:r>
      <w:r w:rsidR="00546294">
        <w:rPr>
          <w:rFonts w:ascii="Times New Roman" w:hAnsi="Times New Roman" w:cs="Times New Roman"/>
          <w:sz w:val="24"/>
          <w:szCs w:val="24"/>
        </w:rPr>
        <w:t xml:space="preserve"> </w:t>
      </w:r>
    </w:p>
    <w:p w14:paraId="7EA0078C" w14:textId="6B1BECBE" w:rsidR="00546294" w:rsidRDefault="00EE3F2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546294">
        <w:rPr>
          <w:rFonts w:ascii="Times New Roman" w:hAnsi="Times New Roman" w:cs="Times New Roman"/>
          <w:sz w:val="24"/>
          <w:szCs w:val="24"/>
        </w:rPr>
        <w:t xml:space="preserve">When deciding whether a request is frivolous or vexatious, a judicial officer </w:t>
      </w:r>
      <w:r w:rsidR="00896F78">
        <w:rPr>
          <w:rFonts w:ascii="Times New Roman" w:hAnsi="Times New Roman" w:cs="Times New Roman"/>
          <w:sz w:val="24"/>
          <w:szCs w:val="24"/>
        </w:rPr>
        <w:t xml:space="preserve">is peremptorily enjoined to consider the doctrines of constitutional avoidance and subsidiarity before referring a question to the Constitutional Court. Constitutional avoidance in simple terms mean that where an applicant is able to obtain the relief he is </w:t>
      </w:r>
      <w:r w:rsidR="00031A41">
        <w:rPr>
          <w:rFonts w:ascii="Times New Roman" w:hAnsi="Times New Roman" w:cs="Times New Roman"/>
          <w:sz w:val="24"/>
          <w:szCs w:val="24"/>
        </w:rPr>
        <w:t xml:space="preserve">to </w:t>
      </w:r>
      <w:r w:rsidR="00896F78">
        <w:rPr>
          <w:rFonts w:ascii="Times New Roman" w:hAnsi="Times New Roman" w:cs="Times New Roman"/>
          <w:sz w:val="24"/>
          <w:szCs w:val="24"/>
        </w:rPr>
        <w:t>seek in the Constitutional Court in any other lower court, the apex court will not normally exercise its jurisdiction in respect of it unless that remedy depends on the determination of the constitutional question.</w:t>
      </w:r>
      <w:r w:rsidR="00546294">
        <w:rPr>
          <w:rFonts w:ascii="Times New Roman" w:hAnsi="Times New Roman" w:cs="Times New Roman"/>
          <w:sz w:val="24"/>
          <w:szCs w:val="24"/>
        </w:rPr>
        <w:t xml:space="preserve"> </w:t>
      </w:r>
      <w:r w:rsidR="00896F78">
        <w:rPr>
          <w:rFonts w:ascii="Times New Roman" w:hAnsi="Times New Roman" w:cs="Times New Roman"/>
          <w:sz w:val="24"/>
          <w:szCs w:val="24"/>
        </w:rPr>
        <w:t xml:space="preserve">In this regard, the court remarked in </w:t>
      </w:r>
      <w:r w:rsidR="00896F78" w:rsidRPr="00A371B7">
        <w:rPr>
          <w:rFonts w:ascii="Times New Roman" w:hAnsi="Times New Roman" w:cs="Times New Roman"/>
          <w:i/>
          <w:iCs/>
          <w:sz w:val="24"/>
          <w:szCs w:val="24"/>
        </w:rPr>
        <w:t>Sports and Recreation Commission v Sagittarius Wrestling Club &amp; Anor</w:t>
      </w:r>
      <w:r w:rsidR="00896F78">
        <w:rPr>
          <w:rFonts w:ascii="Times New Roman" w:hAnsi="Times New Roman" w:cs="Times New Roman"/>
          <w:sz w:val="24"/>
          <w:szCs w:val="24"/>
        </w:rPr>
        <w:t xml:space="preserve"> 2001 (2) ZLR 501 (S) at </w:t>
      </w:r>
      <w:r w:rsidR="00A371B7">
        <w:rPr>
          <w:rFonts w:ascii="Times New Roman" w:hAnsi="Times New Roman" w:cs="Times New Roman"/>
          <w:sz w:val="24"/>
          <w:szCs w:val="24"/>
        </w:rPr>
        <w:t>505F-G:</w:t>
      </w:r>
    </w:p>
    <w:p w14:paraId="6CC4CE68" w14:textId="5A04446A" w:rsidR="00A371B7" w:rsidRPr="00F46D95" w:rsidRDefault="00A371B7" w:rsidP="00F46D95">
      <w:pPr>
        <w:spacing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F46D95">
        <w:rPr>
          <w:rFonts w:ascii="Times New Roman" w:hAnsi="Times New Roman" w:cs="Times New Roman"/>
        </w:rPr>
        <w:t xml:space="preserve">Courts will not normally consider a constitutional question unless the existence of of a remedy depends upon it; if a remedy is available to an applicant under some other legislative provision or on some other basis, whether legal or factual, a court will usually decline to determine whether there has been, in addition, a breach of a Declaration of Rights.” </w:t>
      </w:r>
    </w:p>
    <w:p w14:paraId="078C1501" w14:textId="3CE47EE8" w:rsidR="00A371B7" w:rsidRDefault="00EE3F2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A371B7">
        <w:rPr>
          <w:rFonts w:ascii="Times New Roman" w:hAnsi="Times New Roman" w:cs="Times New Roman"/>
          <w:sz w:val="24"/>
          <w:szCs w:val="24"/>
        </w:rPr>
        <w:t>To the above, I add and venture to say that the proposition</w:t>
      </w:r>
      <w:r w:rsidR="00031A41">
        <w:rPr>
          <w:rFonts w:ascii="Times New Roman" w:hAnsi="Times New Roman" w:cs="Times New Roman"/>
          <w:sz w:val="24"/>
          <w:szCs w:val="24"/>
        </w:rPr>
        <w:t xml:space="preserve"> must</w:t>
      </w:r>
      <w:r w:rsidR="00A371B7">
        <w:rPr>
          <w:rFonts w:ascii="Times New Roman" w:hAnsi="Times New Roman" w:cs="Times New Roman"/>
          <w:sz w:val="24"/>
          <w:szCs w:val="24"/>
        </w:rPr>
        <w:t xml:space="preserve"> appl</w:t>
      </w:r>
      <w:r w:rsidR="00031A41">
        <w:rPr>
          <w:rFonts w:ascii="Times New Roman" w:hAnsi="Times New Roman" w:cs="Times New Roman"/>
          <w:sz w:val="24"/>
          <w:szCs w:val="24"/>
        </w:rPr>
        <w:t>y</w:t>
      </w:r>
      <w:r w:rsidR="00A371B7">
        <w:rPr>
          <w:rFonts w:ascii="Times New Roman" w:hAnsi="Times New Roman" w:cs="Times New Roman"/>
          <w:sz w:val="24"/>
          <w:szCs w:val="24"/>
        </w:rPr>
        <w:t xml:space="preserve"> </w:t>
      </w:r>
      <w:r w:rsidR="00031A41">
        <w:rPr>
          <w:rFonts w:ascii="Times New Roman" w:hAnsi="Times New Roman" w:cs="Times New Roman"/>
          <w:sz w:val="24"/>
          <w:szCs w:val="24"/>
        </w:rPr>
        <w:t xml:space="preserve">too </w:t>
      </w:r>
      <w:r w:rsidR="00A371B7">
        <w:rPr>
          <w:rFonts w:ascii="Times New Roman" w:hAnsi="Times New Roman" w:cs="Times New Roman"/>
          <w:sz w:val="24"/>
          <w:szCs w:val="24"/>
        </w:rPr>
        <w:t xml:space="preserve">where the remedy is also available at common law or some other source of law. In the present instance, applicant has sued for damages under delict for negligence. It is an effective remedy at the disposal of the applicant as already found that it is not </w:t>
      </w:r>
      <w:r w:rsidR="009909C8">
        <w:rPr>
          <w:rFonts w:ascii="Times New Roman" w:hAnsi="Times New Roman" w:cs="Times New Roman"/>
          <w:sz w:val="24"/>
          <w:szCs w:val="24"/>
        </w:rPr>
        <w:t>in any way rendered nugatory</w:t>
      </w:r>
      <w:r w:rsidR="00A371B7">
        <w:rPr>
          <w:rFonts w:ascii="Times New Roman" w:hAnsi="Times New Roman" w:cs="Times New Roman"/>
          <w:sz w:val="24"/>
          <w:szCs w:val="24"/>
        </w:rPr>
        <w:t xml:space="preserve"> by the impugned legislative provision. </w:t>
      </w:r>
      <w:r w:rsidR="009909C8">
        <w:rPr>
          <w:rFonts w:ascii="Times New Roman" w:hAnsi="Times New Roman" w:cs="Times New Roman"/>
          <w:sz w:val="24"/>
          <w:szCs w:val="24"/>
        </w:rPr>
        <w:t>On that basis, applicant may not expect to get any relief from the Constitutional Court based on the question sought to be referred. Put differently</w:t>
      </w:r>
      <w:r>
        <w:rPr>
          <w:rFonts w:ascii="Times New Roman" w:hAnsi="Times New Roman" w:cs="Times New Roman"/>
          <w:sz w:val="24"/>
          <w:szCs w:val="24"/>
        </w:rPr>
        <w:t>,</w:t>
      </w:r>
      <w:r w:rsidR="009909C8">
        <w:rPr>
          <w:rFonts w:ascii="Times New Roman" w:hAnsi="Times New Roman" w:cs="Times New Roman"/>
          <w:sz w:val="24"/>
          <w:szCs w:val="24"/>
        </w:rPr>
        <w:t xml:space="preserve"> the raising of the question is both frivolous and vexatious. It is accordingly</w:t>
      </w:r>
      <w:r w:rsidRPr="00EE3F26">
        <w:rPr>
          <w:rFonts w:ascii="Times New Roman" w:hAnsi="Times New Roman" w:cs="Times New Roman"/>
          <w:sz w:val="24"/>
          <w:szCs w:val="24"/>
        </w:rPr>
        <w:t xml:space="preserve"> </w:t>
      </w:r>
      <w:r>
        <w:rPr>
          <w:rFonts w:ascii="Times New Roman" w:hAnsi="Times New Roman" w:cs="Times New Roman"/>
          <w:sz w:val="24"/>
          <w:szCs w:val="24"/>
        </w:rPr>
        <w:t>found as such</w:t>
      </w:r>
      <w:r w:rsidR="009909C8">
        <w:rPr>
          <w:rFonts w:ascii="Times New Roman" w:hAnsi="Times New Roman" w:cs="Times New Roman"/>
          <w:sz w:val="24"/>
          <w:szCs w:val="24"/>
        </w:rPr>
        <w:t>.</w:t>
      </w:r>
    </w:p>
    <w:p w14:paraId="681850EB" w14:textId="590A2B25" w:rsidR="005E58B5" w:rsidRDefault="00EE3F2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9909C8">
        <w:rPr>
          <w:rFonts w:ascii="Times New Roman" w:hAnsi="Times New Roman" w:cs="Times New Roman"/>
          <w:sz w:val="24"/>
          <w:szCs w:val="24"/>
        </w:rPr>
        <w:t xml:space="preserve">For the sake of completely ventilating on this issue, I am of the further view that the first question may also not be referred on the basis of </w:t>
      </w:r>
      <w:r w:rsidR="009909C8" w:rsidRPr="00EE3F26">
        <w:rPr>
          <w:rFonts w:ascii="Times New Roman" w:hAnsi="Times New Roman" w:cs="Times New Roman"/>
          <w:sz w:val="24"/>
          <w:szCs w:val="24"/>
        </w:rPr>
        <w:t>mootness</w:t>
      </w:r>
      <w:r w:rsidR="009909C8">
        <w:rPr>
          <w:rFonts w:ascii="Times New Roman" w:hAnsi="Times New Roman" w:cs="Times New Roman"/>
          <w:sz w:val="24"/>
          <w:szCs w:val="24"/>
        </w:rPr>
        <w:t xml:space="preserve">. </w:t>
      </w:r>
      <w:r w:rsidR="005E58B5">
        <w:rPr>
          <w:rFonts w:ascii="Times New Roman" w:hAnsi="Times New Roman" w:cs="Times New Roman"/>
          <w:sz w:val="24"/>
          <w:szCs w:val="24"/>
        </w:rPr>
        <w:t xml:space="preserve">It is my view that the principles of frivolity and vexatiousness in the context of referral applications must be extended to mootness and ripeness of disputes. </w:t>
      </w:r>
      <w:r w:rsidR="009909C8">
        <w:rPr>
          <w:rFonts w:ascii="Times New Roman" w:hAnsi="Times New Roman" w:cs="Times New Roman"/>
          <w:sz w:val="24"/>
          <w:szCs w:val="24"/>
        </w:rPr>
        <w:t xml:space="preserve">The Constitutional Court only decides live disputes between parties and not abstract or hypothetical questions based on non-existent facts. Prospective or past disputes which no longer have any bearing on the parties or which have not yet become justiciable have no place on the roll of the court. The first question herein is one such abstract question </w:t>
      </w:r>
      <w:r w:rsidR="005E58B5">
        <w:rPr>
          <w:rFonts w:ascii="Times New Roman" w:hAnsi="Times New Roman" w:cs="Times New Roman"/>
          <w:sz w:val="24"/>
          <w:szCs w:val="24"/>
        </w:rPr>
        <w:t>whose</w:t>
      </w:r>
      <w:r w:rsidR="009909C8">
        <w:rPr>
          <w:rFonts w:ascii="Times New Roman" w:hAnsi="Times New Roman" w:cs="Times New Roman"/>
          <w:sz w:val="24"/>
          <w:szCs w:val="24"/>
        </w:rPr>
        <w:t xml:space="preserve"> fact</w:t>
      </w:r>
      <w:r w:rsidR="005E58B5">
        <w:rPr>
          <w:rFonts w:ascii="Times New Roman" w:hAnsi="Times New Roman" w:cs="Times New Roman"/>
          <w:sz w:val="24"/>
          <w:szCs w:val="24"/>
        </w:rPr>
        <w:t>ual matrix</w:t>
      </w:r>
      <w:r w:rsidR="009909C8">
        <w:rPr>
          <w:rFonts w:ascii="Times New Roman" w:hAnsi="Times New Roman" w:cs="Times New Roman"/>
          <w:sz w:val="24"/>
          <w:szCs w:val="24"/>
        </w:rPr>
        <w:t xml:space="preserve"> </w:t>
      </w:r>
      <w:r w:rsidR="005E58B5">
        <w:rPr>
          <w:rFonts w:ascii="Times New Roman" w:hAnsi="Times New Roman" w:cs="Times New Roman"/>
          <w:sz w:val="24"/>
          <w:szCs w:val="24"/>
        </w:rPr>
        <w:t>is not applicable to the</w:t>
      </w:r>
      <w:r>
        <w:rPr>
          <w:rFonts w:ascii="Times New Roman" w:hAnsi="Times New Roman" w:cs="Times New Roman"/>
          <w:sz w:val="24"/>
          <w:szCs w:val="24"/>
        </w:rPr>
        <w:t xml:space="preserve"> applicant. Applicant seeks a referral based on facts that do not relate to the</w:t>
      </w:r>
      <w:r w:rsidR="005E58B5">
        <w:rPr>
          <w:rFonts w:ascii="Times New Roman" w:hAnsi="Times New Roman" w:cs="Times New Roman"/>
          <w:sz w:val="24"/>
          <w:szCs w:val="24"/>
        </w:rPr>
        <w:t xml:space="preserve"> provisions sought to be impugned. </w:t>
      </w:r>
      <w:r w:rsidR="004D0076">
        <w:rPr>
          <w:rFonts w:ascii="Times New Roman" w:hAnsi="Times New Roman" w:cs="Times New Roman"/>
          <w:sz w:val="24"/>
          <w:szCs w:val="24"/>
        </w:rPr>
        <w:t>The provision does not apply to her in the circumstances stated above.</w:t>
      </w:r>
      <w:r w:rsidR="009909C8">
        <w:rPr>
          <w:rFonts w:ascii="Times New Roman" w:hAnsi="Times New Roman" w:cs="Times New Roman"/>
          <w:sz w:val="24"/>
          <w:szCs w:val="24"/>
        </w:rPr>
        <w:t xml:space="preserve"> </w:t>
      </w:r>
      <w:r w:rsidR="005E58B5">
        <w:rPr>
          <w:rFonts w:ascii="Times New Roman" w:hAnsi="Times New Roman" w:cs="Times New Roman"/>
          <w:sz w:val="24"/>
          <w:szCs w:val="24"/>
        </w:rPr>
        <w:t>O</w:t>
      </w:r>
      <w:r w:rsidR="009909C8">
        <w:rPr>
          <w:rFonts w:ascii="Times New Roman" w:hAnsi="Times New Roman" w:cs="Times New Roman"/>
          <w:sz w:val="24"/>
          <w:szCs w:val="24"/>
        </w:rPr>
        <w:t xml:space="preserve">n that basis </w:t>
      </w:r>
      <w:r w:rsidR="005E58B5">
        <w:rPr>
          <w:rFonts w:ascii="Times New Roman" w:hAnsi="Times New Roman" w:cs="Times New Roman"/>
          <w:sz w:val="24"/>
          <w:szCs w:val="24"/>
        </w:rPr>
        <w:t xml:space="preserve">it can properly be found to be frivolous and ought to fail. </w:t>
      </w:r>
    </w:p>
    <w:p w14:paraId="76409022" w14:textId="76260148" w:rsidR="00102F6C" w:rsidRPr="00F46D95" w:rsidRDefault="00102F6C" w:rsidP="00F46D95">
      <w:pPr>
        <w:spacing w:line="360" w:lineRule="auto"/>
        <w:ind w:firstLine="720"/>
        <w:jc w:val="both"/>
        <w:rPr>
          <w:rFonts w:ascii="Times New Roman" w:hAnsi="Times New Roman" w:cs="Times New Roman"/>
          <w:b/>
          <w:bCs/>
          <w:sz w:val="24"/>
          <w:szCs w:val="24"/>
        </w:rPr>
      </w:pPr>
      <w:r w:rsidRPr="00F46D95">
        <w:rPr>
          <w:rFonts w:ascii="Times New Roman" w:hAnsi="Times New Roman" w:cs="Times New Roman"/>
          <w:b/>
          <w:bCs/>
          <w:sz w:val="24"/>
          <w:szCs w:val="24"/>
        </w:rPr>
        <w:t xml:space="preserve">WHETHER SECTION 70 OF THE POLICE ACT IS </w:t>
      </w:r>
      <w:r w:rsidRPr="00F46D95">
        <w:rPr>
          <w:rFonts w:ascii="Times New Roman" w:hAnsi="Times New Roman" w:cs="Times New Roman"/>
          <w:b/>
          <w:bCs/>
          <w:i/>
          <w:iCs/>
          <w:sz w:val="24"/>
          <w:szCs w:val="24"/>
        </w:rPr>
        <w:t>ULTRA VIRES</w:t>
      </w:r>
      <w:r w:rsidRPr="00F46D95">
        <w:rPr>
          <w:rFonts w:ascii="Times New Roman" w:hAnsi="Times New Roman" w:cs="Times New Roman"/>
          <w:b/>
          <w:bCs/>
          <w:sz w:val="24"/>
          <w:szCs w:val="24"/>
        </w:rPr>
        <w:t xml:space="preserve"> THE CONSTITUTION?</w:t>
      </w:r>
    </w:p>
    <w:p w14:paraId="7125C862" w14:textId="0FA1CCE2" w:rsidR="00A31B0F" w:rsidRDefault="004D007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102F6C">
        <w:rPr>
          <w:rFonts w:ascii="Times New Roman" w:hAnsi="Times New Roman" w:cs="Times New Roman"/>
          <w:sz w:val="24"/>
          <w:szCs w:val="24"/>
        </w:rPr>
        <w:t>The agreed facts are that when applicant served her summons, she was met with the 4</w:t>
      </w:r>
      <w:r w:rsidR="00102F6C" w:rsidRPr="00102F6C">
        <w:rPr>
          <w:rFonts w:ascii="Times New Roman" w:hAnsi="Times New Roman" w:cs="Times New Roman"/>
          <w:sz w:val="24"/>
          <w:szCs w:val="24"/>
          <w:vertAlign w:val="superscript"/>
        </w:rPr>
        <w:t>th</w:t>
      </w:r>
      <w:r w:rsidR="00102F6C">
        <w:rPr>
          <w:rFonts w:ascii="Times New Roman" w:hAnsi="Times New Roman" w:cs="Times New Roman"/>
          <w:sz w:val="24"/>
          <w:szCs w:val="24"/>
        </w:rPr>
        <w:t xml:space="preserve"> respondent’s plea of prescription having issued the summons about a year following the incident. She accepts the position taken by the 4</w:t>
      </w:r>
      <w:r w:rsidR="00102F6C" w:rsidRPr="00102F6C">
        <w:rPr>
          <w:rFonts w:ascii="Times New Roman" w:hAnsi="Times New Roman" w:cs="Times New Roman"/>
          <w:sz w:val="24"/>
          <w:szCs w:val="24"/>
          <w:vertAlign w:val="superscript"/>
        </w:rPr>
        <w:t>th</w:t>
      </w:r>
      <w:r w:rsidR="00102F6C">
        <w:rPr>
          <w:rFonts w:ascii="Times New Roman" w:hAnsi="Times New Roman" w:cs="Times New Roman"/>
          <w:sz w:val="24"/>
          <w:szCs w:val="24"/>
        </w:rPr>
        <w:t xml:space="preserve"> respondent to be correct but seeks to have </w:t>
      </w:r>
      <w:r w:rsidR="00843F0F">
        <w:rPr>
          <w:rFonts w:ascii="Times New Roman" w:hAnsi="Times New Roman" w:cs="Times New Roman"/>
          <w:sz w:val="24"/>
          <w:szCs w:val="24"/>
        </w:rPr>
        <w:t xml:space="preserve">the </w:t>
      </w:r>
      <w:r w:rsidR="00102F6C">
        <w:rPr>
          <w:rFonts w:ascii="Times New Roman" w:hAnsi="Times New Roman" w:cs="Times New Roman"/>
          <w:sz w:val="24"/>
          <w:szCs w:val="24"/>
        </w:rPr>
        <w:t xml:space="preserve">provision declared unconstitutional.  </w:t>
      </w:r>
    </w:p>
    <w:p w14:paraId="149ED1D1" w14:textId="35DFF16E" w:rsidR="00102F6C" w:rsidRDefault="004D007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843F0F">
        <w:rPr>
          <w:rFonts w:ascii="Times New Roman" w:hAnsi="Times New Roman" w:cs="Times New Roman"/>
          <w:sz w:val="24"/>
          <w:szCs w:val="24"/>
        </w:rPr>
        <w:t xml:space="preserve">The argument is that the provision unjustifiably favours the Police by limiting the period within which a claim against it to </w:t>
      </w:r>
      <w:r w:rsidR="003549BE">
        <w:rPr>
          <w:rFonts w:ascii="Times New Roman" w:hAnsi="Times New Roman" w:cs="Times New Roman"/>
          <w:sz w:val="24"/>
          <w:szCs w:val="24"/>
        </w:rPr>
        <w:t>eight (8)</w:t>
      </w:r>
      <w:r w:rsidR="00843F0F">
        <w:rPr>
          <w:rFonts w:ascii="Times New Roman" w:hAnsi="Times New Roman" w:cs="Times New Roman"/>
          <w:sz w:val="24"/>
          <w:szCs w:val="24"/>
        </w:rPr>
        <w:t xml:space="preserve"> months. That period, it is argued, is very short considering that accidents by their very nature often leave the victim serious</w:t>
      </w:r>
      <w:r>
        <w:rPr>
          <w:rFonts w:ascii="Times New Roman" w:hAnsi="Times New Roman" w:cs="Times New Roman"/>
          <w:sz w:val="24"/>
          <w:szCs w:val="24"/>
        </w:rPr>
        <w:t>ly</w:t>
      </w:r>
      <w:r w:rsidR="00843F0F">
        <w:rPr>
          <w:rFonts w:ascii="Times New Roman" w:hAnsi="Times New Roman" w:cs="Times New Roman"/>
          <w:sz w:val="24"/>
          <w:szCs w:val="24"/>
        </w:rPr>
        <w:t xml:space="preserve"> maimed and requiring long periods of medical attention such that by the time they fully recuperate the </w:t>
      </w:r>
      <w:r w:rsidR="00843F0F">
        <w:rPr>
          <w:rFonts w:ascii="Times New Roman" w:hAnsi="Times New Roman" w:cs="Times New Roman"/>
          <w:sz w:val="24"/>
          <w:szCs w:val="24"/>
        </w:rPr>
        <w:lastRenderedPageBreak/>
        <w:t xml:space="preserve">claim would have already prescribed. Thus, the short period for prescription provided by the provision has curtailed applicant’s right </w:t>
      </w:r>
      <w:r w:rsidR="00A42931">
        <w:rPr>
          <w:rFonts w:ascii="Times New Roman" w:hAnsi="Times New Roman" w:cs="Times New Roman"/>
          <w:sz w:val="24"/>
          <w:szCs w:val="24"/>
        </w:rPr>
        <w:t>of access to courts enshrined in section 69 (2) of the Constitution as well as the right to equal protection</w:t>
      </w:r>
      <w:r>
        <w:rPr>
          <w:rFonts w:ascii="Times New Roman" w:hAnsi="Times New Roman" w:cs="Times New Roman"/>
          <w:sz w:val="24"/>
          <w:szCs w:val="24"/>
        </w:rPr>
        <w:t xml:space="preserve"> and benefit</w:t>
      </w:r>
      <w:r w:rsidR="00A42931">
        <w:rPr>
          <w:rFonts w:ascii="Times New Roman" w:hAnsi="Times New Roman" w:cs="Times New Roman"/>
          <w:sz w:val="24"/>
          <w:szCs w:val="24"/>
        </w:rPr>
        <w:t xml:space="preserve"> of the law as provided for in section </w:t>
      </w:r>
      <w:r w:rsidR="008D1DA2">
        <w:rPr>
          <w:rFonts w:ascii="Times New Roman" w:hAnsi="Times New Roman" w:cs="Times New Roman"/>
          <w:sz w:val="24"/>
          <w:szCs w:val="24"/>
        </w:rPr>
        <w:t>56 (1) of the Constitution.</w:t>
      </w:r>
    </w:p>
    <w:p w14:paraId="02E552D4" w14:textId="467D6773" w:rsidR="00A31B0F" w:rsidRDefault="004D007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A31B0F">
        <w:rPr>
          <w:rFonts w:ascii="Times New Roman" w:hAnsi="Times New Roman" w:cs="Times New Roman"/>
          <w:sz w:val="24"/>
          <w:szCs w:val="24"/>
        </w:rPr>
        <w:t xml:space="preserve">Finally, it is argued </w:t>
      </w:r>
      <w:r>
        <w:rPr>
          <w:rFonts w:ascii="Times New Roman" w:hAnsi="Times New Roman" w:cs="Times New Roman"/>
          <w:sz w:val="24"/>
          <w:szCs w:val="24"/>
        </w:rPr>
        <w:t xml:space="preserve">that </w:t>
      </w:r>
      <w:r w:rsidR="00A31B0F">
        <w:rPr>
          <w:rFonts w:ascii="Times New Roman" w:hAnsi="Times New Roman" w:cs="Times New Roman"/>
          <w:sz w:val="24"/>
          <w:szCs w:val="24"/>
        </w:rPr>
        <w:t>there is no rational basis upon which only the Police enjoys preferential treatment when section 15 of the Prescription Act</w:t>
      </w:r>
      <w:r w:rsidR="00E300B1">
        <w:rPr>
          <w:rFonts w:ascii="Times New Roman" w:hAnsi="Times New Roman" w:cs="Times New Roman"/>
          <w:sz w:val="24"/>
          <w:szCs w:val="24"/>
        </w:rPr>
        <w:t xml:space="preserve"> </w:t>
      </w:r>
      <w:r w:rsidR="00B31415">
        <w:rPr>
          <w:rFonts w:ascii="Times New Roman" w:hAnsi="Times New Roman" w:cs="Times New Roman"/>
          <w:sz w:val="24"/>
          <w:szCs w:val="24"/>
        </w:rPr>
        <w:t>[</w:t>
      </w:r>
      <w:r w:rsidR="00B31415">
        <w:rPr>
          <w:rFonts w:ascii="Times New Roman" w:hAnsi="Times New Roman" w:cs="Times New Roman"/>
          <w:i/>
          <w:iCs/>
          <w:sz w:val="24"/>
          <w:szCs w:val="24"/>
        </w:rPr>
        <w:t xml:space="preserve">THE </w:t>
      </w:r>
      <w:r w:rsidR="00B31415">
        <w:rPr>
          <w:rFonts w:ascii="Times New Roman" w:hAnsi="Times New Roman" w:cs="Times New Roman"/>
          <w:sz w:val="24"/>
          <w:szCs w:val="24"/>
        </w:rPr>
        <w:t>]</w:t>
      </w:r>
      <w:r w:rsidR="00A31B0F">
        <w:rPr>
          <w:rFonts w:ascii="Times New Roman" w:hAnsi="Times New Roman" w:cs="Times New Roman"/>
          <w:sz w:val="24"/>
          <w:szCs w:val="24"/>
        </w:rPr>
        <w:t xml:space="preserve"> stipulates three (3) years as the prescription period for any debt for all others including other government departments, organisations and persons generally. </w:t>
      </w:r>
    </w:p>
    <w:p w14:paraId="7E41D996" w14:textId="042B6D1A" w:rsidR="00E300B1" w:rsidRDefault="004D007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3549BE">
        <w:rPr>
          <w:rFonts w:ascii="Times New Roman" w:hAnsi="Times New Roman" w:cs="Times New Roman"/>
          <w:sz w:val="24"/>
          <w:szCs w:val="24"/>
        </w:rPr>
        <w:t>Section 70 of the Police Act (Chapter 11:10) reads:</w:t>
      </w:r>
    </w:p>
    <w:p w14:paraId="4835820F" w14:textId="78CA6408" w:rsidR="003549BE" w:rsidRPr="00F46D95" w:rsidRDefault="003549BE" w:rsidP="00F46D95">
      <w:pPr>
        <w:spacing w:line="240" w:lineRule="auto"/>
        <w:jc w:val="both"/>
        <w:rPr>
          <w:rFonts w:ascii="Times New Roman" w:hAnsi="Times New Roman" w:cs="Times New Roman"/>
        </w:rPr>
      </w:pPr>
      <w:r>
        <w:rPr>
          <w:rFonts w:ascii="Times New Roman" w:hAnsi="Times New Roman" w:cs="Times New Roman"/>
          <w:sz w:val="24"/>
          <w:szCs w:val="24"/>
        </w:rPr>
        <w:tab/>
        <w:t>“</w:t>
      </w:r>
      <w:r w:rsidRPr="00F46D95">
        <w:rPr>
          <w:rFonts w:ascii="Times New Roman" w:hAnsi="Times New Roman" w:cs="Times New Roman"/>
        </w:rPr>
        <w:t>70.</w:t>
      </w:r>
      <w:r w:rsidRPr="00F46D95">
        <w:rPr>
          <w:rFonts w:ascii="Times New Roman" w:hAnsi="Times New Roman" w:cs="Times New Roman"/>
        </w:rPr>
        <w:tab/>
        <w:t>Limitation of actions</w:t>
      </w:r>
    </w:p>
    <w:p w14:paraId="00B2C6F4" w14:textId="1140F7D0" w:rsidR="00A42931" w:rsidRPr="00F46D95" w:rsidRDefault="003549BE" w:rsidP="00F46D95">
      <w:pPr>
        <w:spacing w:line="240" w:lineRule="auto"/>
        <w:ind w:left="720"/>
        <w:jc w:val="both"/>
        <w:rPr>
          <w:rFonts w:ascii="Times New Roman" w:hAnsi="Times New Roman" w:cs="Times New Roman"/>
        </w:rPr>
      </w:pPr>
      <w:r w:rsidRPr="00F46D95">
        <w:rPr>
          <w:rFonts w:ascii="Times New Roman" w:hAnsi="Times New Roman" w:cs="Times New Roman"/>
        </w:rPr>
        <w:t xml:space="preserve">Any civil proceedings instituted against the State or member in respect of anything done or omitted to be done under this Act </w:t>
      </w:r>
      <w:r w:rsidR="00A42931" w:rsidRPr="00F46D95">
        <w:rPr>
          <w:rFonts w:ascii="Times New Roman" w:hAnsi="Times New Roman" w:cs="Times New Roman"/>
        </w:rPr>
        <w:t xml:space="preserve">shall be commenced within eight months after the cause of action has arisen, and notice in writing of any such civil proceedings and the grounds thereof and the grounds thereof shall be given in terms of the State Liabilities Act </w:t>
      </w:r>
      <w:r w:rsidR="00F46D95" w:rsidRPr="00F46D95">
        <w:rPr>
          <w:rFonts w:ascii="Times New Roman" w:hAnsi="Times New Roman" w:cs="Times New Roman"/>
        </w:rPr>
        <w:t>[</w:t>
      </w:r>
      <w:r w:rsidR="00A42931" w:rsidRPr="00F46D95">
        <w:rPr>
          <w:rFonts w:ascii="Times New Roman" w:hAnsi="Times New Roman" w:cs="Times New Roman"/>
          <w:i/>
          <w:iCs/>
        </w:rPr>
        <w:t>Chapter 8:15</w:t>
      </w:r>
      <w:r w:rsidR="00F46D95" w:rsidRPr="00F46D95">
        <w:rPr>
          <w:rFonts w:ascii="Times New Roman" w:hAnsi="Times New Roman" w:cs="Times New Roman"/>
        </w:rPr>
        <w:t>]</w:t>
      </w:r>
      <w:r w:rsidR="00A42931" w:rsidRPr="00F46D95">
        <w:rPr>
          <w:rFonts w:ascii="Times New Roman" w:hAnsi="Times New Roman" w:cs="Times New Roman"/>
        </w:rPr>
        <w:t>.”</w:t>
      </w:r>
    </w:p>
    <w:p w14:paraId="076C86D0" w14:textId="7F105C4B" w:rsidR="003549BE" w:rsidRDefault="004D0076"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DE3E04">
        <w:rPr>
          <w:rFonts w:ascii="Times New Roman" w:hAnsi="Times New Roman" w:cs="Times New Roman"/>
          <w:sz w:val="24"/>
          <w:szCs w:val="24"/>
        </w:rPr>
        <w:t xml:space="preserve">The provision applies strictly and leaves no room for considerations such as ability of the applicant, who was seriously injured and spent a considerable time hospitalised due to those injuries sustained during the accident, to set in motion the legal process against </w:t>
      </w:r>
      <w:r w:rsidR="00B31415">
        <w:rPr>
          <w:rFonts w:ascii="Times New Roman" w:hAnsi="Times New Roman" w:cs="Times New Roman"/>
          <w:sz w:val="24"/>
          <w:szCs w:val="24"/>
        </w:rPr>
        <w:t>the fourth</w:t>
      </w:r>
      <w:r w:rsidR="00DE3E04">
        <w:rPr>
          <w:rFonts w:ascii="Times New Roman" w:hAnsi="Times New Roman" w:cs="Times New Roman"/>
          <w:sz w:val="24"/>
          <w:szCs w:val="24"/>
        </w:rPr>
        <w:t xml:space="preserve"> defendant. By the time she fully recovered, the clock had already run its full course and the extinctive prescription brought in by the provision already established. In other words, by cloak of a statutory provision, she lost her right to access the courts for redress. What exacerbates the applicant’s situation is the fact that the same provision requires that a two-month notice of intention to sue be first given in terms of the State Liabilities Act </w:t>
      </w:r>
      <w:r w:rsidR="00B31415">
        <w:rPr>
          <w:rFonts w:ascii="Times New Roman" w:hAnsi="Times New Roman" w:cs="Times New Roman"/>
          <w:sz w:val="24"/>
          <w:szCs w:val="24"/>
        </w:rPr>
        <w:t>[</w:t>
      </w:r>
      <w:r w:rsidR="00DE3E04" w:rsidRPr="00B31415">
        <w:rPr>
          <w:rFonts w:ascii="Times New Roman" w:hAnsi="Times New Roman" w:cs="Times New Roman"/>
          <w:i/>
          <w:iCs/>
          <w:sz w:val="24"/>
          <w:szCs w:val="24"/>
        </w:rPr>
        <w:t>Chapter 8:15</w:t>
      </w:r>
      <w:r w:rsidR="00B31415">
        <w:rPr>
          <w:rFonts w:ascii="Times New Roman" w:hAnsi="Times New Roman" w:cs="Times New Roman"/>
          <w:sz w:val="24"/>
          <w:szCs w:val="24"/>
        </w:rPr>
        <w:t>]</w:t>
      </w:r>
      <w:r w:rsidR="00DE3E04">
        <w:rPr>
          <w:rFonts w:ascii="Times New Roman" w:hAnsi="Times New Roman" w:cs="Times New Roman"/>
          <w:sz w:val="24"/>
          <w:szCs w:val="24"/>
        </w:rPr>
        <w:t xml:space="preserve"> and that notice period is incorporated within the eight</w:t>
      </w:r>
      <w:r w:rsidR="008E473B">
        <w:rPr>
          <w:rFonts w:ascii="Times New Roman" w:hAnsi="Times New Roman" w:cs="Times New Roman"/>
          <w:sz w:val="24"/>
          <w:szCs w:val="24"/>
        </w:rPr>
        <w:t>-</w:t>
      </w:r>
      <w:r w:rsidR="00DE3E04">
        <w:rPr>
          <w:rFonts w:ascii="Times New Roman" w:hAnsi="Times New Roman" w:cs="Times New Roman"/>
          <w:sz w:val="24"/>
          <w:szCs w:val="24"/>
        </w:rPr>
        <w:t>month period within which to issue and serve summons.</w:t>
      </w:r>
    </w:p>
    <w:p w14:paraId="5467F5CC" w14:textId="401BD145" w:rsidR="00DE3E04" w:rsidRDefault="008E473B"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DE3E04">
        <w:rPr>
          <w:rFonts w:ascii="Times New Roman" w:hAnsi="Times New Roman" w:cs="Times New Roman"/>
          <w:sz w:val="24"/>
          <w:szCs w:val="24"/>
        </w:rPr>
        <w:t xml:space="preserve">The right of access to court is </w:t>
      </w:r>
      <w:r w:rsidR="0056293E">
        <w:rPr>
          <w:rFonts w:ascii="Times New Roman" w:hAnsi="Times New Roman" w:cs="Times New Roman"/>
          <w:sz w:val="24"/>
          <w:szCs w:val="24"/>
        </w:rPr>
        <w:t>important in that it provides the platform through which all the other rights are vindicated, for without access to courts all other rights guaranteed by the constitution become nugatory.</w:t>
      </w:r>
      <w:r>
        <w:rPr>
          <w:rFonts w:ascii="Times New Roman" w:hAnsi="Times New Roman" w:cs="Times New Roman"/>
          <w:sz w:val="24"/>
          <w:szCs w:val="24"/>
        </w:rPr>
        <w:t xml:space="preserve"> It is held aloft by the courts in a democratic society based on fundamental rights, justice, openness, freedom and equality and must not be unjustifiably curtailed.</w:t>
      </w:r>
    </w:p>
    <w:p w14:paraId="2E17F3F0" w14:textId="676E5FD0" w:rsidR="0056293E" w:rsidRDefault="008E473B" w:rsidP="00E7090F">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56293E">
        <w:rPr>
          <w:rFonts w:ascii="Times New Roman" w:hAnsi="Times New Roman" w:cs="Times New Roman"/>
          <w:sz w:val="24"/>
          <w:szCs w:val="24"/>
        </w:rPr>
        <w:t xml:space="preserve">I am aware of this court’s judgment in </w:t>
      </w:r>
      <w:r w:rsidR="0056293E" w:rsidRPr="00A95F16">
        <w:rPr>
          <w:rFonts w:ascii="Times New Roman" w:hAnsi="Times New Roman" w:cs="Times New Roman"/>
          <w:i/>
          <w:iCs/>
          <w:sz w:val="24"/>
          <w:szCs w:val="24"/>
        </w:rPr>
        <w:t>Nyika v Minister of Home Affairs</w:t>
      </w:r>
      <w:r w:rsidR="0056293E">
        <w:rPr>
          <w:rFonts w:ascii="Times New Roman" w:hAnsi="Times New Roman" w:cs="Times New Roman"/>
          <w:sz w:val="24"/>
          <w:szCs w:val="24"/>
        </w:rPr>
        <w:t xml:space="preserve"> HH181/16 which extensively dealt with this same question. While the order of invalidity could not be confirmed by the Constitutional Court for issues raised by the apex court, it is my view that issues discussed therein are important in formulating an opinion whether the raising of this </w:t>
      </w:r>
      <w:r w:rsidR="0056293E">
        <w:rPr>
          <w:rFonts w:ascii="Times New Roman" w:hAnsi="Times New Roman" w:cs="Times New Roman"/>
          <w:sz w:val="24"/>
          <w:szCs w:val="24"/>
        </w:rPr>
        <w:lastRenderedPageBreak/>
        <w:t xml:space="preserve">same constitutional issue before me and seeking its request is frivolous or vexatious. I fall short of associating myself </w:t>
      </w:r>
      <w:r>
        <w:rPr>
          <w:rFonts w:ascii="Times New Roman" w:hAnsi="Times New Roman" w:cs="Times New Roman"/>
          <w:sz w:val="24"/>
          <w:szCs w:val="24"/>
        </w:rPr>
        <w:t xml:space="preserve">with </w:t>
      </w:r>
      <w:r w:rsidR="0056293E">
        <w:rPr>
          <w:rFonts w:ascii="Times New Roman" w:hAnsi="Times New Roman" w:cs="Times New Roman"/>
          <w:sz w:val="24"/>
          <w:szCs w:val="24"/>
        </w:rPr>
        <w:t xml:space="preserve">and adopting those considerations because my jurisdiction ends with merely considering the frivolity or vexatiousness of the request. </w:t>
      </w:r>
      <w:r w:rsidR="00A95F16">
        <w:rPr>
          <w:rFonts w:ascii="Times New Roman" w:hAnsi="Times New Roman" w:cs="Times New Roman"/>
          <w:sz w:val="24"/>
          <w:szCs w:val="24"/>
        </w:rPr>
        <w:t>Suffice it to state that I hold that th</w:t>
      </w:r>
      <w:r>
        <w:rPr>
          <w:rFonts w:ascii="Times New Roman" w:hAnsi="Times New Roman" w:cs="Times New Roman"/>
          <w:sz w:val="24"/>
          <w:szCs w:val="24"/>
        </w:rPr>
        <w:t>e</w:t>
      </w:r>
      <w:r w:rsidR="00A95F16">
        <w:rPr>
          <w:rFonts w:ascii="Times New Roman" w:hAnsi="Times New Roman" w:cs="Times New Roman"/>
          <w:sz w:val="24"/>
          <w:szCs w:val="24"/>
        </w:rPr>
        <w:t xml:space="preserve"> facts of th</w:t>
      </w:r>
      <w:r>
        <w:rPr>
          <w:rFonts w:ascii="Times New Roman" w:hAnsi="Times New Roman" w:cs="Times New Roman"/>
          <w:sz w:val="24"/>
          <w:szCs w:val="24"/>
        </w:rPr>
        <w:t>is</w:t>
      </w:r>
      <w:r w:rsidR="00A95F16">
        <w:rPr>
          <w:rFonts w:ascii="Times New Roman" w:hAnsi="Times New Roman" w:cs="Times New Roman"/>
          <w:sz w:val="24"/>
          <w:szCs w:val="24"/>
        </w:rPr>
        <w:t xml:space="preserve"> case as agreed by the parties indeed raise a constitutional issue of whether s 70 of the Police Act is constitutional in light of applicant’s right of access to </w:t>
      </w:r>
      <w:r>
        <w:rPr>
          <w:rFonts w:ascii="Times New Roman" w:hAnsi="Times New Roman" w:cs="Times New Roman"/>
          <w:sz w:val="24"/>
          <w:szCs w:val="24"/>
        </w:rPr>
        <w:t xml:space="preserve">the </w:t>
      </w:r>
      <w:r w:rsidR="00A95F16">
        <w:rPr>
          <w:rFonts w:ascii="Times New Roman" w:hAnsi="Times New Roman" w:cs="Times New Roman"/>
          <w:sz w:val="24"/>
          <w:szCs w:val="24"/>
        </w:rPr>
        <w:t>courts. It is a question that applicant may expect relief from and the determination of which will enable this court to in turn determine the matter before it.</w:t>
      </w:r>
    </w:p>
    <w:p w14:paraId="0B84D0EA" w14:textId="4BF4A5BE" w:rsidR="00A95F16" w:rsidRPr="00C65C88" w:rsidRDefault="00A95F16" w:rsidP="00A955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 the final analysis, I hold that the request to refer the constitutional question on the constitutionality of section 70 of the Police Act </w:t>
      </w:r>
      <w:r w:rsidR="00B31415">
        <w:rPr>
          <w:rFonts w:ascii="Times New Roman" w:hAnsi="Times New Roman" w:cs="Times New Roman"/>
          <w:sz w:val="24"/>
          <w:szCs w:val="24"/>
        </w:rPr>
        <w:t>[</w:t>
      </w:r>
      <w:r w:rsidRPr="00B31415">
        <w:rPr>
          <w:rFonts w:ascii="Times New Roman" w:hAnsi="Times New Roman" w:cs="Times New Roman"/>
          <w:i/>
          <w:iCs/>
          <w:sz w:val="24"/>
          <w:szCs w:val="24"/>
        </w:rPr>
        <w:t>Chapter 11: 10</w:t>
      </w:r>
      <w:r w:rsidR="00B31415">
        <w:rPr>
          <w:rFonts w:ascii="Times New Roman" w:hAnsi="Times New Roman" w:cs="Times New Roman"/>
          <w:sz w:val="24"/>
          <w:szCs w:val="24"/>
        </w:rPr>
        <w:t>]</w:t>
      </w:r>
      <w:r>
        <w:rPr>
          <w:rFonts w:ascii="Times New Roman" w:hAnsi="Times New Roman" w:cs="Times New Roman"/>
          <w:sz w:val="24"/>
          <w:szCs w:val="24"/>
        </w:rPr>
        <w:t xml:space="preserve"> is not frivolous or vexatious. </w:t>
      </w:r>
    </w:p>
    <w:p w14:paraId="3529B6A3" w14:textId="78CE712B" w:rsidR="00E7090F" w:rsidRPr="00A95540" w:rsidRDefault="00722323" w:rsidP="00A037A0">
      <w:pPr>
        <w:spacing w:line="360" w:lineRule="auto"/>
        <w:ind w:firstLine="720"/>
        <w:jc w:val="both"/>
        <w:rPr>
          <w:rFonts w:ascii="Times New Roman" w:hAnsi="Times New Roman" w:cs="Times New Roman"/>
          <w:b/>
          <w:bCs/>
          <w:sz w:val="24"/>
          <w:szCs w:val="24"/>
          <w:u w:val="single"/>
        </w:rPr>
      </w:pPr>
      <w:r w:rsidRPr="00A95540">
        <w:rPr>
          <w:rFonts w:ascii="Times New Roman" w:hAnsi="Times New Roman" w:cs="Times New Roman"/>
          <w:b/>
          <w:bCs/>
          <w:sz w:val="24"/>
          <w:szCs w:val="24"/>
          <w:u w:val="single"/>
        </w:rPr>
        <w:t>DISPOSITION</w:t>
      </w:r>
    </w:p>
    <w:p w14:paraId="22D871A3" w14:textId="0797519A" w:rsidR="00722323" w:rsidRDefault="00722323" w:rsidP="00A037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A95540">
        <w:rPr>
          <w:rFonts w:ascii="Times New Roman" w:hAnsi="Times New Roman" w:cs="Times New Roman"/>
          <w:sz w:val="24"/>
          <w:szCs w:val="24"/>
        </w:rPr>
        <w:t xml:space="preserve">, </w:t>
      </w:r>
      <w:r w:rsidR="00A037A0" w:rsidRPr="00A037A0">
        <w:rPr>
          <w:rFonts w:ascii="Times New Roman" w:hAnsi="Times New Roman" w:cs="Times New Roman"/>
          <w:b/>
          <w:bCs/>
          <w:sz w:val="24"/>
          <w:szCs w:val="24"/>
        </w:rPr>
        <w:t>IT IS ORDERED THAT</w:t>
      </w:r>
      <w:r w:rsidR="00A95540">
        <w:rPr>
          <w:rFonts w:ascii="Times New Roman" w:hAnsi="Times New Roman" w:cs="Times New Roman"/>
          <w:sz w:val="24"/>
          <w:szCs w:val="24"/>
        </w:rPr>
        <w:t>:</w:t>
      </w:r>
    </w:p>
    <w:p w14:paraId="1F933028" w14:textId="2378B01C" w:rsidR="00A95540" w:rsidRDefault="00A037A0" w:rsidP="00A037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95540">
        <w:rPr>
          <w:rFonts w:ascii="Times New Roman" w:hAnsi="Times New Roman" w:cs="Times New Roman"/>
          <w:sz w:val="24"/>
          <w:szCs w:val="24"/>
        </w:rPr>
        <w:t xml:space="preserve">The following question is therefore referred to the Constitutional Court in terms of </w:t>
      </w:r>
      <w:r w:rsidR="00B31415">
        <w:rPr>
          <w:rFonts w:ascii="Times New Roman" w:hAnsi="Times New Roman" w:cs="Times New Roman"/>
          <w:sz w:val="24"/>
          <w:szCs w:val="24"/>
        </w:rPr>
        <w:t>s </w:t>
      </w:r>
      <w:r w:rsidR="00A95540">
        <w:rPr>
          <w:rFonts w:ascii="Times New Roman" w:hAnsi="Times New Roman" w:cs="Times New Roman"/>
          <w:sz w:val="24"/>
          <w:szCs w:val="24"/>
        </w:rPr>
        <w:t>175 (4) of the Constitution:</w:t>
      </w:r>
    </w:p>
    <w:p w14:paraId="18CC68B1" w14:textId="4B22AC16" w:rsidR="00A95540" w:rsidRDefault="00DC5ECD" w:rsidP="00DC5ECD">
      <w:pPr>
        <w:spacing w:line="240" w:lineRule="auto"/>
        <w:ind w:left="1440"/>
        <w:jc w:val="both"/>
        <w:rPr>
          <w:rFonts w:ascii="Times New Roman" w:hAnsi="Times New Roman" w:cs="Times New Roman"/>
          <w:sz w:val="24"/>
          <w:szCs w:val="24"/>
        </w:rPr>
      </w:pPr>
      <w:r>
        <w:rPr>
          <w:rFonts w:ascii="Times New Roman" w:hAnsi="Times New Roman" w:cs="Times New Roman"/>
          <w:b/>
          <w:bCs/>
          <w:sz w:val="24"/>
          <w:szCs w:val="24"/>
        </w:rPr>
        <w:t>“</w:t>
      </w:r>
      <w:r w:rsidR="00A95540" w:rsidRPr="00DC5ECD">
        <w:rPr>
          <w:rFonts w:ascii="Times New Roman" w:hAnsi="Times New Roman" w:cs="Times New Roman"/>
          <w:b/>
          <w:bCs/>
        </w:rPr>
        <w:t xml:space="preserve">Whether or not section 70 of the Police Act which sets the prescription period of eight (8) months for any person to institute civil proceedings against the Police is </w:t>
      </w:r>
      <w:r w:rsidR="00A95540" w:rsidRPr="00DC5ECD">
        <w:rPr>
          <w:rFonts w:ascii="Times New Roman" w:hAnsi="Times New Roman" w:cs="Times New Roman"/>
          <w:b/>
          <w:bCs/>
          <w:i/>
          <w:iCs/>
        </w:rPr>
        <w:t>ultra</w:t>
      </w:r>
      <w:r w:rsidR="00A95540" w:rsidRPr="00DC5ECD">
        <w:rPr>
          <w:rFonts w:ascii="Times New Roman" w:hAnsi="Times New Roman" w:cs="Times New Roman"/>
          <w:b/>
          <w:bCs/>
        </w:rPr>
        <w:t xml:space="preserve"> </w:t>
      </w:r>
      <w:r w:rsidR="00A95540" w:rsidRPr="00DC5ECD">
        <w:rPr>
          <w:rFonts w:ascii="Times New Roman" w:hAnsi="Times New Roman" w:cs="Times New Roman"/>
          <w:b/>
          <w:bCs/>
          <w:i/>
          <w:iCs/>
        </w:rPr>
        <w:t>vires</w:t>
      </w:r>
      <w:r w:rsidR="00A95540" w:rsidRPr="00DC5ECD">
        <w:rPr>
          <w:rFonts w:ascii="Times New Roman" w:hAnsi="Times New Roman" w:cs="Times New Roman"/>
          <w:b/>
          <w:bCs/>
        </w:rPr>
        <w:t xml:space="preserve"> section 56 (1) and 69 (3) of the Constitution and therefore unconstitutional.</w:t>
      </w:r>
      <w:r w:rsidRPr="00DC5ECD">
        <w:rPr>
          <w:rFonts w:ascii="Times New Roman" w:hAnsi="Times New Roman" w:cs="Times New Roman"/>
          <w:b/>
          <w:bCs/>
        </w:rPr>
        <w:t>”</w:t>
      </w:r>
      <w:r w:rsidR="00A95540" w:rsidRPr="00A95540">
        <w:rPr>
          <w:rFonts w:ascii="Times New Roman" w:hAnsi="Times New Roman" w:cs="Times New Roman"/>
          <w:sz w:val="24"/>
          <w:szCs w:val="24"/>
        </w:rPr>
        <w:t xml:space="preserve"> </w:t>
      </w:r>
    </w:p>
    <w:p w14:paraId="5E5D16DA" w14:textId="4096CE38" w:rsidR="00A95540" w:rsidRPr="00E7090F" w:rsidRDefault="00A037A0" w:rsidP="00A037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95540" w:rsidRPr="00A95540">
        <w:rPr>
          <w:rFonts w:ascii="Times New Roman" w:hAnsi="Times New Roman" w:cs="Times New Roman"/>
          <w:sz w:val="24"/>
          <w:szCs w:val="24"/>
        </w:rPr>
        <w:t>Pending the Constitutional Court’s decision as in (</w:t>
      </w:r>
      <w:r w:rsidR="00A95540">
        <w:rPr>
          <w:rFonts w:ascii="Times New Roman" w:hAnsi="Times New Roman" w:cs="Times New Roman"/>
          <w:sz w:val="24"/>
          <w:szCs w:val="24"/>
        </w:rPr>
        <w:t>1</w:t>
      </w:r>
      <w:r w:rsidR="00A95540" w:rsidRPr="00A95540">
        <w:rPr>
          <w:rFonts w:ascii="Times New Roman" w:hAnsi="Times New Roman" w:cs="Times New Roman"/>
          <w:sz w:val="24"/>
          <w:szCs w:val="24"/>
        </w:rPr>
        <w:t>) above, the applicant</w:t>
      </w:r>
      <w:r w:rsidR="00A95540">
        <w:rPr>
          <w:rFonts w:ascii="Times New Roman" w:hAnsi="Times New Roman" w:cs="Times New Roman"/>
          <w:sz w:val="24"/>
          <w:szCs w:val="24"/>
        </w:rPr>
        <w:t>’s</w:t>
      </w:r>
      <w:r w:rsidR="00A95540" w:rsidRPr="00A95540">
        <w:rPr>
          <w:rFonts w:ascii="Times New Roman" w:hAnsi="Times New Roman" w:cs="Times New Roman"/>
          <w:sz w:val="24"/>
          <w:szCs w:val="24"/>
        </w:rPr>
        <w:t xml:space="preserve"> action </w:t>
      </w:r>
      <w:r w:rsidR="00A95540">
        <w:rPr>
          <w:rFonts w:ascii="Times New Roman" w:hAnsi="Times New Roman" w:cs="Times New Roman"/>
          <w:sz w:val="24"/>
          <w:szCs w:val="24"/>
        </w:rPr>
        <w:t>is</w:t>
      </w:r>
      <w:r w:rsidR="00A95540" w:rsidRPr="00A95540">
        <w:rPr>
          <w:rFonts w:ascii="Times New Roman" w:hAnsi="Times New Roman" w:cs="Times New Roman"/>
          <w:sz w:val="24"/>
          <w:szCs w:val="24"/>
        </w:rPr>
        <w:t xml:space="preserve"> hereby stayed.</w:t>
      </w:r>
    </w:p>
    <w:p w14:paraId="15DAABB3" w14:textId="3B224315" w:rsidR="00A95540" w:rsidRDefault="00A95540" w:rsidP="00A95540">
      <w:pPr>
        <w:spacing w:line="360" w:lineRule="auto"/>
        <w:jc w:val="both"/>
        <w:rPr>
          <w:rFonts w:ascii="Times New Roman" w:hAnsi="Times New Roman" w:cs="Times New Roman"/>
          <w:b/>
          <w:bCs/>
          <w:sz w:val="24"/>
          <w:szCs w:val="24"/>
        </w:rPr>
      </w:pPr>
    </w:p>
    <w:p w14:paraId="2C74404A" w14:textId="77777777" w:rsidR="008E473B" w:rsidRDefault="008E473B" w:rsidP="00A95540">
      <w:pPr>
        <w:spacing w:line="360" w:lineRule="auto"/>
        <w:jc w:val="both"/>
        <w:rPr>
          <w:rFonts w:ascii="Times New Roman" w:hAnsi="Times New Roman" w:cs="Times New Roman"/>
          <w:b/>
          <w:bCs/>
          <w:sz w:val="24"/>
          <w:szCs w:val="24"/>
        </w:rPr>
      </w:pPr>
    </w:p>
    <w:p w14:paraId="20702FCD" w14:textId="0AE68638" w:rsidR="008E473B" w:rsidRDefault="008E473B" w:rsidP="00A95540">
      <w:pPr>
        <w:spacing w:line="360" w:lineRule="auto"/>
        <w:jc w:val="both"/>
        <w:rPr>
          <w:rFonts w:ascii="Times New Roman" w:hAnsi="Times New Roman" w:cs="Times New Roman"/>
          <w:b/>
          <w:bCs/>
          <w:sz w:val="24"/>
          <w:szCs w:val="24"/>
        </w:rPr>
      </w:pPr>
    </w:p>
    <w:p w14:paraId="48B7D568" w14:textId="74519464" w:rsidR="008E473B" w:rsidRPr="008E473B" w:rsidRDefault="008E473B" w:rsidP="00B31415">
      <w:pPr>
        <w:spacing w:after="0" w:line="240" w:lineRule="auto"/>
        <w:jc w:val="both"/>
        <w:rPr>
          <w:rFonts w:ascii="Times New Roman" w:hAnsi="Times New Roman" w:cs="Times New Roman"/>
          <w:sz w:val="24"/>
          <w:szCs w:val="24"/>
        </w:rPr>
      </w:pPr>
      <w:r w:rsidRPr="008E473B">
        <w:rPr>
          <w:rFonts w:ascii="Times New Roman" w:hAnsi="Times New Roman" w:cs="Times New Roman"/>
          <w:i/>
          <w:iCs/>
          <w:sz w:val="24"/>
          <w:szCs w:val="24"/>
        </w:rPr>
        <w:t>Tendai Biti Law</w:t>
      </w:r>
      <w:r w:rsidRPr="008E473B">
        <w:rPr>
          <w:rFonts w:ascii="Times New Roman" w:hAnsi="Times New Roman" w:cs="Times New Roman"/>
          <w:sz w:val="24"/>
          <w:szCs w:val="24"/>
        </w:rPr>
        <w:t xml:space="preserve">, </w:t>
      </w:r>
      <w:r w:rsidR="00B31415">
        <w:rPr>
          <w:rFonts w:ascii="Times New Roman" w:hAnsi="Times New Roman" w:cs="Times New Roman"/>
          <w:sz w:val="24"/>
          <w:szCs w:val="24"/>
        </w:rPr>
        <w:t>a</w:t>
      </w:r>
      <w:r w:rsidRPr="008E473B">
        <w:rPr>
          <w:rFonts w:ascii="Times New Roman" w:hAnsi="Times New Roman" w:cs="Times New Roman"/>
          <w:sz w:val="24"/>
          <w:szCs w:val="24"/>
        </w:rPr>
        <w:t>pplicant’s legal practitioners</w:t>
      </w:r>
    </w:p>
    <w:p w14:paraId="6A3E9CCB" w14:textId="6AF505CB" w:rsidR="008E473B" w:rsidRPr="008E473B" w:rsidRDefault="008E473B" w:rsidP="00B31415">
      <w:pPr>
        <w:spacing w:after="0" w:line="240" w:lineRule="auto"/>
        <w:jc w:val="both"/>
        <w:rPr>
          <w:rFonts w:ascii="Times New Roman" w:hAnsi="Times New Roman" w:cs="Times New Roman"/>
          <w:sz w:val="24"/>
          <w:szCs w:val="24"/>
        </w:rPr>
      </w:pPr>
      <w:r w:rsidRPr="008E473B">
        <w:rPr>
          <w:rFonts w:ascii="Times New Roman" w:hAnsi="Times New Roman" w:cs="Times New Roman"/>
          <w:i/>
          <w:iCs/>
          <w:sz w:val="24"/>
          <w:szCs w:val="24"/>
        </w:rPr>
        <w:t>Civil Division of the Attorney-General’s Office</w:t>
      </w:r>
      <w:r w:rsidRPr="008E473B">
        <w:rPr>
          <w:rFonts w:ascii="Times New Roman" w:hAnsi="Times New Roman" w:cs="Times New Roman"/>
          <w:sz w:val="24"/>
          <w:szCs w:val="24"/>
        </w:rPr>
        <w:t xml:space="preserve">, </w:t>
      </w:r>
      <w:r w:rsidR="00B31415">
        <w:rPr>
          <w:rFonts w:ascii="Times New Roman" w:hAnsi="Times New Roman" w:cs="Times New Roman"/>
          <w:sz w:val="24"/>
          <w:szCs w:val="24"/>
        </w:rPr>
        <w:t xml:space="preserve">fourth </w:t>
      </w:r>
      <w:r w:rsidRPr="008E473B">
        <w:rPr>
          <w:rFonts w:ascii="Times New Roman" w:hAnsi="Times New Roman" w:cs="Times New Roman"/>
          <w:sz w:val="24"/>
          <w:szCs w:val="24"/>
        </w:rPr>
        <w:t xml:space="preserve"> and </w:t>
      </w:r>
      <w:r w:rsidR="00B31415">
        <w:rPr>
          <w:rFonts w:ascii="Times New Roman" w:hAnsi="Times New Roman" w:cs="Times New Roman"/>
          <w:sz w:val="24"/>
          <w:szCs w:val="24"/>
        </w:rPr>
        <w:t>fifth</w:t>
      </w:r>
      <w:r w:rsidRPr="008E473B">
        <w:rPr>
          <w:rFonts w:ascii="Times New Roman" w:hAnsi="Times New Roman" w:cs="Times New Roman"/>
          <w:sz w:val="24"/>
          <w:szCs w:val="24"/>
        </w:rPr>
        <w:t xml:space="preserve"> respondents</w:t>
      </w:r>
      <w:r w:rsidR="00B31415">
        <w:rPr>
          <w:rFonts w:ascii="Times New Roman" w:hAnsi="Times New Roman" w:cs="Times New Roman"/>
          <w:sz w:val="24"/>
          <w:szCs w:val="24"/>
        </w:rPr>
        <w:t>’ legal practitioners</w:t>
      </w:r>
    </w:p>
    <w:p w14:paraId="0AEF62E7" w14:textId="77777777" w:rsidR="00322AEB" w:rsidRPr="005F7EFC" w:rsidRDefault="00322AEB" w:rsidP="00D64A3A">
      <w:pPr>
        <w:spacing w:line="360" w:lineRule="auto"/>
        <w:jc w:val="both"/>
        <w:rPr>
          <w:rFonts w:ascii="Times New Roman" w:hAnsi="Times New Roman" w:cs="Times New Roman"/>
          <w:sz w:val="24"/>
          <w:szCs w:val="24"/>
          <w:lang w:val="en-US"/>
        </w:rPr>
      </w:pPr>
    </w:p>
    <w:sectPr w:rsidR="00322AEB" w:rsidRPr="005F7E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40C3B" w14:textId="77777777" w:rsidR="00F23EB7" w:rsidRDefault="00F23EB7" w:rsidP="00A95540">
      <w:pPr>
        <w:spacing w:after="0" w:line="240" w:lineRule="auto"/>
      </w:pPr>
      <w:r>
        <w:separator/>
      </w:r>
    </w:p>
  </w:endnote>
  <w:endnote w:type="continuationSeparator" w:id="0">
    <w:p w14:paraId="2570A377" w14:textId="77777777" w:rsidR="00F23EB7" w:rsidRDefault="00F23EB7" w:rsidP="00A9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A67B2" w14:textId="77777777" w:rsidR="00F23EB7" w:rsidRDefault="00F23EB7" w:rsidP="00A95540">
      <w:pPr>
        <w:spacing w:after="0" w:line="240" w:lineRule="auto"/>
      </w:pPr>
      <w:r>
        <w:separator/>
      </w:r>
    </w:p>
  </w:footnote>
  <w:footnote w:type="continuationSeparator" w:id="0">
    <w:p w14:paraId="780728AB" w14:textId="77777777" w:rsidR="00F23EB7" w:rsidRDefault="00F23EB7" w:rsidP="00A9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21978"/>
      <w:docPartObj>
        <w:docPartGallery w:val="Page Numbers (Top of Page)"/>
        <w:docPartUnique/>
      </w:docPartObj>
    </w:sdtPr>
    <w:sdtEndPr>
      <w:rPr>
        <w:noProof/>
      </w:rPr>
    </w:sdtEndPr>
    <w:sdtContent>
      <w:p w14:paraId="30CD5E52" w14:textId="1B0F64E3" w:rsidR="00B2689D" w:rsidRDefault="00B2689D">
        <w:pPr>
          <w:pStyle w:val="Header"/>
          <w:jc w:val="right"/>
          <w:rPr>
            <w:noProof/>
          </w:rPr>
        </w:pPr>
        <w:r>
          <w:fldChar w:fldCharType="begin"/>
        </w:r>
        <w:r>
          <w:instrText xml:space="preserve"> PAGE   \* MERGEFORMAT </w:instrText>
        </w:r>
        <w:r>
          <w:fldChar w:fldCharType="separate"/>
        </w:r>
        <w:r w:rsidR="00CF1B28">
          <w:rPr>
            <w:noProof/>
          </w:rPr>
          <w:t>1</w:t>
        </w:r>
        <w:r>
          <w:rPr>
            <w:noProof/>
          </w:rPr>
          <w:fldChar w:fldCharType="end"/>
        </w:r>
      </w:p>
      <w:p w14:paraId="3D26994D" w14:textId="3509F420" w:rsidR="00B2689D" w:rsidRDefault="00B2689D">
        <w:pPr>
          <w:pStyle w:val="Header"/>
          <w:jc w:val="right"/>
          <w:rPr>
            <w:noProof/>
          </w:rPr>
        </w:pPr>
        <w:r>
          <w:rPr>
            <w:noProof/>
          </w:rPr>
          <w:t>HH</w:t>
        </w:r>
        <w:r w:rsidR="00AF4ABF">
          <w:rPr>
            <w:noProof/>
          </w:rPr>
          <w:t xml:space="preserve"> 693-</w:t>
        </w:r>
        <w:r>
          <w:rPr>
            <w:noProof/>
          </w:rPr>
          <w:t>22</w:t>
        </w:r>
      </w:p>
      <w:p w14:paraId="7BF6D4E5" w14:textId="3CFCBE37" w:rsidR="00B2689D" w:rsidRDefault="00B2689D">
        <w:pPr>
          <w:pStyle w:val="Header"/>
          <w:jc w:val="right"/>
        </w:pPr>
        <w:r>
          <w:rPr>
            <w:noProof/>
          </w:rPr>
          <w:t>HC 3156/18</w:t>
        </w:r>
      </w:p>
    </w:sdtContent>
  </w:sdt>
  <w:p w14:paraId="4F2D0A78" w14:textId="417D38BF" w:rsidR="00A95540" w:rsidRPr="00A95540" w:rsidRDefault="00A95540" w:rsidP="00A95540">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F03"/>
    <w:multiLevelType w:val="hybridMultilevel"/>
    <w:tmpl w:val="27DA3FB2"/>
    <w:lvl w:ilvl="0" w:tplc="BE6EFF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CF8683D"/>
    <w:multiLevelType w:val="hybridMultilevel"/>
    <w:tmpl w:val="B94ACE94"/>
    <w:lvl w:ilvl="0" w:tplc="4FA83D0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B82201B"/>
    <w:multiLevelType w:val="hybridMultilevel"/>
    <w:tmpl w:val="E1E4638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C"/>
    <w:rsid w:val="00031A41"/>
    <w:rsid w:val="00044FD8"/>
    <w:rsid w:val="00077479"/>
    <w:rsid w:val="000F665E"/>
    <w:rsid w:val="00102F6C"/>
    <w:rsid w:val="00106C5C"/>
    <w:rsid w:val="0014254F"/>
    <w:rsid w:val="002410EA"/>
    <w:rsid w:val="00260B9B"/>
    <w:rsid w:val="002717D6"/>
    <w:rsid w:val="0028768C"/>
    <w:rsid w:val="002F112A"/>
    <w:rsid w:val="0030447D"/>
    <w:rsid w:val="00322AEB"/>
    <w:rsid w:val="003549BE"/>
    <w:rsid w:val="003D1AB5"/>
    <w:rsid w:val="003F2A36"/>
    <w:rsid w:val="004C7719"/>
    <w:rsid w:val="004D0076"/>
    <w:rsid w:val="004F1C6A"/>
    <w:rsid w:val="00525DD2"/>
    <w:rsid w:val="00533FA0"/>
    <w:rsid w:val="00546294"/>
    <w:rsid w:val="00550817"/>
    <w:rsid w:val="0056293E"/>
    <w:rsid w:val="00594C07"/>
    <w:rsid w:val="005E284B"/>
    <w:rsid w:val="005E58B5"/>
    <w:rsid w:val="005F7EFC"/>
    <w:rsid w:val="00697EC7"/>
    <w:rsid w:val="006A6366"/>
    <w:rsid w:val="006E43A6"/>
    <w:rsid w:val="00722323"/>
    <w:rsid w:val="007C61BA"/>
    <w:rsid w:val="007F3A95"/>
    <w:rsid w:val="008370A7"/>
    <w:rsid w:val="00841FF8"/>
    <w:rsid w:val="00843F0F"/>
    <w:rsid w:val="00871641"/>
    <w:rsid w:val="00892363"/>
    <w:rsid w:val="00896F78"/>
    <w:rsid w:val="008D1DA2"/>
    <w:rsid w:val="008E473B"/>
    <w:rsid w:val="00921876"/>
    <w:rsid w:val="00922C5C"/>
    <w:rsid w:val="009909C8"/>
    <w:rsid w:val="009A4B63"/>
    <w:rsid w:val="00A01F73"/>
    <w:rsid w:val="00A037A0"/>
    <w:rsid w:val="00A31B0F"/>
    <w:rsid w:val="00A371B7"/>
    <w:rsid w:val="00A42931"/>
    <w:rsid w:val="00A449FB"/>
    <w:rsid w:val="00A95540"/>
    <w:rsid w:val="00A95F16"/>
    <w:rsid w:val="00AA08D9"/>
    <w:rsid w:val="00AC5D4F"/>
    <w:rsid w:val="00AF4ABF"/>
    <w:rsid w:val="00B00F8A"/>
    <w:rsid w:val="00B2689D"/>
    <w:rsid w:val="00B31415"/>
    <w:rsid w:val="00B526FC"/>
    <w:rsid w:val="00B71240"/>
    <w:rsid w:val="00BB023D"/>
    <w:rsid w:val="00BD3F98"/>
    <w:rsid w:val="00BD5FAC"/>
    <w:rsid w:val="00BE09A8"/>
    <w:rsid w:val="00C016FC"/>
    <w:rsid w:val="00C168B9"/>
    <w:rsid w:val="00C26CAC"/>
    <w:rsid w:val="00C37792"/>
    <w:rsid w:val="00C65C88"/>
    <w:rsid w:val="00CF1B28"/>
    <w:rsid w:val="00D3355B"/>
    <w:rsid w:val="00D64A3A"/>
    <w:rsid w:val="00D951A7"/>
    <w:rsid w:val="00DB3DA3"/>
    <w:rsid w:val="00DC1907"/>
    <w:rsid w:val="00DC5ECD"/>
    <w:rsid w:val="00DE3E04"/>
    <w:rsid w:val="00E300B1"/>
    <w:rsid w:val="00E54AD1"/>
    <w:rsid w:val="00E7090F"/>
    <w:rsid w:val="00E92F8B"/>
    <w:rsid w:val="00ED73E5"/>
    <w:rsid w:val="00EE3F26"/>
    <w:rsid w:val="00F15701"/>
    <w:rsid w:val="00F23EB7"/>
    <w:rsid w:val="00F46D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937E"/>
  <w15:chartTrackingRefBased/>
  <w15:docId w15:val="{9102F71E-40D2-479F-B936-222870A2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54F"/>
    <w:pPr>
      <w:ind w:left="720"/>
      <w:contextualSpacing/>
    </w:pPr>
  </w:style>
  <w:style w:type="paragraph" w:styleId="Header">
    <w:name w:val="header"/>
    <w:basedOn w:val="Normal"/>
    <w:link w:val="HeaderChar"/>
    <w:uiPriority w:val="99"/>
    <w:unhideWhenUsed/>
    <w:rsid w:val="00A95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540"/>
    <w:rPr>
      <w:lang w:val="en-GB"/>
    </w:rPr>
  </w:style>
  <w:style w:type="paragraph" w:styleId="Footer">
    <w:name w:val="footer"/>
    <w:basedOn w:val="Normal"/>
    <w:link w:val="FooterChar"/>
    <w:uiPriority w:val="99"/>
    <w:unhideWhenUsed/>
    <w:rsid w:val="00A95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540"/>
    <w:rPr>
      <w:lang w:val="en-GB"/>
    </w:rPr>
  </w:style>
  <w:style w:type="paragraph" w:styleId="BalloonText">
    <w:name w:val="Balloon Text"/>
    <w:basedOn w:val="Normal"/>
    <w:link w:val="BalloonTextChar"/>
    <w:uiPriority w:val="99"/>
    <w:semiHidden/>
    <w:unhideWhenUsed/>
    <w:rsid w:val="00B26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9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2022-10-10T10:53:00Z</cp:lastPrinted>
  <dcterms:created xsi:type="dcterms:W3CDTF">2022-10-14T08:26:00Z</dcterms:created>
  <dcterms:modified xsi:type="dcterms:W3CDTF">2022-10-14T08:26:00Z</dcterms:modified>
</cp:coreProperties>
</file>