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82C0B" w14:textId="77777777" w:rsidR="00CC20C9" w:rsidRDefault="00CC20C9" w:rsidP="00CC20C9">
      <w:pPr>
        <w:spacing w:after="0" w:line="240" w:lineRule="auto"/>
        <w:jc w:val="both"/>
        <w:rPr>
          <w:rFonts w:ascii="Times New Roman" w:hAnsi="Times New Roman" w:cs="Times New Roman"/>
          <w:sz w:val="24"/>
          <w:szCs w:val="24"/>
        </w:rPr>
      </w:pPr>
      <w:bookmarkStart w:id="0" w:name="_GoBack"/>
      <w:bookmarkEnd w:id="0"/>
    </w:p>
    <w:p w14:paraId="33EE5DA4" w14:textId="77777777" w:rsidR="00CC20C9" w:rsidRDefault="00CC20C9" w:rsidP="00CC20C9">
      <w:pPr>
        <w:spacing w:after="0" w:line="240" w:lineRule="auto"/>
        <w:jc w:val="both"/>
        <w:rPr>
          <w:rFonts w:ascii="Times New Roman" w:hAnsi="Times New Roman" w:cs="Times New Roman"/>
          <w:sz w:val="24"/>
          <w:szCs w:val="24"/>
        </w:rPr>
      </w:pPr>
    </w:p>
    <w:p w14:paraId="5A8B2688" w14:textId="77777777" w:rsidR="00CC20C9" w:rsidRDefault="005C29B5"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PATIENCE KANDLELA</w:t>
      </w:r>
    </w:p>
    <w:p w14:paraId="275213F6" w14:textId="77777777" w:rsidR="00CC20C9" w:rsidRDefault="00CC20C9" w:rsidP="00CC20C9">
      <w:pPr>
        <w:spacing w:after="0" w:line="240" w:lineRule="auto"/>
        <w:jc w:val="both"/>
        <w:rPr>
          <w:rFonts w:ascii="Times New Roman" w:hAnsi="Times New Roman" w:cs="Times New Roman"/>
          <w:sz w:val="24"/>
          <w:szCs w:val="24"/>
        </w:rPr>
      </w:pPr>
    </w:p>
    <w:p w14:paraId="12D49511" w14:textId="77777777" w:rsidR="00CC20C9" w:rsidRDefault="00CC20C9"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006778B5" w14:textId="77777777" w:rsidR="00CC20C9" w:rsidRDefault="00CC20C9" w:rsidP="00CC20C9">
      <w:pPr>
        <w:spacing w:after="0" w:line="240" w:lineRule="auto"/>
        <w:jc w:val="both"/>
        <w:rPr>
          <w:rFonts w:ascii="Times New Roman" w:hAnsi="Times New Roman" w:cs="Times New Roman"/>
          <w:sz w:val="24"/>
          <w:szCs w:val="24"/>
        </w:rPr>
      </w:pPr>
    </w:p>
    <w:p w14:paraId="1C8E6ED4" w14:textId="77777777" w:rsidR="00D52D48" w:rsidRDefault="005C29B5"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TYSON GORE</w:t>
      </w:r>
    </w:p>
    <w:p w14:paraId="1F3E81E7" w14:textId="77777777" w:rsidR="00CC20C9" w:rsidRDefault="00CC20C9" w:rsidP="00CC20C9">
      <w:pPr>
        <w:spacing w:after="0" w:line="240" w:lineRule="auto"/>
        <w:jc w:val="both"/>
        <w:rPr>
          <w:rFonts w:ascii="Times New Roman" w:hAnsi="Times New Roman" w:cs="Times New Roman"/>
          <w:sz w:val="24"/>
          <w:szCs w:val="24"/>
        </w:rPr>
      </w:pPr>
    </w:p>
    <w:p w14:paraId="3C0A3656" w14:textId="77777777" w:rsidR="00CC20C9" w:rsidRDefault="00CC20C9" w:rsidP="00CC20C9">
      <w:pPr>
        <w:spacing w:after="0" w:line="240" w:lineRule="auto"/>
        <w:jc w:val="both"/>
        <w:rPr>
          <w:rFonts w:ascii="Times New Roman" w:hAnsi="Times New Roman" w:cs="Times New Roman"/>
          <w:sz w:val="24"/>
          <w:szCs w:val="24"/>
        </w:rPr>
      </w:pPr>
    </w:p>
    <w:p w14:paraId="6ED35CA7" w14:textId="77777777" w:rsidR="00CC20C9" w:rsidRDefault="00CC20C9"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3D966396" w14:textId="77777777" w:rsidR="00CC20C9" w:rsidRDefault="005C29B5"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CHAREWA J &amp; </w:t>
      </w:r>
      <w:r w:rsidR="00D52D48">
        <w:rPr>
          <w:rFonts w:ascii="Times New Roman" w:hAnsi="Times New Roman" w:cs="Times New Roman"/>
          <w:sz w:val="24"/>
          <w:szCs w:val="24"/>
        </w:rPr>
        <w:t>ZISENGWE</w:t>
      </w:r>
      <w:r w:rsidR="00CC20C9">
        <w:rPr>
          <w:rFonts w:ascii="Times New Roman" w:hAnsi="Times New Roman" w:cs="Times New Roman"/>
          <w:sz w:val="24"/>
          <w:szCs w:val="24"/>
        </w:rPr>
        <w:t xml:space="preserve"> J </w:t>
      </w:r>
    </w:p>
    <w:p w14:paraId="4D774124" w14:textId="77777777" w:rsidR="00CC20C9" w:rsidRDefault="005C29B5"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 OCTOBER 2024</w:t>
      </w:r>
    </w:p>
    <w:p w14:paraId="730ADF23" w14:textId="6FDC637F" w:rsidR="005C29B5" w:rsidRDefault="005C29B5"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Written reasons provided on 1</w:t>
      </w:r>
      <w:r w:rsidR="00F26FB3">
        <w:rPr>
          <w:rFonts w:ascii="Times New Roman" w:hAnsi="Times New Roman" w:cs="Times New Roman"/>
          <w:sz w:val="24"/>
          <w:szCs w:val="24"/>
        </w:rPr>
        <w:t>8</w:t>
      </w:r>
      <w:r>
        <w:rPr>
          <w:rFonts w:ascii="Times New Roman" w:hAnsi="Times New Roman" w:cs="Times New Roman"/>
          <w:sz w:val="24"/>
          <w:szCs w:val="24"/>
        </w:rPr>
        <w:t xml:space="preserve"> February 2024</w:t>
      </w:r>
    </w:p>
    <w:p w14:paraId="031F327C" w14:textId="77777777" w:rsidR="00CC20C9" w:rsidRDefault="00CC20C9" w:rsidP="00CC20C9">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EE080C2" w14:textId="77777777" w:rsidR="00CC20C9" w:rsidRDefault="00CC20C9" w:rsidP="00CC20C9">
      <w:pPr>
        <w:spacing w:after="0" w:line="360" w:lineRule="auto"/>
        <w:jc w:val="both"/>
        <w:rPr>
          <w:rFonts w:ascii="Times New Roman" w:hAnsi="Times New Roman" w:cs="Times New Roman"/>
          <w:b/>
          <w:sz w:val="24"/>
          <w:szCs w:val="24"/>
        </w:rPr>
      </w:pPr>
    </w:p>
    <w:p w14:paraId="65B877C8" w14:textId="77777777" w:rsidR="005C29B5" w:rsidRPr="00D52D48" w:rsidRDefault="005C29B5" w:rsidP="00CC20C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Civil Appeal</w:t>
      </w:r>
    </w:p>
    <w:p w14:paraId="70D81450" w14:textId="77777777" w:rsidR="00CC20C9" w:rsidRDefault="00CC20C9" w:rsidP="00CC20C9">
      <w:pPr>
        <w:spacing w:after="0" w:line="360" w:lineRule="auto"/>
        <w:jc w:val="both"/>
        <w:rPr>
          <w:rFonts w:ascii="Times New Roman" w:hAnsi="Times New Roman" w:cs="Times New Roman"/>
          <w:b/>
          <w:sz w:val="24"/>
          <w:szCs w:val="24"/>
        </w:rPr>
      </w:pPr>
    </w:p>
    <w:p w14:paraId="2C90270B" w14:textId="77777777" w:rsidR="00CC20C9" w:rsidRDefault="005C29B5"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Mutatu</w:t>
      </w:r>
      <w:r w:rsidR="00D52D48">
        <w:rPr>
          <w:rFonts w:ascii="Times New Roman" w:hAnsi="Times New Roman" w:cs="Times New Roman"/>
          <w:sz w:val="24"/>
          <w:szCs w:val="24"/>
        </w:rPr>
        <w:t>, for the applicant</w:t>
      </w:r>
    </w:p>
    <w:p w14:paraId="31368CB7" w14:textId="77777777" w:rsidR="00CC20C9" w:rsidRPr="00561205" w:rsidRDefault="005C29B5"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Sanhanga</w:t>
      </w:r>
      <w:r w:rsidR="00CC20C9" w:rsidRPr="00561205">
        <w:rPr>
          <w:rFonts w:ascii="Times New Roman" w:hAnsi="Times New Roman" w:cs="Times New Roman"/>
          <w:sz w:val="24"/>
          <w:szCs w:val="24"/>
        </w:rPr>
        <w:t xml:space="preserve">, for </w:t>
      </w:r>
      <w:r w:rsidR="00D52D48" w:rsidRPr="00561205">
        <w:rPr>
          <w:rFonts w:ascii="Times New Roman" w:hAnsi="Times New Roman" w:cs="Times New Roman"/>
          <w:sz w:val="24"/>
          <w:szCs w:val="24"/>
        </w:rPr>
        <w:t>the respondent</w:t>
      </w:r>
    </w:p>
    <w:p w14:paraId="14C11968" w14:textId="77777777" w:rsidR="00CC20C9" w:rsidRPr="00561205" w:rsidRDefault="00CC20C9" w:rsidP="00CC20C9">
      <w:pPr>
        <w:spacing w:after="0" w:line="240" w:lineRule="auto"/>
        <w:jc w:val="both"/>
        <w:rPr>
          <w:rFonts w:ascii="Times New Roman" w:hAnsi="Times New Roman" w:cs="Times New Roman"/>
          <w:sz w:val="24"/>
          <w:szCs w:val="24"/>
        </w:rPr>
      </w:pPr>
    </w:p>
    <w:p w14:paraId="4EF864DA" w14:textId="77777777" w:rsidR="00CC20C9" w:rsidRDefault="00CC20C9" w:rsidP="00CC20C9">
      <w:pPr>
        <w:spacing w:after="0" w:line="240" w:lineRule="auto"/>
        <w:jc w:val="both"/>
        <w:rPr>
          <w:rFonts w:ascii="Times New Roman" w:hAnsi="Times New Roman" w:cs="Times New Roman"/>
          <w:sz w:val="24"/>
          <w:szCs w:val="24"/>
        </w:rPr>
      </w:pPr>
    </w:p>
    <w:p w14:paraId="2A41D045" w14:textId="77777777" w:rsidR="00CC20C9" w:rsidRDefault="00CC20C9" w:rsidP="00CC20C9">
      <w:pPr>
        <w:spacing w:after="0" w:line="240" w:lineRule="auto"/>
        <w:jc w:val="both"/>
        <w:rPr>
          <w:rFonts w:ascii="Times New Roman" w:hAnsi="Times New Roman" w:cs="Times New Roman"/>
          <w:sz w:val="24"/>
          <w:szCs w:val="24"/>
        </w:rPr>
      </w:pPr>
    </w:p>
    <w:p w14:paraId="39DFAF13" w14:textId="14D6A932" w:rsidR="00FB558E" w:rsidRDefault="00D52D48"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w:t>
      </w:r>
      <w:r w:rsidR="00CC20C9">
        <w:rPr>
          <w:rFonts w:ascii="Times New Roman" w:hAnsi="Times New Roman" w:cs="Times New Roman"/>
          <w:sz w:val="24"/>
          <w:szCs w:val="24"/>
        </w:rPr>
        <w:t xml:space="preserve"> J:  </w:t>
      </w:r>
      <w:r w:rsidR="00CC20C9">
        <w:rPr>
          <w:rFonts w:ascii="Times New Roman" w:hAnsi="Times New Roman" w:cs="Times New Roman"/>
          <w:sz w:val="24"/>
          <w:szCs w:val="24"/>
        </w:rPr>
        <w:tab/>
      </w:r>
      <w:r w:rsidR="007B2C57">
        <w:rPr>
          <w:rFonts w:ascii="Times New Roman" w:hAnsi="Times New Roman" w:cs="Times New Roman"/>
          <w:sz w:val="24"/>
          <w:szCs w:val="24"/>
        </w:rPr>
        <w:t xml:space="preserve">On 2 October 2024 we </w:t>
      </w:r>
      <w:r w:rsidR="00A02C38">
        <w:rPr>
          <w:rFonts w:ascii="Times New Roman" w:hAnsi="Times New Roman" w:cs="Times New Roman"/>
          <w:sz w:val="24"/>
          <w:szCs w:val="24"/>
        </w:rPr>
        <w:t>delivered</w:t>
      </w:r>
      <w:r w:rsidR="007B2C57">
        <w:rPr>
          <w:rFonts w:ascii="Times New Roman" w:hAnsi="Times New Roman" w:cs="Times New Roman"/>
          <w:sz w:val="24"/>
          <w:szCs w:val="24"/>
        </w:rPr>
        <w:t xml:space="preserve"> a brief </w:t>
      </w:r>
      <w:r w:rsidR="007B2C57" w:rsidRPr="00043767">
        <w:rPr>
          <w:rFonts w:ascii="Times New Roman" w:hAnsi="Times New Roman" w:cs="Times New Roman"/>
          <w:i/>
          <w:sz w:val="24"/>
          <w:szCs w:val="24"/>
        </w:rPr>
        <w:t>ex tempore</w:t>
      </w:r>
      <w:r w:rsidR="007B2C57">
        <w:rPr>
          <w:rFonts w:ascii="Times New Roman" w:hAnsi="Times New Roman" w:cs="Times New Roman"/>
          <w:sz w:val="24"/>
          <w:szCs w:val="24"/>
        </w:rPr>
        <w:t xml:space="preserve"> judgment dismissing the appeal against the decision of the Magistrate Court sitting at Kwekwe</w:t>
      </w:r>
      <w:r w:rsidR="00043767">
        <w:rPr>
          <w:rFonts w:ascii="Times New Roman" w:hAnsi="Times New Roman" w:cs="Times New Roman"/>
          <w:sz w:val="24"/>
          <w:szCs w:val="24"/>
        </w:rPr>
        <w:t xml:space="preserve"> </w:t>
      </w:r>
      <w:r w:rsidR="007B2C57">
        <w:rPr>
          <w:rFonts w:ascii="Times New Roman" w:hAnsi="Times New Roman" w:cs="Times New Roman"/>
          <w:sz w:val="24"/>
          <w:szCs w:val="24"/>
        </w:rPr>
        <w:t>(“</w:t>
      </w:r>
      <w:r w:rsidR="007B2C57" w:rsidRPr="00043767">
        <w:rPr>
          <w:rFonts w:ascii="Times New Roman" w:hAnsi="Times New Roman" w:cs="Times New Roman"/>
          <w:sz w:val="24"/>
          <w:szCs w:val="24"/>
        </w:rPr>
        <w:t>the court</w:t>
      </w:r>
      <w:r w:rsidR="007B2C57" w:rsidRPr="00A826EE">
        <w:rPr>
          <w:rFonts w:ascii="Times New Roman" w:hAnsi="Times New Roman" w:cs="Times New Roman"/>
          <w:i/>
          <w:sz w:val="24"/>
          <w:szCs w:val="24"/>
        </w:rPr>
        <w:t xml:space="preserve"> a quo</w:t>
      </w:r>
      <w:r w:rsidR="00044778">
        <w:rPr>
          <w:rFonts w:ascii="Times New Roman" w:hAnsi="Times New Roman" w:cs="Times New Roman"/>
          <w:sz w:val="24"/>
          <w:szCs w:val="24"/>
        </w:rPr>
        <w:t>”) granting the respondent</w:t>
      </w:r>
      <w:r w:rsidR="00043767">
        <w:rPr>
          <w:rFonts w:ascii="Times New Roman" w:hAnsi="Times New Roman" w:cs="Times New Roman"/>
          <w:sz w:val="24"/>
          <w:szCs w:val="24"/>
        </w:rPr>
        <w:t>’</w:t>
      </w:r>
      <w:r w:rsidR="00044778">
        <w:rPr>
          <w:rFonts w:ascii="Times New Roman" w:hAnsi="Times New Roman" w:cs="Times New Roman"/>
          <w:sz w:val="24"/>
          <w:szCs w:val="24"/>
        </w:rPr>
        <w:t>s application for summary judgment.  We now provide written reasons</w:t>
      </w:r>
      <w:r w:rsidR="001B4999">
        <w:rPr>
          <w:rFonts w:ascii="Times New Roman" w:hAnsi="Times New Roman" w:cs="Times New Roman"/>
          <w:sz w:val="24"/>
          <w:szCs w:val="24"/>
        </w:rPr>
        <w:t xml:space="preserve"> for our decision at the behest of the appellant who made a formal request for the same.</w:t>
      </w:r>
    </w:p>
    <w:p w14:paraId="554C34BB" w14:textId="77777777" w:rsidR="00DA221C" w:rsidRDefault="00DA221C" w:rsidP="007B2C57">
      <w:pPr>
        <w:spacing w:after="0" w:line="360" w:lineRule="auto"/>
        <w:ind w:firstLine="720"/>
        <w:jc w:val="both"/>
        <w:rPr>
          <w:rFonts w:ascii="Times New Roman" w:hAnsi="Times New Roman" w:cs="Times New Roman"/>
          <w:sz w:val="24"/>
          <w:szCs w:val="24"/>
        </w:rPr>
      </w:pPr>
    </w:p>
    <w:p w14:paraId="678FD90D" w14:textId="77777777" w:rsidR="00E86D44" w:rsidRPr="00043767" w:rsidRDefault="00E86D44" w:rsidP="007B2C57">
      <w:pPr>
        <w:spacing w:after="0" w:line="360" w:lineRule="auto"/>
        <w:ind w:firstLine="720"/>
        <w:jc w:val="both"/>
        <w:rPr>
          <w:rFonts w:ascii="Times New Roman" w:hAnsi="Times New Roman" w:cs="Times New Roman"/>
          <w:b/>
          <w:sz w:val="24"/>
          <w:szCs w:val="24"/>
        </w:rPr>
      </w:pPr>
      <w:r w:rsidRPr="00043767">
        <w:rPr>
          <w:rFonts w:ascii="Times New Roman" w:hAnsi="Times New Roman" w:cs="Times New Roman"/>
          <w:b/>
          <w:sz w:val="24"/>
          <w:szCs w:val="24"/>
        </w:rPr>
        <w:t>The background facts</w:t>
      </w:r>
    </w:p>
    <w:p w14:paraId="1486AFE0" w14:textId="3993F2C5" w:rsidR="00E86D44" w:rsidRDefault="00E86D44"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sued out summons from the court </w:t>
      </w:r>
      <w:r w:rsidRPr="00DA221C">
        <w:rPr>
          <w:rFonts w:ascii="Times New Roman" w:hAnsi="Times New Roman" w:cs="Times New Roman"/>
          <w:i/>
          <w:sz w:val="24"/>
          <w:szCs w:val="24"/>
        </w:rPr>
        <w:t>a quo</w:t>
      </w:r>
      <w:r>
        <w:rPr>
          <w:rFonts w:ascii="Times New Roman" w:hAnsi="Times New Roman" w:cs="Times New Roman"/>
          <w:sz w:val="24"/>
          <w:szCs w:val="24"/>
        </w:rPr>
        <w:t xml:space="preserve"> seeking to recover the sum of US$14 000 (fourteen thousand United States dollars), being </w:t>
      </w:r>
      <w:r w:rsidR="002B531B">
        <w:rPr>
          <w:rFonts w:ascii="Times New Roman" w:hAnsi="Times New Roman" w:cs="Times New Roman"/>
          <w:sz w:val="24"/>
          <w:szCs w:val="24"/>
        </w:rPr>
        <w:t>money,</w:t>
      </w:r>
      <w:r>
        <w:rPr>
          <w:rFonts w:ascii="Times New Roman" w:hAnsi="Times New Roman" w:cs="Times New Roman"/>
          <w:sz w:val="24"/>
          <w:szCs w:val="24"/>
        </w:rPr>
        <w:t xml:space="preserve"> </w:t>
      </w:r>
      <w:r w:rsidR="000254E9">
        <w:rPr>
          <w:rFonts w:ascii="Times New Roman" w:hAnsi="Times New Roman" w:cs="Times New Roman"/>
          <w:sz w:val="24"/>
          <w:szCs w:val="24"/>
        </w:rPr>
        <w:t xml:space="preserve">he </w:t>
      </w:r>
      <w:r>
        <w:rPr>
          <w:rFonts w:ascii="Times New Roman" w:hAnsi="Times New Roman" w:cs="Times New Roman"/>
          <w:sz w:val="24"/>
          <w:szCs w:val="24"/>
        </w:rPr>
        <w:t>lent and advanced to the appellant</w:t>
      </w:r>
      <w:r w:rsidR="000254E9">
        <w:rPr>
          <w:rFonts w:ascii="Times New Roman" w:hAnsi="Times New Roman" w:cs="Times New Roman"/>
          <w:sz w:val="24"/>
          <w:szCs w:val="24"/>
        </w:rPr>
        <w:t>, which according to him the latter failed or neglected to pay back.</w:t>
      </w:r>
      <w:r>
        <w:rPr>
          <w:rFonts w:ascii="Times New Roman" w:hAnsi="Times New Roman" w:cs="Times New Roman"/>
          <w:sz w:val="24"/>
          <w:szCs w:val="24"/>
        </w:rPr>
        <w:t xml:space="preserve">  In his particulars of claim the respondent averred that on 30 September 2023 at the appellant’s specific instance and request he had advanced the said sum of money to the </w:t>
      </w:r>
      <w:r w:rsidR="00043767">
        <w:rPr>
          <w:rFonts w:ascii="Times New Roman" w:hAnsi="Times New Roman" w:cs="Times New Roman"/>
          <w:sz w:val="24"/>
          <w:szCs w:val="24"/>
        </w:rPr>
        <w:t>latter</w:t>
      </w:r>
      <w:r>
        <w:rPr>
          <w:rFonts w:ascii="Times New Roman" w:hAnsi="Times New Roman" w:cs="Times New Roman"/>
          <w:sz w:val="24"/>
          <w:szCs w:val="24"/>
        </w:rPr>
        <w:t xml:space="preserve">.  He </w:t>
      </w:r>
      <w:r w:rsidR="00043767">
        <w:rPr>
          <w:rFonts w:ascii="Times New Roman" w:hAnsi="Times New Roman" w:cs="Times New Roman"/>
          <w:sz w:val="24"/>
          <w:szCs w:val="24"/>
        </w:rPr>
        <w:t>further averred</w:t>
      </w:r>
      <w:r>
        <w:rPr>
          <w:rFonts w:ascii="Times New Roman" w:hAnsi="Times New Roman" w:cs="Times New Roman"/>
          <w:sz w:val="24"/>
          <w:szCs w:val="24"/>
        </w:rPr>
        <w:t xml:space="preserve"> that the appellant duly acknowledged her indebt</w:t>
      </w:r>
      <w:r w:rsidR="00043767">
        <w:rPr>
          <w:rFonts w:ascii="Times New Roman" w:hAnsi="Times New Roman" w:cs="Times New Roman"/>
          <w:sz w:val="24"/>
          <w:szCs w:val="24"/>
        </w:rPr>
        <w:t>ed</w:t>
      </w:r>
      <w:r>
        <w:rPr>
          <w:rFonts w:ascii="Times New Roman" w:hAnsi="Times New Roman" w:cs="Times New Roman"/>
          <w:sz w:val="24"/>
          <w:szCs w:val="24"/>
        </w:rPr>
        <w:t xml:space="preserve">ness to </w:t>
      </w:r>
      <w:r w:rsidR="00043767">
        <w:rPr>
          <w:rFonts w:ascii="Times New Roman" w:hAnsi="Times New Roman" w:cs="Times New Roman"/>
          <w:sz w:val="24"/>
          <w:szCs w:val="24"/>
        </w:rPr>
        <w:t>him</w:t>
      </w:r>
      <w:r>
        <w:rPr>
          <w:rFonts w:ascii="Times New Roman" w:hAnsi="Times New Roman" w:cs="Times New Roman"/>
          <w:sz w:val="24"/>
          <w:szCs w:val="24"/>
        </w:rPr>
        <w:t xml:space="preserve"> in writing</w:t>
      </w:r>
      <w:r w:rsidR="00043767">
        <w:rPr>
          <w:rFonts w:ascii="Times New Roman" w:hAnsi="Times New Roman" w:cs="Times New Roman"/>
          <w:sz w:val="24"/>
          <w:szCs w:val="24"/>
        </w:rPr>
        <w:t xml:space="preserve">, </w:t>
      </w:r>
      <w:r>
        <w:rPr>
          <w:rFonts w:ascii="Times New Roman" w:hAnsi="Times New Roman" w:cs="Times New Roman"/>
          <w:sz w:val="24"/>
          <w:szCs w:val="24"/>
        </w:rPr>
        <w:t>but had failed, refused or neglected to pay despite lawful demand.</w:t>
      </w:r>
      <w:r w:rsidR="00ED2006">
        <w:rPr>
          <w:rFonts w:ascii="Times New Roman" w:hAnsi="Times New Roman" w:cs="Times New Roman"/>
          <w:sz w:val="24"/>
          <w:szCs w:val="24"/>
        </w:rPr>
        <w:t xml:space="preserve"> The appellant entered appearance to defend soon thereafter requested the respondent to furnish her with further particulars.  She sought the respondent to supply her with </w:t>
      </w:r>
      <w:r w:rsidR="00ED2006">
        <w:rPr>
          <w:rFonts w:ascii="Times New Roman" w:hAnsi="Times New Roman" w:cs="Times New Roman"/>
          <w:sz w:val="24"/>
          <w:szCs w:val="24"/>
        </w:rPr>
        <w:lastRenderedPageBreak/>
        <w:t xml:space="preserve">details relating to how much of the borrowed </w:t>
      </w:r>
      <w:r w:rsidR="00043767">
        <w:rPr>
          <w:rFonts w:ascii="Times New Roman" w:hAnsi="Times New Roman" w:cs="Times New Roman"/>
          <w:sz w:val="24"/>
          <w:szCs w:val="24"/>
        </w:rPr>
        <w:t>amount she</w:t>
      </w:r>
      <w:r w:rsidR="00ED2006">
        <w:rPr>
          <w:rFonts w:ascii="Times New Roman" w:hAnsi="Times New Roman" w:cs="Times New Roman"/>
          <w:sz w:val="24"/>
          <w:szCs w:val="24"/>
        </w:rPr>
        <w:t xml:space="preserve"> (</w:t>
      </w:r>
      <w:r w:rsidR="009B3768">
        <w:rPr>
          <w:rFonts w:ascii="Times New Roman" w:hAnsi="Times New Roman" w:cs="Times New Roman"/>
          <w:sz w:val="24"/>
          <w:szCs w:val="24"/>
        </w:rPr>
        <w:t>i.e.</w:t>
      </w:r>
      <w:r w:rsidR="00ED2006">
        <w:rPr>
          <w:rFonts w:ascii="Times New Roman" w:hAnsi="Times New Roman" w:cs="Times New Roman"/>
          <w:sz w:val="24"/>
          <w:szCs w:val="24"/>
        </w:rPr>
        <w:t xml:space="preserve"> </w:t>
      </w:r>
      <w:r w:rsidR="009B3768">
        <w:rPr>
          <w:rFonts w:ascii="Times New Roman" w:hAnsi="Times New Roman" w:cs="Times New Roman"/>
          <w:sz w:val="24"/>
          <w:szCs w:val="24"/>
        </w:rPr>
        <w:t>appellant</w:t>
      </w:r>
      <w:r w:rsidR="00ED2006">
        <w:rPr>
          <w:rFonts w:ascii="Times New Roman" w:hAnsi="Times New Roman" w:cs="Times New Roman"/>
          <w:sz w:val="24"/>
          <w:szCs w:val="24"/>
        </w:rPr>
        <w:t>) had since paid back to the respondent.</w:t>
      </w:r>
    </w:p>
    <w:p w14:paraId="0E15EA49" w14:textId="3F909669" w:rsidR="00E077F0" w:rsidRDefault="00E077F0"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then that the respondent </w:t>
      </w:r>
      <w:r w:rsidR="000254E9">
        <w:rPr>
          <w:rFonts w:ascii="Times New Roman" w:hAnsi="Times New Roman" w:cs="Times New Roman"/>
          <w:sz w:val="24"/>
          <w:szCs w:val="24"/>
        </w:rPr>
        <w:t>filed</w:t>
      </w:r>
      <w:r>
        <w:rPr>
          <w:rFonts w:ascii="Times New Roman" w:hAnsi="Times New Roman" w:cs="Times New Roman"/>
          <w:sz w:val="24"/>
          <w:szCs w:val="24"/>
        </w:rPr>
        <w:t xml:space="preserve"> an application for summary judgment</w:t>
      </w:r>
      <w:r w:rsidR="000254E9">
        <w:rPr>
          <w:rFonts w:ascii="Times New Roman" w:hAnsi="Times New Roman" w:cs="Times New Roman"/>
          <w:sz w:val="24"/>
          <w:szCs w:val="24"/>
        </w:rPr>
        <w:t xml:space="preserve"> in terms of Order 15 of the Magistrates Court (civil) rules, 2019 (“the rules”)</w:t>
      </w:r>
      <w:r>
        <w:rPr>
          <w:rFonts w:ascii="Times New Roman" w:hAnsi="Times New Roman" w:cs="Times New Roman"/>
          <w:sz w:val="24"/>
          <w:szCs w:val="24"/>
        </w:rPr>
        <w:t xml:space="preserve">.  </w:t>
      </w:r>
      <w:r w:rsidR="00742D20" w:rsidRPr="00742D20">
        <w:rPr>
          <w:rFonts w:ascii="Times New Roman" w:hAnsi="Times New Roman" w:cs="Times New Roman"/>
          <w:sz w:val="24"/>
          <w:szCs w:val="24"/>
        </w:rPr>
        <w:t>His application was therefore based on O15</w:t>
      </w:r>
      <w:r w:rsidR="00742D20">
        <w:rPr>
          <w:rFonts w:ascii="Times New Roman" w:hAnsi="Times New Roman" w:cs="Times New Roman"/>
          <w:sz w:val="24"/>
          <w:szCs w:val="24"/>
        </w:rPr>
        <w:t xml:space="preserve"> r (1) (a)</w:t>
      </w:r>
      <w:r w:rsidR="00742D20" w:rsidRPr="00742D20">
        <w:rPr>
          <w:rFonts w:ascii="Times New Roman" w:hAnsi="Times New Roman" w:cs="Times New Roman"/>
          <w:sz w:val="24"/>
          <w:szCs w:val="24"/>
        </w:rPr>
        <w:t xml:space="preserve"> </w:t>
      </w:r>
      <w:r w:rsidR="00742D20">
        <w:rPr>
          <w:rFonts w:ascii="Times New Roman" w:hAnsi="Times New Roman" w:cs="Times New Roman"/>
          <w:sz w:val="24"/>
          <w:szCs w:val="24"/>
        </w:rPr>
        <w:t xml:space="preserve">of the rules which permits the plaintiff whose claim is founded on a liquid document to bring such an application for summary judgment. </w:t>
      </w:r>
      <w:r>
        <w:rPr>
          <w:rFonts w:ascii="Times New Roman" w:hAnsi="Times New Roman" w:cs="Times New Roman"/>
          <w:sz w:val="24"/>
          <w:szCs w:val="24"/>
        </w:rPr>
        <w:t xml:space="preserve">In his founding affidavit he averred that the appellant had no </w:t>
      </w:r>
      <w:r w:rsidRPr="00043767">
        <w:rPr>
          <w:rFonts w:ascii="Times New Roman" w:hAnsi="Times New Roman" w:cs="Times New Roman"/>
          <w:i/>
          <w:sz w:val="24"/>
          <w:szCs w:val="24"/>
        </w:rPr>
        <w:t>bona fide</w:t>
      </w:r>
      <w:r>
        <w:rPr>
          <w:rFonts w:ascii="Times New Roman" w:hAnsi="Times New Roman" w:cs="Times New Roman"/>
          <w:sz w:val="24"/>
          <w:szCs w:val="24"/>
        </w:rPr>
        <w:t xml:space="preserve"> defence and that appearance to defen</w:t>
      </w:r>
      <w:r w:rsidR="00043767">
        <w:rPr>
          <w:rFonts w:ascii="Times New Roman" w:hAnsi="Times New Roman" w:cs="Times New Roman"/>
          <w:sz w:val="24"/>
          <w:szCs w:val="24"/>
        </w:rPr>
        <w:t>d</w:t>
      </w:r>
      <w:r>
        <w:rPr>
          <w:rFonts w:ascii="Times New Roman" w:hAnsi="Times New Roman" w:cs="Times New Roman"/>
          <w:sz w:val="24"/>
          <w:szCs w:val="24"/>
        </w:rPr>
        <w:t xml:space="preserve"> </w:t>
      </w:r>
      <w:r w:rsidR="00043767">
        <w:rPr>
          <w:rFonts w:ascii="Times New Roman" w:hAnsi="Times New Roman" w:cs="Times New Roman"/>
          <w:sz w:val="24"/>
          <w:szCs w:val="24"/>
        </w:rPr>
        <w:t xml:space="preserve">had been </w:t>
      </w:r>
      <w:r>
        <w:rPr>
          <w:rFonts w:ascii="Times New Roman" w:hAnsi="Times New Roman" w:cs="Times New Roman"/>
          <w:sz w:val="24"/>
          <w:szCs w:val="24"/>
        </w:rPr>
        <w:t xml:space="preserve">made solely </w:t>
      </w:r>
      <w:r w:rsidR="00742D20">
        <w:rPr>
          <w:rFonts w:ascii="Times New Roman" w:hAnsi="Times New Roman" w:cs="Times New Roman"/>
          <w:sz w:val="24"/>
          <w:szCs w:val="24"/>
        </w:rPr>
        <w:t>for purposes of delay</w:t>
      </w:r>
      <w:r w:rsidR="00043767">
        <w:rPr>
          <w:rFonts w:ascii="Times New Roman" w:hAnsi="Times New Roman" w:cs="Times New Roman"/>
          <w:sz w:val="24"/>
          <w:szCs w:val="24"/>
        </w:rPr>
        <w:t>. This</w:t>
      </w:r>
      <w:r w:rsidR="000254E9">
        <w:rPr>
          <w:rFonts w:ascii="Times New Roman" w:hAnsi="Times New Roman" w:cs="Times New Roman"/>
          <w:sz w:val="24"/>
          <w:szCs w:val="24"/>
        </w:rPr>
        <w:t>,</w:t>
      </w:r>
      <w:r w:rsidR="00043767">
        <w:rPr>
          <w:rFonts w:ascii="Times New Roman" w:hAnsi="Times New Roman" w:cs="Times New Roman"/>
          <w:sz w:val="24"/>
          <w:szCs w:val="24"/>
        </w:rPr>
        <w:t xml:space="preserve"> according to him</w:t>
      </w:r>
      <w:r w:rsidR="000254E9">
        <w:rPr>
          <w:rFonts w:ascii="Times New Roman" w:hAnsi="Times New Roman" w:cs="Times New Roman"/>
          <w:sz w:val="24"/>
          <w:szCs w:val="24"/>
        </w:rPr>
        <w:t>,</w:t>
      </w:r>
      <w:r w:rsidR="00043767">
        <w:rPr>
          <w:rFonts w:ascii="Times New Roman" w:hAnsi="Times New Roman" w:cs="Times New Roman"/>
          <w:sz w:val="24"/>
          <w:szCs w:val="24"/>
        </w:rPr>
        <w:t xml:space="preserve"> was</w:t>
      </w:r>
      <w:r w:rsidR="00742D20">
        <w:rPr>
          <w:rFonts w:ascii="Times New Roman" w:hAnsi="Times New Roman" w:cs="Times New Roman"/>
          <w:sz w:val="24"/>
          <w:szCs w:val="24"/>
        </w:rPr>
        <w:t xml:space="preserve"> </w:t>
      </w:r>
      <w:r>
        <w:rPr>
          <w:rFonts w:ascii="Times New Roman" w:hAnsi="Times New Roman" w:cs="Times New Roman"/>
          <w:sz w:val="24"/>
          <w:szCs w:val="24"/>
        </w:rPr>
        <w:t>particularly</w:t>
      </w:r>
      <w:r w:rsidR="002B531B">
        <w:rPr>
          <w:rFonts w:ascii="Times New Roman" w:hAnsi="Times New Roman" w:cs="Times New Roman"/>
          <w:sz w:val="24"/>
          <w:szCs w:val="24"/>
        </w:rPr>
        <w:t xml:space="preserve"> </w:t>
      </w:r>
      <w:r w:rsidR="00742D20">
        <w:rPr>
          <w:rFonts w:ascii="Times New Roman" w:hAnsi="Times New Roman" w:cs="Times New Roman"/>
          <w:sz w:val="24"/>
          <w:szCs w:val="24"/>
        </w:rPr>
        <w:t>so</w:t>
      </w:r>
      <w:r>
        <w:rPr>
          <w:rFonts w:ascii="Times New Roman" w:hAnsi="Times New Roman" w:cs="Times New Roman"/>
          <w:sz w:val="24"/>
          <w:szCs w:val="24"/>
        </w:rPr>
        <w:t xml:space="preserve"> given that the appellant had acknowledged her indebt</w:t>
      </w:r>
      <w:r w:rsidR="00043767">
        <w:rPr>
          <w:rFonts w:ascii="Times New Roman" w:hAnsi="Times New Roman" w:cs="Times New Roman"/>
          <w:sz w:val="24"/>
          <w:szCs w:val="24"/>
        </w:rPr>
        <w:t>ed</w:t>
      </w:r>
      <w:r>
        <w:rPr>
          <w:rFonts w:ascii="Times New Roman" w:hAnsi="Times New Roman" w:cs="Times New Roman"/>
          <w:sz w:val="24"/>
          <w:szCs w:val="24"/>
        </w:rPr>
        <w:t>ness</w:t>
      </w:r>
      <w:r w:rsidRPr="00043767">
        <w:rPr>
          <w:rFonts w:ascii="Times New Roman" w:hAnsi="Times New Roman" w:cs="Times New Roman"/>
          <w:i/>
          <w:sz w:val="24"/>
          <w:szCs w:val="24"/>
        </w:rPr>
        <w:t xml:space="preserve"> via </w:t>
      </w:r>
      <w:r>
        <w:rPr>
          <w:rFonts w:ascii="Times New Roman" w:hAnsi="Times New Roman" w:cs="Times New Roman"/>
          <w:sz w:val="24"/>
          <w:szCs w:val="24"/>
        </w:rPr>
        <w:t>an affidavit which she had signed.  He attached a copy of the affidavit in question.  It reads:</w:t>
      </w:r>
    </w:p>
    <w:p w14:paraId="79C9B80D" w14:textId="77777777" w:rsidR="00E077F0" w:rsidRDefault="00E077F0" w:rsidP="00043767">
      <w:pPr>
        <w:spacing w:after="0"/>
        <w:ind w:left="1440" w:firstLine="720"/>
        <w:jc w:val="both"/>
        <w:rPr>
          <w:rFonts w:ascii="Times New Roman" w:hAnsi="Times New Roman" w:cs="Times New Roman"/>
        </w:rPr>
      </w:pPr>
      <w:r w:rsidRPr="00043767">
        <w:rPr>
          <w:rFonts w:ascii="Times New Roman" w:hAnsi="Times New Roman" w:cs="Times New Roman"/>
        </w:rPr>
        <w:t xml:space="preserve">“I Patience Kandlela [ID No]58-213747423 residing at 296-2 </w:t>
      </w:r>
      <w:r w:rsidR="009B3768" w:rsidRPr="00043767">
        <w:rPr>
          <w:rFonts w:ascii="Times New Roman" w:hAnsi="Times New Roman" w:cs="Times New Roman"/>
        </w:rPr>
        <w:t>M</w:t>
      </w:r>
      <w:r w:rsidRPr="00043767">
        <w:rPr>
          <w:rFonts w:ascii="Times New Roman" w:hAnsi="Times New Roman" w:cs="Times New Roman"/>
        </w:rPr>
        <w:t>bizo, Kwekwe do hereby solemnly and sincerely swear/declare the following; I have borrowed fourteen thousand United States dollars only</w:t>
      </w:r>
      <w:r w:rsidR="00043767">
        <w:rPr>
          <w:rFonts w:ascii="Times New Roman" w:hAnsi="Times New Roman" w:cs="Times New Roman"/>
        </w:rPr>
        <w:t xml:space="preserve"> </w:t>
      </w:r>
      <w:r w:rsidRPr="00043767">
        <w:rPr>
          <w:rFonts w:ascii="Times New Roman" w:hAnsi="Times New Roman" w:cs="Times New Roman"/>
        </w:rPr>
        <w:t>($14 000</w:t>
      </w:r>
      <w:r w:rsidR="00B90983" w:rsidRPr="00043767">
        <w:rPr>
          <w:rFonts w:ascii="Times New Roman" w:hAnsi="Times New Roman" w:cs="Times New Roman"/>
        </w:rPr>
        <w:t xml:space="preserve"> USD) from Tyson Gore ID No. 58-271724E8</w:t>
      </w:r>
      <w:r w:rsidR="00202F28" w:rsidRPr="00043767">
        <w:rPr>
          <w:rFonts w:ascii="Times New Roman" w:hAnsi="Times New Roman" w:cs="Times New Roman"/>
        </w:rPr>
        <w:t xml:space="preserve"> to be returned on the 30</w:t>
      </w:r>
      <w:r w:rsidR="00202F28" w:rsidRPr="00043767">
        <w:rPr>
          <w:rFonts w:ascii="Times New Roman" w:hAnsi="Times New Roman" w:cs="Times New Roman"/>
          <w:vertAlign w:val="superscript"/>
        </w:rPr>
        <w:t>th</w:t>
      </w:r>
      <w:r w:rsidR="00202F28" w:rsidRPr="00043767">
        <w:rPr>
          <w:rFonts w:ascii="Times New Roman" w:hAnsi="Times New Roman" w:cs="Times New Roman"/>
        </w:rPr>
        <w:t xml:space="preserve"> of October 2023 without failure to result in only legal action against me.  I make the above statement </w:t>
      </w:r>
      <w:r w:rsidR="009B3768" w:rsidRPr="00043767">
        <w:rPr>
          <w:rFonts w:ascii="Times New Roman" w:hAnsi="Times New Roman" w:cs="Times New Roman"/>
        </w:rPr>
        <w:t>contentiously</w:t>
      </w:r>
      <w:r w:rsidR="00202F28" w:rsidRPr="00043767">
        <w:rPr>
          <w:rFonts w:ascii="Times New Roman" w:hAnsi="Times New Roman" w:cs="Times New Roman"/>
        </w:rPr>
        <w:t xml:space="preserve"> believing the same to the true</w:t>
      </w:r>
      <w:r w:rsidR="00043767" w:rsidRPr="00043767">
        <w:rPr>
          <w:rFonts w:ascii="Times New Roman" w:hAnsi="Times New Roman" w:cs="Times New Roman"/>
        </w:rPr>
        <w:t>.</w:t>
      </w:r>
      <w:r w:rsidR="00043767">
        <w:rPr>
          <w:rFonts w:ascii="Times New Roman" w:hAnsi="Times New Roman" w:cs="Times New Roman"/>
        </w:rPr>
        <w:t>’</w:t>
      </w:r>
    </w:p>
    <w:p w14:paraId="4AA6BA24" w14:textId="77777777" w:rsidR="00043767" w:rsidRPr="00043767" w:rsidRDefault="00043767" w:rsidP="00043767">
      <w:pPr>
        <w:spacing w:after="0"/>
        <w:ind w:left="1440" w:firstLine="720"/>
        <w:jc w:val="both"/>
        <w:rPr>
          <w:rFonts w:ascii="Times New Roman" w:hAnsi="Times New Roman" w:cs="Times New Roman"/>
        </w:rPr>
      </w:pPr>
    </w:p>
    <w:p w14:paraId="793FD4CF" w14:textId="58B49466" w:rsidR="00043767" w:rsidRDefault="00202F28"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affidavit </w:t>
      </w:r>
      <w:r w:rsidR="002B531B">
        <w:rPr>
          <w:rFonts w:ascii="Times New Roman" w:hAnsi="Times New Roman" w:cs="Times New Roman"/>
          <w:sz w:val="24"/>
          <w:szCs w:val="24"/>
        </w:rPr>
        <w:t>shows ex facie that it</w:t>
      </w:r>
      <w:r w:rsidR="00043767">
        <w:rPr>
          <w:rFonts w:ascii="Times New Roman" w:hAnsi="Times New Roman" w:cs="Times New Roman"/>
          <w:sz w:val="24"/>
          <w:szCs w:val="24"/>
        </w:rPr>
        <w:t xml:space="preserve"> </w:t>
      </w:r>
      <w:r>
        <w:rPr>
          <w:rFonts w:ascii="Times New Roman" w:hAnsi="Times New Roman" w:cs="Times New Roman"/>
          <w:sz w:val="24"/>
          <w:szCs w:val="24"/>
        </w:rPr>
        <w:t xml:space="preserve">signed before </w:t>
      </w:r>
      <w:r w:rsidR="00043767">
        <w:rPr>
          <w:rFonts w:ascii="Times New Roman" w:hAnsi="Times New Roman" w:cs="Times New Roman"/>
          <w:sz w:val="24"/>
          <w:szCs w:val="24"/>
        </w:rPr>
        <w:t>a</w:t>
      </w:r>
      <w:r>
        <w:rPr>
          <w:rFonts w:ascii="Times New Roman" w:hAnsi="Times New Roman" w:cs="Times New Roman"/>
          <w:sz w:val="24"/>
          <w:szCs w:val="24"/>
        </w:rPr>
        <w:t xml:space="preserve"> commissioner of oaths</w:t>
      </w:r>
      <w:r w:rsidR="00A30C2D">
        <w:rPr>
          <w:rFonts w:ascii="Times New Roman" w:hAnsi="Times New Roman" w:cs="Times New Roman"/>
          <w:sz w:val="24"/>
          <w:szCs w:val="24"/>
        </w:rPr>
        <w:t xml:space="preserve"> on 30</w:t>
      </w:r>
      <w:r>
        <w:rPr>
          <w:rFonts w:ascii="Times New Roman" w:hAnsi="Times New Roman" w:cs="Times New Roman"/>
          <w:sz w:val="24"/>
          <w:szCs w:val="24"/>
        </w:rPr>
        <w:t xml:space="preserve"> September 2023</w:t>
      </w:r>
      <w:r w:rsidR="00043767">
        <w:rPr>
          <w:rFonts w:ascii="Times New Roman" w:hAnsi="Times New Roman" w:cs="Times New Roman"/>
          <w:sz w:val="24"/>
          <w:szCs w:val="24"/>
        </w:rPr>
        <w:t>.</w:t>
      </w:r>
    </w:p>
    <w:p w14:paraId="20D41252" w14:textId="5CA397FD" w:rsidR="00202F28" w:rsidRDefault="00756F82"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summary judgment was opposed by the appellant</w:t>
      </w:r>
      <w:r w:rsidR="00043767">
        <w:rPr>
          <w:rFonts w:ascii="Times New Roman" w:hAnsi="Times New Roman" w:cs="Times New Roman"/>
          <w:sz w:val="24"/>
          <w:szCs w:val="24"/>
        </w:rPr>
        <w:t xml:space="preserve">, </w:t>
      </w:r>
      <w:r>
        <w:rPr>
          <w:rFonts w:ascii="Times New Roman" w:hAnsi="Times New Roman" w:cs="Times New Roman"/>
          <w:sz w:val="24"/>
          <w:szCs w:val="24"/>
        </w:rPr>
        <w:t xml:space="preserve">the thrust of whose argument was that she had since paid back the respondent.  In </w:t>
      </w:r>
      <w:r w:rsidR="00043767">
        <w:rPr>
          <w:rFonts w:ascii="Times New Roman" w:hAnsi="Times New Roman" w:cs="Times New Roman"/>
          <w:sz w:val="24"/>
          <w:szCs w:val="24"/>
        </w:rPr>
        <w:t>fact,</w:t>
      </w:r>
      <w:r>
        <w:rPr>
          <w:rFonts w:ascii="Times New Roman" w:hAnsi="Times New Roman" w:cs="Times New Roman"/>
          <w:sz w:val="24"/>
          <w:szCs w:val="24"/>
        </w:rPr>
        <w:t xml:space="preserve"> according for her she had </w:t>
      </w:r>
      <w:r w:rsidR="00043767">
        <w:rPr>
          <w:rFonts w:ascii="Times New Roman" w:hAnsi="Times New Roman" w:cs="Times New Roman"/>
          <w:sz w:val="24"/>
          <w:szCs w:val="24"/>
        </w:rPr>
        <w:t>overpaid the respondent</w:t>
      </w:r>
      <w:r>
        <w:rPr>
          <w:rFonts w:ascii="Times New Roman" w:hAnsi="Times New Roman" w:cs="Times New Roman"/>
          <w:sz w:val="24"/>
          <w:szCs w:val="24"/>
        </w:rPr>
        <w:t>.  She enumerated the following payments</w:t>
      </w:r>
      <w:r w:rsidR="00742D20">
        <w:rPr>
          <w:rFonts w:ascii="Times New Roman" w:hAnsi="Times New Roman" w:cs="Times New Roman"/>
          <w:sz w:val="24"/>
          <w:szCs w:val="24"/>
        </w:rPr>
        <w:t xml:space="preserve"> which she claimed to have made to the respondent</w:t>
      </w:r>
      <w:r w:rsidR="00043767">
        <w:rPr>
          <w:rFonts w:ascii="Times New Roman" w:hAnsi="Times New Roman" w:cs="Times New Roman"/>
          <w:sz w:val="24"/>
          <w:szCs w:val="24"/>
        </w:rPr>
        <w:t xml:space="preserve">: </w:t>
      </w:r>
      <w:r>
        <w:rPr>
          <w:rFonts w:ascii="Times New Roman" w:hAnsi="Times New Roman" w:cs="Times New Roman"/>
          <w:sz w:val="24"/>
          <w:szCs w:val="24"/>
        </w:rPr>
        <w:t xml:space="preserve"> $4000 </w:t>
      </w:r>
      <w:r w:rsidR="00043767">
        <w:rPr>
          <w:rFonts w:ascii="Times New Roman" w:hAnsi="Times New Roman" w:cs="Times New Roman"/>
          <w:sz w:val="24"/>
          <w:szCs w:val="24"/>
        </w:rPr>
        <w:t>o</w:t>
      </w:r>
      <w:r>
        <w:rPr>
          <w:rFonts w:ascii="Times New Roman" w:hAnsi="Times New Roman" w:cs="Times New Roman"/>
          <w:sz w:val="24"/>
          <w:szCs w:val="24"/>
        </w:rPr>
        <w:t>n 30 October 2023, $4000 in November 2023, and $14 700 paid through one Anna Taruvinga at the respondent</w:t>
      </w:r>
      <w:r w:rsidR="00043767">
        <w:rPr>
          <w:rFonts w:ascii="Times New Roman" w:hAnsi="Times New Roman" w:cs="Times New Roman"/>
          <w:sz w:val="24"/>
          <w:szCs w:val="24"/>
        </w:rPr>
        <w:t>’</w:t>
      </w:r>
      <w:r>
        <w:rPr>
          <w:rFonts w:ascii="Times New Roman" w:hAnsi="Times New Roman" w:cs="Times New Roman"/>
          <w:sz w:val="24"/>
          <w:szCs w:val="24"/>
        </w:rPr>
        <w:t>s instruction</w:t>
      </w:r>
      <w:r w:rsidR="00043767">
        <w:rPr>
          <w:rFonts w:ascii="Times New Roman" w:hAnsi="Times New Roman" w:cs="Times New Roman"/>
          <w:sz w:val="24"/>
          <w:szCs w:val="24"/>
        </w:rPr>
        <w:t>s</w:t>
      </w:r>
      <w:r>
        <w:rPr>
          <w:rFonts w:ascii="Times New Roman" w:hAnsi="Times New Roman" w:cs="Times New Roman"/>
          <w:sz w:val="24"/>
          <w:szCs w:val="24"/>
        </w:rPr>
        <w:t xml:space="preserve"> on 20 January 2024.</w:t>
      </w:r>
    </w:p>
    <w:p w14:paraId="02CF96DB" w14:textId="0CB8EA27" w:rsidR="0073439C" w:rsidRDefault="0073439C"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claimed that she overpaid the respondent </w:t>
      </w:r>
      <w:r w:rsidR="00742D20">
        <w:rPr>
          <w:rFonts w:ascii="Times New Roman" w:hAnsi="Times New Roman" w:cs="Times New Roman"/>
          <w:sz w:val="24"/>
          <w:szCs w:val="24"/>
        </w:rPr>
        <w:t>by virtue of</w:t>
      </w:r>
      <w:r>
        <w:rPr>
          <w:rFonts w:ascii="Times New Roman" w:hAnsi="Times New Roman" w:cs="Times New Roman"/>
          <w:sz w:val="24"/>
          <w:szCs w:val="24"/>
        </w:rPr>
        <w:t xml:space="preserve"> </w:t>
      </w:r>
      <w:r w:rsidR="00742D20">
        <w:rPr>
          <w:rFonts w:ascii="Times New Roman" w:hAnsi="Times New Roman" w:cs="Times New Roman"/>
          <w:sz w:val="24"/>
          <w:szCs w:val="24"/>
        </w:rPr>
        <w:t>the</w:t>
      </w:r>
      <w:r>
        <w:rPr>
          <w:rFonts w:ascii="Times New Roman" w:hAnsi="Times New Roman" w:cs="Times New Roman"/>
          <w:sz w:val="24"/>
          <w:szCs w:val="24"/>
        </w:rPr>
        <w:t xml:space="preserve"> respondent</w:t>
      </w:r>
      <w:r w:rsidR="00742D20">
        <w:rPr>
          <w:rFonts w:ascii="Times New Roman" w:hAnsi="Times New Roman" w:cs="Times New Roman"/>
          <w:sz w:val="24"/>
          <w:szCs w:val="24"/>
        </w:rPr>
        <w:t xml:space="preserve"> having</w:t>
      </w:r>
      <w:r>
        <w:rPr>
          <w:rFonts w:ascii="Times New Roman" w:hAnsi="Times New Roman" w:cs="Times New Roman"/>
          <w:sz w:val="24"/>
          <w:szCs w:val="24"/>
        </w:rPr>
        <w:t xml:space="preserve"> insisted that the first </w:t>
      </w:r>
      <w:r w:rsidR="00043767">
        <w:rPr>
          <w:rFonts w:ascii="Times New Roman" w:hAnsi="Times New Roman" w:cs="Times New Roman"/>
          <w:sz w:val="24"/>
          <w:szCs w:val="24"/>
        </w:rPr>
        <w:t>two</w:t>
      </w:r>
      <w:r>
        <w:rPr>
          <w:rFonts w:ascii="Times New Roman" w:hAnsi="Times New Roman" w:cs="Times New Roman"/>
          <w:sz w:val="24"/>
          <w:szCs w:val="24"/>
        </w:rPr>
        <w:t xml:space="preserve"> payments of $4 000 each </w:t>
      </w:r>
      <w:r w:rsidR="00043767">
        <w:rPr>
          <w:rFonts w:ascii="Times New Roman" w:hAnsi="Times New Roman" w:cs="Times New Roman"/>
          <w:sz w:val="24"/>
          <w:szCs w:val="24"/>
        </w:rPr>
        <w:t>had</w:t>
      </w:r>
      <w:r>
        <w:rPr>
          <w:rFonts w:ascii="Times New Roman" w:hAnsi="Times New Roman" w:cs="Times New Roman"/>
          <w:sz w:val="24"/>
          <w:szCs w:val="24"/>
        </w:rPr>
        <w:t xml:space="preserve"> only go</w:t>
      </w:r>
      <w:r w:rsidR="00043767">
        <w:rPr>
          <w:rFonts w:ascii="Times New Roman" w:hAnsi="Times New Roman" w:cs="Times New Roman"/>
          <w:sz w:val="24"/>
          <w:szCs w:val="24"/>
        </w:rPr>
        <w:t>ne</w:t>
      </w:r>
      <w:r>
        <w:rPr>
          <w:rFonts w:ascii="Times New Roman" w:hAnsi="Times New Roman" w:cs="Times New Roman"/>
          <w:sz w:val="24"/>
          <w:szCs w:val="24"/>
        </w:rPr>
        <w:t xml:space="preserve"> towards the payment of interest and penalties</w:t>
      </w:r>
      <w:r w:rsidR="00742D20">
        <w:rPr>
          <w:rFonts w:ascii="Times New Roman" w:hAnsi="Times New Roman" w:cs="Times New Roman"/>
          <w:sz w:val="24"/>
          <w:szCs w:val="24"/>
        </w:rPr>
        <w:t>. This according to her was ostensibly on the basis</w:t>
      </w:r>
      <w:r>
        <w:rPr>
          <w:rFonts w:ascii="Times New Roman" w:hAnsi="Times New Roman" w:cs="Times New Roman"/>
          <w:sz w:val="24"/>
          <w:szCs w:val="24"/>
        </w:rPr>
        <w:t xml:space="preserve"> </w:t>
      </w:r>
      <w:r w:rsidR="00742D20">
        <w:rPr>
          <w:rFonts w:ascii="Times New Roman" w:hAnsi="Times New Roman" w:cs="Times New Roman"/>
          <w:sz w:val="24"/>
          <w:szCs w:val="24"/>
        </w:rPr>
        <w:t>that</w:t>
      </w:r>
      <w:r>
        <w:rPr>
          <w:rFonts w:ascii="Times New Roman" w:hAnsi="Times New Roman" w:cs="Times New Roman"/>
          <w:sz w:val="24"/>
          <w:szCs w:val="24"/>
        </w:rPr>
        <w:t xml:space="preserve"> her debt was overdue.  She further claimed that the respondent kept</w:t>
      </w:r>
      <w:r w:rsidR="00043767">
        <w:rPr>
          <w:rFonts w:ascii="Times New Roman" w:hAnsi="Times New Roman" w:cs="Times New Roman"/>
          <w:sz w:val="24"/>
          <w:szCs w:val="24"/>
        </w:rPr>
        <w:t xml:space="preserve"> demanding</w:t>
      </w:r>
      <w:r>
        <w:rPr>
          <w:rFonts w:ascii="Times New Roman" w:hAnsi="Times New Roman" w:cs="Times New Roman"/>
          <w:sz w:val="24"/>
          <w:szCs w:val="24"/>
        </w:rPr>
        <w:t xml:space="preserve"> further payments but she flatly refused.</w:t>
      </w:r>
    </w:p>
    <w:p w14:paraId="70DAF279" w14:textId="0C150973" w:rsidR="0073439C" w:rsidRDefault="0073439C"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attached an affidavit by the said Catherine Taruvinga who deposed as follows</w:t>
      </w:r>
      <w:r w:rsidR="00A02C38">
        <w:rPr>
          <w:rFonts w:ascii="Times New Roman" w:hAnsi="Times New Roman" w:cs="Times New Roman"/>
          <w:sz w:val="24"/>
          <w:szCs w:val="24"/>
        </w:rPr>
        <w:t>:</w:t>
      </w:r>
    </w:p>
    <w:p w14:paraId="21CA5117" w14:textId="77777777" w:rsidR="00A02C38" w:rsidRDefault="00A02C38" w:rsidP="007B2C57">
      <w:pPr>
        <w:spacing w:after="0" w:line="360" w:lineRule="auto"/>
        <w:ind w:firstLine="720"/>
        <w:jc w:val="both"/>
        <w:rPr>
          <w:rFonts w:ascii="Times New Roman" w:hAnsi="Times New Roman" w:cs="Times New Roman"/>
          <w:sz w:val="24"/>
          <w:szCs w:val="24"/>
        </w:rPr>
      </w:pPr>
    </w:p>
    <w:p w14:paraId="1A94FE87" w14:textId="6993C16E" w:rsidR="0073439C" w:rsidRPr="00A02C38" w:rsidRDefault="0073439C" w:rsidP="00A02C38">
      <w:pPr>
        <w:spacing w:after="0"/>
        <w:ind w:left="1440" w:firstLine="720"/>
        <w:jc w:val="both"/>
        <w:rPr>
          <w:rFonts w:ascii="Times New Roman" w:hAnsi="Times New Roman" w:cs="Times New Roman"/>
        </w:rPr>
      </w:pPr>
      <w:r w:rsidRPr="00A02C38">
        <w:rPr>
          <w:rFonts w:ascii="Times New Roman" w:hAnsi="Times New Roman" w:cs="Times New Roman"/>
        </w:rPr>
        <w:t xml:space="preserve">“I Catherine Taruvinga </w:t>
      </w:r>
      <w:r w:rsidR="00A02C38" w:rsidRPr="00A02C38">
        <w:rPr>
          <w:rFonts w:ascii="Times New Roman" w:hAnsi="Times New Roman" w:cs="Times New Roman"/>
        </w:rPr>
        <w:t>[</w:t>
      </w:r>
      <w:r w:rsidRPr="00A02C38">
        <w:rPr>
          <w:rFonts w:ascii="Times New Roman" w:hAnsi="Times New Roman" w:cs="Times New Roman"/>
        </w:rPr>
        <w:t>ID No given] residing at 243/3 Mbizo, Kwekwe do hereby solemnly swear declare the following</w:t>
      </w:r>
      <w:r w:rsidR="00313358" w:rsidRPr="00A02C38">
        <w:rPr>
          <w:rFonts w:ascii="Times New Roman" w:hAnsi="Times New Roman" w:cs="Times New Roman"/>
        </w:rPr>
        <w:t>:</w:t>
      </w:r>
    </w:p>
    <w:p w14:paraId="60F5411B" w14:textId="64709A36" w:rsidR="0073439C" w:rsidRDefault="0073439C" w:rsidP="00A02C38">
      <w:pPr>
        <w:spacing w:after="0"/>
        <w:ind w:left="1440" w:firstLine="720"/>
        <w:jc w:val="both"/>
        <w:rPr>
          <w:rFonts w:ascii="Times New Roman" w:hAnsi="Times New Roman" w:cs="Times New Roman"/>
        </w:rPr>
      </w:pPr>
      <w:r w:rsidRPr="00A02C38">
        <w:rPr>
          <w:rFonts w:ascii="Times New Roman" w:hAnsi="Times New Roman" w:cs="Times New Roman"/>
        </w:rPr>
        <w:t>“Acknowledge that under Tyson Gore instruction I received the following payment on behalf of Tyson Gore from Patience Kand</w:t>
      </w:r>
      <w:r w:rsidR="00A02C38" w:rsidRPr="00A02C38">
        <w:rPr>
          <w:rFonts w:ascii="Times New Roman" w:hAnsi="Times New Roman" w:cs="Times New Roman"/>
        </w:rPr>
        <w:t>h</w:t>
      </w:r>
      <w:r w:rsidRPr="00A02C38">
        <w:rPr>
          <w:rFonts w:ascii="Times New Roman" w:hAnsi="Times New Roman" w:cs="Times New Roman"/>
        </w:rPr>
        <w:t xml:space="preserve">lela [ID </w:t>
      </w:r>
      <w:r w:rsidR="00EC1E0C" w:rsidRPr="00A02C38">
        <w:rPr>
          <w:rFonts w:ascii="Times New Roman" w:hAnsi="Times New Roman" w:cs="Times New Roman"/>
        </w:rPr>
        <w:t>No</w:t>
      </w:r>
      <w:r w:rsidRPr="00A02C38">
        <w:rPr>
          <w:rFonts w:ascii="Times New Roman" w:hAnsi="Times New Roman" w:cs="Times New Roman"/>
        </w:rPr>
        <w:t xml:space="preserve"> given] first</w:t>
      </w:r>
      <w:r w:rsidR="00B67E9F" w:rsidRPr="00A02C38">
        <w:rPr>
          <w:rFonts w:ascii="Times New Roman" w:hAnsi="Times New Roman" w:cs="Times New Roman"/>
        </w:rPr>
        <w:t xml:space="preserve"> payment of 13 000 </w:t>
      </w:r>
      <w:r w:rsidR="00B67E9F" w:rsidRPr="00A02C38">
        <w:rPr>
          <w:rFonts w:ascii="Times New Roman" w:hAnsi="Times New Roman" w:cs="Times New Roman"/>
        </w:rPr>
        <w:lastRenderedPageBreak/>
        <w:t>USD, thirteen thousand United States dollars on the 20</w:t>
      </w:r>
      <w:r w:rsidR="00B67E9F" w:rsidRPr="00A02C38">
        <w:rPr>
          <w:rFonts w:ascii="Times New Roman" w:hAnsi="Times New Roman" w:cs="Times New Roman"/>
          <w:vertAlign w:val="superscript"/>
        </w:rPr>
        <w:t>th</w:t>
      </w:r>
      <w:r w:rsidR="00B67E9F" w:rsidRPr="00A02C38">
        <w:rPr>
          <w:rFonts w:ascii="Times New Roman" w:hAnsi="Times New Roman" w:cs="Times New Roman"/>
        </w:rPr>
        <w:t xml:space="preserve"> of January 2024 and 1700 USD </w:t>
      </w:r>
      <w:r w:rsidR="00EC1E0C" w:rsidRPr="00A02C38">
        <w:rPr>
          <w:rFonts w:ascii="Times New Roman" w:hAnsi="Times New Roman" w:cs="Times New Roman"/>
        </w:rPr>
        <w:t>One</w:t>
      </w:r>
      <w:r w:rsidR="00B67E9F" w:rsidRPr="00A02C38">
        <w:rPr>
          <w:rFonts w:ascii="Times New Roman" w:hAnsi="Times New Roman" w:cs="Times New Roman"/>
        </w:rPr>
        <w:t xml:space="preserve"> thousand seven hundred dollars only on the 29</w:t>
      </w:r>
      <w:r w:rsidR="00B67E9F" w:rsidRPr="00A02C38">
        <w:rPr>
          <w:rFonts w:ascii="Times New Roman" w:hAnsi="Times New Roman" w:cs="Times New Roman"/>
          <w:vertAlign w:val="superscript"/>
        </w:rPr>
        <w:t>th</w:t>
      </w:r>
      <w:r w:rsidR="00B67E9F" w:rsidRPr="00A02C38">
        <w:rPr>
          <w:rFonts w:ascii="Times New Roman" w:hAnsi="Times New Roman" w:cs="Times New Roman"/>
        </w:rPr>
        <w:t xml:space="preserve"> of February 2024.</w:t>
      </w:r>
    </w:p>
    <w:p w14:paraId="7BDE9383" w14:textId="77777777" w:rsidR="00A02C38" w:rsidRPr="00A02C38" w:rsidRDefault="00A02C38" w:rsidP="00A02C38">
      <w:pPr>
        <w:spacing w:after="0"/>
        <w:ind w:left="1440" w:firstLine="720"/>
        <w:jc w:val="both"/>
        <w:rPr>
          <w:rFonts w:ascii="Times New Roman" w:hAnsi="Times New Roman" w:cs="Times New Roman"/>
        </w:rPr>
      </w:pPr>
    </w:p>
    <w:p w14:paraId="3BCF8E43" w14:textId="480344BB" w:rsidR="00B67E9F" w:rsidRDefault="00B67E9F"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313358">
        <w:rPr>
          <w:rFonts w:ascii="Times New Roman" w:hAnsi="Times New Roman" w:cs="Times New Roman"/>
          <w:sz w:val="24"/>
          <w:szCs w:val="24"/>
        </w:rPr>
        <w:t>addition,</w:t>
      </w:r>
      <w:r>
        <w:rPr>
          <w:rFonts w:ascii="Times New Roman" w:hAnsi="Times New Roman" w:cs="Times New Roman"/>
          <w:sz w:val="24"/>
          <w:szCs w:val="24"/>
        </w:rPr>
        <w:t xml:space="preserve"> </w:t>
      </w:r>
      <w:r w:rsidR="00277F76">
        <w:rPr>
          <w:rFonts w:ascii="Times New Roman" w:hAnsi="Times New Roman" w:cs="Times New Roman"/>
          <w:sz w:val="24"/>
          <w:szCs w:val="24"/>
        </w:rPr>
        <w:t>the appellant</w:t>
      </w:r>
      <w:r>
        <w:rPr>
          <w:rFonts w:ascii="Times New Roman" w:hAnsi="Times New Roman" w:cs="Times New Roman"/>
          <w:sz w:val="24"/>
          <w:szCs w:val="24"/>
        </w:rPr>
        <w:t xml:space="preserve"> attached</w:t>
      </w:r>
      <w:r w:rsidR="00277F76">
        <w:rPr>
          <w:rFonts w:ascii="Times New Roman" w:hAnsi="Times New Roman" w:cs="Times New Roman"/>
          <w:sz w:val="24"/>
          <w:szCs w:val="24"/>
        </w:rPr>
        <w:t xml:space="preserve"> to her opposing affidavit</w:t>
      </w:r>
      <w:r>
        <w:rPr>
          <w:rFonts w:ascii="Times New Roman" w:hAnsi="Times New Roman" w:cs="Times New Roman"/>
          <w:sz w:val="24"/>
          <w:szCs w:val="24"/>
        </w:rPr>
        <w:t xml:space="preserve"> Annexure </w:t>
      </w:r>
      <w:r w:rsidR="00313358">
        <w:rPr>
          <w:rFonts w:ascii="Times New Roman" w:hAnsi="Times New Roman" w:cs="Times New Roman"/>
          <w:sz w:val="24"/>
          <w:szCs w:val="24"/>
        </w:rPr>
        <w:t>“</w:t>
      </w:r>
      <w:r>
        <w:rPr>
          <w:rFonts w:ascii="Times New Roman" w:hAnsi="Times New Roman" w:cs="Times New Roman"/>
          <w:sz w:val="24"/>
          <w:szCs w:val="24"/>
        </w:rPr>
        <w:t>A</w:t>
      </w:r>
      <w:r w:rsidR="00A02C38">
        <w:rPr>
          <w:rFonts w:ascii="Times New Roman" w:hAnsi="Times New Roman" w:cs="Times New Roman"/>
          <w:sz w:val="24"/>
          <w:szCs w:val="24"/>
        </w:rPr>
        <w:t>”</w:t>
      </w:r>
      <w:r>
        <w:rPr>
          <w:rFonts w:ascii="Times New Roman" w:hAnsi="Times New Roman" w:cs="Times New Roman"/>
          <w:sz w:val="24"/>
          <w:szCs w:val="24"/>
        </w:rPr>
        <w:t xml:space="preserve"> being a schedule of payments she claims to have made </w:t>
      </w:r>
      <w:r w:rsidR="00A02C38">
        <w:rPr>
          <w:rFonts w:ascii="Times New Roman" w:hAnsi="Times New Roman" w:cs="Times New Roman"/>
          <w:sz w:val="24"/>
          <w:szCs w:val="24"/>
        </w:rPr>
        <w:t>via Catherine Taruvinga as captured by the latter</w:t>
      </w:r>
      <w:r w:rsidR="00313358">
        <w:rPr>
          <w:rFonts w:ascii="Times New Roman" w:hAnsi="Times New Roman" w:cs="Times New Roman"/>
          <w:sz w:val="24"/>
          <w:szCs w:val="24"/>
        </w:rPr>
        <w:t>.</w:t>
      </w:r>
      <w:r w:rsidR="00A02C38">
        <w:rPr>
          <w:rFonts w:ascii="Times New Roman" w:hAnsi="Times New Roman" w:cs="Times New Roman"/>
          <w:sz w:val="24"/>
          <w:szCs w:val="24"/>
        </w:rPr>
        <w:t xml:space="preserve"> The schedule appears to have been recorded on a page torn out of a diary.</w:t>
      </w:r>
      <w:r w:rsidR="00313358">
        <w:rPr>
          <w:rFonts w:ascii="Times New Roman" w:hAnsi="Times New Roman" w:cs="Times New Roman"/>
          <w:sz w:val="24"/>
          <w:szCs w:val="24"/>
        </w:rPr>
        <w:t xml:space="preserve"> It reads:</w:t>
      </w:r>
    </w:p>
    <w:p w14:paraId="249177EF" w14:textId="77777777" w:rsidR="00313358" w:rsidRDefault="00313358" w:rsidP="007B2C57">
      <w:pPr>
        <w:spacing w:after="0" w:line="360" w:lineRule="auto"/>
        <w:ind w:firstLine="720"/>
        <w:jc w:val="both"/>
        <w:rPr>
          <w:rFonts w:ascii="Times New Roman" w:hAnsi="Times New Roman" w:cs="Times New Roman"/>
          <w:sz w:val="24"/>
          <w:szCs w:val="24"/>
        </w:rPr>
      </w:pPr>
    </w:p>
    <w:p w14:paraId="7BB2CC42" w14:textId="77777777" w:rsidR="00313358" w:rsidRPr="00E26B7A" w:rsidRDefault="00313358" w:rsidP="00E26B7A">
      <w:pPr>
        <w:spacing w:after="0"/>
        <w:ind w:left="720" w:firstLine="720"/>
        <w:jc w:val="both"/>
        <w:rPr>
          <w:rFonts w:ascii="Times New Roman" w:hAnsi="Times New Roman" w:cs="Times New Roman"/>
        </w:rPr>
      </w:pPr>
      <w:r w:rsidRPr="00E26B7A">
        <w:rPr>
          <w:rFonts w:ascii="Times New Roman" w:hAnsi="Times New Roman" w:cs="Times New Roman"/>
        </w:rPr>
        <w:t>Paid Tyson Gore</w:t>
      </w:r>
    </w:p>
    <w:p w14:paraId="15530846" w14:textId="77777777" w:rsidR="00313358" w:rsidRPr="00E26B7A" w:rsidRDefault="00313358" w:rsidP="00E26B7A">
      <w:pPr>
        <w:spacing w:after="0"/>
        <w:ind w:left="720" w:firstLine="720"/>
        <w:jc w:val="both"/>
        <w:rPr>
          <w:rFonts w:ascii="Times New Roman" w:hAnsi="Times New Roman" w:cs="Times New Roman"/>
        </w:rPr>
      </w:pPr>
      <w:r w:rsidRPr="00E26B7A">
        <w:rPr>
          <w:rFonts w:ascii="Times New Roman" w:hAnsi="Times New Roman" w:cs="Times New Roman"/>
        </w:rPr>
        <w:t>$12 500 USD (Twelve thousand five Hundred dollars)</w:t>
      </w:r>
    </w:p>
    <w:p w14:paraId="2D71287E" w14:textId="77777777" w:rsidR="00313358" w:rsidRPr="00E26B7A" w:rsidRDefault="00313358" w:rsidP="00E26B7A">
      <w:pPr>
        <w:spacing w:after="0"/>
        <w:ind w:left="720" w:firstLine="720"/>
        <w:jc w:val="both"/>
        <w:rPr>
          <w:rFonts w:ascii="Times New Roman" w:hAnsi="Times New Roman" w:cs="Times New Roman"/>
        </w:rPr>
      </w:pPr>
      <w:r w:rsidRPr="00E26B7A">
        <w:rPr>
          <w:rFonts w:ascii="Times New Roman" w:hAnsi="Times New Roman" w:cs="Times New Roman"/>
        </w:rPr>
        <w:t>Paid by Patience Kandlela 58-213747L23</w:t>
      </w:r>
    </w:p>
    <w:p w14:paraId="692B330D" w14:textId="77777777" w:rsidR="0077481F" w:rsidRPr="00E26B7A" w:rsidRDefault="0077481F" w:rsidP="00E26B7A">
      <w:pPr>
        <w:spacing w:after="0"/>
        <w:ind w:left="720" w:firstLine="720"/>
        <w:jc w:val="both"/>
        <w:rPr>
          <w:rFonts w:ascii="Times New Roman" w:hAnsi="Times New Roman" w:cs="Times New Roman"/>
        </w:rPr>
      </w:pPr>
      <w:r w:rsidRPr="00E26B7A">
        <w:rPr>
          <w:rFonts w:ascii="Times New Roman" w:hAnsi="Times New Roman" w:cs="Times New Roman"/>
        </w:rPr>
        <w:t xml:space="preserve">Received by Taruvinga </w:t>
      </w:r>
      <w:r w:rsidR="00E26B7A" w:rsidRPr="00E26B7A">
        <w:rPr>
          <w:rFonts w:ascii="Times New Roman" w:hAnsi="Times New Roman" w:cs="Times New Roman"/>
        </w:rPr>
        <w:t xml:space="preserve">ID No. </w:t>
      </w:r>
      <w:r w:rsidRPr="00E26B7A">
        <w:rPr>
          <w:rFonts w:ascii="Times New Roman" w:hAnsi="Times New Roman" w:cs="Times New Roman"/>
        </w:rPr>
        <w:t>25 078507W25</w:t>
      </w:r>
    </w:p>
    <w:p w14:paraId="39526C4A" w14:textId="77777777" w:rsidR="0077481F" w:rsidRPr="00E26B7A" w:rsidRDefault="0077481F" w:rsidP="00E26B7A">
      <w:pPr>
        <w:spacing w:after="0"/>
        <w:ind w:left="720" w:firstLine="720"/>
        <w:jc w:val="both"/>
        <w:rPr>
          <w:rFonts w:ascii="Times New Roman" w:hAnsi="Times New Roman" w:cs="Times New Roman"/>
        </w:rPr>
      </w:pPr>
    </w:p>
    <w:p w14:paraId="2A11224F" w14:textId="77777777" w:rsidR="00313358" w:rsidRPr="00E26B7A" w:rsidRDefault="0077481F" w:rsidP="00E26B7A">
      <w:pPr>
        <w:spacing w:after="0"/>
        <w:ind w:left="720" w:firstLine="720"/>
        <w:jc w:val="both"/>
        <w:rPr>
          <w:rFonts w:ascii="Times New Roman" w:hAnsi="Times New Roman" w:cs="Times New Roman"/>
        </w:rPr>
      </w:pPr>
      <w:r w:rsidRPr="00E26B7A">
        <w:rPr>
          <w:rFonts w:ascii="Times New Roman" w:hAnsi="Times New Roman" w:cs="Times New Roman"/>
        </w:rPr>
        <w:t>Paid Tyson Gore 20-01-24</w:t>
      </w:r>
    </w:p>
    <w:p w14:paraId="6E5DF8DA" w14:textId="77777777" w:rsidR="0077481F" w:rsidRPr="00E26B7A" w:rsidRDefault="0077481F" w:rsidP="00E26B7A">
      <w:pPr>
        <w:spacing w:after="0"/>
        <w:ind w:left="720" w:firstLine="720"/>
        <w:jc w:val="both"/>
        <w:rPr>
          <w:rFonts w:ascii="Times New Roman" w:hAnsi="Times New Roman" w:cs="Times New Roman"/>
        </w:rPr>
      </w:pPr>
      <w:r w:rsidRPr="00E26B7A">
        <w:rPr>
          <w:rFonts w:ascii="Times New Roman" w:hAnsi="Times New Roman" w:cs="Times New Roman"/>
        </w:rPr>
        <w:t>$500 Five hundred dollars only</w:t>
      </w:r>
    </w:p>
    <w:p w14:paraId="2620C054" w14:textId="77777777" w:rsidR="0077481F" w:rsidRPr="00E26B7A" w:rsidRDefault="0077481F" w:rsidP="00E26B7A">
      <w:pPr>
        <w:spacing w:after="0"/>
        <w:ind w:left="720" w:firstLine="720"/>
        <w:jc w:val="both"/>
        <w:rPr>
          <w:rFonts w:ascii="Times New Roman" w:hAnsi="Times New Roman" w:cs="Times New Roman"/>
        </w:rPr>
      </w:pPr>
      <w:r w:rsidRPr="00E26B7A">
        <w:rPr>
          <w:rFonts w:ascii="Times New Roman" w:hAnsi="Times New Roman" w:cs="Times New Roman"/>
        </w:rPr>
        <w:t>Paid by Patience Kandhlela 58 58-213747 L23</w:t>
      </w:r>
    </w:p>
    <w:p w14:paraId="517F172E" w14:textId="77777777" w:rsidR="0077481F" w:rsidRPr="00E26B7A" w:rsidRDefault="0077481F" w:rsidP="00E26B7A">
      <w:pPr>
        <w:spacing w:after="0"/>
        <w:ind w:left="720" w:firstLine="720"/>
        <w:jc w:val="both"/>
        <w:rPr>
          <w:rFonts w:ascii="Times New Roman" w:hAnsi="Times New Roman" w:cs="Times New Roman"/>
        </w:rPr>
      </w:pPr>
      <w:r w:rsidRPr="00E26B7A">
        <w:rPr>
          <w:rFonts w:ascii="Times New Roman" w:hAnsi="Times New Roman" w:cs="Times New Roman"/>
        </w:rPr>
        <w:t xml:space="preserve">Received by Taruvinga </w:t>
      </w:r>
      <w:r w:rsidR="00E26B7A" w:rsidRPr="00E26B7A">
        <w:rPr>
          <w:rFonts w:ascii="Times New Roman" w:hAnsi="Times New Roman" w:cs="Times New Roman"/>
        </w:rPr>
        <w:t xml:space="preserve">ID No. </w:t>
      </w:r>
      <w:r w:rsidRPr="00E26B7A">
        <w:rPr>
          <w:rFonts w:ascii="Times New Roman" w:hAnsi="Times New Roman" w:cs="Times New Roman"/>
        </w:rPr>
        <w:t>25078507W25</w:t>
      </w:r>
    </w:p>
    <w:p w14:paraId="13A91030" w14:textId="77777777" w:rsidR="0077481F" w:rsidRPr="00E26B7A" w:rsidRDefault="0077481F" w:rsidP="00E26B7A">
      <w:pPr>
        <w:spacing w:after="0"/>
        <w:ind w:left="720" w:firstLine="720"/>
        <w:jc w:val="both"/>
        <w:rPr>
          <w:rFonts w:ascii="Times New Roman" w:hAnsi="Times New Roman" w:cs="Times New Roman"/>
        </w:rPr>
      </w:pPr>
    </w:p>
    <w:p w14:paraId="57DEB80F" w14:textId="77777777" w:rsidR="0077481F" w:rsidRPr="00E26B7A" w:rsidRDefault="0077481F" w:rsidP="00E26B7A">
      <w:pPr>
        <w:spacing w:after="0"/>
        <w:ind w:left="720" w:firstLine="720"/>
        <w:jc w:val="both"/>
        <w:rPr>
          <w:rFonts w:ascii="Times New Roman" w:hAnsi="Times New Roman" w:cs="Times New Roman"/>
        </w:rPr>
      </w:pPr>
      <w:r w:rsidRPr="00E26B7A">
        <w:rPr>
          <w:rFonts w:ascii="Times New Roman" w:hAnsi="Times New Roman" w:cs="Times New Roman"/>
        </w:rPr>
        <w:t>Paid Tyso Gore 29-02- 2024</w:t>
      </w:r>
    </w:p>
    <w:p w14:paraId="16480140" w14:textId="77777777" w:rsidR="0077481F" w:rsidRPr="00E26B7A" w:rsidRDefault="0077481F" w:rsidP="00E26B7A">
      <w:pPr>
        <w:spacing w:after="0"/>
        <w:ind w:left="720" w:firstLine="720"/>
        <w:jc w:val="both"/>
        <w:rPr>
          <w:rFonts w:ascii="Times New Roman" w:hAnsi="Times New Roman" w:cs="Times New Roman"/>
        </w:rPr>
      </w:pPr>
      <w:r w:rsidRPr="00E26B7A">
        <w:rPr>
          <w:rFonts w:ascii="Times New Roman" w:hAnsi="Times New Roman" w:cs="Times New Roman"/>
        </w:rPr>
        <w:t xml:space="preserve">$1700 </w:t>
      </w:r>
      <w:r w:rsidR="00E26B7A" w:rsidRPr="00E26B7A">
        <w:rPr>
          <w:rFonts w:ascii="Times New Roman" w:hAnsi="Times New Roman" w:cs="Times New Roman"/>
        </w:rPr>
        <w:t>One Thousand seven hundred dollars only</w:t>
      </w:r>
    </w:p>
    <w:p w14:paraId="6364BA02" w14:textId="77777777" w:rsidR="00E26B7A" w:rsidRPr="00E26B7A" w:rsidRDefault="00E26B7A" w:rsidP="00E26B7A">
      <w:pPr>
        <w:spacing w:after="0"/>
        <w:ind w:left="720" w:firstLine="720"/>
        <w:jc w:val="both"/>
        <w:rPr>
          <w:rFonts w:ascii="Times New Roman" w:hAnsi="Times New Roman" w:cs="Times New Roman"/>
        </w:rPr>
      </w:pPr>
      <w:r w:rsidRPr="00E26B7A">
        <w:rPr>
          <w:rFonts w:ascii="Times New Roman" w:hAnsi="Times New Roman" w:cs="Times New Roman"/>
        </w:rPr>
        <w:t>Paid by Patience Kandhlela 58-213747l23</w:t>
      </w:r>
    </w:p>
    <w:p w14:paraId="2A40BCB0" w14:textId="77777777" w:rsidR="00E26B7A" w:rsidRDefault="00E26B7A" w:rsidP="00E26B7A">
      <w:pPr>
        <w:spacing w:after="0"/>
        <w:ind w:left="720" w:firstLine="720"/>
        <w:jc w:val="both"/>
        <w:rPr>
          <w:rFonts w:ascii="Times New Roman" w:hAnsi="Times New Roman" w:cs="Times New Roman"/>
          <w:sz w:val="24"/>
          <w:szCs w:val="24"/>
        </w:rPr>
      </w:pPr>
      <w:r w:rsidRPr="00E26B7A">
        <w:rPr>
          <w:rFonts w:ascii="Times New Roman" w:hAnsi="Times New Roman" w:cs="Times New Roman"/>
        </w:rPr>
        <w:t>Received by Taruvinga ID No. 25078507W 25</w:t>
      </w:r>
    </w:p>
    <w:p w14:paraId="10937D3D" w14:textId="77777777" w:rsidR="0077481F" w:rsidRDefault="0077481F" w:rsidP="007B2C57">
      <w:pPr>
        <w:spacing w:after="0" w:line="360" w:lineRule="auto"/>
        <w:ind w:firstLine="720"/>
        <w:jc w:val="both"/>
        <w:rPr>
          <w:rFonts w:ascii="Times New Roman" w:hAnsi="Times New Roman" w:cs="Times New Roman"/>
          <w:sz w:val="24"/>
          <w:szCs w:val="24"/>
        </w:rPr>
      </w:pPr>
    </w:p>
    <w:p w14:paraId="053843B6" w14:textId="77777777" w:rsidR="00313358" w:rsidRDefault="00313358" w:rsidP="007B2C57">
      <w:pPr>
        <w:spacing w:after="0" w:line="360" w:lineRule="auto"/>
        <w:ind w:firstLine="720"/>
        <w:jc w:val="both"/>
        <w:rPr>
          <w:rFonts w:ascii="Times New Roman" w:hAnsi="Times New Roman" w:cs="Times New Roman"/>
          <w:sz w:val="24"/>
          <w:szCs w:val="24"/>
        </w:rPr>
      </w:pPr>
    </w:p>
    <w:p w14:paraId="5A8A5995" w14:textId="5BCE1DAD" w:rsidR="00B67E9F" w:rsidRDefault="00B67E9F"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answering affidavit the respondent categorically denied that the appellant had repaid </w:t>
      </w:r>
      <w:r w:rsidR="00277F76">
        <w:rPr>
          <w:rFonts w:ascii="Times New Roman" w:hAnsi="Times New Roman" w:cs="Times New Roman"/>
          <w:sz w:val="24"/>
          <w:szCs w:val="24"/>
        </w:rPr>
        <w:t>any</w:t>
      </w:r>
      <w:r>
        <w:rPr>
          <w:rFonts w:ascii="Times New Roman" w:hAnsi="Times New Roman" w:cs="Times New Roman"/>
          <w:sz w:val="24"/>
          <w:szCs w:val="24"/>
        </w:rPr>
        <w:t xml:space="preserve"> amount</w:t>
      </w:r>
      <w:r w:rsidR="00E26B7A">
        <w:rPr>
          <w:rFonts w:ascii="Times New Roman" w:hAnsi="Times New Roman" w:cs="Times New Roman"/>
          <w:sz w:val="24"/>
          <w:szCs w:val="24"/>
        </w:rPr>
        <w:t>s</w:t>
      </w:r>
      <w:r w:rsidR="00277F76">
        <w:rPr>
          <w:rFonts w:ascii="Times New Roman" w:hAnsi="Times New Roman" w:cs="Times New Roman"/>
          <w:sz w:val="24"/>
          <w:szCs w:val="24"/>
        </w:rPr>
        <w:t xml:space="preserve"> at all</w:t>
      </w:r>
      <w:r>
        <w:rPr>
          <w:rFonts w:ascii="Times New Roman" w:hAnsi="Times New Roman" w:cs="Times New Roman"/>
          <w:sz w:val="24"/>
          <w:szCs w:val="24"/>
        </w:rPr>
        <w:t xml:space="preserve">.  He asked the rhetorical question as to </w:t>
      </w:r>
      <w:r w:rsidR="00487B5C">
        <w:rPr>
          <w:rFonts w:ascii="Times New Roman" w:hAnsi="Times New Roman" w:cs="Times New Roman"/>
          <w:sz w:val="24"/>
          <w:szCs w:val="24"/>
        </w:rPr>
        <w:t>why the</w:t>
      </w:r>
      <w:r>
        <w:rPr>
          <w:rFonts w:ascii="Times New Roman" w:hAnsi="Times New Roman" w:cs="Times New Roman"/>
          <w:sz w:val="24"/>
          <w:szCs w:val="24"/>
        </w:rPr>
        <w:t xml:space="preserve"> appellant would pay him US$ 22 700, an amount well in excess of the amount he had lent her.</w:t>
      </w:r>
      <w:r w:rsidR="00BD2EFD">
        <w:rPr>
          <w:rFonts w:ascii="Times New Roman" w:hAnsi="Times New Roman" w:cs="Times New Roman"/>
          <w:sz w:val="24"/>
          <w:szCs w:val="24"/>
        </w:rPr>
        <w:t xml:space="preserve"> I briefly interpose here to observe that ordinarily the plaintiff in an application for summary judgment is not permitted to file an answering affidavit save in instances where leave is granted by the court in deserving cases. However</w:t>
      </w:r>
      <w:r w:rsidR="00AD4FE2">
        <w:rPr>
          <w:rFonts w:ascii="Times New Roman" w:hAnsi="Times New Roman" w:cs="Times New Roman"/>
          <w:sz w:val="24"/>
          <w:szCs w:val="24"/>
        </w:rPr>
        <w:t>,</w:t>
      </w:r>
      <w:r w:rsidR="00BD2EFD">
        <w:rPr>
          <w:rFonts w:ascii="Times New Roman" w:hAnsi="Times New Roman" w:cs="Times New Roman"/>
          <w:sz w:val="24"/>
          <w:szCs w:val="24"/>
        </w:rPr>
        <w:t xml:space="preserve"> in the current case the appellant did not raise the question of the propriety of the answering affidavit either in the proceedings a</w:t>
      </w:r>
      <w:r w:rsidR="00185524">
        <w:rPr>
          <w:rFonts w:ascii="Times New Roman" w:hAnsi="Times New Roman" w:cs="Times New Roman"/>
          <w:sz w:val="24"/>
          <w:szCs w:val="24"/>
        </w:rPr>
        <w:t xml:space="preserve"> </w:t>
      </w:r>
      <w:r w:rsidR="00BD2EFD">
        <w:rPr>
          <w:rFonts w:ascii="Times New Roman" w:hAnsi="Times New Roman" w:cs="Times New Roman"/>
          <w:sz w:val="24"/>
          <w:szCs w:val="24"/>
        </w:rPr>
        <w:t>quo or in this appeal</w:t>
      </w:r>
      <w:r w:rsidR="00AD4FE2">
        <w:rPr>
          <w:rFonts w:ascii="Times New Roman" w:hAnsi="Times New Roman" w:cs="Times New Roman"/>
          <w:sz w:val="24"/>
          <w:szCs w:val="24"/>
        </w:rPr>
        <w:t xml:space="preserve"> hence it was not an issue before the court.</w:t>
      </w:r>
    </w:p>
    <w:p w14:paraId="089B9960" w14:textId="73F5BE70" w:rsidR="00857310" w:rsidRDefault="00AD4FE2"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w:t>
      </w:r>
      <w:r w:rsidR="00651FFB">
        <w:rPr>
          <w:rFonts w:ascii="Times New Roman" w:hAnsi="Times New Roman" w:cs="Times New Roman"/>
          <w:sz w:val="24"/>
          <w:szCs w:val="24"/>
        </w:rPr>
        <w:t xml:space="preserve">, the respondent </w:t>
      </w:r>
      <w:r w:rsidR="00857310">
        <w:rPr>
          <w:rFonts w:ascii="Times New Roman" w:hAnsi="Times New Roman" w:cs="Times New Roman"/>
          <w:sz w:val="24"/>
          <w:szCs w:val="24"/>
        </w:rPr>
        <w:t xml:space="preserve">completely denied ever having charged the appellant any interest on the sum advanced and pointed out that the agreement never </w:t>
      </w:r>
      <w:r w:rsidR="00487B5C">
        <w:rPr>
          <w:rFonts w:ascii="Times New Roman" w:hAnsi="Times New Roman" w:cs="Times New Roman"/>
          <w:sz w:val="24"/>
          <w:szCs w:val="24"/>
        </w:rPr>
        <w:t>referred</w:t>
      </w:r>
      <w:r w:rsidR="00857310">
        <w:rPr>
          <w:rFonts w:ascii="Times New Roman" w:hAnsi="Times New Roman" w:cs="Times New Roman"/>
          <w:sz w:val="24"/>
          <w:szCs w:val="24"/>
        </w:rPr>
        <w:t xml:space="preserve"> to any interest at all.  He averred that should the appellant have paid </w:t>
      </w:r>
      <w:r w:rsidR="00277F76">
        <w:rPr>
          <w:rFonts w:ascii="Times New Roman" w:hAnsi="Times New Roman" w:cs="Times New Roman"/>
          <w:sz w:val="24"/>
          <w:szCs w:val="24"/>
        </w:rPr>
        <w:t xml:space="preserve">him back as she alleged, </w:t>
      </w:r>
      <w:r w:rsidR="00857310">
        <w:rPr>
          <w:rFonts w:ascii="Times New Roman" w:hAnsi="Times New Roman" w:cs="Times New Roman"/>
          <w:sz w:val="24"/>
          <w:szCs w:val="24"/>
        </w:rPr>
        <w:t>he would have acknowledged receipt of any amount</w:t>
      </w:r>
      <w:r w:rsidR="00277F76">
        <w:rPr>
          <w:rFonts w:ascii="Times New Roman" w:hAnsi="Times New Roman" w:cs="Times New Roman"/>
          <w:sz w:val="24"/>
          <w:szCs w:val="24"/>
        </w:rPr>
        <w:t xml:space="preserve"> so</w:t>
      </w:r>
      <w:r w:rsidR="00857310">
        <w:rPr>
          <w:rFonts w:ascii="Times New Roman" w:hAnsi="Times New Roman" w:cs="Times New Roman"/>
          <w:sz w:val="24"/>
          <w:szCs w:val="24"/>
        </w:rPr>
        <w:t xml:space="preserve"> paid in writing.  Needless to say</w:t>
      </w:r>
      <w:r w:rsidR="00E26B7A">
        <w:rPr>
          <w:rFonts w:ascii="Times New Roman" w:hAnsi="Times New Roman" w:cs="Times New Roman"/>
          <w:sz w:val="24"/>
          <w:szCs w:val="24"/>
        </w:rPr>
        <w:t>,</w:t>
      </w:r>
      <w:r w:rsidR="00857310">
        <w:rPr>
          <w:rFonts w:ascii="Times New Roman" w:hAnsi="Times New Roman" w:cs="Times New Roman"/>
          <w:sz w:val="24"/>
          <w:szCs w:val="24"/>
        </w:rPr>
        <w:t xml:space="preserve"> he completely denied </w:t>
      </w:r>
      <w:r w:rsidR="00857310">
        <w:rPr>
          <w:rFonts w:ascii="Times New Roman" w:hAnsi="Times New Roman" w:cs="Times New Roman"/>
          <w:sz w:val="24"/>
          <w:szCs w:val="24"/>
        </w:rPr>
        <w:lastRenderedPageBreak/>
        <w:t xml:space="preserve">ever having </w:t>
      </w:r>
      <w:r w:rsidR="00487B5C">
        <w:rPr>
          <w:rFonts w:ascii="Times New Roman" w:hAnsi="Times New Roman" w:cs="Times New Roman"/>
          <w:sz w:val="24"/>
          <w:szCs w:val="24"/>
        </w:rPr>
        <w:t>authorised</w:t>
      </w:r>
      <w:r w:rsidR="00857310">
        <w:rPr>
          <w:rFonts w:ascii="Times New Roman" w:hAnsi="Times New Roman" w:cs="Times New Roman"/>
          <w:sz w:val="24"/>
          <w:szCs w:val="24"/>
        </w:rPr>
        <w:t xml:space="preserve"> Catherine Taruvinga to receive </w:t>
      </w:r>
      <w:r w:rsidR="00277F76">
        <w:rPr>
          <w:rFonts w:ascii="Times New Roman" w:hAnsi="Times New Roman" w:cs="Times New Roman"/>
          <w:sz w:val="24"/>
          <w:szCs w:val="24"/>
        </w:rPr>
        <w:t>payments</w:t>
      </w:r>
      <w:r w:rsidR="00857310">
        <w:rPr>
          <w:rFonts w:ascii="Times New Roman" w:hAnsi="Times New Roman" w:cs="Times New Roman"/>
          <w:sz w:val="24"/>
          <w:szCs w:val="24"/>
        </w:rPr>
        <w:t xml:space="preserve"> on his behalf and questioned the logic of doing so.  He asse</w:t>
      </w:r>
      <w:r w:rsidR="00E26B7A">
        <w:rPr>
          <w:rFonts w:ascii="Times New Roman" w:hAnsi="Times New Roman" w:cs="Times New Roman"/>
          <w:sz w:val="24"/>
          <w:szCs w:val="24"/>
        </w:rPr>
        <w:t>r</w:t>
      </w:r>
      <w:r w:rsidR="00857310">
        <w:rPr>
          <w:rFonts w:ascii="Times New Roman" w:hAnsi="Times New Roman" w:cs="Times New Roman"/>
          <w:sz w:val="24"/>
          <w:szCs w:val="24"/>
        </w:rPr>
        <w:t>t</w:t>
      </w:r>
      <w:r w:rsidR="00E26B7A">
        <w:rPr>
          <w:rFonts w:ascii="Times New Roman" w:hAnsi="Times New Roman" w:cs="Times New Roman"/>
          <w:sz w:val="24"/>
          <w:szCs w:val="24"/>
        </w:rPr>
        <w:t>ed</w:t>
      </w:r>
      <w:r w:rsidR="00857310">
        <w:rPr>
          <w:rFonts w:ascii="Times New Roman" w:hAnsi="Times New Roman" w:cs="Times New Roman"/>
          <w:sz w:val="24"/>
          <w:szCs w:val="24"/>
        </w:rPr>
        <w:t xml:space="preserve"> that </w:t>
      </w:r>
      <w:r w:rsidR="00E26B7A">
        <w:rPr>
          <w:rFonts w:ascii="Times New Roman" w:hAnsi="Times New Roman" w:cs="Times New Roman"/>
          <w:sz w:val="24"/>
          <w:szCs w:val="24"/>
        </w:rPr>
        <w:t>i</w:t>
      </w:r>
      <w:r w:rsidR="00857310">
        <w:rPr>
          <w:rFonts w:ascii="Times New Roman" w:hAnsi="Times New Roman" w:cs="Times New Roman"/>
          <w:sz w:val="24"/>
          <w:szCs w:val="24"/>
        </w:rPr>
        <w:t xml:space="preserve">f the appellant </w:t>
      </w:r>
      <w:r w:rsidR="00277F76">
        <w:rPr>
          <w:rFonts w:ascii="Times New Roman" w:hAnsi="Times New Roman" w:cs="Times New Roman"/>
          <w:sz w:val="24"/>
          <w:szCs w:val="24"/>
        </w:rPr>
        <w:t>had given</w:t>
      </w:r>
      <w:r w:rsidR="00857310">
        <w:rPr>
          <w:rFonts w:ascii="Times New Roman" w:hAnsi="Times New Roman" w:cs="Times New Roman"/>
          <w:sz w:val="24"/>
          <w:szCs w:val="24"/>
        </w:rPr>
        <w:t xml:space="preserve"> the money to Catherine Taruvinga as alleged</w:t>
      </w:r>
      <w:r w:rsidR="00E26B7A">
        <w:rPr>
          <w:rFonts w:ascii="Times New Roman" w:hAnsi="Times New Roman" w:cs="Times New Roman"/>
          <w:sz w:val="24"/>
          <w:szCs w:val="24"/>
        </w:rPr>
        <w:t>,</w:t>
      </w:r>
      <w:r w:rsidR="00857310">
        <w:rPr>
          <w:rFonts w:ascii="Times New Roman" w:hAnsi="Times New Roman" w:cs="Times New Roman"/>
          <w:sz w:val="24"/>
          <w:szCs w:val="24"/>
        </w:rPr>
        <w:t xml:space="preserve"> then she</w:t>
      </w:r>
      <w:r w:rsidR="00277F76">
        <w:rPr>
          <w:rFonts w:ascii="Times New Roman" w:hAnsi="Times New Roman" w:cs="Times New Roman"/>
          <w:sz w:val="24"/>
          <w:szCs w:val="24"/>
        </w:rPr>
        <w:t xml:space="preserve">, (i.e., appellant) </w:t>
      </w:r>
      <w:r w:rsidR="00857310">
        <w:rPr>
          <w:rFonts w:ascii="Times New Roman" w:hAnsi="Times New Roman" w:cs="Times New Roman"/>
          <w:sz w:val="24"/>
          <w:szCs w:val="24"/>
        </w:rPr>
        <w:t xml:space="preserve">was supposed to recover that money from her.  He dismissed Taruvinga’s affidavit describing it as a worthless </w:t>
      </w:r>
      <w:r w:rsidR="00277F76">
        <w:rPr>
          <w:rFonts w:ascii="Times New Roman" w:hAnsi="Times New Roman" w:cs="Times New Roman"/>
          <w:sz w:val="24"/>
          <w:szCs w:val="24"/>
        </w:rPr>
        <w:t>“</w:t>
      </w:r>
      <w:r w:rsidR="00857310">
        <w:rPr>
          <w:rFonts w:ascii="Times New Roman" w:hAnsi="Times New Roman" w:cs="Times New Roman"/>
          <w:sz w:val="24"/>
          <w:szCs w:val="24"/>
        </w:rPr>
        <w:t>rehearsed</w:t>
      </w:r>
      <w:r w:rsidR="00277F76">
        <w:rPr>
          <w:rFonts w:ascii="Times New Roman" w:hAnsi="Times New Roman" w:cs="Times New Roman"/>
          <w:sz w:val="24"/>
          <w:szCs w:val="24"/>
        </w:rPr>
        <w:t>”</w:t>
      </w:r>
      <w:r w:rsidR="00857310">
        <w:rPr>
          <w:rFonts w:ascii="Times New Roman" w:hAnsi="Times New Roman" w:cs="Times New Roman"/>
          <w:sz w:val="24"/>
          <w:szCs w:val="24"/>
        </w:rPr>
        <w:t xml:space="preserve"> piece of evidence. He pointed out that in any event it carries no probative value as it is undated.</w:t>
      </w:r>
    </w:p>
    <w:p w14:paraId="5457AF19" w14:textId="3B1A1215" w:rsidR="00857310" w:rsidRDefault="00857310"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submitted heads of argument</w:t>
      </w:r>
      <w:r w:rsidR="00277F76">
        <w:rPr>
          <w:rFonts w:ascii="Times New Roman" w:hAnsi="Times New Roman" w:cs="Times New Roman"/>
          <w:sz w:val="24"/>
          <w:szCs w:val="24"/>
        </w:rPr>
        <w:t xml:space="preserve"> in support of their respective positions</w:t>
      </w:r>
      <w:r>
        <w:rPr>
          <w:rFonts w:ascii="Times New Roman" w:hAnsi="Times New Roman" w:cs="Times New Roman"/>
          <w:sz w:val="24"/>
          <w:szCs w:val="24"/>
        </w:rPr>
        <w:t xml:space="preserve">.  The </w:t>
      </w:r>
      <w:r w:rsidR="00487B5C">
        <w:rPr>
          <w:rFonts w:ascii="Times New Roman" w:hAnsi="Times New Roman" w:cs="Times New Roman"/>
          <w:sz w:val="24"/>
          <w:szCs w:val="24"/>
        </w:rPr>
        <w:t>respondent</w:t>
      </w:r>
      <w:r>
        <w:rPr>
          <w:rFonts w:ascii="Times New Roman" w:hAnsi="Times New Roman" w:cs="Times New Roman"/>
          <w:sz w:val="24"/>
          <w:szCs w:val="24"/>
        </w:rPr>
        <w:t xml:space="preserve"> </w:t>
      </w:r>
      <w:r w:rsidR="00277F76">
        <w:rPr>
          <w:rFonts w:ascii="Times New Roman" w:hAnsi="Times New Roman" w:cs="Times New Roman"/>
          <w:sz w:val="24"/>
          <w:szCs w:val="24"/>
        </w:rPr>
        <w:t>reiterated</w:t>
      </w:r>
      <w:r>
        <w:rPr>
          <w:rFonts w:ascii="Times New Roman" w:hAnsi="Times New Roman" w:cs="Times New Roman"/>
          <w:sz w:val="24"/>
          <w:szCs w:val="24"/>
        </w:rPr>
        <w:t xml:space="preserve"> that the </w:t>
      </w:r>
      <w:r w:rsidR="00487B5C">
        <w:rPr>
          <w:rFonts w:ascii="Times New Roman" w:hAnsi="Times New Roman" w:cs="Times New Roman"/>
          <w:sz w:val="24"/>
          <w:szCs w:val="24"/>
        </w:rPr>
        <w:t>appellant’s</w:t>
      </w:r>
      <w:r w:rsidR="00871AD0">
        <w:rPr>
          <w:rFonts w:ascii="Times New Roman" w:hAnsi="Times New Roman" w:cs="Times New Roman"/>
          <w:sz w:val="24"/>
          <w:szCs w:val="24"/>
        </w:rPr>
        <w:t xml:space="preserve"> </w:t>
      </w:r>
      <w:r w:rsidR="00E26B7A">
        <w:rPr>
          <w:rFonts w:ascii="Times New Roman" w:hAnsi="Times New Roman" w:cs="Times New Roman"/>
          <w:sz w:val="24"/>
          <w:szCs w:val="24"/>
        </w:rPr>
        <w:t>defence of</w:t>
      </w:r>
      <w:r w:rsidR="00871AD0">
        <w:rPr>
          <w:rFonts w:ascii="Times New Roman" w:hAnsi="Times New Roman" w:cs="Times New Roman"/>
          <w:sz w:val="24"/>
          <w:szCs w:val="24"/>
        </w:rPr>
        <w:t xml:space="preserve"> </w:t>
      </w:r>
      <w:r w:rsidR="00E26B7A">
        <w:rPr>
          <w:rFonts w:ascii="Times New Roman" w:hAnsi="Times New Roman" w:cs="Times New Roman"/>
          <w:sz w:val="24"/>
          <w:szCs w:val="24"/>
        </w:rPr>
        <w:t>having</w:t>
      </w:r>
      <w:r w:rsidR="00871AD0">
        <w:rPr>
          <w:rFonts w:ascii="Times New Roman" w:hAnsi="Times New Roman" w:cs="Times New Roman"/>
          <w:sz w:val="24"/>
          <w:szCs w:val="24"/>
        </w:rPr>
        <w:t xml:space="preserve"> paid back the money was false.  He pointed out that it was incredible that the appellant </w:t>
      </w:r>
      <w:r w:rsidR="00E26B7A">
        <w:rPr>
          <w:rFonts w:ascii="Times New Roman" w:hAnsi="Times New Roman" w:cs="Times New Roman"/>
          <w:sz w:val="24"/>
          <w:szCs w:val="24"/>
        </w:rPr>
        <w:t xml:space="preserve">would </w:t>
      </w:r>
      <w:r w:rsidR="00871AD0">
        <w:rPr>
          <w:rFonts w:ascii="Times New Roman" w:hAnsi="Times New Roman" w:cs="Times New Roman"/>
          <w:sz w:val="24"/>
          <w:szCs w:val="24"/>
        </w:rPr>
        <w:t>claim</w:t>
      </w:r>
      <w:r w:rsidR="00E26B7A">
        <w:rPr>
          <w:rFonts w:ascii="Times New Roman" w:hAnsi="Times New Roman" w:cs="Times New Roman"/>
          <w:sz w:val="24"/>
          <w:szCs w:val="24"/>
        </w:rPr>
        <w:t xml:space="preserve"> </w:t>
      </w:r>
      <w:r w:rsidR="00871AD0">
        <w:rPr>
          <w:rFonts w:ascii="Times New Roman" w:hAnsi="Times New Roman" w:cs="Times New Roman"/>
          <w:sz w:val="24"/>
          <w:szCs w:val="24"/>
        </w:rPr>
        <w:t>to have paid back the money through a third party particularly without any evidence</w:t>
      </w:r>
      <w:r w:rsidR="00E26B7A">
        <w:rPr>
          <w:rFonts w:ascii="Times New Roman" w:hAnsi="Times New Roman" w:cs="Times New Roman"/>
          <w:sz w:val="24"/>
          <w:szCs w:val="24"/>
        </w:rPr>
        <w:t xml:space="preserve"> of</w:t>
      </w:r>
      <w:r w:rsidR="00871AD0">
        <w:rPr>
          <w:rFonts w:ascii="Times New Roman" w:hAnsi="Times New Roman" w:cs="Times New Roman"/>
          <w:sz w:val="24"/>
          <w:szCs w:val="24"/>
        </w:rPr>
        <w:t xml:space="preserve"> such an arrangement having been </w:t>
      </w:r>
      <w:r w:rsidR="00487B5C">
        <w:rPr>
          <w:rFonts w:ascii="Times New Roman" w:hAnsi="Times New Roman" w:cs="Times New Roman"/>
          <w:sz w:val="24"/>
          <w:szCs w:val="24"/>
        </w:rPr>
        <w:t>authorised</w:t>
      </w:r>
      <w:r w:rsidR="00871AD0">
        <w:rPr>
          <w:rFonts w:ascii="Times New Roman" w:hAnsi="Times New Roman" w:cs="Times New Roman"/>
          <w:sz w:val="24"/>
          <w:szCs w:val="24"/>
        </w:rPr>
        <w:t xml:space="preserve"> by him.</w:t>
      </w:r>
      <w:r w:rsidR="00BB3804">
        <w:rPr>
          <w:rFonts w:ascii="Times New Roman" w:hAnsi="Times New Roman" w:cs="Times New Roman"/>
          <w:sz w:val="24"/>
          <w:szCs w:val="24"/>
        </w:rPr>
        <w:t xml:space="preserve"> He further point</w:t>
      </w:r>
      <w:r w:rsidR="00E26B7A">
        <w:rPr>
          <w:rFonts w:ascii="Times New Roman" w:hAnsi="Times New Roman" w:cs="Times New Roman"/>
          <w:sz w:val="24"/>
          <w:szCs w:val="24"/>
        </w:rPr>
        <w:t>ed</w:t>
      </w:r>
      <w:r w:rsidR="00BB3804">
        <w:rPr>
          <w:rFonts w:ascii="Times New Roman" w:hAnsi="Times New Roman" w:cs="Times New Roman"/>
          <w:sz w:val="24"/>
          <w:szCs w:val="24"/>
        </w:rPr>
        <w:t xml:space="preserve"> out that the affidavit by Taruvinga purporting to acknowledge receipt of the money was only signed in April 2024 well after the respondent had issued summons against the appellant.  He therefore dismissed the said affidavit as being contrived between the respondent and Taruvinga </w:t>
      </w:r>
      <w:r w:rsidR="00FF0961">
        <w:rPr>
          <w:rFonts w:ascii="Times New Roman" w:hAnsi="Times New Roman" w:cs="Times New Roman"/>
          <w:sz w:val="24"/>
          <w:szCs w:val="24"/>
        </w:rPr>
        <w:t>designedly</w:t>
      </w:r>
      <w:r w:rsidR="00BB3804">
        <w:rPr>
          <w:rFonts w:ascii="Times New Roman" w:hAnsi="Times New Roman" w:cs="Times New Roman"/>
          <w:sz w:val="24"/>
          <w:szCs w:val="24"/>
        </w:rPr>
        <w:t xml:space="preserve"> to unjustifiably thwart his claim.</w:t>
      </w:r>
    </w:p>
    <w:p w14:paraId="42E526E7" w14:textId="5CF26D3F" w:rsidR="008D35E0" w:rsidRDefault="008D35E0"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further scoffed at suggestions that the appellant would pay more than what was advanced to her.  He therefore argued that the appellant had no </w:t>
      </w:r>
      <w:r w:rsidRPr="004E2232">
        <w:rPr>
          <w:rFonts w:ascii="Times New Roman" w:hAnsi="Times New Roman" w:cs="Times New Roman"/>
          <w:i/>
          <w:sz w:val="24"/>
          <w:szCs w:val="24"/>
        </w:rPr>
        <w:t>bona fide</w:t>
      </w:r>
      <w:r>
        <w:rPr>
          <w:rFonts w:ascii="Times New Roman" w:hAnsi="Times New Roman" w:cs="Times New Roman"/>
          <w:sz w:val="24"/>
          <w:szCs w:val="24"/>
        </w:rPr>
        <w:t xml:space="preserve"> defence to his claim and appearance to defend was entered</w:t>
      </w:r>
      <w:r w:rsidR="00651FFB">
        <w:rPr>
          <w:rFonts w:ascii="Times New Roman" w:hAnsi="Times New Roman" w:cs="Times New Roman"/>
          <w:sz w:val="24"/>
          <w:szCs w:val="24"/>
        </w:rPr>
        <w:t xml:space="preserve"> solely</w:t>
      </w:r>
      <w:r>
        <w:rPr>
          <w:rFonts w:ascii="Times New Roman" w:hAnsi="Times New Roman" w:cs="Times New Roman"/>
          <w:sz w:val="24"/>
          <w:szCs w:val="24"/>
        </w:rPr>
        <w:t xml:space="preserve"> to buy time.  </w:t>
      </w:r>
      <w:r w:rsidR="004E2232">
        <w:rPr>
          <w:rFonts w:ascii="Times New Roman" w:hAnsi="Times New Roman" w:cs="Times New Roman"/>
          <w:sz w:val="24"/>
          <w:szCs w:val="24"/>
        </w:rPr>
        <w:t>He</w:t>
      </w:r>
      <w:r>
        <w:rPr>
          <w:rFonts w:ascii="Times New Roman" w:hAnsi="Times New Roman" w:cs="Times New Roman"/>
          <w:sz w:val="24"/>
          <w:szCs w:val="24"/>
        </w:rPr>
        <w:t xml:space="preserve"> </w:t>
      </w:r>
      <w:r w:rsidR="0083633D">
        <w:rPr>
          <w:rFonts w:ascii="Times New Roman" w:hAnsi="Times New Roman" w:cs="Times New Roman"/>
          <w:sz w:val="24"/>
          <w:szCs w:val="24"/>
        </w:rPr>
        <w:t>r</w:t>
      </w:r>
      <w:r w:rsidR="00277F76">
        <w:rPr>
          <w:rFonts w:ascii="Times New Roman" w:hAnsi="Times New Roman" w:cs="Times New Roman"/>
          <w:sz w:val="24"/>
          <w:szCs w:val="24"/>
        </w:rPr>
        <w:t>e</w:t>
      </w:r>
      <w:r w:rsidR="004E2232">
        <w:rPr>
          <w:rFonts w:ascii="Times New Roman" w:hAnsi="Times New Roman" w:cs="Times New Roman"/>
          <w:sz w:val="24"/>
          <w:szCs w:val="24"/>
        </w:rPr>
        <w:t>li</w:t>
      </w:r>
      <w:r w:rsidR="0083633D">
        <w:rPr>
          <w:rFonts w:ascii="Times New Roman" w:hAnsi="Times New Roman" w:cs="Times New Roman"/>
          <w:sz w:val="24"/>
          <w:szCs w:val="24"/>
        </w:rPr>
        <w:t xml:space="preserve">ed </w:t>
      </w:r>
      <w:r>
        <w:rPr>
          <w:rFonts w:ascii="Times New Roman" w:hAnsi="Times New Roman" w:cs="Times New Roman"/>
          <w:sz w:val="24"/>
          <w:szCs w:val="24"/>
        </w:rPr>
        <w:t xml:space="preserve">on the cases of </w:t>
      </w:r>
      <w:r w:rsidRPr="00493372">
        <w:rPr>
          <w:rFonts w:ascii="Times New Roman" w:hAnsi="Times New Roman" w:cs="Times New Roman"/>
          <w:i/>
          <w:sz w:val="24"/>
          <w:szCs w:val="24"/>
        </w:rPr>
        <w:t xml:space="preserve">CABS </w:t>
      </w:r>
      <w:r w:rsidRPr="004E2232">
        <w:rPr>
          <w:rFonts w:ascii="Times New Roman" w:hAnsi="Times New Roman" w:cs="Times New Roman"/>
          <w:sz w:val="24"/>
          <w:szCs w:val="24"/>
        </w:rPr>
        <w:t>v</w:t>
      </w:r>
      <w:r w:rsidRPr="00493372">
        <w:rPr>
          <w:rFonts w:ascii="Times New Roman" w:hAnsi="Times New Roman" w:cs="Times New Roman"/>
          <w:i/>
          <w:sz w:val="24"/>
          <w:szCs w:val="24"/>
        </w:rPr>
        <w:t xml:space="preserve"> Magodo</w:t>
      </w:r>
      <w:r>
        <w:rPr>
          <w:rFonts w:ascii="Times New Roman" w:hAnsi="Times New Roman" w:cs="Times New Roman"/>
          <w:sz w:val="24"/>
          <w:szCs w:val="24"/>
        </w:rPr>
        <w:t xml:space="preserve"> HH</w:t>
      </w:r>
      <w:r w:rsidR="002B531B">
        <w:rPr>
          <w:rFonts w:ascii="Times New Roman" w:hAnsi="Times New Roman" w:cs="Times New Roman"/>
          <w:sz w:val="24"/>
          <w:szCs w:val="24"/>
        </w:rPr>
        <w:t>-</w:t>
      </w:r>
      <w:r>
        <w:rPr>
          <w:rFonts w:ascii="Times New Roman" w:hAnsi="Times New Roman" w:cs="Times New Roman"/>
          <w:sz w:val="24"/>
          <w:szCs w:val="24"/>
        </w:rPr>
        <w:t>331</w:t>
      </w:r>
      <w:r w:rsidR="002B531B">
        <w:rPr>
          <w:rFonts w:ascii="Times New Roman" w:hAnsi="Times New Roman" w:cs="Times New Roman"/>
          <w:sz w:val="24"/>
          <w:szCs w:val="24"/>
        </w:rPr>
        <w:t>-</w:t>
      </w:r>
      <w:r>
        <w:rPr>
          <w:rFonts w:ascii="Times New Roman" w:hAnsi="Times New Roman" w:cs="Times New Roman"/>
          <w:sz w:val="24"/>
          <w:szCs w:val="24"/>
        </w:rPr>
        <w:t xml:space="preserve">15; </w:t>
      </w:r>
      <w:r w:rsidR="009F29B4" w:rsidRPr="00493372">
        <w:rPr>
          <w:rFonts w:ascii="Times New Roman" w:hAnsi="Times New Roman" w:cs="Times New Roman"/>
          <w:i/>
          <w:sz w:val="24"/>
          <w:szCs w:val="24"/>
        </w:rPr>
        <w:t>Lafarge</w:t>
      </w:r>
      <w:r w:rsidRPr="00493372">
        <w:rPr>
          <w:rFonts w:ascii="Times New Roman" w:hAnsi="Times New Roman" w:cs="Times New Roman"/>
          <w:i/>
          <w:sz w:val="24"/>
          <w:szCs w:val="24"/>
        </w:rPr>
        <w:t xml:space="preserve"> Cement (Zimbabwe) Ltd </w:t>
      </w:r>
      <w:r w:rsidRPr="004E2232">
        <w:rPr>
          <w:rFonts w:ascii="Times New Roman" w:hAnsi="Times New Roman" w:cs="Times New Roman"/>
          <w:sz w:val="24"/>
          <w:szCs w:val="24"/>
        </w:rPr>
        <w:t>v</w:t>
      </w:r>
      <w:r w:rsidR="00D17537" w:rsidRPr="00493372">
        <w:rPr>
          <w:rFonts w:ascii="Times New Roman" w:hAnsi="Times New Roman" w:cs="Times New Roman"/>
          <w:i/>
          <w:sz w:val="24"/>
          <w:szCs w:val="24"/>
        </w:rPr>
        <w:t xml:space="preserve"> Chatizem</w:t>
      </w:r>
      <w:r w:rsidR="002B531B">
        <w:rPr>
          <w:rFonts w:ascii="Times New Roman" w:hAnsi="Times New Roman" w:cs="Times New Roman"/>
          <w:i/>
          <w:sz w:val="24"/>
          <w:szCs w:val="24"/>
        </w:rPr>
        <w:t>b</w:t>
      </w:r>
      <w:r w:rsidR="00D17537" w:rsidRPr="00493372">
        <w:rPr>
          <w:rFonts w:ascii="Times New Roman" w:hAnsi="Times New Roman" w:cs="Times New Roman"/>
          <w:i/>
          <w:sz w:val="24"/>
          <w:szCs w:val="24"/>
        </w:rPr>
        <w:t>wa</w:t>
      </w:r>
      <w:r w:rsidR="00D17537">
        <w:rPr>
          <w:rFonts w:ascii="Times New Roman" w:hAnsi="Times New Roman" w:cs="Times New Roman"/>
          <w:sz w:val="24"/>
          <w:szCs w:val="24"/>
        </w:rPr>
        <w:t xml:space="preserve"> HH 413-18 and </w:t>
      </w:r>
      <w:r w:rsidR="00D17537" w:rsidRPr="00493372">
        <w:rPr>
          <w:rFonts w:ascii="Times New Roman" w:hAnsi="Times New Roman" w:cs="Times New Roman"/>
          <w:i/>
          <w:sz w:val="24"/>
          <w:szCs w:val="24"/>
        </w:rPr>
        <w:t xml:space="preserve">Nyanyoni </w:t>
      </w:r>
      <w:r w:rsidR="00D17537" w:rsidRPr="00D52221">
        <w:rPr>
          <w:rFonts w:ascii="Times New Roman" w:hAnsi="Times New Roman" w:cs="Times New Roman"/>
          <w:iCs/>
          <w:sz w:val="24"/>
          <w:szCs w:val="24"/>
        </w:rPr>
        <w:t>v</w:t>
      </w:r>
      <w:r w:rsidR="00D17537" w:rsidRPr="00493372">
        <w:rPr>
          <w:rFonts w:ascii="Times New Roman" w:hAnsi="Times New Roman" w:cs="Times New Roman"/>
          <w:i/>
          <w:sz w:val="24"/>
          <w:szCs w:val="24"/>
        </w:rPr>
        <w:t xml:space="preserve"> Mungwazi</w:t>
      </w:r>
      <w:r w:rsidR="00D17537">
        <w:rPr>
          <w:rFonts w:ascii="Times New Roman" w:hAnsi="Times New Roman" w:cs="Times New Roman"/>
          <w:sz w:val="24"/>
          <w:szCs w:val="24"/>
        </w:rPr>
        <w:t xml:space="preserve"> HH</w:t>
      </w:r>
      <w:r w:rsidR="00D52221">
        <w:rPr>
          <w:rFonts w:ascii="Times New Roman" w:hAnsi="Times New Roman" w:cs="Times New Roman"/>
          <w:sz w:val="24"/>
          <w:szCs w:val="24"/>
        </w:rPr>
        <w:t>-</w:t>
      </w:r>
      <w:r w:rsidR="00D17537">
        <w:rPr>
          <w:rFonts w:ascii="Times New Roman" w:hAnsi="Times New Roman" w:cs="Times New Roman"/>
          <w:sz w:val="24"/>
          <w:szCs w:val="24"/>
        </w:rPr>
        <w:t>29-24</w:t>
      </w:r>
      <w:r w:rsidR="0083633D">
        <w:rPr>
          <w:rFonts w:ascii="Times New Roman" w:hAnsi="Times New Roman" w:cs="Times New Roman"/>
          <w:sz w:val="24"/>
          <w:szCs w:val="24"/>
        </w:rPr>
        <w:t>.</w:t>
      </w:r>
    </w:p>
    <w:p w14:paraId="6C123712" w14:textId="54B59248" w:rsidR="0083633D" w:rsidRDefault="0083633D"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her part</w:t>
      </w:r>
      <w:r w:rsidR="00651FFB">
        <w:rPr>
          <w:rFonts w:ascii="Times New Roman" w:hAnsi="Times New Roman" w:cs="Times New Roman"/>
          <w:sz w:val="24"/>
          <w:szCs w:val="24"/>
        </w:rPr>
        <w:t>,</w:t>
      </w:r>
      <w:r>
        <w:rPr>
          <w:rFonts w:ascii="Times New Roman" w:hAnsi="Times New Roman" w:cs="Times New Roman"/>
          <w:sz w:val="24"/>
          <w:szCs w:val="24"/>
        </w:rPr>
        <w:t xml:space="preserve"> the appellant maintained that she had managed to place before the court material facts upon which she re</w:t>
      </w:r>
      <w:r w:rsidR="00277F76">
        <w:rPr>
          <w:rFonts w:ascii="Times New Roman" w:hAnsi="Times New Roman" w:cs="Times New Roman"/>
          <w:sz w:val="24"/>
          <w:szCs w:val="24"/>
        </w:rPr>
        <w:t>li</w:t>
      </w:r>
      <w:r>
        <w:rPr>
          <w:rFonts w:ascii="Times New Roman" w:hAnsi="Times New Roman" w:cs="Times New Roman"/>
          <w:sz w:val="24"/>
          <w:szCs w:val="24"/>
        </w:rPr>
        <w:t>ed.  She ex</w:t>
      </w:r>
      <w:r w:rsidR="002B531B">
        <w:rPr>
          <w:rFonts w:ascii="Times New Roman" w:hAnsi="Times New Roman" w:cs="Times New Roman"/>
          <w:sz w:val="24"/>
          <w:szCs w:val="24"/>
        </w:rPr>
        <w:t>horted</w:t>
      </w:r>
      <w:r>
        <w:rPr>
          <w:rFonts w:ascii="Times New Roman" w:hAnsi="Times New Roman" w:cs="Times New Roman"/>
          <w:sz w:val="24"/>
          <w:szCs w:val="24"/>
        </w:rPr>
        <w:t xml:space="preserve"> th</w:t>
      </w:r>
      <w:r w:rsidR="00EC1E0C">
        <w:rPr>
          <w:rFonts w:ascii="Times New Roman" w:hAnsi="Times New Roman" w:cs="Times New Roman"/>
          <w:sz w:val="24"/>
          <w:szCs w:val="24"/>
        </w:rPr>
        <w:t>e court to be mindful</w:t>
      </w:r>
      <w:r>
        <w:rPr>
          <w:rFonts w:ascii="Times New Roman" w:hAnsi="Times New Roman" w:cs="Times New Roman"/>
          <w:sz w:val="24"/>
          <w:szCs w:val="24"/>
        </w:rPr>
        <w:t xml:space="preserve"> of the fact that</w:t>
      </w:r>
      <w:r w:rsidR="00D52221">
        <w:rPr>
          <w:rFonts w:ascii="Times New Roman" w:hAnsi="Times New Roman" w:cs="Times New Roman"/>
          <w:sz w:val="24"/>
          <w:szCs w:val="24"/>
        </w:rPr>
        <w:t xml:space="preserve"> a respondent</w:t>
      </w:r>
      <w:r>
        <w:rPr>
          <w:rFonts w:ascii="Times New Roman" w:hAnsi="Times New Roman" w:cs="Times New Roman"/>
          <w:sz w:val="24"/>
          <w:szCs w:val="24"/>
        </w:rPr>
        <w:t xml:space="preserve"> </w:t>
      </w:r>
      <w:r w:rsidR="00D52221">
        <w:rPr>
          <w:rFonts w:ascii="Times New Roman" w:hAnsi="Times New Roman" w:cs="Times New Roman"/>
          <w:sz w:val="24"/>
          <w:szCs w:val="24"/>
        </w:rPr>
        <w:t>in an application for summary judgment</w:t>
      </w:r>
      <w:r>
        <w:rPr>
          <w:rFonts w:ascii="Times New Roman" w:hAnsi="Times New Roman" w:cs="Times New Roman"/>
          <w:sz w:val="24"/>
          <w:szCs w:val="24"/>
        </w:rPr>
        <w:t xml:space="preserve"> is not required to deal with his case exhaustively and to prove his defence</w:t>
      </w:r>
      <w:r w:rsidR="00651FFB">
        <w:rPr>
          <w:rFonts w:ascii="Times New Roman" w:hAnsi="Times New Roman" w:cs="Times New Roman"/>
          <w:sz w:val="24"/>
          <w:szCs w:val="24"/>
        </w:rPr>
        <w:t xml:space="preserve"> and</w:t>
      </w:r>
      <w:r w:rsidR="00D52221">
        <w:rPr>
          <w:rFonts w:ascii="Times New Roman" w:hAnsi="Times New Roman" w:cs="Times New Roman"/>
          <w:sz w:val="24"/>
          <w:szCs w:val="24"/>
        </w:rPr>
        <w:t xml:space="preserve"> </w:t>
      </w:r>
      <w:r w:rsidR="00277F76">
        <w:rPr>
          <w:rFonts w:ascii="Times New Roman" w:hAnsi="Times New Roman" w:cs="Times New Roman"/>
          <w:sz w:val="24"/>
          <w:szCs w:val="24"/>
        </w:rPr>
        <w:t>that all he need</w:t>
      </w:r>
      <w:r w:rsidR="00D52221">
        <w:rPr>
          <w:rFonts w:ascii="Times New Roman" w:hAnsi="Times New Roman" w:cs="Times New Roman"/>
          <w:sz w:val="24"/>
          <w:szCs w:val="24"/>
        </w:rPr>
        <w:t>s</w:t>
      </w:r>
      <w:r>
        <w:rPr>
          <w:rFonts w:ascii="Times New Roman" w:hAnsi="Times New Roman" w:cs="Times New Roman"/>
          <w:sz w:val="24"/>
          <w:szCs w:val="24"/>
        </w:rPr>
        <w:t xml:space="preserve"> to do is place before the court </w:t>
      </w:r>
      <w:r w:rsidR="00D52221">
        <w:rPr>
          <w:rFonts w:ascii="Times New Roman" w:hAnsi="Times New Roman" w:cs="Times New Roman"/>
          <w:sz w:val="24"/>
          <w:szCs w:val="24"/>
        </w:rPr>
        <w:t>a</w:t>
      </w:r>
      <w:r>
        <w:rPr>
          <w:rFonts w:ascii="Times New Roman" w:hAnsi="Times New Roman" w:cs="Times New Roman"/>
          <w:sz w:val="24"/>
          <w:szCs w:val="24"/>
        </w:rPr>
        <w:t xml:space="preserve"> plausible defence with sufficient cla</w:t>
      </w:r>
      <w:r w:rsidR="00D52221">
        <w:rPr>
          <w:rFonts w:ascii="Times New Roman" w:hAnsi="Times New Roman" w:cs="Times New Roman"/>
          <w:sz w:val="24"/>
          <w:szCs w:val="24"/>
        </w:rPr>
        <w:t>rity</w:t>
      </w:r>
      <w:r>
        <w:rPr>
          <w:rFonts w:ascii="Times New Roman" w:hAnsi="Times New Roman" w:cs="Times New Roman"/>
          <w:sz w:val="24"/>
          <w:szCs w:val="24"/>
        </w:rPr>
        <w:t xml:space="preserve"> and completeness to enable the court to asse</w:t>
      </w:r>
      <w:r w:rsidR="00D52221">
        <w:rPr>
          <w:rFonts w:ascii="Times New Roman" w:hAnsi="Times New Roman" w:cs="Times New Roman"/>
          <w:sz w:val="24"/>
          <w:szCs w:val="24"/>
        </w:rPr>
        <w:t>s</w:t>
      </w:r>
      <w:r>
        <w:rPr>
          <w:rFonts w:ascii="Times New Roman" w:hAnsi="Times New Roman" w:cs="Times New Roman"/>
          <w:sz w:val="24"/>
          <w:szCs w:val="24"/>
        </w:rPr>
        <w:t xml:space="preserve">s the </w:t>
      </w:r>
      <w:r w:rsidRPr="00D52221">
        <w:rPr>
          <w:rFonts w:ascii="Times New Roman" w:hAnsi="Times New Roman" w:cs="Times New Roman"/>
          <w:i/>
          <w:iCs/>
          <w:sz w:val="24"/>
          <w:szCs w:val="24"/>
        </w:rPr>
        <w:t>bona fides</w:t>
      </w:r>
      <w:r>
        <w:rPr>
          <w:rFonts w:ascii="Times New Roman" w:hAnsi="Times New Roman" w:cs="Times New Roman"/>
          <w:sz w:val="24"/>
          <w:szCs w:val="24"/>
        </w:rPr>
        <w:t xml:space="preserve"> of his defence</w:t>
      </w:r>
      <w:r w:rsidR="00651FFB">
        <w:rPr>
          <w:rFonts w:ascii="Times New Roman" w:hAnsi="Times New Roman" w:cs="Times New Roman"/>
          <w:sz w:val="24"/>
          <w:szCs w:val="24"/>
        </w:rPr>
        <w:t>,</w:t>
      </w:r>
      <w:r>
        <w:rPr>
          <w:rFonts w:ascii="Times New Roman" w:hAnsi="Times New Roman" w:cs="Times New Roman"/>
          <w:sz w:val="24"/>
          <w:szCs w:val="24"/>
        </w:rPr>
        <w:t xml:space="preserve"> which in this case she claims to have managed to do</w:t>
      </w:r>
      <w:r w:rsidR="002F2A37">
        <w:rPr>
          <w:rFonts w:ascii="Times New Roman" w:hAnsi="Times New Roman" w:cs="Times New Roman"/>
          <w:sz w:val="24"/>
          <w:szCs w:val="24"/>
        </w:rPr>
        <w:t>.  Several cases were cited in support of her preposition</w:t>
      </w:r>
      <w:r w:rsidR="00D52221">
        <w:rPr>
          <w:rFonts w:ascii="Times New Roman" w:hAnsi="Times New Roman" w:cs="Times New Roman"/>
          <w:sz w:val="24"/>
          <w:szCs w:val="24"/>
        </w:rPr>
        <w:t>;</w:t>
      </w:r>
      <w:r w:rsidR="002F2A37">
        <w:rPr>
          <w:rFonts w:ascii="Times New Roman" w:hAnsi="Times New Roman" w:cs="Times New Roman"/>
          <w:sz w:val="24"/>
          <w:szCs w:val="24"/>
        </w:rPr>
        <w:t xml:space="preserve"> </w:t>
      </w:r>
      <w:r w:rsidR="002F2A37" w:rsidRPr="008D31EB">
        <w:rPr>
          <w:rFonts w:ascii="Times New Roman" w:hAnsi="Times New Roman" w:cs="Times New Roman"/>
          <w:i/>
          <w:sz w:val="24"/>
          <w:szCs w:val="24"/>
        </w:rPr>
        <w:t xml:space="preserve">Jena </w:t>
      </w:r>
      <w:r w:rsidR="002F2A37" w:rsidRPr="00D52221">
        <w:rPr>
          <w:rFonts w:ascii="Times New Roman" w:hAnsi="Times New Roman" w:cs="Times New Roman"/>
          <w:iCs/>
          <w:sz w:val="24"/>
          <w:szCs w:val="24"/>
        </w:rPr>
        <w:t>v</w:t>
      </w:r>
      <w:r w:rsidR="002F2A37" w:rsidRPr="008D31EB">
        <w:rPr>
          <w:rFonts w:ascii="Times New Roman" w:hAnsi="Times New Roman" w:cs="Times New Roman"/>
          <w:i/>
          <w:sz w:val="24"/>
          <w:szCs w:val="24"/>
        </w:rPr>
        <w:t xml:space="preserve"> Nechipote</w:t>
      </w:r>
      <w:r w:rsidR="002F2A37">
        <w:rPr>
          <w:rFonts w:ascii="Times New Roman" w:hAnsi="Times New Roman" w:cs="Times New Roman"/>
          <w:sz w:val="24"/>
          <w:szCs w:val="24"/>
        </w:rPr>
        <w:t xml:space="preserve"> 1986 (1) ZLR 29 (S)</w:t>
      </w:r>
      <w:r w:rsidR="00D52221">
        <w:rPr>
          <w:rFonts w:ascii="Times New Roman" w:hAnsi="Times New Roman" w:cs="Times New Roman"/>
          <w:sz w:val="24"/>
          <w:szCs w:val="24"/>
        </w:rPr>
        <w:t>;</w:t>
      </w:r>
      <w:r w:rsidR="002F2A37">
        <w:rPr>
          <w:rFonts w:ascii="Times New Roman" w:hAnsi="Times New Roman" w:cs="Times New Roman"/>
          <w:sz w:val="24"/>
          <w:szCs w:val="24"/>
        </w:rPr>
        <w:t xml:space="preserve"> </w:t>
      </w:r>
      <w:r w:rsidR="00EC1E0C" w:rsidRPr="008D31EB">
        <w:rPr>
          <w:rFonts w:ascii="Times New Roman" w:hAnsi="Times New Roman" w:cs="Times New Roman"/>
          <w:i/>
          <w:sz w:val="24"/>
          <w:szCs w:val="24"/>
        </w:rPr>
        <w:t xml:space="preserve">Mbayiwa </w:t>
      </w:r>
      <w:r w:rsidR="00EC1E0C" w:rsidRPr="00D52221">
        <w:rPr>
          <w:rFonts w:ascii="Times New Roman" w:hAnsi="Times New Roman" w:cs="Times New Roman"/>
          <w:iCs/>
          <w:sz w:val="24"/>
          <w:szCs w:val="24"/>
        </w:rPr>
        <w:t>v</w:t>
      </w:r>
      <w:r w:rsidR="002F2A37" w:rsidRPr="008D31EB">
        <w:rPr>
          <w:rFonts w:ascii="Times New Roman" w:hAnsi="Times New Roman" w:cs="Times New Roman"/>
          <w:i/>
          <w:sz w:val="24"/>
          <w:szCs w:val="24"/>
        </w:rPr>
        <w:t xml:space="preserve"> Eastern Highlands Motel (Pvt) Ltd</w:t>
      </w:r>
      <w:r w:rsidR="002F2A37">
        <w:rPr>
          <w:rFonts w:ascii="Times New Roman" w:hAnsi="Times New Roman" w:cs="Times New Roman"/>
          <w:sz w:val="24"/>
          <w:szCs w:val="24"/>
        </w:rPr>
        <w:t xml:space="preserve"> S-139-86; </w:t>
      </w:r>
      <w:r w:rsidR="002F2A37" w:rsidRPr="008D31EB">
        <w:rPr>
          <w:rFonts w:ascii="Times New Roman" w:hAnsi="Times New Roman" w:cs="Times New Roman"/>
          <w:i/>
          <w:sz w:val="24"/>
          <w:szCs w:val="24"/>
        </w:rPr>
        <w:t>Kingsto</w:t>
      </w:r>
      <w:r w:rsidR="00D52221">
        <w:rPr>
          <w:rFonts w:ascii="Times New Roman" w:hAnsi="Times New Roman" w:cs="Times New Roman"/>
          <w:i/>
          <w:sz w:val="24"/>
          <w:szCs w:val="24"/>
        </w:rPr>
        <w:t>n</w:t>
      </w:r>
      <w:r w:rsidR="002F2A37" w:rsidRPr="008D31EB">
        <w:rPr>
          <w:rFonts w:ascii="Times New Roman" w:hAnsi="Times New Roman" w:cs="Times New Roman"/>
          <w:i/>
          <w:sz w:val="24"/>
          <w:szCs w:val="24"/>
        </w:rPr>
        <w:t xml:space="preserve">s Ltd </w:t>
      </w:r>
      <w:r w:rsidR="00EC1E0C" w:rsidRPr="00D52221">
        <w:rPr>
          <w:rFonts w:ascii="Times New Roman" w:hAnsi="Times New Roman" w:cs="Times New Roman"/>
          <w:iCs/>
          <w:sz w:val="24"/>
          <w:szCs w:val="24"/>
        </w:rPr>
        <w:t>v</w:t>
      </w:r>
      <w:r w:rsidR="00EC1E0C" w:rsidRPr="008D31EB">
        <w:rPr>
          <w:rFonts w:ascii="Times New Roman" w:hAnsi="Times New Roman" w:cs="Times New Roman"/>
          <w:i/>
          <w:sz w:val="24"/>
          <w:szCs w:val="24"/>
        </w:rPr>
        <w:t xml:space="preserve"> Ineson</w:t>
      </w:r>
      <w:r w:rsidR="002F2A37">
        <w:rPr>
          <w:rFonts w:ascii="Times New Roman" w:hAnsi="Times New Roman" w:cs="Times New Roman"/>
          <w:sz w:val="24"/>
          <w:szCs w:val="24"/>
        </w:rPr>
        <w:t xml:space="preserve"> (Pvt) Ltd 2006 (1) </w:t>
      </w:r>
      <w:r w:rsidR="00EC1E0C">
        <w:rPr>
          <w:rFonts w:ascii="Times New Roman" w:hAnsi="Times New Roman" w:cs="Times New Roman"/>
          <w:sz w:val="24"/>
          <w:szCs w:val="24"/>
        </w:rPr>
        <w:t>Z</w:t>
      </w:r>
      <w:r w:rsidR="00D52221">
        <w:rPr>
          <w:rFonts w:ascii="Times New Roman" w:hAnsi="Times New Roman" w:cs="Times New Roman"/>
          <w:sz w:val="24"/>
          <w:szCs w:val="24"/>
        </w:rPr>
        <w:t xml:space="preserve">LR </w:t>
      </w:r>
      <w:r w:rsidR="002F2A37">
        <w:rPr>
          <w:rFonts w:ascii="Times New Roman" w:hAnsi="Times New Roman" w:cs="Times New Roman"/>
          <w:sz w:val="24"/>
          <w:szCs w:val="24"/>
        </w:rPr>
        <w:t xml:space="preserve">451 (S) at 458 </w:t>
      </w:r>
      <w:r w:rsidR="002F2A37" w:rsidRPr="008D31EB">
        <w:rPr>
          <w:rFonts w:ascii="Times New Roman" w:hAnsi="Times New Roman" w:cs="Times New Roman"/>
          <w:i/>
          <w:sz w:val="24"/>
          <w:szCs w:val="24"/>
        </w:rPr>
        <w:t xml:space="preserve">J and Stationery Box (Pvt) Ltd </w:t>
      </w:r>
      <w:r w:rsidR="002F2A37" w:rsidRPr="00D52221">
        <w:rPr>
          <w:rFonts w:ascii="Times New Roman" w:hAnsi="Times New Roman" w:cs="Times New Roman"/>
          <w:iCs/>
          <w:sz w:val="24"/>
          <w:szCs w:val="24"/>
        </w:rPr>
        <w:t>v</w:t>
      </w:r>
      <w:r w:rsidR="002F2A37">
        <w:rPr>
          <w:rFonts w:ascii="Times New Roman" w:hAnsi="Times New Roman" w:cs="Times New Roman"/>
          <w:sz w:val="24"/>
          <w:szCs w:val="24"/>
        </w:rPr>
        <w:t xml:space="preserve"> </w:t>
      </w:r>
      <w:r w:rsidR="002F2A37" w:rsidRPr="008D31EB">
        <w:rPr>
          <w:rFonts w:ascii="Times New Roman" w:hAnsi="Times New Roman" w:cs="Times New Roman"/>
          <w:i/>
          <w:sz w:val="24"/>
          <w:szCs w:val="24"/>
        </w:rPr>
        <w:t>Nation (Pvt) Ltd</w:t>
      </w:r>
      <w:r w:rsidR="002F2A37">
        <w:rPr>
          <w:rFonts w:ascii="Times New Roman" w:hAnsi="Times New Roman" w:cs="Times New Roman"/>
          <w:sz w:val="24"/>
          <w:szCs w:val="24"/>
        </w:rPr>
        <w:t xml:space="preserve"> 2010 (1) ZLR 277.</w:t>
      </w:r>
    </w:p>
    <w:p w14:paraId="11D78E80" w14:textId="77777777" w:rsidR="002F2A37" w:rsidRDefault="00EC1E0C"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w:t>
      </w:r>
      <w:r w:rsidR="00237296">
        <w:rPr>
          <w:rFonts w:ascii="Times New Roman" w:hAnsi="Times New Roman" w:cs="Times New Roman"/>
          <w:sz w:val="24"/>
          <w:szCs w:val="24"/>
        </w:rPr>
        <w:t xml:space="preserve"> therefore, according to her, her assertions that she had paid back the money in the sums and manner described in her opposing affidavit constituted a plausible defence in the circumstances justifying the dismissal of the application for summary judgment.</w:t>
      </w:r>
    </w:p>
    <w:p w14:paraId="158279C7" w14:textId="77777777" w:rsidR="00237296" w:rsidRPr="00D52221" w:rsidRDefault="00237296" w:rsidP="007B2C57">
      <w:pPr>
        <w:spacing w:after="0" w:line="360" w:lineRule="auto"/>
        <w:ind w:firstLine="720"/>
        <w:jc w:val="both"/>
        <w:rPr>
          <w:rFonts w:ascii="Times New Roman" w:hAnsi="Times New Roman" w:cs="Times New Roman"/>
          <w:b/>
          <w:bCs/>
          <w:i/>
          <w:sz w:val="24"/>
          <w:szCs w:val="24"/>
        </w:rPr>
      </w:pPr>
      <w:r w:rsidRPr="00D52221">
        <w:rPr>
          <w:rFonts w:ascii="Times New Roman" w:hAnsi="Times New Roman" w:cs="Times New Roman"/>
          <w:b/>
          <w:bCs/>
          <w:sz w:val="24"/>
          <w:szCs w:val="24"/>
        </w:rPr>
        <w:lastRenderedPageBreak/>
        <w:t xml:space="preserve">The Judgment of the court </w:t>
      </w:r>
      <w:r w:rsidRPr="00D52221">
        <w:rPr>
          <w:rFonts w:ascii="Times New Roman" w:hAnsi="Times New Roman" w:cs="Times New Roman"/>
          <w:b/>
          <w:bCs/>
          <w:i/>
          <w:sz w:val="24"/>
          <w:szCs w:val="24"/>
        </w:rPr>
        <w:t>a quo</w:t>
      </w:r>
    </w:p>
    <w:p w14:paraId="49868063" w14:textId="28F94447" w:rsidR="00237296" w:rsidRDefault="00237296"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judgment, the court </w:t>
      </w:r>
      <w:r w:rsidRPr="008075FD">
        <w:rPr>
          <w:rFonts w:ascii="Times New Roman" w:hAnsi="Times New Roman" w:cs="Times New Roman"/>
          <w:i/>
          <w:sz w:val="24"/>
          <w:szCs w:val="24"/>
        </w:rPr>
        <w:t>a quo</w:t>
      </w:r>
      <w:r>
        <w:rPr>
          <w:rFonts w:ascii="Times New Roman" w:hAnsi="Times New Roman" w:cs="Times New Roman"/>
          <w:sz w:val="24"/>
          <w:szCs w:val="24"/>
        </w:rPr>
        <w:t xml:space="preserve"> set out the facts leading to the dispute.  It </w:t>
      </w:r>
      <w:r w:rsidR="00EC1E0C">
        <w:rPr>
          <w:rFonts w:ascii="Times New Roman" w:hAnsi="Times New Roman" w:cs="Times New Roman"/>
          <w:sz w:val="24"/>
          <w:szCs w:val="24"/>
        </w:rPr>
        <w:t>particularly</w:t>
      </w:r>
      <w:r>
        <w:rPr>
          <w:rFonts w:ascii="Times New Roman" w:hAnsi="Times New Roman" w:cs="Times New Roman"/>
          <w:sz w:val="24"/>
          <w:szCs w:val="24"/>
        </w:rPr>
        <w:t xml:space="preserve"> noted that although the appellant questioned the affidavit constituting the written acknowledgement of the debt, she had nevertheless admitted having received the amount in question (US$14 000) from the respondent.  The </w:t>
      </w:r>
      <w:r w:rsidR="00695D80">
        <w:rPr>
          <w:rFonts w:ascii="Times New Roman" w:hAnsi="Times New Roman" w:cs="Times New Roman"/>
          <w:sz w:val="24"/>
          <w:szCs w:val="24"/>
        </w:rPr>
        <w:t>court also duly noted the appellant</w:t>
      </w:r>
      <w:r w:rsidR="00651FFB">
        <w:rPr>
          <w:rFonts w:ascii="Times New Roman" w:hAnsi="Times New Roman" w:cs="Times New Roman"/>
          <w:sz w:val="24"/>
          <w:szCs w:val="24"/>
        </w:rPr>
        <w:t>’</w:t>
      </w:r>
      <w:r w:rsidR="00695D80">
        <w:rPr>
          <w:rFonts w:ascii="Times New Roman" w:hAnsi="Times New Roman" w:cs="Times New Roman"/>
          <w:sz w:val="24"/>
          <w:szCs w:val="24"/>
        </w:rPr>
        <w:t>s proposed defence as outlined earlier as well as the legal principles applicable.</w:t>
      </w:r>
    </w:p>
    <w:p w14:paraId="47F83F8A" w14:textId="1FF0D383" w:rsidR="00EA05C6" w:rsidRDefault="00EA05C6"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granting the application for summary judgment the court </w:t>
      </w:r>
      <w:r w:rsidRPr="002C5C96">
        <w:rPr>
          <w:rFonts w:ascii="Times New Roman" w:hAnsi="Times New Roman" w:cs="Times New Roman"/>
          <w:i/>
          <w:sz w:val="24"/>
          <w:szCs w:val="24"/>
        </w:rPr>
        <w:t>a quo</w:t>
      </w:r>
      <w:r>
        <w:rPr>
          <w:rFonts w:ascii="Times New Roman" w:hAnsi="Times New Roman" w:cs="Times New Roman"/>
          <w:sz w:val="24"/>
          <w:szCs w:val="24"/>
        </w:rPr>
        <w:t xml:space="preserve"> found the </w:t>
      </w:r>
      <w:r w:rsidR="008075FD">
        <w:rPr>
          <w:rFonts w:ascii="Times New Roman" w:hAnsi="Times New Roman" w:cs="Times New Roman"/>
          <w:sz w:val="24"/>
          <w:szCs w:val="24"/>
        </w:rPr>
        <w:t>appellant</w:t>
      </w:r>
      <w:r w:rsidR="00D52221">
        <w:rPr>
          <w:rFonts w:ascii="Times New Roman" w:hAnsi="Times New Roman" w:cs="Times New Roman"/>
          <w:sz w:val="24"/>
          <w:szCs w:val="24"/>
        </w:rPr>
        <w:t>’</w:t>
      </w:r>
      <w:r w:rsidR="008075FD">
        <w:rPr>
          <w:rFonts w:ascii="Times New Roman" w:hAnsi="Times New Roman" w:cs="Times New Roman"/>
          <w:sz w:val="24"/>
          <w:szCs w:val="24"/>
        </w:rPr>
        <w:t>s</w:t>
      </w:r>
      <w:r>
        <w:rPr>
          <w:rFonts w:ascii="Times New Roman" w:hAnsi="Times New Roman" w:cs="Times New Roman"/>
          <w:sz w:val="24"/>
          <w:szCs w:val="24"/>
        </w:rPr>
        <w:t xml:space="preserve"> defence to the claim implausible for several reasons.  It found that the appellant had failed to advanc</w:t>
      </w:r>
      <w:r w:rsidR="008075FD">
        <w:rPr>
          <w:rFonts w:ascii="Times New Roman" w:hAnsi="Times New Roman" w:cs="Times New Roman"/>
          <w:sz w:val="24"/>
          <w:szCs w:val="24"/>
        </w:rPr>
        <w:t xml:space="preserve">e a reasonable explanation why </w:t>
      </w:r>
      <w:r>
        <w:rPr>
          <w:rFonts w:ascii="Times New Roman" w:hAnsi="Times New Roman" w:cs="Times New Roman"/>
          <w:sz w:val="24"/>
          <w:szCs w:val="24"/>
        </w:rPr>
        <w:t>the appellant would choose to settle such a substantial sum of money</w:t>
      </w:r>
      <w:r w:rsidR="00716A46">
        <w:rPr>
          <w:rFonts w:ascii="Times New Roman" w:hAnsi="Times New Roman" w:cs="Times New Roman"/>
          <w:sz w:val="24"/>
          <w:szCs w:val="24"/>
        </w:rPr>
        <w:t xml:space="preserve"> through a third party.  It also questioned the wisdom of paying interest first before settling the capital debt.</w:t>
      </w:r>
    </w:p>
    <w:p w14:paraId="19AA685A" w14:textId="3E12FA25" w:rsidR="00716A46" w:rsidRDefault="00716A46"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importantly</w:t>
      </w:r>
      <w:r w:rsidR="00D52221">
        <w:rPr>
          <w:rFonts w:ascii="Times New Roman" w:hAnsi="Times New Roman" w:cs="Times New Roman"/>
          <w:sz w:val="24"/>
          <w:szCs w:val="24"/>
        </w:rPr>
        <w:t>,</w:t>
      </w:r>
      <w:r>
        <w:rPr>
          <w:rFonts w:ascii="Times New Roman" w:hAnsi="Times New Roman" w:cs="Times New Roman"/>
          <w:sz w:val="24"/>
          <w:szCs w:val="24"/>
        </w:rPr>
        <w:t xml:space="preserve"> however, the court </w:t>
      </w:r>
      <w:r w:rsidRPr="002C5C96">
        <w:rPr>
          <w:rFonts w:ascii="Times New Roman" w:hAnsi="Times New Roman" w:cs="Times New Roman"/>
          <w:i/>
          <w:sz w:val="24"/>
          <w:szCs w:val="24"/>
        </w:rPr>
        <w:t>a quo</w:t>
      </w:r>
      <w:r>
        <w:rPr>
          <w:rFonts w:ascii="Times New Roman" w:hAnsi="Times New Roman" w:cs="Times New Roman"/>
          <w:sz w:val="24"/>
          <w:szCs w:val="24"/>
        </w:rPr>
        <w:t xml:space="preserve"> observed glaring internal contractions in the evidence produced by the appellant in her bid to defe</w:t>
      </w:r>
      <w:r w:rsidR="00651FFB">
        <w:rPr>
          <w:rFonts w:ascii="Times New Roman" w:hAnsi="Times New Roman" w:cs="Times New Roman"/>
          <w:sz w:val="24"/>
          <w:szCs w:val="24"/>
        </w:rPr>
        <w:t>a</w:t>
      </w:r>
      <w:r>
        <w:rPr>
          <w:rFonts w:ascii="Times New Roman" w:hAnsi="Times New Roman" w:cs="Times New Roman"/>
          <w:sz w:val="24"/>
          <w:szCs w:val="24"/>
        </w:rPr>
        <w:t xml:space="preserve">t the application for summary judgment.  It also noted that Catherine Taruvinga who had supposedly received the money in question had not deposed to a supporting affidavit confirming what appears </w:t>
      </w:r>
      <w:r w:rsidR="00651FFB">
        <w:rPr>
          <w:rFonts w:ascii="Times New Roman" w:hAnsi="Times New Roman" w:cs="Times New Roman"/>
          <w:sz w:val="24"/>
          <w:szCs w:val="24"/>
        </w:rPr>
        <w:t>i</w:t>
      </w:r>
      <w:r>
        <w:rPr>
          <w:rFonts w:ascii="Times New Roman" w:hAnsi="Times New Roman" w:cs="Times New Roman"/>
          <w:sz w:val="24"/>
          <w:szCs w:val="24"/>
        </w:rPr>
        <w:t xml:space="preserve">n her acknowledgment of </w:t>
      </w:r>
      <w:r w:rsidR="00651FFB">
        <w:rPr>
          <w:rFonts w:ascii="Times New Roman" w:hAnsi="Times New Roman" w:cs="Times New Roman"/>
          <w:sz w:val="24"/>
          <w:szCs w:val="24"/>
        </w:rPr>
        <w:t xml:space="preserve">the </w:t>
      </w:r>
      <w:r>
        <w:rPr>
          <w:rFonts w:ascii="Times New Roman" w:hAnsi="Times New Roman" w:cs="Times New Roman"/>
          <w:sz w:val="24"/>
          <w:szCs w:val="24"/>
        </w:rPr>
        <w:t>receipt of money from appellants.</w:t>
      </w:r>
    </w:p>
    <w:p w14:paraId="397208A8" w14:textId="726A693F" w:rsidR="00716A46" w:rsidRDefault="00716A46"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Disgruntled by that outcome the appellant mounted the current appeal.  Her grounds of appeal are couched in the following terms</w:t>
      </w:r>
      <w:r w:rsidR="00651FFB">
        <w:rPr>
          <w:rFonts w:ascii="Times New Roman" w:hAnsi="Times New Roman" w:cs="Times New Roman"/>
          <w:sz w:val="24"/>
          <w:szCs w:val="24"/>
        </w:rPr>
        <w:t>:</w:t>
      </w:r>
    </w:p>
    <w:p w14:paraId="66C2E534" w14:textId="77777777" w:rsidR="002C5C96" w:rsidRPr="00331773" w:rsidRDefault="002C5C96" w:rsidP="00331773">
      <w:pPr>
        <w:spacing w:after="0"/>
        <w:ind w:firstLine="720"/>
        <w:jc w:val="both"/>
        <w:rPr>
          <w:rFonts w:ascii="Times New Roman" w:hAnsi="Times New Roman" w:cs="Times New Roman"/>
        </w:rPr>
      </w:pPr>
    </w:p>
    <w:p w14:paraId="5DDFE35D" w14:textId="77777777" w:rsidR="00716A46" w:rsidRPr="00331773" w:rsidRDefault="00716A46" w:rsidP="00331773">
      <w:pPr>
        <w:spacing w:after="0"/>
        <w:ind w:firstLine="720"/>
        <w:jc w:val="both"/>
        <w:rPr>
          <w:rFonts w:ascii="Times New Roman" w:hAnsi="Times New Roman" w:cs="Times New Roman"/>
          <w:b/>
          <w:bCs/>
        </w:rPr>
      </w:pPr>
      <w:r w:rsidRPr="00331773">
        <w:rPr>
          <w:rFonts w:ascii="Times New Roman" w:hAnsi="Times New Roman" w:cs="Times New Roman"/>
          <w:b/>
          <w:bCs/>
        </w:rPr>
        <w:t>Grounds of appeal</w:t>
      </w:r>
    </w:p>
    <w:p w14:paraId="71226111" w14:textId="62E366D3" w:rsidR="00716A46" w:rsidRPr="00331773" w:rsidRDefault="00D675BC" w:rsidP="00331773">
      <w:pPr>
        <w:pStyle w:val="ListParagraph"/>
        <w:numPr>
          <w:ilvl w:val="0"/>
          <w:numId w:val="3"/>
        </w:numPr>
        <w:spacing w:after="0"/>
        <w:jc w:val="both"/>
        <w:rPr>
          <w:rFonts w:ascii="Times New Roman" w:hAnsi="Times New Roman" w:cs="Times New Roman"/>
        </w:rPr>
      </w:pPr>
      <w:r w:rsidRPr="00331773">
        <w:rPr>
          <w:rFonts w:ascii="Times New Roman" w:hAnsi="Times New Roman" w:cs="Times New Roman"/>
        </w:rPr>
        <w:t xml:space="preserve">The learned court </w:t>
      </w:r>
      <w:r w:rsidRPr="00331773">
        <w:rPr>
          <w:rFonts w:ascii="Times New Roman" w:hAnsi="Times New Roman" w:cs="Times New Roman"/>
          <w:i/>
        </w:rPr>
        <w:t>a quo</w:t>
      </w:r>
      <w:r w:rsidRPr="00331773">
        <w:rPr>
          <w:rFonts w:ascii="Times New Roman" w:hAnsi="Times New Roman" w:cs="Times New Roman"/>
        </w:rPr>
        <w:t xml:space="preserve"> erred by granting summary judgment when it is clear that the appellant had a defence to the Respondent</w:t>
      </w:r>
      <w:r w:rsidR="00D52221" w:rsidRPr="00331773">
        <w:rPr>
          <w:rFonts w:ascii="Times New Roman" w:hAnsi="Times New Roman" w:cs="Times New Roman"/>
        </w:rPr>
        <w:t>’</w:t>
      </w:r>
      <w:r w:rsidRPr="00331773">
        <w:rPr>
          <w:rFonts w:ascii="Times New Roman" w:hAnsi="Times New Roman" w:cs="Times New Roman"/>
        </w:rPr>
        <w:t>s claim in that she paid the debt through one Catherine Taruvinga who deposed an affidavit confirming that she indeed received the money on behalf of Respondent</w:t>
      </w:r>
    </w:p>
    <w:p w14:paraId="4EF2B3CC" w14:textId="77777777" w:rsidR="00D675BC" w:rsidRPr="00331773" w:rsidRDefault="00D675BC" w:rsidP="00331773">
      <w:pPr>
        <w:pStyle w:val="ListParagraph"/>
        <w:numPr>
          <w:ilvl w:val="0"/>
          <w:numId w:val="3"/>
        </w:numPr>
        <w:spacing w:after="0"/>
        <w:jc w:val="both"/>
        <w:rPr>
          <w:rFonts w:ascii="Times New Roman" w:hAnsi="Times New Roman" w:cs="Times New Roman"/>
        </w:rPr>
      </w:pPr>
      <w:r w:rsidRPr="00331773">
        <w:rPr>
          <w:rFonts w:ascii="Times New Roman" w:hAnsi="Times New Roman" w:cs="Times New Roman"/>
        </w:rPr>
        <w:t xml:space="preserve">The court </w:t>
      </w:r>
      <w:r w:rsidRPr="00331773">
        <w:rPr>
          <w:rFonts w:ascii="Times New Roman" w:hAnsi="Times New Roman" w:cs="Times New Roman"/>
          <w:i/>
        </w:rPr>
        <w:t>a quo</w:t>
      </w:r>
      <w:r w:rsidRPr="00331773">
        <w:rPr>
          <w:rFonts w:ascii="Times New Roman" w:hAnsi="Times New Roman" w:cs="Times New Roman"/>
        </w:rPr>
        <w:t xml:space="preserve"> erred in granting summary judgment when there are several material disputes of fact which could only be resolved through a full trial thereby denying the appellant the rights to be heard before a decision was made against her.</w:t>
      </w:r>
    </w:p>
    <w:p w14:paraId="264C0665" w14:textId="63805E8A" w:rsidR="004B4963" w:rsidRPr="00331773" w:rsidRDefault="00D675BC" w:rsidP="00331773">
      <w:pPr>
        <w:pStyle w:val="ListParagraph"/>
        <w:numPr>
          <w:ilvl w:val="0"/>
          <w:numId w:val="3"/>
        </w:numPr>
        <w:spacing w:after="0"/>
        <w:jc w:val="both"/>
        <w:rPr>
          <w:rFonts w:ascii="Times New Roman" w:hAnsi="Times New Roman" w:cs="Times New Roman"/>
        </w:rPr>
      </w:pPr>
      <w:r w:rsidRPr="00331773">
        <w:rPr>
          <w:rFonts w:ascii="Times New Roman" w:hAnsi="Times New Roman" w:cs="Times New Roman"/>
        </w:rPr>
        <w:t xml:space="preserve">The court </w:t>
      </w:r>
      <w:r w:rsidRPr="00331773">
        <w:rPr>
          <w:rFonts w:ascii="Times New Roman" w:hAnsi="Times New Roman" w:cs="Times New Roman"/>
          <w:i/>
        </w:rPr>
        <w:t>a quo</w:t>
      </w:r>
      <w:r w:rsidRPr="00331773">
        <w:rPr>
          <w:rFonts w:ascii="Times New Roman" w:hAnsi="Times New Roman" w:cs="Times New Roman"/>
        </w:rPr>
        <w:t xml:space="preserve"> erred by granting summary judgment when it is clear that what the appellant raised was a solid defence to the extent that there are several issues that could only be resolved when the matter was </w:t>
      </w:r>
      <w:r w:rsidR="004B4963" w:rsidRPr="00331773">
        <w:rPr>
          <w:rFonts w:ascii="Times New Roman" w:hAnsi="Times New Roman" w:cs="Times New Roman"/>
        </w:rPr>
        <w:t>referred to trial in that the circumstances surrounding the payment of the debt to Catherine Taruvinga aiming other triable issues.</w:t>
      </w:r>
    </w:p>
    <w:p w14:paraId="4D9E21FD" w14:textId="77777777" w:rsidR="00BB3804" w:rsidRDefault="00BB3804" w:rsidP="007B2C57">
      <w:pPr>
        <w:spacing w:after="0" w:line="360" w:lineRule="auto"/>
        <w:ind w:firstLine="720"/>
        <w:jc w:val="both"/>
        <w:rPr>
          <w:rFonts w:ascii="Times New Roman" w:hAnsi="Times New Roman" w:cs="Times New Roman"/>
          <w:sz w:val="24"/>
          <w:szCs w:val="24"/>
        </w:rPr>
      </w:pPr>
    </w:p>
    <w:p w14:paraId="468AC3D2" w14:textId="2EA33A0C" w:rsidR="004B4963" w:rsidRDefault="004B4963" w:rsidP="004B4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therefore</w:t>
      </w:r>
      <w:r w:rsidR="00DB652B">
        <w:rPr>
          <w:rFonts w:ascii="Times New Roman" w:hAnsi="Times New Roman" w:cs="Times New Roman"/>
          <w:sz w:val="24"/>
          <w:szCs w:val="24"/>
        </w:rPr>
        <w:t xml:space="preserve"> sought an order setting aside the decision of the court </w:t>
      </w:r>
      <w:r w:rsidR="00D67E59" w:rsidRPr="00D67E59">
        <w:rPr>
          <w:rFonts w:ascii="Times New Roman" w:hAnsi="Times New Roman" w:cs="Times New Roman"/>
          <w:i/>
          <w:sz w:val="24"/>
          <w:szCs w:val="24"/>
        </w:rPr>
        <w:t>a quo</w:t>
      </w:r>
      <w:r w:rsidR="00DB652B">
        <w:rPr>
          <w:rFonts w:ascii="Times New Roman" w:hAnsi="Times New Roman" w:cs="Times New Roman"/>
          <w:sz w:val="24"/>
          <w:szCs w:val="24"/>
        </w:rPr>
        <w:t xml:space="preserve"> and substituting it with one dismissing the application for summary judgment. In heads of argument filed in support </w:t>
      </w:r>
      <w:r w:rsidR="00DB652B">
        <w:rPr>
          <w:rFonts w:ascii="Times New Roman" w:hAnsi="Times New Roman" w:cs="Times New Roman"/>
          <w:sz w:val="24"/>
          <w:szCs w:val="24"/>
        </w:rPr>
        <w:lastRenderedPageBreak/>
        <w:t xml:space="preserve">of the appeal, the appellant reiterated that she had laid a firm and plausible </w:t>
      </w:r>
      <w:r w:rsidR="00331773">
        <w:rPr>
          <w:rFonts w:ascii="Times New Roman" w:hAnsi="Times New Roman" w:cs="Times New Roman"/>
          <w:sz w:val="24"/>
          <w:szCs w:val="24"/>
        </w:rPr>
        <w:t xml:space="preserve">defence to the claim. The respondent contended </w:t>
      </w:r>
      <w:r w:rsidR="00DB652B">
        <w:rPr>
          <w:rFonts w:ascii="Times New Roman" w:hAnsi="Times New Roman" w:cs="Times New Roman"/>
          <w:sz w:val="24"/>
          <w:szCs w:val="24"/>
        </w:rPr>
        <w:t>contrariwise.</w:t>
      </w:r>
    </w:p>
    <w:p w14:paraId="5487321E" w14:textId="1981656D" w:rsidR="00DB652B" w:rsidRDefault="00DB652B" w:rsidP="004B4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correctly submitted by the parties the remedy of summary judgment is a drastic one as it effectively abridges a party’s right to be heard.  It is however a </w:t>
      </w:r>
      <w:r w:rsidR="002B6656">
        <w:rPr>
          <w:rFonts w:ascii="Times New Roman" w:hAnsi="Times New Roman" w:cs="Times New Roman"/>
          <w:sz w:val="24"/>
          <w:szCs w:val="24"/>
        </w:rPr>
        <w:t xml:space="preserve">useful tool available to </w:t>
      </w:r>
      <w:r w:rsidR="00D67E59">
        <w:rPr>
          <w:rFonts w:ascii="Times New Roman" w:hAnsi="Times New Roman" w:cs="Times New Roman"/>
          <w:sz w:val="24"/>
          <w:szCs w:val="24"/>
        </w:rPr>
        <w:t>a party</w:t>
      </w:r>
      <w:r w:rsidR="002B6656">
        <w:rPr>
          <w:rFonts w:ascii="Times New Roman" w:hAnsi="Times New Roman" w:cs="Times New Roman"/>
          <w:sz w:val="24"/>
          <w:szCs w:val="24"/>
        </w:rPr>
        <w:t xml:space="preserve"> w</w:t>
      </w:r>
      <w:r w:rsidR="00651FFB">
        <w:rPr>
          <w:rFonts w:ascii="Times New Roman" w:hAnsi="Times New Roman" w:cs="Times New Roman"/>
          <w:sz w:val="24"/>
          <w:szCs w:val="24"/>
        </w:rPr>
        <w:t>ith</w:t>
      </w:r>
      <w:r w:rsidR="002B6656">
        <w:rPr>
          <w:rFonts w:ascii="Times New Roman" w:hAnsi="Times New Roman" w:cs="Times New Roman"/>
          <w:sz w:val="24"/>
          <w:szCs w:val="24"/>
        </w:rPr>
        <w:t xml:space="preserve"> an unassailable claim to expeditiously dispose of bogus defences.  In </w:t>
      </w:r>
      <w:r w:rsidR="002B6656" w:rsidRPr="00331773">
        <w:rPr>
          <w:rFonts w:ascii="Times New Roman" w:hAnsi="Times New Roman" w:cs="Times New Roman"/>
          <w:i/>
          <w:iCs/>
          <w:sz w:val="24"/>
          <w:szCs w:val="24"/>
        </w:rPr>
        <w:t xml:space="preserve">Christmar (Pvt) Ltd </w:t>
      </w:r>
      <w:r w:rsidR="002B6656">
        <w:rPr>
          <w:rFonts w:ascii="Times New Roman" w:hAnsi="Times New Roman" w:cs="Times New Roman"/>
          <w:sz w:val="24"/>
          <w:szCs w:val="24"/>
        </w:rPr>
        <w:t xml:space="preserve">v </w:t>
      </w:r>
      <w:r w:rsidR="002B6656" w:rsidRPr="00331773">
        <w:rPr>
          <w:rFonts w:ascii="Times New Roman" w:hAnsi="Times New Roman" w:cs="Times New Roman"/>
          <w:i/>
          <w:iCs/>
          <w:sz w:val="24"/>
          <w:szCs w:val="24"/>
        </w:rPr>
        <w:t>Stutchbury &amp; Anor</w:t>
      </w:r>
      <w:r w:rsidR="002B6656">
        <w:rPr>
          <w:rFonts w:ascii="Times New Roman" w:hAnsi="Times New Roman" w:cs="Times New Roman"/>
          <w:sz w:val="24"/>
          <w:szCs w:val="24"/>
        </w:rPr>
        <w:t xml:space="preserve"> 1973 (1) RLR 277 the following was said about the nature of the summary judgment</w:t>
      </w:r>
      <w:r w:rsidR="00331773">
        <w:rPr>
          <w:rFonts w:ascii="Times New Roman" w:hAnsi="Times New Roman" w:cs="Times New Roman"/>
          <w:sz w:val="24"/>
          <w:szCs w:val="24"/>
        </w:rPr>
        <w:t>:</w:t>
      </w:r>
    </w:p>
    <w:p w14:paraId="619A9924" w14:textId="42A78088" w:rsidR="002B6656" w:rsidRPr="00331773" w:rsidRDefault="002B6656" w:rsidP="00331773">
      <w:pPr>
        <w:pStyle w:val="NoSpacing"/>
        <w:spacing w:line="276" w:lineRule="auto"/>
        <w:ind w:left="1440"/>
        <w:jc w:val="both"/>
        <w:rPr>
          <w:rFonts w:ascii="Times New Roman" w:hAnsi="Times New Roman" w:cs="Times New Roman"/>
        </w:rPr>
      </w:pPr>
      <w:r w:rsidRPr="00331773">
        <w:rPr>
          <w:rFonts w:ascii="Times New Roman" w:hAnsi="Times New Roman" w:cs="Times New Roman"/>
        </w:rPr>
        <w:t>“The special procedure of summary judgment was conceived so that a mala fide defence might be summarily denied except under onerous</w:t>
      </w:r>
      <w:r w:rsidR="00007924" w:rsidRPr="00331773">
        <w:rPr>
          <w:rFonts w:ascii="Times New Roman" w:hAnsi="Times New Roman" w:cs="Times New Roman"/>
        </w:rPr>
        <w:t xml:space="preserve"> conditions. </w:t>
      </w:r>
      <w:r w:rsidRPr="00331773">
        <w:rPr>
          <w:rFonts w:ascii="Times New Roman" w:hAnsi="Times New Roman" w:cs="Times New Roman"/>
        </w:rPr>
        <w:t xml:space="preserve">The benefit of the fundamental principle of </w:t>
      </w:r>
      <w:r w:rsidRPr="00331773">
        <w:rPr>
          <w:rFonts w:ascii="Times New Roman" w:hAnsi="Times New Roman" w:cs="Times New Roman"/>
          <w:i/>
          <w:iCs/>
        </w:rPr>
        <w:t>audi alteram partem</w:t>
      </w:r>
      <w:r w:rsidR="006A4172">
        <w:rPr>
          <w:rFonts w:ascii="Times New Roman" w:hAnsi="Times New Roman" w:cs="Times New Roman"/>
          <w:i/>
          <w:iCs/>
        </w:rPr>
        <w:t>.</w:t>
      </w:r>
      <w:r w:rsidRPr="00331773">
        <w:rPr>
          <w:rFonts w:ascii="Times New Roman" w:hAnsi="Times New Roman" w:cs="Times New Roman"/>
        </w:rPr>
        <w:t xml:space="preserve"> </w:t>
      </w:r>
      <w:r w:rsidR="006A4172">
        <w:rPr>
          <w:rFonts w:ascii="Times New Roman" w:hAnsi="Times New Roman" w:cs="Times New Roman"/>
        </w:rPr>
        <w:t>S</w:t>
      </w:r>
      <w:r w:rsidRPr="00331773">
        <w:rPr>
          <w:rFonts w:ascii="Times New Roman" w:hAnsi="Times New Roman" w:cs="Times New Roman"/>
        </w:rPr>
        <w:t>o extraord</w:t>
      </w:r>
      <w:r w:rsidR="00D67E59" w:rsidRPr="00331773">
        <w:rPr>
          <w:rFonts w:ascii="Times New Roman" w:hAnsi="Times New Roman" w:cs="Times New Roman"/>
        </w:rPr>
        <w:t>inar</w:t>
      </w:r>
      <w:r w:rsidRPr="00331773">
        <w:rPr>
          <w:rFonts w:ascii="Times New Roman" w:hAnsi="Times New Roman" w:cs="Times New Roman"/>
        </w:rPr>
        <w:t>y an invasion of a basic tenet of natural justice will not likely be resorted to</w:t>
      </w:r>
      <w:r w:rsidR="006A4172">
        <w:rPr>
          <w:rFonts w:ascii="Times New Roman" w:hAnsi="Times New Roman" w:cs="Times New Roman"/>
        </w:rPr>
        <w:t xml:space="preserve">, </w:t>
      </w:r>
      <w:r w:rsidRPr="00331773">
        <w:rPr>
          <w:rFonts w:ascii="Times New Roman" w:hAnsi="Times New Roman" w:cs="Times New Roman"/>
        </w:rPr>
        <w:t xml:space="preserve">and it is well established that it is only when all the proposed defences to the plaintiff’s claim are </w:t>
      </w:r>
      <w:r w:rsidR="00A34F8F" w:rsidRPr="00331773">
        <w:rPr>
          <w:rFonts w:ascii="Times New Roman" w:hAnsi="Times New Roman" w:cs="Times New Roman"/>
        </w:rPr>
        <w:t xml:space="preserve">clearly </w:t>
      </w:r>
      <w:r w:rsidR="006A4172">
        <w:rPr>
          <w:rFonts w:ascii="Times New Roman" w:hAnsi="Times New Roman" w:cs="Times New Roman"/>
        </w:rPr>
        <w:t>u</w:t>
      </w:r>
      <w:r w:rsidR="00A34F8F" w:rsidRPr="00331773">
        <w:rPr>
          <w:rFonts w:ascii="Times New Roman" w:hAnsi="Times New Roman" w:cs="Times New Roman"/>
        </w:rPr>
        <w:t>narg</w:t>
      </w:r>
      <w:r w:rsidR="00331773">
        <w:rPr>
          <w:rFonts w:ascii="Times New Roman" w:hAnsi="Times New Roman" w:cs="Times New Roman"/>
        </w:rPr>
        <w:t>u</w:t>
      </w:r>
      <w:r w:rsidR="00A34F8F" w:rsidRPr="00331773">
        <w:rPr>
          <w:rFonts w:ascii="Times New Roman" w:hAnsi="Times New Roman" w:cs="Times New Roman"/>
        </w:rPr>
        <w:t>able, both in fact and in law, that this drastic relief wi</w:t>
      </w:r>
      <w:r w:rsidR="00D67E59" w:rsidRPr="00331773">
        <w:rPr>
          <w:rFonts w:ascii="Times New Roman" w:hAnsi="Times New Roman" w:cs="Times New Roman"/>
        </w:rPr>
        <w:t>ll be a</w:t>
      </w:r>
      <w:r w:rsidR="006A4172">
        <w:rPr>
          <w:rFonts w:ascii="Times New Roman" w:hAnsi="Times New Roman" w:cs="Times New Roman"/>
        </w:rPr>
        <w:t>ff</w:t>
      </w:r>
      <w:r w:rsidR="00D67E59" w:rsidRPr="00331773">
        <w:rPr>
          <w:rFonts w:ascii="Times New Roman" w:hAnsi="Times New Roman" w:cs="Times New Roman"/>
        </w:rPr>
        <w:t>orded to the plaintiff.”</w:t>
      </w:r>
    </w:p>
    <w:p w14:paraId="02F1D7AB" w14:textId="77777777" w:rsidR="00007924" w:rsidRPr="00007924" w:rsidRDefault="00007924" w:rsidP="00007924">
      <w:pPr>
        <w:pStyle w:val="NoSpacing"/>
        <w:jc w:val="both"/>
        <w:rPr>
          <w:rFonts w:ascii="Times New Roman" w:hAnsi="Times New Roman" w:cs="Times New Roman"/>
          <w:sz w:val="24"/>
          <w:szCs w:val="24"/>
        </w:rPr>
      </w:pPr>
    </w:p>
    <w:p w14:paraId="12EB6994" w14:textId="68CDD904" w:rsidR="001D4C05" w:rsidRDefault="001D4C05" w:rsidP="004B4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test in an application for summary judgment is whether the defendant is </w:t>
      </w:r>
      <w:r w:rsidRPr="00331773">
        <w:rPr>
          <w:rFonts w:ascii="Times New Roman" w:hAnsi="Times New Roman" w:cs="Times New Roman"/>
          <w:i/>
          <w:iCs/>
          <w:sz w:val="24"/>
          <w:szCs w:val="24"/>
        </w:rPr>
        <w:t>bona fide</w:t>
      </w:r>
      <w:r>
        <w:rPr>
          <w:rFonts w:ascii="Times New Roman" w:hAnsi="Times New Roman" w:cs="Times New Roman"/>
          <w:sz w:val="24"/>
          <w:szCs w:val="24"/>
        </w:rPr>
        <w:t xml:space="preserve"> in advancing the defence and whether the defence can succeed.  If there is a possibility of it succeeding, the court is not required to </w:t>
      </w:r>
      <w:r w:rsidR="00D67E59">
        <w:rPr>
          <w:rFonts w:ascii="Times New Roman" w:hAnsi="Times New Roman" w:cs="Times New Roman"/>
          <w:sz w:val="24"/>
          <w:szCs w:val="24"/>
        </w:rPr>
        <w:t>co</w:t>
      </w:r>
      <w:r w:rsidR="00331773">
        <w:rPr>
          <w:rFonts w:ascii="Times New Roman" w:hAnsi="Times New Roman" w:cs="Times New Roman"/>
          <w:sz w:val="24"/>
          <w:szCs w:val="24"/>
        </w:rPr>
        <w:t>nsid</w:t>
      </w:r>
      <w:r w:rsidR="00D67E59">
        <w:rPr>
          <w:rFonts w:ascii="Times New Roman" w:hAnsi="Times New Roman" w:cs="Times New Roman"/>
          <w:sz w:val="24"/>
          <w:szCs w:val="24"/>
        </w:rPr>
        <w:t>er</w:t>
      </w:r>
      <w:r>
        <w:rPr>
          <w:rFonts w:ascii="Times New Roman" w:hAnsi="Times New Roman" w:cs="Times New Roman"/>
          <w:sz w:val="24"/>
          <w:szCs w:val="24"/>
        </w:rPr>
        <w:t xml:space="preserve"> whether such success is unlikely or likely.  </w:t>
      </w:r>
      <w:r w:rsidRPr="00331773">
        <w:rPr>
          <w:rFonts w:ascii="Times New Roman" w:hAnsi="Times New Roman" w:cs="Times New Roman"/>
          <w:sz w:val="24"/>
          <w:szCs w:val="24"/>
        </w:rPr>
        <w:t>See</w:t>
      </w:r>
      <w:r w:rsidRPr="005E0B89">
        <w:rPr>
          <w:rFonts w:ascii="Times New Roman" w:hAnsi="Times New Roman" w:cs="Times New Roman"/>
          <w:sz w:val="24"/>
          <w:szCs w:val="24"/>
          <w:u w:val="single"/>
        </w:rPr>
        <w:t xml:space="preserve"> </w:t>
      </w:r>
      <w:r w:rsidRPr="005E0B89">
        <w:rPr>
          <w:rFonts w:ascii="Times New Roman" w:hAnsi="Times New Roman" w:cs="Times New Roman"/>
          <w:i/>
          <w:sz w:val="24"/>
          <w:szCs w:val="24"/>
        </w:rPr>
        <w:t xml:space="preserve">Davis </w:t>
      </w:r>
      <w:r w:rsidRPr="00331773">
        <w:rPr>
          <w:rFonts w:ascii="Times New Roman" w:hAnsi="Times New Roman" w:cs="Times New Roman"/>
          <w:iCs/>
          <w:sz w:val="24"/>
          <w:szCs w:val="24"/>
        </w:rPr>
        <w:t>v</w:t>
      </w:r>
      <w:r w:rsidRPr="005E0B89">
        <w:rPr>
          <w:rFonts w:ascii="Times New Roman" w:hAnsi="Times New Roman" w:cs="Times New Roman"/>
          <w:i/>
          <w:sz w:val="24"/>
          <w:szCs w:val="24"/>
        </w:rPr>
        <w:t xml:space="preserve"> Terry</w:t>
      </w:r>
      <w:r>
        <w:rPr>
          <w:rFonts w:ascii="Times New Roman" w:hAnsi="Times New Roman" w:cs="Times New Roman"/>
          <w:sz w:val="24"/>
          <w:szCs w:val="24"/>
        </w:rPr>
        <w:t xml:space="preserve"> 1957 (4) SA 48 (R); </w:t>
      </w:r>
      <w:r w:rsidRPr="005E0B89">
        <w:rPr>
          <w:rFonts w:ascii="Times New Roman" w:hAnsi="Times New Roman" w:cs="Times New Roman"/>
          <w:i/>
          <w:sz w:val="24"/>
          <w:szCs w:val="24"/>
        </w:rPr>
        <w:t xml:space="preserve">Shingadia </w:t>
      </w:r>
      <w:r w:rsidRPr="00331773">
        <w:rPr>
          <w:rFonts w:ascii="Times New Roman" w:hAnsi="Times New Roman" w:cs="Times New Roman"/>
          <w:iCs/>
          <w:sz w:val="24"/>
          <w:szCs w:val="24"/>
        </w:rPr>
        <w:t>v</w:t>
      </w:r>
      <w:r w:rsidRPr="005E0B89">
        <w:rPr>
          <w:rFonts w:ascii="Times New Roman" w:hAnsi="Times New Roman" w:cs="Times New Roman"/>
          <w:i/>
          <w:sz w:val="24"/>
          <w:szCs w:val="24"/>
        </w:rPr>
        <w:t xml:space="preserve"> Shingadia</w:t>
      </w:r>
      <w:r>
        <w:rPr>
          <w:rFonts w:ascii="Times New Roman" w:hAnsi="Times New Roman" w:cs="Times New Roman"/>
          <w:sz w:val="24"/>
          <w:szCs w:val="24"/>
        </w:rPr>
        <w:t xml:space="preserve"> 1966</w:t>
      </w:r>
      <w:r w:rsidR="00331773">
        <w:rPr>
          <w:rFonts w:ascii="Times New Roman" w:hAnsi="Times New Roman" w:cs="Times New Roman"/>
          <w:sz w:val="24"/>
          <w:szCs w:val="24"/>
        </w:rPr>
        <w:t xml:space="preserve"> (3) SA 24 (R)</w:t>
      </w:r>
      <w:r>
        <w:rPr>
          <w:rFonts w:ascii="Times New Roman" w:hAnsi="Times New Roman" w:cs="Times New Roman"/>
          <w:sz w:val="24"/>
          <w:szCs w:val="24"/>
        </w:rPr>
        <w:t xml:space="preserve">; </w:t>
      </w:r>
      <w:r w:rsidRPr="005E0B89">
        <w:rPr>
          <w:rFonts w:ascii="Times New Roman" w:hAnsi="Times New Roman" w:cs="Times New Roman"/>
          <w:i/>
          <w:sz w:val="24"/>
          <w:szCs w:val="24"/>
        </w:rPr>
        <w:t xml:space="preserve">Hughes </w:t>
      </w:r>
      <w:r w:rsidRPr="00331773">
        <w:rPr>
          <w:rFonts w:ascii="Times New Roman" w:hAnsi="Times New Roman" w:cs="Times New Roman"/>
          <w:iCs/>
          <w:sz w:val="24"/>
          <w:szCs w:val="24"/>
        </w:rPr>
        <w:t>v</w:t>
      </w:r>
      <w:r w:rsidR="005E0B89" w:rsidRPr="005E0B89">
        <w:rPr>
          <w:rFonts w:ascii="Times New Roman" w:hAnsi="Times New Roman" w:cs="Times New Roman"/>
          <w:i/>
          <w:sz w:val="24"/>
          <w:szCs w:val="24"/>
        </w:rPr>
        <w:t xml:space="preserve"> </w:t>
      </w:r>
      <w:r w:rsidRPr="005E0B89">
        <w:rPr>
          <w:rFonts w:ascii="Times New Roman" w:hAnsi="Times New Roman" w:cs="Times New Roman"/>
          <w:i/>
          <w:sz w:val="24"/>
          <w:szCs w:val="24"/>
        </w:rPr>
        <w:t>Lotriet</w:t>
      </w:r>
      <w:r>
        <w:rPr>
          <w:rFonts w:ascii="Times New Roman" w:hAnsi="Times New Roman" w:cs="Times New Roman"/>
          <w:sz w:val="24"/>
          <w:szCs w:val="24"/>
        </w:rPr>
        <w:t xml:space="preserve"> 1985 (2)</w:t>
      </w:r>
      <w:r w:rsidR="00331773">
        <w:rPr>
          <w:rFonts w:ascii="Times New Roman" w:hAnsi="Times New Roman" w:cs="Times New Roman"/>
          <w:sz w:val="24"/>
          <w:szCs w:val="24"/>
        </w:rPr>
        <w:t xml:space="preserve">; </w:t>
      </w:r>
      <w:r w:rsidR="00331773" w:rsidRPr="003E4268">
        <w:rPr>
          <w:rFonts w:ascii="Times New Roman" w:hAnsi="Times New Roman" w:cs="Times New Roman"/>
          <w:i/>
          <w:iCs/>
          <w:sz w:val="24"/>
          <w:szCs w:val="24"/>
        </w:rPr>
        <w:t xml:space="preserve">Tavenhave </w:t>
      </w:r>
      <w:r w:rsidR="00851D24" w:rsidRPr="003E4268">
        <w:rPr>
          <w:rFonts w:ascii="Times New Roman" w:hAnsi="Times New Roman" w:cs="Times New Roman"/>
          <w:i/>
          <w:iCs/>
          <w:sz w:val="24"/>
          <w:szCs w:val="24"/>
        </w:rPr>
        <w:t>&amp; Machingauta Legal practitioners</w:t>
      </w:r>
      <w:r w:rsidR="00851D24">
        <w:rPr>
          <w:rFonts w:ascii="Times New Roman" w:hAnsi="Times New Roman" w:cs="Times New Roman"/>
          <w:sz w:val="24"/>
          <w:szCs w:val="24"/>
        </w:rPr>
        <w:t xml:space="preserve"> v </w:t>
      </w:r>
      <w:r w:rsidR="00851D24" w:rsidRPr="003E4268">
        <w:rPr>
          <w:rFonts w:ascii="Times New Roman" w:hAnsi="Times New Roman" w:cs="Times New Roman"/>
          <w:i/>
          <w:iCs/>
          <w:sz w:val="24"/>
          <w:szCs w:val="24"/>
        </w:rPr>
        <w:t>The Messenger of Court</w:t>
      </w:r>
      <w:r w:rsidR="00851D24">
        <w:rPr>
          <w:rFonts w:ascii="Times New Roman" w:hAnsi="Times New Roman" w:cs="Times New Roman"/>
          <w:sz w:val="24"/>
          <w:szCs w:val="24"/>
        </w:rPr>
        <w:t xml:space="preserve"> SC-53-14.</w:t>
      </w:r>
      <w:r>
        <w:rPr>
          <w:rFonts w:ascii="Times New Roman" w:hAnsi="Times New Roman" w:cs="Times New Roman"/>
          <w:sz w:val="24"/>
          <w:szCs w:val="24"/>
        </w:rPr>
        <w:t xml:space="preserve"> </w:t>
      </w:r>
      <w:r w:rsidR="00331773">
        <w:rPr>
          <w:rFonts w:ascii="Times New Roman" w:hAnsi="Times New Roman" w:cs="Times New Roman"/>
          <w:sz w:val="24"/>
          <w:szCs w:val="24"/>
        </w:rPr>
        <w:t>F</w:t>
      </w:r>
      <w:r>
        <w:rPr>
          <w:rFonts w:ascii="Times New Roman" w:hAnsi="Times New Roman" w:cs="Times New Roman"/>
          <w:sz w:val="24"/>
          <w:szCs w:val="24"/>
        </w:rPr>
        <w:t>inally</w:t>
      </w:r>
      <w:r w:rsidR="00851D24">
        <w:rPr>
          <w:rFonts w:ascii="Times New Roman" w:hAnsi="Times New Roman" w:cs="Times New Roman"/>
          <w:sz w:val="24"/>
          <w:szCs w:val="24"/>
        </w:rPr>
        <w:t>,</w:t>
      </w:r>
      <w:r>
        <w:rPr>
          <w:rFonts w:ascii="Times New Roman" w:hAnsi="Times New Roman" w:cs="Times New Roman"/>
          <w:sz w:val="24"/>
          <w:szCs w:val="24"/>
        </w:rPr>
        <w:t xml:space="preserve"> it is to </w:t>
      </w:r>
      <w:r w:rsidR="00851D24">
        <w:rPr>
          <w:rFonts w:ascii="Times New Roman" w:hAnsi="Times New Roman" w:cs="Times New Roman"/>
          <w:sz w:val="24"/>
          <w:szCs w:val="24"/>
        </w:rPr>
        <w:t xml:space="preserve">be </w:t>
      </w:r>
      <w:r>
        <w:rPr>
          <w:rFonts w:ascii="Times New Roman" w:hAnsi="Times New Roman" w:cs="Times New Roman"/>
          <w:sz w:val="24"/>
          <w:szCs w:val="24"/>
        </w:rPr>
        <w:t>b</w:t>
      </w:r>
      <w:r w:rsidR="00851D24">
        <w:rPr>
          <w:rFonts w:ascii="Times New Roman" w:hAnsi="Times New Roman" w:cs="Times New Roman"/>
          <w:sz w:val="24"/>
          <w:szCs w:val="24"/>
        </w:rPr>
        <w:t>orne</w:t>
      </w:r>
      <w:r>
        <w:rPr>
          <w:rFonts w:ascii="Times New Roman" w:hAnsi="Times New Roman" w:cs="Times New Roman"/>
          <w:sz w:val="24"/>
          <w:szCs w:val="24"/>
        </w:rPr>
        <w:t xml:space="preserve"> in mind that application</w:t>
      </w:r>
      <w:r w:rsidR="00851D24">
        <w:rPr>
          <w:rFonts w:ascii="Times New Roman" w:hAnsi="Times New Roman" w:cs="Times New Roman"/>
          <w:sz w:val="24"/>
          <w:szCs w:val="24"/>
        </w:rPr>
        <w:t>s</w:t>
      </w:r>
      <w:r>
        <w:rPr>
          <w:rFonts w:ascii="Times New Roman" w:hAnsi="Times New Roman" w:cs="Times New Roman"/>
          <w:sz w:val="24"/>
          <w:szCs w:val="24"/>
        </w:rPr>
        <w:t xml:space="preserve"> for summary judgment are not decided on balance of probabilities, however strong</w:t>
      </w:r>
      <w:r w:rsidR="00851D24">
        <w:rPr>
          <w:rFonts w:ascii="Times New Roman" w:hAnsi="Times New Roman" w:cs="Times New Roman"/>
          <w:sz w:val="24"/>
          <w:szCs w:val="24"/>
        </w:rPr>
        <w:t>,</w:t>
      </w:r>
      <w:r>
        <w:rPr>
          <w:rFonts w:ascii="Times New Roman" w:hAnsi="Times New Roman" w:cs="Times New Roman"/>
          <w:sz w:val="24"/>
          <w:szCs w:val="24"/>
        </w:rPr>
        <w:t xml:space="preserve"> unless the court is satisfied that the plaintiff’s case is unanswerable, it is not entitled to grant summary judgment</w:t>
      </w:r>
      <w:r w:rsidR="00851D24">
        <w:rPr>
          <w:rFonts w:ascii="Times New Roman" w:hAnsi="Times New Roman" w:cs="Times New Roman"/>
          <w:sz w:val="24"/>
          <w:szCs w:val="24"/>
        </w:rPr>
        <w:t>.</w:t>
      </w:r>
      <w:r>
        <w:rPr>
          <w:rFonts w:ascii="Times New Roman" w:hAnsi="Times New Roman" w:cs="Times New Roman"/>
          <w:sz w:val="24"/>
          <w:szCs w:val="24"/>
        </w:rPr>
        <w:t xml:space="preserve">  </w:t>
      </w:r>
      <w:r w:rsidR="00851D24" w:rsidRPr="00851D24">
        <w:rPr>
          <w:rFonts w:ascii="Times New Roman" w:hAnsi="Times New Roman" w:cs="Times New Roman"/>
          <w:sz w:val="24"/>
          <w:szCs w:val="24"/>
        </w:rPr>
        <w:t>s</w:t>
      </w:r>
      <w:r w:rsidRPr="00851D24">
        <w:rPr>
          <w:rFonts w:ascii="Times New Roman" w:hAnsi="Times New Roman" w:cs="Times New Roman"/>
          <w:sz w:val="24"/>
          <w:szCs w:val="24"/>
        </w:rPr>
        <w:t xml:space="preserve">ee </w:t>
      </w:r>
      <w:r w:rsidRPr="005E0B89">
        <w:rPr>
          <w:rFonts w:ascii="Times New Roman" w:hAnsi="Times New Roman" w:cs="Times New Roman"/>
          <w:i/>
          <w:sz w:val="24"/>
          <w:szCs w:val="24"/>
        </w:rPr>
        <w:t xml:space="preserve">Oak Holdings (Pvt) Ltd </w:t>
      </w:r>
      <w:r w:rsidRPr="00851D24">
        <w:rPr>
          <w:rFonts w:ascii="Times New Roman" w:hAnsi="Times New Roman" w:cs="Times New Roman"/>
          <w:iCs/>
          <w:sz w:val="24"/>
          <w:szCs w:val="24"/>
        </w:rPr>
        <w:t>v</w:t>
      </w:r>
      <w:r>
        <w:rPr>
          <w:rFonts w:ascii="Times New Roman" w:hAnsi="Times New Roman" w:cs="Times New Roman"/>
          <w:sz w:val="24"/>
          <w:szCs w:val="24"/>
        </w:rPr>
        <w:t xml:space="preserve"> Newman </w:t>
      </w:r>
      <w:r w:rsidRPr="005E0B89">
        <w:rPr>
          <w:rFonts w:ascii="Times New Roman" w:hAnsi="Times New Roman" w:cs="Times New Roman"/>
          <w:i/>
          <w:sz w:val="24"/>
          <w:szCs w:val="24"/>
        </w:rPr>
        <w:t xml:space="preserve">Chiadzwa </w:t>
      </w:r>
      <w:r>
        <w:rPr>
          <w:rFonts w:ascii="Times New Roman" w:hAnsi="Times New Roman" w:cs="Times New Roman"/>
          <w:sz w:val="24"/>
          <w:szCs w:val="24"/>
        </w:rPr>
        <w:t xml:space="preserve">SC 50/86; </w:t>
      </w:r>
      <w:r w:rsidRPr="005E0B89">
        <w:rPr>
          <w:rFonts w:ascii="Times New Roman" w:hAnsi="Times New Roman" w:cs="Times New Roman"/>
          <w:i/>
          <w:sz w:val="24"/>
          <w:szCs w:val="24"/>
        </w:rPr>
        <w:t xml:space="preserve">Jena </w:t>
      </w:r>
      <w:r w:rsidRPr="00851D24">
        <w:rPr>
          <w:rFonts w:ascii="Times New Roman" w:hAnsi="Times New Roman" w:cs="Times New Roman"/>
          <w:iCs/>
          <w:sz w:val="24"/>
          <w:szCs w:val="24"/>
        </w:rPr>
        <w:t>v</w:t>
      </w:r>
      <w:r w:rsidRPr="005E0B89">
        <w:rPr>
          <w:rFonts w:ascii="Times New Roman" w:hAnsi="Times New Roman" w:cs="Times New Roman"/>
          <w:i/>
          <w:sz w:val="24"/>
          <w:szCs w:val="24"/>
        </w:rPr>
        <w:t xml:space="preserve"> Nechipote</w:t>
      </w:r>
      <w:r>
        <w:rPr>
          <w:rFonts w:ascii="Times New Roman" w:hAnsi="Times New Roman" w:cs="Times New Roman"/>
          <w:sz w:val="24"/>
          <w:szCs w:val="24"/>
        </w:rPr>
        <w:t xml:space="preserve"> 1986 (1) ZLR 29</w:t>
      </w:r>
    </w:p>
    <w:p w14:paraId="6C3E1DEB" w14:textId="679D0974" w:rsidR="0089437C" w:rsidRDefault="0089437C" w:rsidP="004B4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we could not find fault in the court </w:t>
      </w:r>
      <w:r w:rsidRPr="00DC1F97">
        <w:rPr>
          <w:rFonts w:ascii="Times New Roman" w:hAnsi="Times New Roman" w:cs="Times New Roman"/>
          <w:i/>
          <w:sz w:val="24"/>
          <w:szCs w:val="24"/>
        </w:rPr>
        <w:t>a quo’s</w:t>
      </w:r>
      <w:r>
        <w:rPr>
          <w:rFonts w:ascii="Times New Roman" w:hAnsi="Times New Roman" w:cs="Times New Roman"/>
          <w:sz w:val="24"/>
          <w:szCs w:val="24"/>
        </w:rPr>
        <w:t xml:space="preserve"> finding that the appellant’s defence was so replete with glaring internal contradicti</w:t>
      </w:r>
      <w:r w:rsidR="00851D24">
        <w:rPr>
          <w:rFonts w:ascii="Times New Roman" w:hAnsi="Times New Roman" w:cs="Times New Roman"/>
          <w:sz w:val="24"/>
          <w:szCs w:val="24"/>
        </w:rPr>
        <w:t>ons</w:t>
      </w:r>
      <w:r>
        <w:rPr>
          <w:rFonts w:ascii="Times New Roman" w:hAnsi="Times New Roman" w:cs="Times New Roman"/>
          <w:sz w:val="24"/>
          <w:szCs w:val="24"/>
        </w:rPr>
        <w:t xml:space="preserve"> that it could not be regarded as </w:t>
      </w:r>
      <w:r w:rsidRPr="00851D24">
        <w:rPr>
          <w:rFonts w:ascii="Times New Roman" w:hAnsi="Times New Roman" w:cs="Times New Roman"/>
          <w:i/>
          <w:iCs/>
          <w:sz w:val="24"/>
          <w:szCs w:val="24"/>
        </w:rPr>
        <w:t>bona fide</w:t>
      </w:r>
      <w:r>
        <w:rPr>
          <w:rFonts w:ascii="Times New Roman" w:hAnsi="Times New Roman" w:cs="Times New Roman"/>
          <w:sz w:val="24"/>
          <w:szCs w:val="24"/>
        </w:rPr>
        <w:t xml:space="preserve">.  It was clearly </w:t>
      </w:r>
      <w:r w:rsidR="00222178">
        <w:rPr>
          <w:rFonts w:ascii="Times New Roman" w:hAnsi="Times New Roman" w:cs="Times New Roman"/>
          <w:sz w:val="24"/>
          <w:szCs w:val="24"/>
        </w:rPr>
        <w:t>contrived</w:t>
      </w:r>
      <w:r>
        <w:rPr>
          <w:rFonts w:ascii="Times New Roman" w:hAnsi="Times New Roman" w:cs="Times New Roman"/>
          <w:sz w:val="24"/>
          <w:szCs w:val="24"/>
        </w:rPr>
        <w:t xml:space="preserve">.  The court </w:t>
      </w:r>
      <w:r w:rsidRPr="00580473">
        <w:rPr>
          <w:rFonts w:ascii="Times New Roman" w:hAnsi="Times New Roman" w:cs="Times New Roman"/>
          <w:i/>
          <w:sz w:val="24"/>
          <w:szCs w:val="24"/>
        </w:rPr>
        <w:t>a quo’s</w:t>
      </w:r>
      <w:r>
        <w:rPr>
          <w:rFonts w:ascii="Times New Roman" w:hAnsi="Times New Roman" w:cs="Times New Roman"/>
          <w:sz w:val="24"/>
          <w:szCs w:val="24"/>
        </w:rPr>
        <w:t xml:space="preserve"> observations are apt.  </w:t>
      </w:r>
      <w:r w:rsidR="00851D24">
        <w:rPr>
          <w:rFonts w:ascii="Times New Roman" w:hAnsi="Times New Roman" w:cs="Times New Roman"/>
          <w:sz w:val="24"/>
          <w:szCs w:val="24"/>
        </w:rPr>
        <w:t>The learned magistrate</w:t>
      </w:r>
      <w:r>
        <w:rPr>
          <w:rFonts w:ascii="Times New Roman" w:hAnsi="Times New Roman" w:cs="Times New Roman"/>
          <w:sz w:val="24"/>
          <w:szCs w:val="24"/>
        </w:rPr>
        <w:t xml:space="preserve"> wrote</w:t>
      </w:r>
      <w:r w:rsidR="00851D24">
        <w:rPr>
          <w:rFonts w:ascii="Times New Roman" w:hAnsi="Times New Roman" w:cs="Times New Roman"/>
          <w:sz w:val="24"/>
          <w:szCs w:val="24"/>
        </w:rPr>
        <w:t>:</w:t>
      </w:r>
    </w:p>
    <w:p w14:paraId="260EB855" w14:textId="77777777" w:rsidR="00BA5F8E" w:rsidRDefault="00BA5F8E" w:rsidP="004B4963">
      <w:pPr>
        <w:spacing w:after="0" w:line="360" w:lineRule="auto"/>
        <w:ind w:firstLine="720"/>
        <w:jc w:val="both"/>
        <w:rPr>
          <w:rFonts w:ascii="Times New Roman" w:hAnsi="Times New Roman" w:cs="Times New Roman"/>
          <w:sz w:val="24"/>
          <w:szCs w:val="24"/>
        </w:rPr>
      </w:pPr>
    </w:p>
    <w:p w14:paraId="1DC26761" w14:textId="065F1EE6" w:rsidR="0089437C" w:rsidRPr="00851D24" w:rsidRDefault="0089437C" w:rsidP="00851D24">
      <w:pPr>
        <w:pStyle w:val="NoSpacing"/>
        <w:ind w:left="1440"/>
        <w:jc w:val="both"/>
        <w:rPr>
          <w:rFonts w:ascii="Times New Roman" w:hAnsi="Times New Roman" w:cs="Times New Roman"/>
        </w:rPr>
      </w:pPr>
      <w:r w:rsidRPr="00851D24">
        <w:rPr>
          <w:rFonts w:ascii="Times New Roman" w:hAnsi="Times New Roman" w:cs="Times New Roman"/>
        </w:rPr>
        <w:t>“However, of particular importance is the fact that on Annexure A, respondent and Catherine Taruvinga attested to the fact that on the 20</w:t>
      </w:r>
      <w:r w:rsidRPr="00851D24">
        <w:rPr>
          <w:rFonts w:ascii="Times New Roman" w:hAnsi="Times New Roman" w:cs="Times New Roman"/>
          <w:vertAlign w:val="superscript"/>
        </w:rPr>
        <w:t>th</w:t>
      </w:r>
      <w:r w:rsidRPr="00851D24">
        <w:rPr>
          <w:rFonts w:ascii="Times New Roman" w:hAnsi="Times New Roman" w:cs="Times New Roman"/>
        </w:rPr>
        <w:t xml:space="preserve"> of January 2024</w:t>
      </w:r>
      <w:r w:rsidR="00222178" w:rsidRPr="00851D24">
        <w:rPr>
          <w:rFonts w:ascii="Times New Roman" w:hAnsi="Times New Roman" w:cs="Times New Roman"/>
        </w:rPr>
        <w:t>, Catherine</w:t>
      </w:r>
      <w:r w:rsidRPr="00851D24">
        <w:rPr>
          <w:rFonts w:ascii="Times New Roman" w:hAnsi="Times New Roman" w:cs="Times New Roman"/>
        </w:rPr>
        <w:t xml:space="preserve"> Taruvinga received US$500, from respondent for and on behalf of applicant.  Then on Annexure B</w:t>
      </w:r>
      <w:r w:rsidR="00222178" w:rsidRPr="00851D24">
        <w:rPr>
          <w:rFonts w:ascii="Times New Roman" w:hAnsi="Times New Roman" w:cs="Times New Roman"/>
        </w:rPr>
        <w:t xml:space="preserve">, </w:t>
      </w:r>
      <w:r w:rsidR="00851D24">
        <w:rPr>
          <w:rFonts w:ascii="Times New Roman" w:hAnsi="Times New Roman" w:cs="Times New Roman"/>
        </w:rPr>
        <w:t>th</w:t>
      </w:r>
      <w:r w:rsidR="00222178" w:rsidRPr="00851D24">
        <w:rPr>
          <w:rFonts w:ascii="Times New Roman" w:hAnsi="Times New Roman" w:cs="Times New Roman"/>
        </w:rPr>
        <w:t>e affidavit</w:t>
      </w:r>
      <w:r w:rsidR="00851D24">
        <w:rPr>
          <w:rFonts w:ascii="Times New Roman" w:hAnsi="Times New Roman" w:cs="Times New Roman"/>
        </w:rPr>
        <w:t>,</w:t>
      </w:r>
      <w:r w:rsidR="00222178" w:rsidRPr="00851D24">
        <w:rPr>
          <w:rFonts w:ascii="Times New Roman" w:hAnsi="Times New Roman" w:cs="Times New Roman"/>
        </w:rPr>
        <w:t xml:space="preserve"> </w:t>
      </w:r>
      <w:r w:rsidRPr="00851D24">
        <w:rPr>
          <w:rFonts w:ascii="Times New Roman" w:hAnsi="Times New Roman" w:cs="Times New Roman"/>
        </w:rPr>
        <w:t>the same parties attested the fact</w:t>
      </w:r>
      <w:r w:rsidR="00222178" w:rsidRPr="00851D24">
        <w:rPr>
          <w:rFonts w:ascii="Times New Roman" w:hAnsi="Times New Roman" w:cs="Times New Roman"/>
        </w:rPr>
        <w:t xml:space="preserve"> that the same Catherine Taruvinga received US$ 13 000 from respondent for and on behalf of applicant.  Again</w:t>
      </w:r>
      <w:r w:rsidR="00851D24">
        <w:rPr>
          <w:rFonts w:ascii="Times New Roman" w:hAnsi="Times New Roman" w:cs="Times New Roman"/>
        </w:rPr>
        <w:t>,</w:t>
      </w:r>
      <w:r w:rsidR="00222178" w:rsidRPr="00851D24">
        <w:rPr>
          <w:rFonts w:ascii="Times New Roman" w:hAnsi="Times New Roman" w:cs="Times New Roman"/>
        </w:rPr>
        <w:t xml:space="preserve"> on Annexure A, respondent and Catherine Taruvinga on an unknown date. However</w:t>
      </w:r>
      <w:r w:rsidR="00851D24">
        <w:rPr>
          <w:rFonts w:ascii="Times New Roman" w:hAnsi="Times New Roman" w:cs="Times New Roman"/>
        </w:rPr>
        <w:t xml:space="preserve">, </w:t>
      </w:r>
      <w:r w:rsidR="00222178" w:rsidRPr="00851D24">
        <w:rPr>
          <w:rFonts w:ascii="Times New Roman" w:hAnsi="Times New Roman" w:cs="Times New Roman"/>
        </w:rPr>
        <w:t xml:space="preserve">on the affidavit annexure B, Catherine deposed to the effect that on 20 January </w:t>
      </w:r>
      <w:r w:rsidR="00851D24">
        <w:rPr>
          <w:rFonts w:ascii="Times New Roman" w:hAnsi="Times New Roman" w:cs="Times New Roman"/>
        </w:rPr>
        <w:t>sh</w:t>
      </w:r>
      <w:r w:rsidR="00222178" w:rsidRPr="00851D24">
        <w:rPr>
          <w:rFonts w:ascii="Times New Roman" w:hAnsi="Times New Roman" w:cs="Times New Roman"/>
        </w:rPr>
        <w:t xml:space="preserve">e received the </w:t>
      </w:r>
      <w:r w:rsidR="00222178" w:rsidRPr="00851D24">
        <w:rPr>
          <w:rFonts w:ascii="Times New Roman" w:hAnsi="Times New Roman" w:cs="Times New Roman"/>
        </w:rPr>
        <w:lastRenderedPageBreak/>
        <w:t>sum of US$13 000 on behalf of the applic</w:t>
      </w:r>
      <w:r w:rsidR="00851D24">
        <w:rPr>
          <w:rFonts w:ascii="Times New Roman" w:hAnsi="Times New Roman" w:cs="Times New Roman"/>
        </w:rPr>
        <w:t>ant</w:t>
      </w:r>
      <w:r w:rsidR="00222178" w:rsidRPr="00851D24">
        <w:rPr>
          <w:rFonts w:ascii="Times New Roman" w:hAnsi="Times New Roman" w:cs="Times New Roman"/>
        </w:rPr>
        <w:t>.  There is no mention of US$12 500. The</w:t>
      </w:r>
      <w:r w:rsidR="007801EC">
        <w:rPr>
          <w:rFonts w:ascii="Times New Roman" w:hAnsi="Times New Roman" w:cs="Times New Roman"/>
        </w:rPr>
        <w:t>s</w:t>
      </w:r>
      <w:r w:rsidR="00222178" w:rsidRPr="00851D24">
        <w:rPr>
          <w:rFonts w:ascii="Times New Roman" w:hAnsi="Times New Roman" w:cs="Times New Roman"/>
        </w:rPr>
        <w:t xml:space="preserve">e glaring </w:t>
      </w:r>
      <w:r w:rsidR="007801EC">
        <w:rPr>
          <w:rFonts w:ascii="Times New Roman" w:hAnsi="Times New Roman" w:cs="Times New Roman"/>
        </w:rPr>
        <w:t xml:space="preserve">inconsistencies </w:t>
      </w:r>
      <w:r w:rsidR="00222178" w:rsidRPr="00851D24">
        <w:rPr>
          <w:rFonts w:ascii="Times New Roman" w:hAnsi="Times New Roman" w:cs="Times New Roman"/>
        </w:rPr>
        <w:t>make this court believe applicant</w:t>
      </w:r>
      <w:r w:rsidR="007801EC">
        <w:rPr>
          <w:rFonts w:ascii="Times New Roman" w:hAnsi="Times New Roman" w:cs="Times New Roman"/>
        </w:rPr>
        <w:t>’</w:t>
      </w:r>
      <w:r w:rsidR="00222178" w:rsidRPr="00851D24">
        <w:rPr>
          <w:rFonts w:ascii="Times New Roman" w:hAnsi="Times New Roman" w:cs="Times New Roman"/>
        </w:rPr>
        <w:t>s assertion that the</w:t>
      </w:r>
      <w:r w:rsidR="007801EC">
        <w:rPr>
          <w:rFonts w:ascii="Times New Roman" w:hAnsi="Times New Roman" w:cs="Times New Roman"/>
        </w:rPr>
        <w:t>s</w:t>
      </w:r>
      <w:r w:rsidR="00222178" w:rsidRPr="00851D24">
        <w:rPr>
          <w:rFonts w:ascii="Times New Roman" w:hAnsi="Times New Roman" w:cs="Times New Roman"/>
        </w:rPr>
        <w:t>e two annexures are cooked up documents which [have] got no probative value at all.  In fact</w:t>
      </w:r>
      <w:r w:rsidR="007801EC">
        <w:rPr>
          <w:rFonts w:ascii="Times New Roman" w:hAnsi="Times New Roman" w:cs="Times New Roman"/>
        </w:rPr>
        <w:t>,</w:t>
      </w:r>
      <w:r w:rsidR="00222178" w:rsidRPr="00851D24">
        <w:rPr>
          <w:rFonts w:ascii="Times New Roman" w:hAnsi="Times New Roman" w:cs="Times New Roman"/>
        </w:rPr>
        <w:t xml:space="preserve"> may sealed respondent</w:t>
      </w:r>
      <w:r w:rsidR="007801EC">
        <w:rPr>
          <w:rFonts w:ascii="Times New Roman" w:hAnsi="Times New Roman" w:cs="Times New Roman"/>
        </w:rPr>
        <w:t>’</w:t>
      </w:r>
      <w:r w:rsidR="00222178" w:rsidRPr="00851D24">
        <w:rPr>
          <w:rFonts w:ascii="Times New Roman" w:hAnsi="Times New Roman" w:cs="Times New Roman"/>
        </w:rPr>
        <w:t>s case.  It then leaves the court wondering as to how much respondent paid to Catherine Taruvinga.  Was it US$12 500</w:t>
      </w:r>
      <w:r w:rsidR="00DC1F97" w:rsidRPr="00851D24">
        <w:rPr>
          <w:rFonts w:ascii="Times New Roman" w:hAnsi="Times New Roman" w:cs="Times New Roman"/>
        </w:rPr>
        <w:t xml:space="preserve"> or US$13 000. Exercise of caution should not replace of common sense.”</w:t>
      </w:r>
    </w:p>
    <w:p w14:paraId="4604A731" w14:textId="77777777" w:rsidR="00DC1F97" w:rsidRPr="00851D24" w:rsidRDefault="00DC1F97" w:rsidP="00851D24">
      <w:pPr>
        <w:spacing w:after="0" w:line="360" w:lineRule="auto"/>
        <w:ind w:left="720" w:firstLine="720"/>
        <w:jc w:val="both"/>
        <w:rPr>
          <w:rFonts w:ascii="Times New Roman" w:hAnsi="Times New Roman" w:cs="Times New Roman"/>
        </w:rPr>
      </w:pPr>
    </w:p>
    <w:p w14:paraId="3B8ECA0F" w14:textId="0DA66301" w:rsidR="00DC1F97" w:rsidRDefault="00DC1F97" w:rsidP="004B4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could not find any fault with the court </w:t>
      </w:r>
      <w:r w:rsidRPr="00DC1F97">
        <w:rPr>
          <w:rFonts w:ascii="Times New Roman" w:hAnsi="Times New Roman" w:cs="Times New Roman"/>
          <w:i/>
          <w:sz w:val="24"/>
          <w:szCs w:val="24"/>
        </w:rPr>
        <w:t>a quo’s</w:t>
      </w:r>
      <w:r>
        <w:rPr>
          <w:rFonts w:ascii="Times New Roman" w:hAnsi="Times New Roman" w:cs="Times New Roman"/>
          <w:sz w:val="24"/>
          <w:szCs w:val="24"/>
        </w:rPr>
        <w:t xml:space="preserve"> reasoning.  </w:t>
      </w:r>
      <w:r w:rsidR="002B531B">
        <w:rPr>
          <w:rFonts w:ascii="Times New Roman" w:hAnsi="Times New Roman" w:cs="Times New Roman"/>
          <w:sz w:val="24"/>
          <w:szCs w:val="24"/>
        </w:rPr>
        <w:t>Although t</w:t>
      </w:r>
      <w:r>
        <w:rPr>
          <w:rFonts w:ascii="Times New Roman" w:hAnsi="Times New Roman" w:cs="Times New Roman"/>
          <w:sz w:val="24"/>
          <w:szCs w:val="24"/>
        </w:rPr>
        <w:t>he threshold for thwa</w:t>
      </w:r>
      <w:r w:rsidR="007C6CA3">
        <w:rPr>
          <w:rFonts w:ascii="Times New Roman" w:hAnsi="Times New Roman" w:cs="Times New Roman"/>
          <w:sz w:val="24"/>
          <w:szCs w:val="24"/>
        </w:rPr>
        <w:t>rting an application for summary</w:t>
      </w:r>
      <w:r>
        <w:rPr>
          <w:rFonts w:ascii="Times New Roman" w:hAnsi="Times New Roman" w:cs="Times New Roman"/>
          <w:sz w:val="24"/>
          <w:szCs w:val="24"/>
        </w:rPr>
        <w:t xml:space="preserve"> judgment is very low, with the respondent thereto needing only to set </w:t>
      </w:r>
      <w:r w:rsidR="00D72ED7">
        <w:rPr>
          <w:rFonts w:ascii="Times New Roman" w:hAnsi="Times New Roman" w:cs="Times New Roman"/>
          <w:sz w:val="24"/>
          <w:szCs w:val="24"/>
        </w:rPr>
        <w:t>forth an</w:t>
      </w:r>
      <w:r>
        <w:rPr>
          <w:rFonts w:ascii="Times New Roman" w:hAnsi="Times New Roman" w:cs="Times New Roman"/>
          <w:sz w:val="24"/>
          <w:szCs w:val="24"/>
        </w:rPr>
        <w:t xml:space="preserve"> arg</w:t>
      </w:r>
      <w:r w:rsidR="007801EC">
        <w:rPr>
          <w:rFonts w:ascii="Times New Roman" w:hAnsi="Times New Roman" w:cs="Times New Roman"/>
          <w:sz w:val="24"/>
          <w:szCs w:val="24"/>
        </w:rPr>
        <w:t>u</w:t>
      </w:r>
      <w:r>
        <w:rPr>
          <w:rFonts w:ascii="Times New Roman" w:hAnsi="Times New Roman" w:cs="Times New Roman"/>
          <w:sz w:val="24"/>
          <w:szCs w:val="24"/>
        </w:rPr>
        <w:t>able case or a triable issue</w:t>
      </w:r>
      <w:r w:rsidR="002B531B">
        <w:rPr>
          <w:rFonts w:ascii="Times New Roman" w:hAnsi="Times New Roman" w:cs="Times New Roman"/>
          <w:sz w:val="24"/>
          <w:szCs w:val="24"/>
        </w:rPr>
        <w:t>, i</w:t>
      </w:r>
      <w:r>
        <w:rPr>
          <w:rFonts w:ascii="Times New Roman" w:hAnsi="Times New Roman" w:cs="Times New Roman"/>
          <w:sz w:val="24"/>
          <w:szCs w:val="24"/>
        </w:rPr>
        <w:t xml:space="preserve">t however does not mean if he puts forward a </w:t>
      </w:r>
      <w:r w:rsidR="00D72ED7">
        <w:rPr>
          <w:rFonts w:ascii="Times New Roman" w:hAnsi="Times New Roman" w:cs="Times New Roman"/>
          <w:sz w:val="24"/>
          <w:szCs w:val="24"/>
        </w:rPr>
        <w:t>defence</w:t>
      </w:r>
      <w:r>
        <w:rPr>
          <w:rFonts w:ascii="Times New Roman" w:hAnsi="Times New Roman" w:cs="Times New Roman"/>
          <w:sz w:val="24"/>
          <w:szCs w:val="24"/>
        </w:rPr>
        <w:t xml:space="preserve">, any </w:t>
      </w:r>
      <w:r w:rsidR="00D72ED7">
        <w:rPr>
          <w:rFonts w:ascii="Times New Roman" w:hAnsi="Times New Roman" w:cs="Times New Roman"/>
          <w:sz w:val="24"/>
          <w:szCs w:val="24"/>
        </w:rPr>
        <w:t xml:space="preserve">defence, whatsoever, no matter how incredible, </w:t>
      </w:r>
      <w:r w:rsidR="006A4172">
        <w:rPr>
          <w:rFonts w:ascii="Times New Roman" w:hAnsi="Times New Roman" w:cs="Times New Roman"/>
          <w:sz w:val="24"/>
          <w:szCs w:val="24"/>
        </w:rPr>
        <w:t>farfetched</w:t>
      </w:r>
      <w:r w:rsidR="00D72ED7">
        <w:rPr>
          <w:rFonts w:ascii="Times New Roman" w:hAnsi="Times New Roman" w:cs="Times New Roman"/>
          <w:sz w:val="24"/>
          <w:szCs w:val="24"/>
        </w:rPr>
        <w:t xml:space="preserve"> or self-contradictory, it </w:t>
      </w:r>
      <w:r w:rsidR="002B531B">
        <w:rPr>
          <w:rFonts w:ascii="Times New Roman" w:hAnsi="Times New Roman" w:cs="Times New Roman"/>
          <w:sz w:val="24"/>
          <w:szCs w:val="24"/>
        </w:rPr>
        <w:t>would succeed</w:t>
      </w:r>
      <w:r w:rsidR="00D72ED7">
        <w:rPr>
          <w:rFonts w:ascii="Times New Roman" w:hAnsi="Times New Roman" w:cs="Times New Roman"/>
          <w:sz w:val="24"/>
          <w:szCs w:val="24"/>
        </w:rPr>
        <w:t>.</w:t>
      </w:r>
    </w:p>
    <w:p w14:paraId="6FEA7152" w14:textId="7BBACF7D" w:rsidR="009A063A" w:rsidRDefault="009A063A" w:rsidP="004B49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as correctly observed by the court </w:t>
      </w:r>
      <w:r w:rsidRPr="002B531B">
        <w:rPr>
          <w:rFonts w:ascii="Times New Roman" w:hAnsi="Times New Roman" w:cs="Times New Roman"/>
          <w:i/>
          <w:iCs/>
          <w:sz w:val="24"/>
          <w:szCs w:val="24"/>
        </w:rPr>
        <w:t>a quo</w:t>
      </w:r>
      <w:r>
        <w:rPr>
          <w:rFonts w:ascii="Times New Roman" w:hAnsi="Times New Roman" w:cs="Times New Roman"/>
          <w:sz w:val="24"/>
          <w:szCs w:val="24"/>
        </w:rPr>
        <w:t>, the appellant put forward</w:t>
      </w:r>
      <w:r w:rsidR="00405A59">
        <w:rPr>
          <w:rFonts w:ascii="Times New Roman" w:hAnsi="Times New Roman" w:cs="Times New Roman"/>
          <w:sz w:val="24"/>
          <w:szCs w:val="24"/>
        </w:rPr>
        <w:t xml:space="preserve"> a </w:t>
      </w:r>
      <w:r w:rsidR="00266F55">
        <w:rPr>
          <w:rFonts w:ascii="Times New Roman" w:hAnsi="Times New Roman" w:cs="Times New Roman"/>
          <w:sz w:val="24"/>
          <w:szCs w:val="24"/>
        </w:rPr>
        <w:t>self-contradictory</w:t>
      </w:r>
      <w:r w:rsidR="00405A59">
        <w:rPr>
          <w:rFonts w:ascii="Times New Roman" w:hAnsi="Times New Roman" w:cs="Times New Roman"/>
          <w:sz w:val="24"/>
          <w:szCs w:val="24"/>
        </w:rPr>
        <w:t xml:space="preserve"> defence leaving everyone </w:t>
      </w:r>
      <w:r w:rsidR="002B531B">
        <w:rPr>
          <w:rFonts w:ascii="Times New Roman" w:hAnsi="Times New Roman" w:cs="Times New Roman"/>
          <w:sz w:val="24"/>
          <w:szCs w:val="24"/>
        </w:rPr>
        <w:t xml:space="preserve">having </w:t>
      </w:r>
      <w:r w:rsidR="00405A59">
        <w:rPr>
          <w:rFonts w:ascii="Times New Roman" w:hAnsi="Times New Roman" w:cs="Times New Roman"/>
          <w:sz w:val="24"/>
          <w:szCs w:val="24"/>
        </w:rPr>
        <w:t>to second guess precisely which position constitutes the triable issue.</w:t>
      </w:r>
    </w:p>
    <w:p w14:paraId="100A48C2" w14:textId="27AE7B2F" w:rsidR="00B67E9F" w:rsidRDefault="00A661B4"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constrained, at the risk of repetition, to point</w:t>
      </w:r>
      <w:r w:rsidR="00441E56">
        <w:rPr>
          <w:rFonts w:ascii="Times New Roman" w:hAnsi="Times New Roman" w:cs="Times New Roman"/>
          <w:sz w:val="24"/>
          <w:szCs w:val="24"/>
        </w:rPr>
        <w:t xml:space="preserve"> </w:t>
      </w:r>
      <w:r>
        <w:rPr>
          <w:rFonts w:ascii="Times New Roman" w:hAnsi="Times New Roman" w:cs="Times New Roman"/>
          <w:sz w:val="24"/>
          <w:szCs w:val="24"/>
        </w:rPr>
        <w:t>out that the appellant averred in one breath that on 20 January 2024 she gave Catherine Taruvinga the sum of US$14 700 for onward transmission to the respondent.  She relied in Annexure A as and B as proof of such payment which documents were at variance with each other.  Therefore</w:t>
      </w:r>
      <w:r w:rsidR="007801EC">
        <w:rPr>
          <w:rFonts w:ascii="Times New Roman" w:hAnsi="Times New Roman" w:cs="Times New Roman"/>
          <w:sz w:val="24"/>
          <w:szCs w:val="24"/>
        </w:rPr>
        <w:t>,</w:t>
      </w:r>
      <w:r>
        <w:rPr>
          <w:rFonts w:ascii="Times New Roman" w:hAnsi="Times New Roman" w:cs="Times New Roman"/>
          <w:sz w:val="24"/>
          <w:szCs w:val="24"/>
        </w:rPr>
        <w:t xml:space="preserve"> not only does Annexure B contradict Annexure A, but also those documents contradict the averments contained on the appellant</w:t>
      </w:r>
      <w:r w:rsidR="007801EC">
        <w:rPr>
          <w:rFonts w:ascii="Times New Roman" w:hAnsi="Times New Roman" w:cs="Times New Roman"/>
          <w:sz w:val="24"/>
          <w:szCs w:val="24"/>
        </w:rPr>
        <w:t>’</w:t>
      </w:r>
      <w:r>
        <w:rPr>
          <w:rFonts w:ascii="Times New Roman" w:hAnsi="Times New Roman" w:cs="Times New Roman"/>
          <w:sz w:val="24"/>
          <w:szCs w:val="24"/>
        </w:rPr>
        <w:t>s own opposing affidavit.  If Catherine Taruvinga received US$13 000 from the respondent on 20 January 2024 why does the appellant say she paid a total of US$14 700 on January 2024 as stated in paragraph 6(ii)</w:t>
      </w:r>
      <w:r w:rsidR="007801EC">
        <w:rPr>
          <w:rFonts w:ascii="Times New Roman" w:hAnsi="Times New Roman" w:cs="Times New Roman"/>
          <w:sz w:val="24"/>
          <w:szCs w:val="24"/>
        </w:rPr>
        <w:t xml:space="preserve"> of her opposing affidavit</w:t>
      </w:r>
      <w:r>
        <w:rPr>
          <w:rFonts w:ascii="Times New Roman" w:hAnsi="Times New Roman" w:cs="Times New Roman"/>
          <w:sz w:val="24"/>
          <w:szCs w:val="24"/>
        </w:rPr>
        <w:t>?</w:t>
      </w:r>
    </w:p>
    <w:p w14:paraId="7595F897" w14:textId="220829D4" w:rsidR="002E255F" w:rsidRDefault="002E255F"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we pointed out those glaring discrepancies to Mr Mutatu during oral arguments in court and asked him which of the versions constituted the real factual basis of the defence, he was unable to provide any comprehensible response other than to say such inconsistences were for the trial court to resolve</w:t>
      </w:r>
      <w:r w:rsidR="007801EC">
        <w:rPr>
          <w:rFonts w:ascii="Times New Roman" w:hAnsi="Times New Roman" w:cs="Times New Roman"/>
          <w:sz w:val="24"/>
          <w:szCs w:val="24"/>
        </w:rPr>
        <w:t>.</w:t>
      </w:r>
      <w:r>
        <w:rPr>
          <w:rFonts w:ascii="Times New Roman" w:hAnsi="Times New Roman" w:cs="Times New Roman"/>
          <w:sz w:val="24"/>
          <w:szCs w:val="24"/>
        </w:rPr>
        <w:t xml:space="preserve"> </w:t>
      </w:r>
      <w:r w:rsidR="007801EC">
        <w:rPr>
          <w:rFonts w:ascii="Times New Roman" w:hAnsi="Times New Roman" w:cs="Times New Roman"/>
          <w:sz w:val="24"/>
          <w:szCs w:val="24"/>
        </w:rPr>
        <w:t>W</w:t>
      </w:r>
      <w:r>
        <w:rPr>
          <w:rFonts w:ascii="Times New Roman" w:hAnsi="Times New Roman" w:cs="Times New Roman"/>
          <w:sz w:val="24"/>
          <w:szCs w:val="24"/>
        </w:rPr>
        <w:t xml:space="preserve">hat probably eluded him was that a </w:t>
      </w:r>
      <w:r w:rsidRPr="007801EC">
        <w:rPr>
          <w:rFonts w:ascii="Times New Roman" w:hAnsi="Times New Roman" w:cs="Times New Roman"/>
          <w:i/>
          <w:iCs/>
          <w:sz w:val="24"/>
          <w:szCs w:val="24"/>
        </w:rPr>
        <w:t>bona fide</w:t>
      </w:r>
      <w:r>
        <w:rPr>
          <w:rFonts w:ascii="Times New Roman" w:hAnsi="Times New Roman" w:cs="Times New Roman"/>
          <w:sz w:val="24"/>
          <w:szCs w:val="24"/>
        </w:rPr>
        <w:t xml:space="preserve"> defence is one which can</w:t>
      </w:r>
      <w:r w:rsidR="007801EC">
        <w:rPr>
          <w:rFonts w:ascii="Times New Roman" w:hAnsi="Times New Roman" w:cs="Times New Roman"/>
          <w:sz w:val="24"/>
          <w:szCs w:val="24"/>
        </w:rPr>
        <w:t xml:space="preserve"> possibly</w:t>
      </w:r>
      <w:r>
        <w:rPr>
          <w:rFonts w:ascii="Times New Roman" w:hAnsi="Times New Roman" w:cs="Times New Roman"/>
          <w:sz w:val="24"/>
          <w:szCs w:val="24"/>
        </w:rPr>
        <w:t xml:space="preserve"> succeed (the question of whether or not such a defence is likely to succeed not arising at this stage)</w:t>
      </w:r>
      <w:r w:rsidR="007801EC">
        <w:rPr>
          <w:rFonts w:ascii="Times New Roman" w:hAnsi="Times New Roman" w:cs="Times New Roman"/>
          <w:sz w:val="24"/>
          <w:szCs w:val="24"/>
        </w:rPr>
        <w:t xml:space="preserve">. </w:t>
      </w:r>
      <w:r w:rsidR="002B531B">
        <w:rPr>
          <w:rFonts w:ascii="Times New Roman" w:hAnsi="Times New Roman" w:cs="Times New Roman"/>
          <w:sz w:val="24"/>
          <w:szCs w:val="24"/>
        </w:rPr>
        <w:t>A</w:t>
      </w:r>
      <w:r>
        <w:rPr>
          <w:rFonts w:ascii="Times New Roman" w:hAnsi="Times New Roman" w:cs="Times New Roman"/>
          <w:sz w:val="24"/>
          <w:szCs w:val="24"/>
        </w:rPr>
        <w:t xml:space="preserve"> defence replete with internal contradictions is not one which can</w:t>
      </w:r>
      <w:r w:rsidR="007801EC">
        <w:rPr>
          <w:rFonts w:ascii="Times New Roman" w:hAnsi="Times New Roman" w:cs="Times New Roman"/>
          <w:sz w:val="24"/>
          <w:szCs w:val="24"/>
        </w:rPr>
        <w:t xml:space="preserve"> possibly</w:t>
      </w:r>
      <w:r>
        <w:rPr>
          <w:rFonts w:ascii="Times New Roman" w:hAnsi="Times New Roman" w:cs="Times New Roman"/>
          <w:sz w:val="24"/>
          <w:szCs w:val="24"/>
        </w:rPr>
        <w:t xml:space="preserve"> succeed.</w:t>
      </w:r>
    </w:p>
    <w:p w14:paraId="2871FE29" w14:textId="7D51441D" w:rsidR="00917B90" w:rsidRDefault="002B123C" w:rsidP="003E42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up to the court seized with an application for summary judgment to sift through and make sense of the various versions put forward and decide which </w:t>
      </w:r>
      <w:r w:rsidR="00651FFB">
        <w:rPr>
          <w:rFonts w:ascii="Times New Roman" w:hAnsi="Times New Roman" w:cs="Times New Roman"/>
          <w:sz w:val="24"/>
          <w:szCs w:val="24"/>
        </w:rPr>
        <w:t xml:space="preserve">one </w:t>
      </w:r>
      <w:r>
        <w:rPr>
          <w:rFonts w:ascii="Times New Roman" w:hAnsi="Times New Roman" w:cs="Times New Roman"/>
          <w:sz w:val="24"/>
          <w:szCs w:val="24"/>
        </w:rPr>
        <w:t>carrie</w:t>
      </w:r>
      <w:r w:rsidR="00651FFB">
        <w:rPr>
          <w:rFonts w:ascii="Times New Roman" w:hAnsi="Times New Roman" w:cs="Times New Roman"/>
          <w:sz w:val="24"/>
          <w:szCs w:val="24"/>
        </w:rPr>
        <w:t>s</w:t>
      </w:r>
      <w:r>
        <w:rPr>
          <w:rFonts w:ascii="Times New Roman" w:hAnsi="Times New Roman" w:cs="Times New Roman"/>
          <w:sz w:val="24"/>
          <w:szCs w:val="24"/>
        </w:rPr>
        <w:t xml:space="preserve"> the possibility of success.  Put differently as was stated in </w:t>
      </w:r>
      <w:r w:rsidR="00917B90" w:rsidRPr="00917B90">
        <w:rPr>
          <w:rFonts w:ascii="Times New Roman" w:hAnsi="Times New Roman" w:cs="Times New Roman"/>
          <w:i/>
          <w:sz w:val="24"/>
          <w:szCs w:val="24"/>
        </w:rPr>
        <w:t xml:space="preserve">Kingstons Ltd </w:t>
      </w:r>
      <w:r w:rsidR="00917B90" w:rsidRPr="007801EC">
        <w:rPr>
          <w:rFonts w:ascii="Times New Roman" w:hAnsi="Times New Roman" w:cs="Times New Roman"/>
          <w:iCs/>
          <w:sz w:val="24"/>
          <w:szCs w:val="24"/>
        </w:rPr>
        <w:t>v</w:t>
      </w:r>
      <w:r w:rsidR="00917B90" w:rsidRPr="00917B90">
        <w:rPr>
          <w:rFonts w:ascii="Times New Roman" w:hAnsi="Times New Roman" w:cs="Times New Roman"/>
          <w:i/>
          <w:sz w:val="24"/>
          <w:szCs w:val="24"/>
        </w:rPr>
        <w:t xml:space="preserve"> Ineson</w:t>
      </w:r>
      <w:r w:rsidR="00917B90">
        <w:rPr>
          <w:rFonts w:ascii="Times New Roman" w:hAnsi="Times New Roman" w:cs="Times New Roman"/>
          <w:sz w:val="24"/>
          <w:szCs w:val="24"/>
        </w:rPr>
        <w:t xml:space="preserve"> (Pvt) Ltd (</w:t>
      </w:r>
      <w:r w:rsidR="007801EC" w:rsidRPr="007801EC">
        <w:rPr>
          <w:rFonts w:ascii="Times New Roman" w:hAnsi="Times New Roman" w:cs="Times New Roman"/>
          <w:i/>
          <w:iCs/>
          <w:sz w:val="24"/>
          <w:szCs w:val="24"/>
        </w:rPr>
        <w:t>supra</w:t>
      </w:r>
      <w:r w:rsidR="002B531B">
        <w:rPr>
          <w:rFonts w:ascii="Times New Roman" w:hAnsi="Times New Roman" w:cs="Times New Roman"/>
          <w:sz w:val="24"/>
          <w:szCs w:val="24"/>
        </w:rPr>
        <w:t>):</w:t>
      </w:r>
    </w:p>
    <w:p w14:paraId="27186062" w14:textId="36F95305" w:rsidR="002B531B" w:rsidRDefault="002B531B" w:rsidP="00651FFB">
      <w:pPr>
        <w:spacing w:after="0"/>
        <w:ind w:left="1440" w:firstLine="720"/>
        <w:jc w:val="both"/>
        <w:rPr>
          <w:rFonts w:ascii="Times New Roman" w:hAnsi="Times New Roman" w:cs="Times New Roman"/>
          <w:sz w:val="24"/>
          <w:szCs w:val="24"/>
        </w:rPr>
      </w:pPr>
      <w:r w:rsidRPr="00651FFB">
        <w:rPr>
          <w:rFonts w:ascii="Times New Roman" w:hAnsi="Times New Roman" w:cs="Times New Roman"/>
        </w:rPr>
        <w:lastRenderedPageBreak/>
        <w:t>“</w:t>
      </w:r>
      <w:r w:rsidR="009D10CD" w:rsidRPr="00651FFB">
        <w:rPr>
          <w:rFonts w:ascii="Times New Roman" w:hAnsi="Times New Roman" w:cs="Times New Roman"/>
        </w:rPr>
        <w:t xml:space="preserve">In summary judgment proceedings, not every defence raised by the defendant will succeed in defeating a plaintiff. What the defendant must do is to raise a bona fide, or plausible defence, with </w:t>
      </w:r>
      <w:r w:rsidR="009D10CD" w:rsidRPr="00651FFB">
        <w:rPr>
          <w:rFonts w:ascii="Times New Roman" w:hAnsi="Times New Roman" w:cs="Times New Roman"/>
          <w:i/>
          <w:iCs/>
        </w:rPr>
        <w:t>sufficient clarity</w:t>
      </w:r>
      <w:r w:rsidR="009D10CD" w:rsidRPr="00651FFB">
        <w:rPr>
          <w:rFonts w:ascii="Times New Roman" w:hAnsi="Times New Roman" w:cs="Times New Roman"/>
        </w:rPr>
        <w:t xml:space="preserve"> and </w:t>
      </w:r>
      <w:r w:rsidR="009D10CD" w:rsidRPr="00651FFB">
        <w:rPr>
          <w:rFonts w:ascii="Times New Roman" w:hAnsi="Times New Roman" w:cs="Times New Roman"/>
          <w:i/>
          <w:iCs/>
        </w:rPr>
        <w:t>completeness</w:t>
      </w:r>
      <w:r w:rsidR="009D10CD" w:rsidRPr="00651FFB">
        <w:rPr>
          <w:rFonts w:ascii="Times New Roman" w:hAnsi="Times New Roman" w:cs="Times New Roman"/>
        </w:rPr>
        <w:t xml:space="preserve"> to enable the court to determine whether the affidavit discloses a bona fide defence.”</w:t>
      </w:r>
      <w:r w:rsidR="009D10CD">
        <w:rPr>
          <w:rFonts w:ascii="Times New Roman" w:hAnsi="Times New Roman" w:cs="Times New Roman"/>
          <w:sz w:val="24"/>
          <w:szCs w:val="24"/>
        </w:rPr>
        <w:t xml:space="preserve"> (my italicization for emphasis)</w:t>
      </w:r>
    </w:p>
    <w:p w14:paraId="4B6C2A76" w14:textId="77777777" w:rsidR="00651FFB" w:rsidRDefault="00651FFB" w:rsidP="00651FFB">
      <w:pPr>
        <w:spacing w:after="0"/>
        <w:ind w:left="1440" w:firstLine="720"/>
        <w:jc w:val="both"/>
        <w:rPr>
          <w:rFonts w:ascii="Times New Roman" w:hAnsi="Times New Roman" w:cs="Times New Roman"/>
          <w:sz w:val="24"/>
          <w:szCs w:val="24"/>
        </w:rPr>
      </w:pPr>
    </w:p>
    <w:p w14:paraId="1C9F212A" w14:textId="0A8ADBB3" w:rsidR="009D10CD" w:rsidRDefault="009D10CD" w:rsidP="003E42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in </w:t>
      </w:r>
      <w:r w:rsidRPr="00A35093">
        <w:rPr>
          <w:rFonts w:ascii="Times New Roman" w:hAnsi="Times New Roman" w:cs="Times New Roman"/>
          <w:i/>
          <w:iCs/>
          <w:sz w:val="24"/>
          <w:szCs w:val="24"/>
        </w:rPr>
        <w:t>Stationery Box (Pvt) Ltd</w:t>
      </w:r>
      <w:r>
        <w:rPr>
          <w:rFonts w:ascii="Times New Roman" w:hAnsi="Times New Roman" w:cs="Times New Roman"/>
          <w:sz w:val="24"/>
          <w:szCs w:val="24"/>
        </w:rPr>
        <w:t xml:space="preserve"> v </w:t>
      </w:r>
      <w:r w:rsidRPr="00A35093">
        <w:rPr>
          <w:rFonts w:ascii="Times New Roman" w:hAnsi="Times New Roman" w:cs="Times New Roman"/>
          <w:i/>
          <w:iCs/>
          <w:sz w:val="24"/>
          <w:szCs w:val="24"/>
        </w:rPr>
        <w:t xml:space="preserve">Natcon </w:t>
      </w:r>
      <w:r w:rsidR="00A35093" w:rsidRPr="00A35093">
        <w:rPr>
          <w:rFonts w:ascii="Times New Roman" w:hAnsi="Times New Roman" w:cs="Times New Roman"/>
          <w:i/>
          <w:iCs/>
          <w:sz w:val="24"/>
          <w:szCs w:val="24"/>
        </w:rPr>
        <w:t xml:space="preserve">(Pvt) </w:t>
      </w:r>
      <w:r w:rsidRPr="00A35093">
        <w:rPr>
          <w:rFonts w:ascii="Times New Roman" w:hAnsi="Times New Roman" w:cs="Times New Roman"/>
          <w:i/>
          <w:iCs/>
          <w:sz w:val="24"/>
          <w:szCs w:val="24"/>
        </w:rPr>
        <w:t>Ltd &amp; Farai Ndemera</w:t>
      </w:r>
      <w:r>
        <w:rPr>
          <w:rFonts w:ascii="Times New Roman" w:hAnsi="Times New Roman" w:cs="Times New Roman"/>
          <w:sz w:val="24"/>
          <w:szCs w:val="24"/>
        </w:rPr>
        <w:t xml:space="preserve"> HH-64-10 MAKARAU JP (as she then was) had this to say about the applicable test in summary judgment proceedings:</w:t>
      </w:r>
    </w:p>
    <w:p w14:paraId="733104B3" w14:textId="2FFC2BFD" w:rsidR="00A35093" w:rsidRPr="00A35093" w:rsidRDefault="009D10CD" w:rsidP="00A35093">
      <w:pPr>
        <w:spacing w:after="0"/>
        <w:ind w:left="1440" w:firstLine="720"/>
        <w:jc w:val="both"/>
        <w:rPr>
          <w:rFonts w:ascii="Times New Roman" w:hAnsi="Times New Roman" w:cs="Times New Roman"/>
          <w:lang w:val="en-US"/>
        </w:rPr>
      </w:pPr>
      <w:r w:rsidRPr="00A35093">
        <w:rPr>
          <w:rFonts w:ascii="Times New Roman" w:hAnsi="Times New Roman" w:cs="Times New Roman"/>
        </w:rPr>
        <w:t>“</w:t>
      </w:r>
      <w:r w:rsidR="00A35093" w:rsidRPr="00A35093">
        <w:rPr>
          <w:rFonts w:ascii="Times New Roman" w:hAnsi="Times New Roman" w:cs="Times New Roman"/>
          <w:lang w:val="en-US"/>
        </w:rPr>
        <w:t>The test to be applied in summary judgment applications is clear and settled on the authorities. The defendant must allege facts which if he can succeed in establishing them at the trial, would entitle him to succeed in his defence. Obviously implied in this test but oft overlooked by legal practitioners is that the defendant must raise a defence. His, facts, must lead to and establish a defence that meets the claim squarely. If the facts that he alleges, fascinating as they may be and which he may very well be able to prove at the trial of the matter do not amount to a defence at law, the defendant would not have discharged the onus on him and summary judgment must be granted.</w:t>
      </w:r>
      <w:r w:rsidR="00A35093">
        <w:rPr>
          <w:rFonts w:ascii="Times New Roman" w:hAnsi="Times New Roman" w:cs="Times New Roman"/>
          <w:lang w:val="en-US"/>
        </w:rPr>
        <w:t>”</w:t>
      </w:r>
    </w:p>
    <w:p w14:paraId="2E2B5034" w14:textId="3A8E2A75" w:rsidR="009D10CD" w:rsidRDefault="009D10CD" w:rsidP="003E4268">
      <w:pPr>
        <w:spacing w:after="0" w:line="360" w:lineRule="auto"/>
        <w:ind w:firstLine="720"/>
        <w:jc w:val="both"/>
        <w:rPr>
          <w:rFonts w:ascii="Times New Roman" w:hAnsi="Times New Roman" w:cs="Times New Roman"/>
          <w:sz w:val="24"/>
          <w:szCs w:val="24"/>
        </w:rPr>
      </w:pPr>
    </w:p>
    <w:p w14:paraId="3830354D" w14:textId="61A3CBF0" w:rsidR="005A743E" w:rsidRDefault="005A743E"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w:t>
      </w:r>
      <w:r w:rsidRPr="00B575CF">
        <w:rPr>
          <w:rFonts w:ascii="Times New Roman" w:hAnsi="Times New Roman" w:cs="Times New Roman"/>
          <w:i/>
          <w:sz w:val="24"/>
          <w:szCs w:val="24"/>
        </w:rPr>
        <w:t>in casu</w:t>
      </w:r>
      <w:r>
        <w:rPr>
          <w:rFonts w:ascii="Times New Roman" w:hAnsi="Times New Roman" w:cs="Times New Roman"/>
          <w:sz w:val="24"/>
          <w:szCs w:val="24"/>
        </w:rPr>
        <w:t>, fa</w:t>
      </w:r>
      <w:r w:rsidR="006A4172">
        <w:rPr>
          <w:rFonts w:ascii="Times New Roman" w:hAnsi="Times New Roman" w:cs="Times New Roman"/>
          <w:sz w:val="24"/>
          <w:szCs w:val="24"/>
        </w:rPr>
        <w:t>l</w:t>
      </w:r>
      <w:r>
        <w:rPr>
          <w:rFonts w:ascii="Times New Roman" w:hAnsi="Times New Roman" w:cs="Times New Roman"/>
          <w:sz w:val="24"/>
          <w:szCs w:val="24"/>
        </w:rPr>
        <w:t>ls f</w:t>
      </w:r>
      <w:r w:rsidR="00651FFB">
        <w:rPr>
          <w:rFonts w:ascii="Times New Roman" w:hAnsi="Times New Roman" w:cs="Times New Roman"/>
          <w:sz w:val="24"/>
          <w:szCs w:val="24"/>
        </w:rPr>
        <w:t>a</w:t>
      </w:r>
      <w:r>
        <w:rPr>
          <w:rFonts w:ascii="Times New Roman" w:hAnsi="Times New Roman" w:cs="Times New Roman"/>
          <w:sz w:val="24"/>
          <w:szCs w:val="24"/>
        </w:rPr>
        <w:t xml:space="preserve">r short of the critical criteria set out above.  It is an implausible defence because it has internal irreconcilable contradictions.  </w:t>
      </w:r>
      <w:r w:rsidR="009D10CD">
        <w:rPr>
          <w:rFonts w:ascii="Times New Roman" w:hAnsi="Times New Roman" w:cs="Times New Roman"/>
          <w:sz w:val="24"/>
          <w:szCs w:val="24"/>
        </w:rPr>
        <w:t>For t</w:t>
      </w:r>
      <w:r>
        <w:rPr>
          <w:rFonts w:ascii="Times New Roman" w:hAnsi="Times New Roman" w:cs="Times New Roman"/>
          <w:sz w:val="24"/>
          <w:szCs w:val="24"/>
        </w:rPr>
        <w:t xml:space="preserve">he </w:t>
      </w:r>
      <w:r w:rsidR="00B575CF">
        <w:rPr>
          <w:rFonts w:ascii="Times New Roman" w:hAnsi="Times New Roman" w:cs="Times New Roman"/>
          <w:sz w:val="24"/>
          <w:szCs w:val="24"/>
        </w:rPr>
        <w:t xml:space="preserve">same reason it cannot be said to be endowed with </w:t>
      </w:r>
      <w:r w:rsidR="0010577B">
        <w:rPr>
          <w:rFonts w:ascii="Times New Roman" w:hAnsi="Times New Roman" w:cs="Times New Roman"/>
          <w:sz w:val="24"/>
          <w:szCs w:val="24"/>
        </w:rPr>
        <w:t>“</w:t>
      </w:r>
      <w:r w:rsidR="00B575CF">
        <w:rPr>
          <w:rFonts w:ascii="Times New Roman" w:hAnsi="Times New Roman" w:cs="Times New Roman"/>
          <w:sz w:val="24"/>
          <w:szCs w:val="24"/>
        </w:rPr>
        <w:t>sufficient clarity</w:t>
      </w:r>
      <w:r w:rsidR="0010577B">
        <w:rPr>
          <w:rFonts w:ascii="Times New Roman" w:hAnsi="Times New Roman" w:cs="Times New Roman"/>
          <w:sz w:val="24"/>
          <w:szCs w:val="24"/>
        </w:rPr>
        <w:t>”</w:t>
      </w:r>
      <w:r w:rsidR="00B575CF">
        <w:rPr>
          <w:rFonts w:ascii="Times New Roman" w:hAnsi="Times New Roman" w:cs="Times New Roman"/>
          <w:sz w:val="24"/>
          <w:szCs w:val="24"/>
        </w:rPr>
        <w:t>.  It is the very opposite.</w:t>
      </w:r>
    </w:p>
    <w:p w14:paraId="2C798C9D" w14:textId="59B51777" w:rsidR="00B575CF" w:rsidRDefault="00B575CF"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of course several other features of the defence</w:t>
      </w:r>
      <w:r w:rsidR="0010577B">
        <w:rPr>
          <w:rFonts w:ascii="Times New Roman" w:hAnsi="Times New Roman" w:cs="Times New Roman"/>
          <w:sz w:val="24"/>
          <w:szCs w:val="24"/>
        </w:rPr>
        <w:t xml:space="preserve">, as correctly noted by the court </w:t>
      </w:r>
      <w:r w:rsidR="0010577B" w:rsidRPr="0010577B">
        <w:rPr>
          <w:rFonts w:ascii="Times New Roman" w:hAnsi="Times New Roman" w:cs="Times New Roman"/>
          <w:i/>
          <w:iCs/>
          <w:sz w:val="24"/>
          <w:szCs w:val="24"/>
        </w:rPr>
        <w:t>a quo</w:t>
      </w:r>
      <w:r w:rsidRPr="0010577B">
        <w:rPr>
          <w:rFonts w:ascii="Times New Roman" w:hAnsi="Times New Roman" w:cs="Times New Roman"/>
          <w:i/>
          <w:iCs/>
          <w:sz w:val="24"/>
          <w:szCs w:val="24"/>
        </w:rPr>
        <w:t xml:space="preserve"> </w:t>
      </w:r>
      <w:r>
        <w:rPr>
          <w:rFonts w:ascii="Times New Roman" w:hAnsi="Times New Roman" w:cs="Times New Roman"/>
          <w:sz w:val="24"/>
          <w:szCs w:val="24"/>
        </w:rPr>
        <w:t>which renders it implausible.  The suggestion that she paid almost twice the amount she borrowed, without a proper explanation as to why she would do so, the fact that respondent would supposedly authorise his tenant to receive such a substantial sum of money on his behalf, the fact that the affidavit by Catherine Taruvinga is dated April 2024 well after the filing of the summons by the respondent being some of them</w:t>
      </w:r>
      <w:r w:rsidR="0010577B">
        <w:rPr>
          <w:rFonts w:ascii="Times New Roman" w:hAnsi="Times New Roman" w:cs="Times New Roman"/>
          <w:sz w:val="24"/>
          <w:szCs w:val="24"/>
        </w:rPr>
        <w:t>.</w:t>
      </w:r>
    </w:p>
    <w:p w14:paraId="52C8E82A" w14:textId="1A4F1D35" w:rsidR="00B61252" w:rsidRPr="00B61252" w:rsidRDefault="00A35093" w:rsidP="00B612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concluding a word needs to be said about the incidence of proof in civil proceedings. </w:t>
      </w:r>
      <w:r w:rsidR="00B61252" w:rsidRPr="00B61252">
        <w:rPr>
          <w:rFonts w:ascii="Times New Roman" w:hAnsi="Times New Roman" w:cs="Times New Roman"/>
          <w:sz w:val="24"/>
          <w:szCs w:val="24"/>
        </w:rPr>
        <w:t>In assessing whether the appellant’s defence carrie</w:t>
      </w:r>
      <w:r w:rsidR="005B7373">
        <w:rPr>
          <w:rFonts w:ascii="Times New Roman" w:hAnsi="Times New Roman" w:cs="Times New Roman"/>
          <w:sz w:val="24"/>
          <w:szCs w:val="24"/>
        </w:rPr>
        <w:t>s</w:t>
      </w:r>
      <w:r w:rsidR="00B61252" w:rsidRPr="00B61252">
        <w:rPr>
          <w:rFonts w:ascii="Times New Roman" w:hAnsi="Times New Roman" w:cs="Times New Roman"/>
          <w:sz w:val="24"/>
          <w:szCs w:val="24"/>
        </w:rPr>
        <w:t xml:space="preserve"> the possibility of success, therefore one</w:t>
      </w:r>
      <w:r w:rsidR="00B61252">
        <w:rPr>
          <w:rFonts w:ascii="Times New Roman" w:hAnsi="Times New Roman" w:cs="Times New Roman"/>
          <w:sz w:val="24"/>
          <w:szCs w:val="24"/>
        </w:rPr>
        <w:t xml:space="preserve"> has to bear in mind the question of burden of proof in civil matters.</w:t>
      </w:r>
    </w:p>
    <w:p w14:paraId="091A04C0" w14:textId="007F83CE" w:rsidR="00A35093" w:rsidRDefault="00A35093"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general position is that the onus lies on the plaintiff to prove his claim against the defendant on a balance of probabilities, there are instances where the onus is placed on the defendant to prove his defence. </w:t>
      </w:r>
    </w:p>
    <w:p w14:paraId="53CBC760" w14:textId="05414CA9" w:rsidR="00985F63" w:rsidRPr="00985F63" w:rsidRDefault="00985F63" w:rsidP="00985F63">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w:t>
      </w:r>
      <w:r w:rsidRPr="00985F63">
        <w:rPr>
          <w:rFonts w:ascii="Times New Roman" w:eastAsia="Calibri" w:hAnsi="Times New Roman" w:cs="Times New Roman"/>
          <w:sz w:val="24"/>
          <w:szCs w:val="24"/>
        </w:rPr>
        <w:t xml:space="preserve">Schwikkard &amp; Van der Merwe, </w:t>
      </w:r>
      <w:r w:rsidRPr="00985F63">
        <w:rPr>
          <w:rFonts w:ascii="Times New Roman" w:eastAsia="Calibri" w:hAnsi="Times New Roman" w:cs="Times New Roman"/>
          <w:i/>
          <w:sz w:val="24"/>
          <w:szCs w:val="24"/>
        </w:rPr>
        <w:t>“Principles of Evidence”</w:t>
      </w:r>
      <w:r w:rsidRPr="00985F63">
        <w:rPr>
          <w:rFonts w:ascii="Times New Roman" w:eastAsia="Calibri" w:hAnsi="Times New Roman" w:cs="Times New Roman"/>
          <w:sz w:val="24"/>
          <w:szCs w:val="24"/>
        </w:rPr>
        <w:t xml:space="preserve"> 3</w:t>
      </w:r>
      <w:r w:rsidRPr="00985F63">
        <w:rPr>
          <w:rFonts w:ascii="Times New Roman" w:eastAsia="Calibri" w:hAnsi="Times New Roman" w:cs="Times New Roman"/>
          <w:sz w:val="24"/>
          <w:szCs w:val="24"/>
          <w:vertAlign w:val="superscript"/>
        </w:rPr>
        <w:t>rd</w:t>
      </w:r>
      <w:r w:rsidRPr="00985F63">
        <w:rPr>
          <w:rFonts w:ascii="Times New Roman" w:eastAsia="Calibri" w:hAnsi="Times New Roman" w:cs="Times New Roman"/>
          <w:sz w:val="24"/>
          <w:szCs w:val="24"/>
        </w:rPr>
        <w:t xml:space="preserve"> ed at page 572-73 the following was stated: </w:t>
      </w:r>
    </w:p>
    <w:p w14:paraId="4BAC8BAF" w14:textId="77777777" w:rsidR="00985F63" w:rsidRPr="00985F63" w:rsidRDefault="00985F63" w:rsidP="00985F63">
      <w:pPr>
        <w:spacing w:after="0" w:line="360" w:lineRule="auto"/>
        <w:ind w:left="360" w:firstLine="360"/>
        <w:jc w:val="both"/>
        <w:rPr>
          <w:rFonts w:ascii="Times New Roman" w:eastAsia="Calibri" w:hAnsi="Times New Roman" w:cs="Times New Roman"/>
        </w:rPr>
      </w:pPr>
      <w:r w:rsidRPr="00985F63">
        <w:rPr>
          <w:rFonts w:ascii="Times New Roman" w:eastAsia="Calibri" w:hAnsi="Times New Roman" w:cs="Times New Roman"/>
        </w:rPr>
        <w:lastRenderedPageBreak/>
        <w:t xml:space="preserve">“Where the incidence of the burden of proof in relation to a particular rule of law has not been authoritatively settled it necessary to refer the following general approaches set out in </w:t>
      </w:r>
      <w:r w:rsidRPr="00985F63">
        <w:rPr>
          <w:rFonts w:ascii="Times New Roman" w:eastAsia="Calibri" w:hAnsi="Times New Roman" w:cs="Times New Roman"/>
          <w:i/>
        </w:rPr>
        <w:t>Pillay v Krishna</w:t>
      </w:r>
      <w:r w:rsidRPr="00985F63">
        <w:rPr>
          <w:rFonts w:ascii="Times New Roman" w:eastAsia="Calibri" w:hAnsi="Times New Roman" w:cs="Times New Roman"/>
        </w:rPr>
        <w:t xml:space="preserve"> </w:t>
      </w:r>
      <w:r w:rsidRPr="00985F63">
        <w:rPr>
          <w:rFonts w:ascii="Times New Roman" w:eastAsia="Calibri" w:hAnsi="Times New Roman" w:cs="Times New Roman"/>
          <w:i/>
          <w:sz w:val="24"/>
          <w:szCs w:val="24"/>
        </w:rPr>
        <w:t>and Anor</w:t>
      </w:r>
      <w:r w:rsidRPr="00985F63">
        <w:rPr>
          <w:rFonts w:ascii="Times New Roman" w:eastAsia="Calibri" w:hAnsi="Times New Roman" w:cs="Times New Roman"/>
          <w:sz w:val="24"/>
          <w:szCs w:val="24"/>
        </w:rPr>
        <w:t xml:space="preserve"> 1946 AD 946 at 951 -2</w:t>
      </w:r>
    </w:p>
    <w:p w14:paraId="3577A24D" w14:textId="6FA143CA" w:rsidR="00985F63" w:rsidRDefault="00985F63" w:rsidP="00985F63">
      <w:pPr>
        <w:spacing w:after="0" w:line="360" w:lineRule="auto"/>
        <w:ind w:left="1440" w:firstLine="360"/>
        <w:jc w:val="both"/>
        <w:rPr>
          <w:rFonts w:ascii="Times New Roman" w:eastAsia="Calibri" w:hAnsi="Times New Roman" w:cs="Times New Roman"/>
        </w:rPr>
      </w:pPr>
      <w:r w:rsidRPr="00985F63">
        <w:rPr>
          <w:rFonts w:ascii="Times New Roman" w:eastAsia="Calibri" w:hAnsi="Times New Roman" w:cs="Times New Roman"/>
        </w:rPr>
        <w:t>“If one person claims something from another in a court of law, then he has to satisfy the court that he is entitled to it. But there is a second principle which must always be read with it : where the person against whom the claim is made is not content with a mere deni</w:t>
      </w:r>
      <w:r>
        <w:rPr>
          <w:rFonts w:ascii="Times New Roman" w:eastAsia="Calibri" w:hAnsi="Times New Roman" w:cs="Times New Roman"/>
        </w:rPr>
        <w:t>al</w:t>
      </w:r>
      <w:r w:rsidRPr="00985F63">
        <w:rPr>
          <w:rFonts w:ascii="Times New Roman" w:eastAsia="Calibri" w:hAnsi="Times New Roman" w:cs="Times New Roman"/>
        </w:rPr>
        <w:t xml:space="preserve"> of the claim, but sets out a special defence,  then he is regarded </w:t>
      </w:r>
      <w:r w:rsidRPr="00985F63">
        <w:rPr>
          <w:rFonts w:ascii="Times New Roman" w:eastAsia="Calibri" w:hAnsi="Times New Roman" w:cs="Times New Roman"/>
          <w:i/>
        </w:rPr>
        <w:t>quoad</w:t>
      </w:r>
      <w:r w:rsidRPr="00985F63">
        <w:rPr>
          <w:rFonts w:ascii="Times New Roman" w:eastAsia="Calibri" w:hAnsi="Times New Roman" w:cs="Times New Roman"/>
        </w:rPr>
        <w:t xml:space="preserve"> that defence, as being the claimant: for his defence to be upheld he is entitled it succeed on it : HC who asserts, proves and not the one who denies, since a denial of a fact  cannot naturally be proved provided it is fact that is denial is absolute……The onus is on the person who alleges something and not his opponent who merely denies it.</w:t>
      </w:r>
      <w:r w:rsidR="00DC79B6">
        <w:rPr>
          <w:rFonts w:ascii="Times New Roman" w:eastAsia="Calibri" w:hAnsi="Times New Roman" w:cs="Times New Roman"/>
        </w:rPr>
        <w:t>”</w:t>
      </w:r>
    </w:p>
    <w:p w14:paraId="1498D5FD" w14:textId="77777777" w:rsidR="00DC79B6" w:rsidRDefault="00DC79B6" w:rsidP="00985F63">
      <w:pPr>
        <w:spacing w:after="0" w:line="360" w:lineRule="auto"/>
        <w:ind w:left="1440" w:firstLine="360"/>
        <w:jc w:val="both"/>
        <w:rPr>
          <w:rFonts w:ascii="Times New Roman" w:eastAsia="Calibri" w:hAnsi="Times New Roman" w:cs="Times New Roman"/>
        </w:rPr>
      </w:pPr>
    </w:p>
    <w:p w14:paraId="459E954B" w14:textId="39437442" w:rsidR="00DC79B6" w:rsidRDefault="00DC79B6" w:rsidP="00DC79B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rPr>
        <w:tab/>
      </w:r>
      <w:r w:rsidRPr="00DC79B6">
        <w:rPr>
          <w:rFonts w:ascii="Times New Roman" w:eastAsia="Calibri" w:hAnsi="Times New Roman" w:cs="Times New Roman"/>
          <w:sz w:val="24"/>
          <w:szCs w:val="24"/>
        </w:rPr>
        <w:t>The lear</w:t>
      </w:r>
      <w:r>
        <w:rPr>
          <w:rFonts w:ascii="Times New Roman" w:eastAsia="Calibri" w:hAnsi="Times New Roman" w:cs="Times New Roman"/>
          <w:sz w:val="24"/>
          <w:szCs w:val="24"/>
        </w:rPr>
        <w:t>ned authors</w:t>
      </w:r>
      <w:r w:rsidR="006A4172">
        <w:rPr>
          <w:rFonts w:ascii="Times New Roman" w:eastAsia="Calibri" w:hAnsi="Times New Roman" w:cs="Times New Roman"/>
          <w:sz w:val="24"/>
          <w:szCs w:val="24"/>
        </w:rPr>
        <w:t xml:space="preserve">, </w:t>
      </w:r>
      <w:r w:rsidR="006A4172" w:rsidRPr="006A4172">
        <w:rPr>
          <w:rFonts w:ascii="Times New Roman" w:eastAsia="Calibri" w:hAnsi="Times New Roman" w:cs="Times New Roman"/>
          <w:sz w:val="24"/>
          <w:szCs w:val="24"/>
        </w:rPr>
        <w:t>Schwikkard &amp; Van der Merwe</w:t>
      </w:r>
      <w:r w:rsidR="006A4172">
        <w:rPr>
          <w:rFonts w:ascii="Times New Roman" w:eastAsia="Calibri" w:hAnsi="Times New Roman" w:cs="Times New Roman"/>
          <w:sz w:val="24"/>
          <w:szCs w:val="24"/>
        </w:rPr>
        <w:t xml:space="preserve">, </w:t>
      </w:r>
      <w:r w:rsidR="006A4172" w:rsidRPr="006A4172">
        <w:rPr>
          <w:rFonts w:ascii="Times New Roman" w:eastAsia="Calibri" w:hAnsi="Times New Roman" w:cs="Times New Roman"/>
          <w:i/>
          <w:sz w:val="24"/>
          <w:szCs w:val="24"/>
        </w:rPr>
        <w:t>op cit,</w:t>
      </w:r>
      <w:r w:rsidR="006A4172">
        <w:rPr>
          <w:rFonts w:ascii="Times New Roman" w:eastAsia="Calibri" w:hAnsi="Times New Roman" w:cs="Times New Roman"/>
          <w:sz w:val="24"/>
          <w:szCs w:val="24"/>
        </w:rPr>
        <w:t xml:space="preserve"> </w:t>
      </w:r>
      <w:r>
        <w:rPr>
          <w:rFonts w:ascii="Times New Roman" w:eastAsia="Calibri" w:hAnsi="Times New Roman" w:cs="Times New Roman"/>
          <w:sz w:val="24"/>
          <w:szCs w:val="24"/>
        </w:rPr>
        <w:t>further give</w:t>
      </w:r>
      <w:r w:rsidR="00414321">
        <w:rPr>
          <w:rFonts w:ascii="Times New Roman" w:eastAsia="Calibri" w:hAnsi="Times New Roman" w:cs="Times New Roman"/>
          <w:sz w:val="24"/>
          <w:szCs w:val="24"/>
        </w:rPr>
        <w:t xml:space="preserve"> an</w:t>
      </w:r>
      <w:r w:rsidR="00B6125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example </w:t>
      </w:r>
      <w:r w:rsidR="00414321">
        <w:rPr>
          <w:rFonts w:ascii="Times New Roman" w:eastAsia="Calibri" w:hAnsi="Times New Roman" w:cs="Times New Roman"/>
          <w:sz w:val="24"/>
          <w:szCs w:val="24"/>
        </w:rPr>
        <w:t xml:space="preserve">quite relevant </w:t>
      </w:r>
      <w:r>
        <w:rPr>
          <w:rFonts w:ascii="Times New Roman" w:eastAsia="Calibri" w:hAnsi="Times New Roman" w:cs="Times New Roman"/>
          <w:sz w:val="24"/>
          <w:szCs w:val="24"/>
        </w:rPr>
        <w:t xml:space="preserve">for current purposes, they </w:t>
      </w:r>
      <w:r w:rsidR="00B61252">
        <w:rPr>
          <w:rFonts w:ascii="Times New Roman" w:eastAsia="Calibri" w:hAnsi="Times New Roman" w:cs="Times New Roman"/>
          <w:sz w:val="24"/>
          <w:szCs w:val="24"/>
        </w:rPr>
        <w:t>posit</w:t>
      </w:r>
      <w:r>
        <w:rPr>
          <w:rFonts w:ascii="Times New Roman" w:eastAsia="Calibri" w:hAnsi="Times New Roman" w:cs="Times New Roman"/>
          <w:sz w:val="24"/>
          <w:szCs w:val="24"/>
        </w:rPr>
        <w:t xml:space="preserve"> at page 618 as follows:</w:t>
      </w:r>
    </w:p>
    <w:p w14:paraId="6B57D5C8" w14:textId="5F6A759D" w:rsidR="00DC79B6" w:rsidRPr="00DC79B6" w:rsidRDefault="00DC79B6" w:rsidP="00DC79B6">
      <w:pPr>
        <w:spacing w:after="0" w:line="360" w:lineRule="auto"/>
        <w:ind w:left="1440"/>
        <w:jc w:val="both"/>
        <w:rPr>
          <w:rFonts w:ascii="Times New Roman" w:eastAsia="Calibri" w:hAnsi="Times New Roman" w:cs="Times New Roman"/>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C79B6">
        <w:rPr>
          <w:rFonts w:ascii="Times New Roman" w:eastAsia="Calibri" w:hAnsi="Times New Roman" w:cs="Times New Roman"/>
        </w:rPr>
        <w:t>“Thus, in a claim for recovery of a loan it is for the plaintiff to prove that the loan was made, but a defendant who alleges that the loan was repaid bears the burden of proving that fact in order for the defence to succeed. If at the end of the trial it is established that the loan was made, but it is unclear whether it was repaid, the plaintiff will succeed”</w:t>
      </w:r>
    </w:p>
    <w:p w14:paraId="724BC250" w14:textId="702C3818" w:rsidR="00DC79B6" w:rsidRPr="00DC79B6" w:rsidRDefault="00B61252" w:rsidP="00DC79B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414321">
        <w:rPr>
          <w:rFonts w:ascii="Times New Roman" w:eastAsia="Calibri" w:hAnsi="Times New Roman" w:cs="Times New Roman"/>
          <w:sz w:val="24"/>
          <w:szCs w:val="24"/>
        </w:rPr>
        <w:t xml:space="preserve">This is precisely the position the parties find themselves in </w:t>
      </w:r>
      <w:r w:rsidR="00414321" w:rsidRPr="00414321">
        <w:rPr>
          <w:rFonts w:ascii="Times New Roman" w:eastAsia="Calibri" w:hAnsi="Times New Roman" w:cs="Times New Roman"/>
          <w:i/>
          <w:iCs/>
          <w:sz w:val="24"/>
          <w:szCs w:val="24"/>
        </w:rPr>
        <w:t>in casu</w:t>
      </w:r>
      <w:r w:rsidR="0041432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it is common cause that the respondent advanced the amount in question to the appellant. </w:t>
      </w:r>
      <w:r w:rsidR="00414321">
        <w:rPr>
          <w:rFonts w:ascii="Times New Roman" w:eastAsia="Calibri" w:hAnsi="Times New Roman" w:cs="Times New Roman"/>
          <w:sz w:val="24"/>
          <w:szCs w:val="24"/>
        </w:rPr>
        <w:t xml:space="preserve">The appellant therefore needed to put forward a version consistent with her having paid back the amount bearing in mind not only that the onus would be on her, but also </w:t>
      </w:r>
      <w:r w:rsidR="005B7373">
        <w:rPr>
          <w:rFonts w:ascii="Times New Roman" w:eastAsia="Calibri" w:hAnsi="Times New Roman" w:cs="Times New Roman"/>
          <w:sz w:val="24"/>
          <w:szCs w:val="24"/>
        </w:rPr>
        <w:t xml:space="preserve">that </w:t>
      </w:r>
      <w:r w:rsidR="00414321">
        <w:rPr>
          <w:rFonts w:ascii="Times New Roman" w:eastAsia="Calibri" w:hAnsi="Times New Roman" w:cs="Times New Roman"/>
          <w:sz w:val="24"/>
          <w:szCs w:val="24"/>
        </w:rPr>
        <w:t>should it be found that it was unclear whether she had paid back the loan, the respondent would succeed. A defence which right from the outset is</w:t>
      </w:r>
      <w:r>
        <w:rPr>
          <w:rFonts w:ascii="Times New Roman" w:eastAsia="Calibri" w:hAnsi="Times New Roman" w:cs="Times New Roman"/>
          <w:sz w:val="24"/>
          <w:szCs w:val="24"/>
        </w:rPr>
        <w:t xml:space="preserve"> riddled with internal contradictions</w:t>
      </w:r>
      <w:r w:rsidR="00414321">
        <w:rPr>
          <w:rFonts w:ascii="Times New Roman" w:eastAsia="Calibri" w:hAnsi="Times New Roman" w:cs="Times New Roman"/>
          <w:sz w:val="24"/>
          <w:szCs w:val="24"/>
        </w:rPr>
        <w:t xml:space="preserve"> is not one imbued with</w:t>
      </w:r>
      <w:r>
        <w:rPr>
          <w:rFonts w:ascii="Times New Roman" w:eastAsia="Calibri" w:hAnsi="Times New Roman" w:cs="Times New Roman"/>
          <w:sz w:val="24"/>
          <w:szCs w:val="24"/>
        </w:rPr>
        <w:t xml:space="preserve"> any possibility of success</w:t>
      </w:r>
      <w:r w:rsidR="0041432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45CE980" w14:textId="57F462EB" w:rsidR="000F5DC4" w:rsidRDefault="000F5DC4" w:rsidP="007B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were therefore convinced that the court </w:t>
      </w:r>
      <w:r w:rsidRPr="00B6473D">
        <w:rPr>
          <w:rFonts w:ascii="Times New Roman" w:hAnsi="Times New Roman" w:cs="Times New Roman"/>
          <w:i/>
          <w:sz w:val="24"/>
          <w:szCs w:val="24"/>
        </w:rPr>
        <w:t>a quo</w:t>
      </w:r>
      <w:r>
        <w:rPr>
          <w:rFonts w:ascii="Times New Roman" w:hAnsi="Times New Roman" w:cs="Times New Roman"/>
          <w:sz w:val="24"/>
          <w:szCs w:val="24"/>
        </w:rPr>
        <w:t xml:space="preserve"> </w:t>
      </w:r>
      <w:r w:rsidR="0010577B">
        <w:rPr>
          <w:rFonts w:ascii="Times New Roman" w:hAnsi="Times New Roman" w:cs="Times New Roman"/>
          <w:sz w:val="24"/>
          <w:szCs w:val="24"/>
        </w:rPr>
        <w:t xml:space="preserve">did not </w:t>
      </w:r>
      <w:r w:rsidR="005D74C5">
        <w:rPr>
          <w:rFonts w:ascii="Times New Roman" w:hAnsi="Times New Roman" w:cs="Times New Roman"/>
          <w:sz w:val="24"/>
          <w:szCs w:val="24"/>
        </w:rPr>
        <w:t>err</w:t>
      </w:r>
      <w:r>
        <w:rPr>
          <w:rFonts w:ascii="Times New Roman" w:hAnsi="Times New Roman" w:cs="Times New Roman"/>
          <w:sz w:val="24"/>
          <w:szCs w:val="24"/>
        </w:rPr>
        <w:t xml:space="preserve"> in its</w:t>
      </w:r>
      <w:r w:rsidR="000368F1">
        <w:rPr>
          <w:rFonts w:ascii="Times New Roman" w:hAnsi="Times New Roman" w:cs="Times New Roman"/>
          <w:sz w:val="24"/>
          <w:szCs w:val="24"/>
        </w:rPr>
        <w:t xml:space="preserve"> conclusion that the defence was </w:t>
      </w:r>
      <w:r w:rsidR="00E70077">
        <w:rPr>
          <w:rFonts w:ascii="Times New Roman" w:hAnsi="Times New Roman" w:cs="Times New Roman"/>
          <w:sz w:val="24"/>
          <w:szCs w:val="24"/>
        </w:rPr>
        <w:t>lacked</w:t>
      </w:r>
      <w:r w:rsidR="000368F1">
        <w:rPr>
          <w:rFonts w:ascii="Times New Roman" w:hAnsi="Times New Roman" w:cs="Times New Roman"/>
          <w:sz w:val="24"/>
          <w:szCs w:val="24"/>
        </w:rPr>
        <w:t xml:space="preserve"> </w:t>
      </w:r>
      <w:r w:rsidR="000368F1" w:rsidRPr="00E70077">
        <w:rPr>
          <w:rFonts w:ascii="Times New Roman" w:hAnsi="Times New Roman" w:cs="Times New Roman"/>
          <w:i/>
          <w:iCs/>
          <w:sz w:val="24"/>
          <w:szCs w:val="24"/>
        </w:rPr>
        <w:t>bona fid</w:t>
      </w:r>
      <w:r w:rsidR="00E70077" w:rsidRPr="00E70077">
        <w:rPr>
          <w:rFonts w:ascii="Times New Roman" w:hAnsi="Times New Roman" w:cs="Times New Roman"/>
          <w:i/>
          <w:iCs/>
          <w:sz w:val="24"/>
          <w:szCs w:val="24"/>
        </w:rPr>
        <w:t>es</w:t>
      </w:r>
      <w:r w:rsidR="000368F1">
        <w:rPr>
          <w:rFonts w:ascii="Times New Roman" w:hAnsi="Times New Roman" w:cs="Times New Roman"/>
          <w:sz w:val="24"/>
          <w:szCs w:val="24"/>
        </w:rPr>
        <w:t xml:space="preserve"> and that it was contrived to buy time.  It was on that basis that we dismissed the appeal with costs.</w:t>
      </w:r>
    </w:p>
    <w:p w14:paraId="2B76C22C" w14:textId="77777777" w:rsidR="000368F1" w:rsidRDefault="000368F1" w:rsidP="007B2C57">
      <w:pPr>
        <w:spacing w:after="0" w:line="360" w:lineRule="auto"/>
        <w:ind w:firstLine="720"/>
        <w:jc w:val="both"/>
        <w:rPr>
          <w:rFonts w:ascii="Times New Roman" w:hAnsi="Times New Roman" w:cs="Times New Roman"/>
          <w:sz w:val="24"/>
          <w:szCs w:val="24"/>
        </w:rPr>
      </w:pPr>
    </w:p>
    <w:p w14:paraId="3A06921E" w14:textId="77777777" w:rsidR="00781F2A" w:rsidRDefault="00781F2A" w:rsidP="005B7373">
      <w:pPr>
        <w:spacing w:after="0" w:line="360" w:lineRule="auto"/>
        <w:jc w:val="both"/>
        <w:rPr>
          <w:rFonts w:ascii="Times New Roman" w:hAnsi="Times New Roman" w:cs="Times New Roman"/>
          <w:sz w:val="24"/>
          <w:szCs w:val="24"/>
        </w:rPr>
      </w:pPr>
    </w:p>
    <w:p w14:paraId="1E06099F" w14:textId="6B70ECB9" w:rsidR="000368F1" w:rsidRPr="00781F2A" w:rsidRDefault="000368F1" w:rsidP="00E70077">
      <w:pPr>
        <w:spacing w:after="0" w:line="360" w:lineRule="auto"/>
        <w:jc w:val="both"/>
        <w:rPr>
          <w:rFonts w:ascii="Times New Roman" w:hAnsi="Times New Roman" w:cs="Times New Roman"/>
          <w:i/>
          <w:sz w:val="24"/>
          <w:szCs w:val="24"/>
        </w:rPr>
      </w:pPr>
      <w:r w:rsidRPr="00781F2A">
        <w:rPr>
          <w:rFonts w:ascii="Times New Roman" w:hAnsi="Times New Roman" w:cs="Times New Roman"/>
          <w:i/>
          <w:sz w:val="24"/>
          <w:szCs w:val="24"/>
        </w:rPr>
        <w:t>Mutatu &amp; Partners; Appellants legal Practitioners</w:t>
      </w:r>
    </w:p>
    <w:p w14:paraId="21CFB172" w14:textId="442C18B0" w:rsidR="00B51C6E" w:rsidRPr="00781F2A" w:rsidRDefault="000368F1" w:rsidP="00772285">
      <w:pPr>
        <w:spacing w:after="0" w:line="360" w:lineRule="auto"/>
        <w:jc w:val="both"/>
        <w:rPr>
          <w:rFonts w:ascii="Times New Roman" w:hAnsi="Times New Roman" w:cs="Times New Roman"/>
          <w:i/>
          <w:sz w:val="24"/>
          <w:szCs w:val="24"/>
        </w:rPr>
      </w:pPr>
      <w:r w:rsidRPr="00781F2A">
        <w:rPr>
          <w:rFonts w:ascii="Times New Roman" w:hAnsi="Times New Roman" w:cs="Times New Roman"/>
          <w:i/>
          <w:sz w:val="24"/>
          <w:szCs w:val="24"/>
        </w:rPr>
        <w:t>Mavhiringidze &amp; Mashanyare; Respondents legal Practitioners</w:t>
      </w:r>
    </w:p>
    <w:sectPr w:rsidR="00B51C6E" w:rsidRPr="00781F2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A880A" w14:textId="77777777" w:rsidR="00E81FCA" w:rsidRDefault="00E81FCA" w:rsidP="00CC20C9">
      <w:pPr>
        <w:spacing w:after="0" w:line="240" w:lineRule="auto"/>
      </w:pPr>
      <w:r>
        <w:separator/>
      </w:r>
    </w:p>
  </w:endnote>
  <w:endnote w:type="continuationSeparator" w:id="0">
    <w:p w14:paraId="516ED388" w14:textId="77777777" w:rsidR="00E81FCA" w:rsidRDefault="00E81FCA" w:rsidP="00CC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A28AB" w14:textId="77777777" w:rsidR="00E81FCA" w:rsidRDefault="00E81FCA" w:rsidP="00CC20C9">
      <w:pPr>
        <w:spacing w:after="0" w:line="240" w:lineRule="auto"/>
      </w:pPr>
      <w:r>
        <w:separator/>
      </w:r>
    </w:p>
  </w:footnote>
  <w:footnote w:type="continuationSeparator" w:id="0">
    <w:p w14:paraId="2BC86A5C" w14:textId="77777777" w:rsidR="00E81FCA" w:rsidRDefault="00E81FCA" w:rsidP="00CC2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114483"/>
      <w:docPartObj>
        <w:docPartGallery w:val="Page Numbers (Top of Page)"/>
        <w:docPartUnique/>
      </w:docPartObj>
    </w:sdtPr>
    <w:sdtEndPr>
      <w:rPr>
        <w:noProof/>
      </w:rPr>
    </w:sdtEndPr>
    <w:sdtContent>
      <w:p w14:paraId="0AB6C31F" w14:textId="77777777" w:rsidR="008B3E57" w:rsidRDefault="008B3E57">
        <w:pPr>
          <w:pStyle w:val="Header"/>
          <w:jc w:val="right"/>
          <w:rPr>
            <w:noProof/>
          </w:rPr>
        </w:pPr>
        <w:r>
          <w:fldChar w:fldCharType="begin"/>
        </w:r>
        <w:r>
          <w:instrText xml:space="preserve"> PAGE   \* MERGEFORMAT </w:instrText>
        </w:r>
        <w:r>
          <w:fldChar w:fldCharType="separate"/>
        </w:r>
        <w:r w:rsidR="00EF4D0C">
          <w:rPr>
            <w:noProof/>
          </w:rPr>
          <w:t>1</w:t>
        </w:r>
        <w:r>
          <w:rPr>
            <w:noProof/>
          </w:rPr>
          <w:fldChar w:fldCharType="end"/>
        </w:r>
      </w:p>
      <w:p w14:paraId="20684073" w14:textId="5810180B" w:rsidR="008B3E57" w:rsidRDefault="007B2C57">
        <w:pPr>
          <w:pStyle w:val="Header"/>
          <w:jc w:val="right"/>
          <w:rPr>
            <w:noProof/>
          </w:rPr>
        </w:pPr>
        <w:r>
          <w:rPr>
            <w:noProof/>
          </w:rPr>
          <w:t xml:space="preserve">HMA </w:t>
        </w:r>
        <w:r w:rsidR="000955EC">
          <w:rPr>
            <w:noProof/>
          </w:rPr>
          <w:t>0</w:t>
        </w:r>
        <w:r w:rsidR="00402F14">
          <w:rPr>
            <w:noProof/>
          </w:rPr>
          <w:t>4</w:t>
        </w:r>
        <w:r w:rsidR="008F6484">
          <w:rPr>
            <w:noProof/>
          </w:rPr>
          <w:t>-</w:t>
        </w:r>
        <w:r>
          <w:rPr>
            <w:noProof/>
          </w:rPr>
          <w:t>25</w:t>
        </w:r>
      </w:p>
      <w:p w14:paraId="5A7D3A7E" w14:textId="77777777" w:rsidR="008B3E57" w:rsidRDefault="007B2C57">
        <w:pPr>
          <w:pStyle w:val="Header"/>
          <w:jc w:val="right"/>
        </w:pPr>
        <w:r>
          <w:rPr>
            <w:noProof/>
          </w:rPr>
          <w:t>HCMSC 199</w:t>
        </w:r>
        <w:r w:rsidR="008F6484">
          <w:rPr>
            <w:noProof/>
          </w:rPr>
          <w:t>-</w:t>
        </w:r>
        <w:r>
          <w:rPr>
            <w:noProof/>
          </w:rPr>
          <w:t>24</w:t>
        </w:r>
      </w:p>
    </w:sdtContent>
  </w:sdt>
  <w:p w14:paraId="1139CEE4" w14:textId="77777777" w:rsidR="008B3E57" w:rsidRDefault="008B3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E5740"/>
    <w:multiLevelType w:val="hybridMultilevel"/>
    <w:tmpl w:val="30D6D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8BF027D"/>
    <w:multiLevelType w:val="hybridMultilevel"/>
    <w:tmpl w:val="BE60FBF2"/>
    <w:lvl w:ilvl="0" w:tplc="48DC9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ECD4E95"/>
    <w:multiLevelType w:val="hybridMultilevel"/>
    <w:tmpl w:val="C4A0A4B2"/>
    <w:lvl w:ilvl="0" w:tplc="23CA47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C9"/>
    <w:rsid w:val="00007924"/>
    <w:rsid w:val="00007ABF"/>
    <w:rsid w:val="000254E9"/>
    <w:rsid w:val="00032A74"/>
    <w:rsid w:val="000368F1"/>
    <w:rsid w:val="00043767"/>
    <w:rsid w:val="00044778"/>
    <w:rsid w:val="00055E7F"/>
    <w:rsid w:val="00082E5F"/>
    <w:rsid w:val="00086358"/>
    <w:rsid w:val="00094F1A"/>
    <w:rsid w:val="000955EC"/>
    <w:rsid w:val="00095A15"/>
    <w:rsid w:val="000E075E"/>
    <w:rsid w:val="000F5DC4"/>
    <w:rsid w:val="0010256E"/>
    <w:rsid w:val="0010577B"/>
    <w:rsid w:val="0012272F"/>
    <w:rsid w:val="00135402"/>
    <w:rsid w:val="00172363"/>
    <w:rsid w:val="00185524"/>
    <w:rsid w:val="001B4999"/>
    <w:rsid w:val="001C323B"/>
    <w:rsid w:val="001D4C05"/>
    <w:rsid w:val="00202F28"/>
    <w:rsid w:val="00217B2D"/>
    <w:rsid w:val="00222178"/>
    <w:rsid w:val="00237296"/>
    <w:rsid w:val="002569F7"/>
    <w:rsid w:val="00266F55"/>
    <w:rsid w:val="002763F8"/>
    <w:rsid w:val="0027656D"/>
    <w:rsid w:val="00277F76"/>
    <w:rsid w:val="00285939"/>
    <w:rsid w:val="0028695A"/>
    <w:rsid w:val="002971A0"/>
    <w:rsid w:val="002A7EA4"/>
    <w:rsid w:val="002B123C"/>
    <w:rsid w:val="002B531B"/>
    <w:rsid w:val="002B6656"/>
    <w:rsid w:val="002C5C96"/>
    <w:rsid w:val="002D5B76"/>
    <w:rsid w:val="002D7554"/>
    <w:rsid w:val="002E255F"/>
    <w:rsid w:val="002F2A37"/>
    <w:rsid w:val="00313358"/>
    <w:rsid w:val="00314616"/>
    <w:rsid w:val="00331773"/>
    <w:rsid w:val="00361FE0"/>
    <w:rsid w:val="0037264D"/>
    <w:rsid w:val="003B3E9C"/>
    <w:rsid w:val="003E4268"/>
    <w:rsid w:val="003E4FEE"/>
    <w:rsid w:val="00402F14"/>
    <w:rsid w:val="00405A59"/>
    <w:rsid w:val="00414321"/>
    <w:rsid w:val="00425309"/>
    <w:rsid w:val="00441E56"/>
    <w:rsid w:val="00482DD2"/>
    <w:rsid w:val="00487B5C"/>
    <w:rsid w:val="00493372"/>
    <w:rsid w:val="004B4963"/>
    <w:rsid w:val="004B65A6"/>
    <w:rsid w:val="004D5DEC"/>
    <w:rsid w:val="004E2232"/>
    <w:rsid w:val="004F67F2"/>
    <w:rsid w:val="00554E24"/>
    <w:rsid w:val="00561205"/>
    <w:rsid w:val="00563A59"/>
    <w:rsid w:val="00570C53"/>
    <w:rsid w:val="00580473"/>
    <w:rsid w:val="005840A6"/>
    <w:rsid w:val="00590972"/>
    <w:rsid w:val="00596C42"/>
    <w:rsid w:val="005A743E"/>
    <w:rsid w:val="005B7373"/>
    <w:rsid w:val="005C29B5"/>
    <w:rsid w:val="005D74C5"/>
    <w:rsid w:val="005E0B89"/>
    <w:rsid w:val="006021DD"/>
    <w:rsid w:val="0060716B"/>
    <w:rsid w:val="0060750F"/>
    <w:rsid w:val="00615D00"/>
    <w:rsid w:val="006251A8"/>
    <w:rsid w:val="00644CA2"/>
    <w:rsid w:val="00651408"/>
    <w:rsid w:val="00651A5A"/>
    <w:rsid w:val="00651FFB"/>
    <w:rsid w:val="00695D80"/>
    <w:rsid w:val="006A3674"/>
    <w:rsid w:val="006A4172"/>
    <w:rsid w:val="006B2950"/>
    <w:rsid w:val="006C5967"/>
    <w:rsid w:val="00716A46"/>
    <w:rsid w:val="00732F5B"/>
    <w:rsid w:val="0073439C"/>
    <w:rsid w:val="0074128F"/>
    <w:rsid w:val="00742D20"/>
    <w:rsid w:val="00756F82"/>
    <w:rsid w:val="00762154"/>
    <w:rsid w:val="00765CB6"/>
    <w:rsid w:val="00772285"/>
    <w:rsid w:val="0077481F"/>
    <w:rsid w:val="007801EC"/>
    <w:rsid w:val="00781F2A"/>
    <w:rsid w:val="007B21ED"/>
    <w:rsid w:val="007B2C57"/>
    <w:rsid w:val="007B45CA"/>
    <w:rsid w:val="007C62BD"/>
    <w:rsid w:val="007C6CA3"/>
    <w:rsid w:val="007E0E40"/>
    <w:rsid w:val="007E5200"/>
    <w:rsid w:val="00800074"/>
    <w:rsid w:val="008075FD"/>
    <w:rsid w:val="00811E78"/>
    <w:rsid w:val="00823684"/>
    <w:rsid w:val="0083633D"/>
    <w:rsid w:val="008427AA"/>
    <w:rsid w:val="00851D24"/>
    <w:rsid w:val="00852484"/>
    <w:rsid w:val="00856B1F"/>
    <w:rsid w:val="00857310"/>
    <w:rsid w:val="00871AD0"/>
    <w:rsid w:val="00873A33"/>
    <w:rsid w:val="0089250C"/>
    <w:rsid w:val="0089437C"/>
    <w:rsid w:val="00894DD0"/>
    <w:rsid w:val="008A4763"/>
    <w:rsid w:val="008B3E57"/>
    <w:rsid w:val="008B5670"/>
    <w:rsid w:val="008C51DD"/>
    <w:rsid w:val="008D0EEE"/>
    <w:rsid w:val="008D31EB"/>
    <w:rsid w:val="008D35E0"/>
    <w:rsid w:val="008E7985"/>
    <w:rsid w:val="008F6484"/>
    <w:rsid w:val="00914EBB"/>
    <w:rsid w:val="00917B90"/>
    <w:rsid w:val="009302DA"/>
    <w:rsid w:val="009401C3"/>
    <w:rsid w:val="00972A39"/>
    <w:rsid w:val="00985F63"/>
    <w:rsid w:val="009A063A"/>
    <w:rsid w:val="009A52DC"/>
    <w:rsid w:val="009B33C1"/>
    <w:rsid w:val="009B3768"/>
    <w:rsid w:val="009B7058"/>
    <w:rsid w:val="009D10CD"/>
    <w:rsid w:val="009D4B17"/>
    <w:rsid w:val="009E6229"/>
    <w:rsid w:val="009F29B4"/>
    <w:rsid w:val="00A02C38"/>
    <w:rsid w:val="00A05BE1"/>
    <w:rsid w:val="00A23727"/>
    <w:rsid w:val="00A30C2D"/>
    <w:rsid w:val="00A344D4"/>
    <w:rsid w:val="00A34F8F"/>
    <w:rsid w:val="00A35093"/>
    <w:rsid w:val="00A40C8B"/>
    <w:rsid w:val="00A661B4"/>
    <w:rsid w:val="00A66DA1"/>
    <w:rsid w:val="00A7732A"/>
    <w:rsid w:val="00A826EE"/>
    <w:rsid w:val="00A82A2E"/>
    <w:rsid w:val="00AA3DC0"/>
    <w:rsid w:val="00AB3222"/>
    <w:rsid w:val="00AC74C0"/>
    <w:rsid w:val="00AD4FE2"/>
    <w:rsid w:val="00B143D1"/>
    <w:rsid w:val="00B26A59"/>
    <w:rsid w:val="00B43AEF"/>
    <w:rsid w:val="00B51C6E"/>
    <w:rsid w:val="00B575CF"/>
    <w:rsid w:val="00B61252"/>
    <w:rsid w:val="00B6473D"/>
    <w:rsid w:val="00B67E9F"/>
    <w:rsid w:val="00B7058C"/>
    <w:rsid w:val="00B75A83"/>
    <w:rsid w:val="00B77999"/>
    <w:rsid w:val="00B90983"/>
    <w:rsid w:val="00B96CCE"/>
    <w:rsid w:val="00BA5F8E"/>
    <w:rsid w:val="00BB10E4"/>
    <w:rsid w:val="00BB3804"/>
    <w:rsid w:val="00BD2EFD"/>
    <w:rsid w:val="00BF576B"/>
    <w:rsid w:val="00C52D2D"/>
    <w:rsid w:val="00C9616B"/>
    <w:rsid w:val="00CC15AD"/>
    <w:rsid w:val="00CC20C9"/>
    <w:rsid w:val="00CE4891"/>
    <w:rsid w:val="00D115F9"/>
    <w:rsid w:val="00D17537"/>
    <w:rsid w:val="00D36E30"/>
    <w:rsid w:val="00D44752"/>
    <w:rsid w:val="00D45A7B"/>
    <w:rsid w:val="00D50874"/>
    <w:rsid w:val="00D52221"/>
    <w:rsid w:val="00D52D48"/>
    <w:rsid w:val="00D675BC"/>
    <w:rsid w:val="00D67E59"/>
    <w:rsid w:val="00D72ED7"/>
    <w:rsid w:val="00D80869"/>
    <w:rsid w:val="00DA03CE"/>
    <w:rsid w:val="00DA221C"/>
    <w:rsid w:val="00DB652B"/>
    <w:rsid w:val="00DB75F2"/>
    <w:rsid w:val="00DC1F97"/>
    <w:rsid w:val="00DC23DA"/>
    <w:rsid w:val="00DC4377"/>
    <w:rsid w:val="00DC79B6"/>
    <w:rsid w:val="00DF1A7F"/>
    <w:rsid w:val="00DF3426"/>
    <w:rsid w:val="00E048AC"/>
    <w:rsid w:val="00E077F0"/>
    <w:rsid w:val="00E2090D"/>
    <w:rsid w:val="00E26B7A"/>
    <w:rsid w:val="00E44D47"/>
    <w:rsid w:val="00E51AA6"/>
    <w:rsid w:val="00E55EAA"/>
    <w:rsid w:val="00E62B6A"/>
    <w:rsid w:val="00E70077"/>
    <w:rsid w:val="00E81FCA"/>
    <w:rsid w:val="00E86D44"/>
    <w:rsid w:val="00E86E18"/>
    <w:rsid w:val="00EA05C6"/>
    <w:rsid w:val="00EA08BB"/>
    <w:rsid w:val="00EC1E0C"/>
    <w:rsid w:val="00ED2006"/>
    <w:rsid w:val="00ED22A3"/>
    <w:rsid w:val="00EE6B8C"/>
    <w:rsid w:val="00EF4D0C"/>
    <w:rsid w:val="00F1028C"/>
    <w:rsid w:val="00F26FB3"/>
    <w:rsid w:val="00FB558E"/>
    <w:rsid w:val="00FC4E0D"/>
    <w:rsid w:val="00FD14B2"/>
    <w:rsid w:val="00FD67FF"/>
    <w:rsid w:val="00FD7F8F"/>
    <w:rsid w:val="00FF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363E4"/>
  <w15:chartTrackingRefBased/>
  <w15:docId w15:val="{42722231-2CC9-4440-A9B7-41735095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0C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0C9"/>
    <w:pPr>
      <w:ind w:left="720"/>
      <w:contextualSpacing/>
    </w:pPr>
  </w:style>
  <w:style w:type="paragraph" w:styleId="Header">
    <w:name w:val="header"/>
    <w:basedOn w:val="Normal"/>
    <w:link w:val="HeaderChar"/>
    <w:uiPriority w:val="99"/>
    <w:unhideWhenUsed/>
    <w:rsid w:val="00CC2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0C9"/>
    <w:rPr>
      <w:lang w:val="en-ZW"/>
    </w:rPr>
  </w:style>
  <w:style w:type="paragraph" w:styleId="Footer">
    <w:name w:val="footer"/>
    <w:basedOn w:val="Normal"/>
    <w:link w:val="FooterChar"/>
    <w:uiPriority w:val="99"/>
    <w:unhideWhenUsed/>
    <w:rsid w:val="00CC2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0C9"/>
    <w:rPr>
      <w:lang w:val="en-ZW"/>
    </w:rPr>
  </w:style>
  <w:style w:type="paragraph" w:styleId="BalloonText">
    <w:name w:val="Balloon Text"/>
    <w:basedOn w:val="Normal"/>
    <w:link w:val="BalloonTextChar"/>
    <w:uiPriority w:val="99"/>
    <w:semiHidden/>
    <w:unhideWhenUsed/>
    <w:rsid w:val="00BF5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76B"/>
    <w:rPr>
      <w:rFonts w:ascii="Segoe UI" w:hAnsi="Segoe UI" w:cs="Segoe UI"/>
      <w:sz w:val="18"/>
      <w:szCs w:val="18"/>
      <w:lang w:val="en-ZW"/>
    </w:rPr>
  </w:style>
  <w:style w:type="paragraph" w:styleId="NoSpacing">
    <w:name w:val="No Spacing"/>
    <w:uiPriority w:val="1"/>
    <w:qFormat/>
    <w:rsid w:val="00800074"/>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C5B80-F001-4FF2-A5DB-F43A4D03C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3176</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Millicent</cp:lastModifiedBy>
  <cp:revision>2</cp:revision>
  <cp:lastPrinted>2020-10-01T12:17:00Z</cp:lastPrinted>
  <dcterms:created xsi:type="dcterms:W3CDTF">2025-02-28T10:49:00Z</dcterms:created>
  <dcterms:modified xsi:type="dcterms:W3CDTF">2025-02-28T10:49:00Z</dcterms:modified>
</cp:coreProperties>
</file>