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B8" w:rsidRPr="002E2932" w:rsidRDefault="00315E9D" w:rsidP="00E342E1">
      <w:pPr>
        <w:spacing w:after="0" w:line="480" w:lineRule="auto"/>
        <w:rPr>
          <w:rFonts w:ascii="Times New Roman" w:hAnsi="Times New Roman"/>
          <w:b/>
          <w:sz w:val="24"/>
          <w:szCs w:val="24"/>
          <w:lang w:val="en-GB"/>
        </w:rPr>
      </w:pPr>
      <w:r>
        <w:rPr>
          <w:rFonts w:ascii="Times New Roman" w:hAnsi="Times New Roman"/>
          <w:b/>
          <w:sz w:val="24"/>
          <w:szCs w:val="24"/>
          <w:u w:val="single"/>
          <w:lang w:val="en-GB"/>
        </w:rPr>
        <w:t>DISTRIBUTABLE</w:t>
      </w:r>
      <w:r w:rsidR="004E0EA5">
        <w:rPr>
          <w:rFonts w:ascii="Times New Roman" w:hAnsi="Times New Roman"/>
          <w:b/>
          <w:sz w:val="24"/>
          <w:szCs w:val="24"/>
          <w:lang w:val="en-GB"/>
        </w:rPr>
        <w:t xml:space="preserve">   </w:t>
      </w:r>
      <w:r>
        <w:rPr>
          <w:rFonts w:ascii="Times New Roman" w:hAnsi="Times New Roman"/>
          <w:b/>
          <w:sz w:val="24"/>
          <w:szCs w:val="24"/>
          <w:lang w:val="en-GB"/>
        </w:rPr>
        <w:tab/>
        <w:t xml:space="preserve">      </w:t>
      </w:r>
      <w:r w:rsidR="004E0EA5">
        <w:rPr>
          <w:rFonts w:ascii="Times New Roman" w:hAnsi="Times New Roman"/>
          <w:b/>
          <w:sz w:val="24"/>
          <w:szCs w:val="24"/>
          <w:lang w:val="en-GB"/>
        </w:rPr>
        <w:t>(</w:t>
      </w:r>
      <w:r w:rsidR="00B700C9">
        <w:rPr>
          <w:rFonts w:ascii="Times New Roman" w:hAnsi="Times New Roman"/>
          <w:b/>
          <w:sz w:val="24"/>
          <w:szCs w:val="24"/>
          <w:lang w:val="en-GB"/>
        </w:rPr>
        <w:t>72</w:t>
      </w:r>
      <w:r w:rsidR="004E0EA5">
        <w:rPr>
          <w:rFonts w:ascii="Times New Roman" w:hAnsi="Times New Roman"/>
          <w:b/>
          <w:sz w:val="24"/>
          <w:szCs w:val="24"/>
          <w:lang w:val="en-GB"/>
        </w:rPr>
        <w:t>)</w:t>
      </w:r>
    </w:p>
    <w:p w:rsidR="00DA40C4" w:rsidRPr="002E2932" w:rsidRDefault="00DA40C4" w:rsidP="00A33DB8">
      <w:pPr>
        <w:spacing w:after="0" w:line="480" w:lineRule="auto"/>
        <w:jc w:val="center"/>
        <w:rPr>
          <w:rFonts w:ascii="Times New Roman" w:hAnsi="Times New Roman"/>
          <w:b/>
          <w:sz w:val="24"/>
          <w:szCs w:val="24"/>
          <w:lang w:val="en-GB"/>
        </w:rPr>
      </w:pPr>
    </w:p>
    <w:p w:rsidR="00A33DB8" w:rsidRPr="002E2932" w:rsidRDefault="004E0EA5" w:rsidP="004E0EA5">
      <w:pPr>
        <w:spacing w:after="0" w:line="240" w:lineRule="auto"/>
        <w:jc w:val="center"/>
        <w:rPr>
          <w:rFonts w:ascii="Times New Roman" w:hAnsi="Times New Roman"/>
          <w:b/>
          <w:sz w:val="24"/>
          <w:szCs w:val="24"/>
          <w:lang w:val="en-GB"/>
        </w:rPr>
      </w:pPr>
      <w:r w:rsidRPr="002E2932">
        <w:rPr>
          <w:rFonts w:ascii="Times New Roman" w:hAnsi="Times New Roman"/>
          <w:b/>
          <w:sz w:val="24"/>
          <w:szCs w:val="24"/>
          <w:lang w:val="en-GB"/>
        </w:rPr>
        <w:t>PATHFINDER</w:t>
      </w:r>
      <w:r>
        <w:rPr>
          <w:rFonts w:ascii="Times New Roman" w:hAnsi="Times New Roman"/>
          <w:b/>
          <w:sz w:val="24"/>
          <w:szCs w:val="24"/>
          <w:lang w:val="en-GB"/>
        </w:rPr>
        <w:t xml:space="preserve">     </w:t>
      </w:r>
      <w:r w:rsidRPr="002E2932">
        <w:rPr>
          <w:rFonts w:ascii="Times New Roman" w:hAnsi="Times New Roman"/>
          <w:b/>
          <w:sz w:val="24"/>
          <w:szCs w:val="24"/>
          <w:lang w:val="en-GB"/>
        </w:rPr>
        <w:t>LUXURY</w:t>
      </w:r>
      <w:r>
        <w:rPr>
          <w:rFonts w:ascii="Times New Roman" w:hAnsi="Times New Roman"/>
          <w:b/>
          <w:sz w:val="24"/>
          <w:szCs w:val="24"/>
          <w:lang w:val="en-GB"/>
        </w:rPr>
        <w:t xml:space="preserve">     </w:t>
      </w:r>
      <w:r w:rsidRPr="002E2932">
        <w:rPr>
          <w:rFonts w:ascii="Times New Roman" w:hAnsi="Times New Roman"/>
          <w:b/>
          <w:sz w:val="24"/>
          <w:szCs w:val="24"/>
          <w:lang w:val="en-GB"/>
        </w:rPr>
        <w:t>COACHES</w:t>
      </w:r>
      <w:r>
        <w:rPr>
          <w:rFonts w:ascii="Times New Roman" w:hAnsi="Times New Roman"/>
          <w:b/>
          <w:sz w:val="24"/>
          <w:szCs w:val="24"/>
          <w:lang w:val="en-GB"/>
        </w:rPr>
        <w:t xml:space="preserve">     </w:t>
      </w:r>
      <w:r w:rsidRPr="002E2932">
        <w:rPr>
          <w:rFonts w:ascii="Times New Roman" w:hAnsi="Times New Roman"/>
          <w:b/>
          <w:sz w:val="24"/>
          <w:szCs w:val="24"/>
          <w:lang w:val="en-GB"/>
        </w:rPr>
        <w:t>(P</w:t>
      </w:r>
      <w:r>
        <w:rPr>
          <w:rFonts w:ascii="Times New Roman" w:hAnsi="Times New Roman"/>
          <w:b/>
          <w:sz w:val="24"/>
          <w:szCs w:val="24"/>
          <w:lang w:val="en-GB"/>
        </w:rPr>
        <w:t>RIVATE</w:t>
      </w:r>
      <w:r w:rsidRPr="002E2932">
        <w:rPr>
          <w:rFonts w:ascii="Times New Roman" w:hAnsi="Times New Roman"/>
          <w:b/>
          <w:sz w:val="24"/>
          <w:szCs w:val="24"/>
          <w:lang w:val="en-GB"/>
        </w:rPr>
        <w:t>)</w:t>
      </w:r>
      <w:r>
        <w:rPr>
          <w:rFonts w:ascii="Times New Roman" w:hAnsi="Times New Roman"/>
          <w:b/>
          <w:sz w:val="24"/>
          <w:szCs w:val="24"/>
          <w:lang w:val="en-GB"/>
        </w:rPr>
        <w:t xml:space="preserve">     </w:t>
      </w:r>
      <w:r w:rsidRPr="002E2932">
        <w:rPr>
          <w:rFonts w:ascii="Times New Roman" w:hAnsi="Times New Roman"/>
          <w:b/>
          <w:sz w:val="24"/>
          <w:szCs w:val="24"/>
          <w:lang w:val="en-GB"/>
        </w:rPr>
        <w:t>L</w:t>
      </w:r>
      <w:r>
        <w:rPr>
          <w:rFonts w:ascii="Times New Roman" w:hAnsi="Times New Roman"/>
          <w:b/>
          <w:sz w:val="24"/>
          <w:szCs w:val="24"/>
          <w:lang w:val="en-GB"/>
        </w:rPr>
        <w:t>IMITED</w:t>
      </w:r>
    </w:p>
    <w:p w:rsidR="00A33DB8" w:rsidRPr="002E2932" w:rsidRDefault="00F0648B" w:rsidP="004E0EA5">
      <w:pPr>
        <w:spacing w:after="0" w:line="240" w:lineRule="auto"/>
        <w:jc w:val="center"/>
        <w:rPr>
          <w:rFonts w:ascii="Times New Roman" w:hAnsi="Times New Roman"/>
          <w:b/>
          <w:sz w:val="24"/>
          <w:szCs w:val="24"/>
          <w:lang w:val="en-GB"/>
        </w:rPr>
      </w:pPr>
      <w:r w:rsidRPr="002E2932">
        <w:rPr>
          <w:rFonts w:ascii="Times New Roman" w:hAnsi="Times New Roman"/>
          <w:b/>
          <w:sz w:val="24"/>
          <w:szCs w:val="24"/>
          <w:lang w:val="en-GB"/>
        </w:rPr>
        <w:t>v</w:t>
      </w:r>
    </w:p>
    <w:p w:rsidR="00A33DB8" w:rsidRPr="004E0EA5" w:rsidRDefault="004E0EA5" w:rsidP="004E0EA5">
      <w:pPr>
        <w:spacing w:after="0" w:line="240" w:lineRule="auto"/>
        <w:jc w:val="center"/>
        <w:rPr>
          <w:rFonts w:ascii="Times New Roman" w:hAnsi="Times New Roman"/>
          <w:b/>
          <w:sz w:val="24"/>
          <w:szCs w:val="24"/>
          <w:lang w:val="en-GB"/>
        </w:rPr>
      </w:pPr>
      <w:r w:rsidRPr="004E0EA5">
        <w:rPr>
          <w:rFonts w:ascii="Times New Roman" w:hAnsi="Times New Roman"/>
          <w:b/>
          <w:sz w:val="24"/>
          <w:szCs w:val="24"/>
          <w:lang w:val="en-GB"/>
        </w:rPr>
        <w:t>(1)     SHAMISO     KASVOSVE     (2)     BEKITHEMBA     MASUKU     (3)     CBZ INSURANCE     COMPANY</w:t>
      </w:r>
    </w:p>
    <w:p w:rsidR="00A33DB8" w:rsidRDefault="00A33DB8" w:rsidP="006F3A3D">
      <w:pPr>
        <w:spacing w:after="0" w:line="480" w:lineRule="auto"/>
        <w:jc w:val="both"/>
        <w:rPr>
          <w:rFonts w:ascii="Times New Roman" w:hAnsi="Times New Roman"/>
          <w:b/>
          <w:sz w:val="24"/>
          <w:szCs w:val="24"/>
          <w:lang w:val="en-GB"/>
        </w:rPr>
      </w:pPr>
    </w:p>
    <w:p w:rsidR="00704B69" w:rsidRPr="002E2932" w:rsidRDefault="00704B69" w:rsidP="006F3A3D">
      <w:pPr>
        <w:spacing w:after="0" w:line="480" w:lineRule="auto"/>
        <w:jc w:val="both"/>
        <w:rPr>
          <w:rFonts w:ascii="Times New Roman" w:hAnsi="Times New Roman"/>
          <w:b/>
          <w:sz w:val="24"/>
          <w:szCs w:val="24"/>
          <w:lang w:val="en-GB"/>
        </w:rPr>
      </w:pPr>
    </w:p>
    <w:p w:rsidR="00E933A1" w:rsidRPr="002E2932" w:rsidRDefault="00E933A1" w:rsidP="00E342E1">
      <w:pPr>
        <w:spacing w:after="0" w:line="240" w:lineRule="auto"/>
        <w:jc w:val="both"/>
        <w:rPr>
          <w:rFonts w:ascii="Times New Roman" w:hAnsi="Times New Roman"/>
          <w:b/>
          <w:sz w:val="24"/>
          <w:szCs w:val="24"/>
          <w:lang w:val="en-GB"/>
        </w:rPr>
      </w:pPr>
      <w:r w:rsidRPr="002E2932">
        <w:rPr>
          <w:rFonts w:ascii="Times New Roman" w:hAnsi="Times New Roman"/>
          <w:b/>
          <w:sz w:val="24"/>
          <w:szCs w:val="24"/>
          <w:lang w:val="en-GB"/>
        </w:rPr>
        <w:t>SUPREME COURT OF ZIMBABWE</w:t>
      </w:r>
    </w:p>
    <w:p w:rsidR="00E933A1" w:rsidRPr="002E2932" w:rsidRDefault="00E933A1" w:rsidP="00E342E1">
      <w:pPr>
        <w:spacing w:after="0" w:line="240" w:lineRule="auto"/>
        <w:jc w:val="both"/>
        <w:rPr>
          <w:rFonts w:ascii="Times New Roman" w:hAnsi="Times New Roman"/>
          <w:b/>
          <w:sz w:val="24"/>
          <w:szCs w:val="24"/>
          <w:lang w:val="en-GB"/>
        </w:rPr>
      </w:pPr>
      <w:r w:rsidRPr="002E2932">
        <w:rPr>
          <w:rFonts w:ascii="Times New Roman" w:hAnsi="Times New Roman"/>
          <w:b/>
          <w:sz w:val="24"/>
          <w:szCs w:val="24"/>
          <w:lang w:val="en-GB"/>
        </w:rPr>
        <w:t>BHUNU JA</w:t>
      </w:r>
    </w:p>
    <w:p w:rsidR="00E933A1" w:rsidRPr="002E2932" w:rsidRDefault="00FC599A" w:rsidP="00E342E1">
      <w:pPr>
        <w:spacing w:after="0" w:line="240" w:lineRule="auto"/>
        <w:jc w:val="both"/>
        <w:rPr>
          <w:rFonts w:ascii="Times New Roman" w:hAnsi="Times New Roman"/>
          <w:b/>
          <w:sz w:val="24"/>
          <w:szCs w:val="24"/>
          <w:lang w:val="en-GB"/>
        </w:rPr>
      </w:pPr>
      <w:r>
        <w:rPr>
          <w:rFonts w:ascii="Times New Roman" w:hAnsi="Times New Roman"/>
          <w:b/>
          <w:sz w:val="24"/>
          <w:szCs w:val="24"/>
          <w:lang w:val="en-GB"/>
        </w:rPr>
        <w:t>HARARE:</w:t>
      </w:r>
      <w:r w:rsidR="0091579D" w:rsidRPr="002E2932">
        <w:rPr>
          <w:rFonts w:ascii="Times New Roman" w:hAnsi="Times New Roman"/>
          <w:b/>
          <w:sz w:val="24"/>
          <w:szCs w:val="24"/>
          <w:lang w:val="en-GB"/>
        </w:rPr>
        <w:t xml:space="preserve"> JUNE</w:t>
      </w:r>
      <w:r w:rsidR="00E933A1" w:rsidRPr="002E2932">
        <w:rPr>
          <w:rFonts w:ascii="Times New Roman" w:hAnsi="Times New Roman"/>
          <w:b/>
          <w:sz w:val="24"/>
          <w:szCs w:val="24"/>
          <w:lang w:val="en-GB"/>
        </w:rPr>
        <w:t xml:space="preserve"> 2</w:t>
      </w:r>
      <w:r w:rsidR="0091579D" w:rsidRPr="002E2932">
        <w:rPr>
          <w:rFonts w:ascii="Times New Roman" w:hAnsi="Times New Roman"/>
          <w:b/>
          <w:sz w:val="24"/>
          <w:szCs w:val="24"/>
          <w:lang w:val="en-GB"/>
        </w:rPr>
        <w:t xml:space="preserve">0, 2019 </w:t>
      </w:r>
      <w:r w:rsidR="001A3BE8">
        <w:rPr>
          <w:rFonts w:ascii="Times New Roman" w:hAnsi="Times New Roman"/>
          <w:b/>
          <w:sz w:val="24"/>
          <w:szCs w:val="24"/>
          <w:lang w:val="en-GB"/>
        </w:rPr>
        <w:t>&amp; OCTOBER 03, 2019</w:t>
      </w:r>
      <w:bookmarkStart w:id="0" w:name="_GoBack"/>
      <w:bookmarkEnd w:id="0"/>
    </w:p>
    <w:p w:rsidR="006F3A3D" w:rsidRDefault="006F3A3D" w:rsidP="006F3A3D">
      <w:pPr>
        <w:spacing w:after="0" w:line="480" w:lineRule="auto"/>
        <w:jc w:val="both"/>
        <w:rPr>
          <w:rFonts w:ascii="Times New Roman" w:hAnsi="Times New Roman"/>
          <w:b/>
          <w:sz w:val="24"/>
          <w:szCs w:val="24"/>
          <w:lang w:val="en-GB"/>
        </w:rPr>
      </w:pPr>
    </w:p>
    <w:p w:rsidR="00DA3525" w:rsidRPr="002E2932" w:rsidRDefault="00DA3525" w:rsidP="006F3A3D">
      <w:pPr>
        <w:spacing w:after="0" w:line="480" w:lineRule="auto"/>
        <w:jc w:val="both"/>
        <w:rPr>
          <w:rFonts w:ascii="Times New Roman" w:hAnsi="Times New Roman"/>
          <w:b/>
          <w:sz w:val="24"/>
          <w:szCs w:val="24"/>
          <w:lang w:val="en-GB"/>
        </w:rPr>
      </w:pPr>
    </w:p>
    <w:p w:rsidR="00E933A1" w:rsidRPr="002E2932" w:rsidRDefault="00EC0158" w:rsidP="000A2E39">
      <w:pPr>
        <w:spacing w:after="0" w:line="480" w:lineRule="auto"/>
        <w:jc w:val="both"/>
        <w:rPr>
          <w:rFonts w:ascii="Times New Roman" w:hAnsi="Times New Roman"/>
          <w:sz w:val="24"/>
          <w:szCs w:val="24"/>
          <w:lang w:val="en-GB"/>
        </w:rPr>
      </w:pPr>
      <w:r>
        <w:rPr>
          <w:rFonts w:ascii="Times New Roman" w:hAnsi="Times New Roman"/>
          <w:i/>
          <w:sz w:val="24"/>
          <w:szCs w:val="24"/>
          <w:lang w:val="en-GB"/>
        </w:rPr>
        <w:t>G</w:t>
      </w:r>
      <w:r w:rsidR="00FC599A">
        <w:rPr>
          <w:rFonts w:ascii="Times New Roman" w:hAnsi="Times New Roman"/>
          <w:i/>
          <w:sz w:val="24"/>
          <w:szCs w:val="24"/>
          <w:lang w:val="en-GB"/>
        </w:rPr>
        <w:t>.</w:t>
      </w:r>
      <w:r>
        <w:rPr>
          <w:rFonts w:ascii="Times New Roman" w:hAnsi="Times New Roman"/>
          <w:i/>
          <w:sz w:val="24"/>
          <w:szCs w:val="24"/>
          <w:lang w:val="en-GB"/>
        </w:rPr>
        <w:t xml:space="preserve"> </w:t>
      </w:r>
      <w:r w:rsidR="007C2E18">
        <w:rPr>
          <w:rFonts w:ascii="Times New Roman" w:hAnsi="Times New Roman"/>
          <w:i/>
          <w:sz w:val="24"/>
          <w:szCs w:val="24"/>
          <w:lang w:val="en-GB"/>
        </w:rPr>
        <w:t>Wagoneka</w:t>
      </w:r>
      <w:r w:rsidR="00E933A1" w:rsidRPr="002E2932">
        <w:rPr>
          <w:rFonts w:ascii="Times New Roman" w:hAnsi="Times New Roman"/>
          <w:i/>
          <w:sz w:val="24"/>
          <w:szCs w:val="24"/>
          <w:lang w:val="en-GB"/>
        </w:rPr>
        <w:t>,</w:t>
      </w:r>
      <w:r w:rsidR="0091579D" w:rsidRPr="002E2932">
        <w:rPr>
          <w:rFonts w:ascii="Times New Roman" w:hAnsi="Times New Roman"/>
          <w:sz w:val="24"/>
          <w:szCs w:val="24"/>
          <w:lang w:val="en-GB"/>
        </w:rPr>
        <w:t xml:space="preserve"> for the applicant</w:t>
      </w:r>
    </w:p>
    <w:p w:rsidR="00E3308C" w:rsidRDefault="007C2E18" w:rsidP="006F3A3D">
      <w:pPr>
        <w:spacing w:line="480" w:lineRule="auto"/>
        <w:jc w:val="both"/>
        <w:rPr>
          <w:rFonts w:ascii="Times New Roman" w:hAnsi="Times New Roman"/>
          <w:sz w:val="24"/>
          <w:szCs w:val="24"/>
          <w:lang w:val="en-GB"/>
        </w:rPr>
      </w:pPr>
      <w:r>
        <w:rPr>
          <w:rFonts w:ascii="Times New Roman" w:hAnsi="Times New Roman"/>
          <w:i/>
          <w:sz w:val="24"/>
          <w:szCs w:val="24"/>
          <w:lang w:val="en-GB"/>
        </w:rPr>
        <w:t>N</w:t>
      </w:r>
      <w:r w:rsidR="00FC599A">
        <w:rPr>
          <w:rFonts w:ascii="Times New Roman" w:hAnsi="Times New Roman"/>
          <w:i/>
          <w:sz w:val="24"/>
          <w:szCs w:val="24"/>
          <w:lang w:val="en-GB"/>
        </w:rPr>
        <w:t>.</w:t>
      </w:r>
      <w:r>
        <w:rPr>
          <w:rFonts w:ascii="Times New Roman" w:hAnsi="Times New Roman"/>
          <w:i/>
          <w:sz w:val="24"/>
          <w:szCs w:val="24"/>
          <w:lang w:val="en-GB"/>
        </w:rPr>
        <w:t xml:space="preserve"> Sai</w:t>
      </w:r>
      <w:r w:rsidR="00E933A1" w:rsidRPr="002E2932">
        <w:rPr>
          <w:rFonts w:ascii="Times New Roman" w:hAnsi="Times New Roman"/>
          <w:i/>
          <w:sz w:val="24"/>
          <w:szCs w:val="24"/>
          <w:lang w:val="en-GB"/>
        </w:rPr>
        <w:t>,</w:t>
      </w:r>
      <w:r w:rsidR="00E933A1" w:rsidRPr="002E2932">
        <w:rPr>
          <w:rFonts w:ascii="Times New Roman" w:hAnsi="Times New Roman"/>
          <w:sz w:val="24"/>
          <w:szCs w:val="24"/>
          <w:lang w:val="en-GB"/>
        </w:rPr>
        <w:t xml:space="preserve"> for the respondent</w:t>
      </w:r>
    </w:p>
    <w:p w:rsidR="008C4BF7" w:rsidRPr="008C4BF7" w:rsidRDefault="008C4BF7" w:rsidP="008C4BF7">
      <w:pPr>
        <w:spacing w:line="240" w:lineRule="auto"/>
        <w:jc w:val="both"/>
        <w:rPr>
          <w:rFonts w:ascii="Times New Roman" w:hAnsi="Times New Roman"/>
          <w:sz w:val="24"/>
          <w:szCs w:val="24"/>
          <w:lang w:val="en-GB"/>
        </w:rPr>
      </w:pPr>
    </w:p>
    <w:p w:rsidR="00E933A1" w:rsidRPr="002E2932" w:rsidRDefault="00E3308C" w:rsidP="006F3A3D">
      <w:pPr>
        <w:spacing w:line="480" w:lineRule="auto"/>
        <w:jc w:val="both"/>
        <w:rPr>
          <w:rFonts w:ascii="Times New Roman" w:hAnsi="Times New Roman"/>
          <w:b/>
          <w:sz w:val="24"/>
          <w:szCs w:val="24"/>
          <w:u w:val="single"/>
          <w:lang w:val="en-GB"/>
        </w:rPr>
      </w:pPr>
      <w:r w:rsidRPr="002E2932">
        <w:rPr>
          <w:rFonts w:ascii="Times New Roman" w:hAnsi="Times New Roman"/>
          <w:b/>
          <w:sz w:val="24"/>
          <w:szCs w:val="24"/>
          <w:u w:val="single"/>
          <w:lang w:val="en-GB"/>
        </w:rPr>
        <w:t>IN CHAMBERS</w:t>
      </w:r>
    </w:p>
    <w:p w:rsidR="00DA7E10" w:rsidRDefault="00BE7D62" w:rsidP="00C52F5F">
      <w:pPr>
        <w:spacing w:line="480" w:lineRule="auto"/>
        <w:ind w:firstLine="1134"/>
        <w:jc w:val="both"/>
        <w:rPr>
          <w:rFonts w:ascii="Times New Roman" w:hAnsi="Times New Roman"/>
          <w:sz w:val="24"/>
          <w:szCs w:val="24"/>
          <w:lang w:val="en-GB"/>
        </w:rPr>
      </w:pPr>
      <w:r w:rsidRPr="002E2932">
        <w:rPr>
          <w:rFonts w:ascii="Times New Roman" w:hAnsi="Times New Roman"/>
          <w:b/>
          <w:sz w:val="24"/>
          <w:szCs w:val="24"/>
          <w:lang w:val="en-GB"/>
        </w:rPr>
        <w:t xml:space="preserve">BHUNU JA: </w:t>
      </w:r>
      <w:r w:rsidR="00F0648B">
        <w:rPr>
          <w:rFonts w:ascii="Times New Roman" w:hAnsi="Times New Roman"/>
          <w:b/>
          <w:sz w:val="24"/>
          <w:szCs w:val="24"/>
          <w:lang w:val="en-GB"/>
        </w:rPr>
        <w:tab/>
      </w:r>
      <w:r w:rsidR="00DE0C69" w:rsidRPr="002E2932">
        <w:rPr>
          <w:rFonts w:ascii="Times New Roman" w:hAnsi="Times New Roman"/>
          <w:sz w:val="24"/>
          <w:szCs w:val="24"/>
          <w:lang w:val="en-GB"/>
        </w:rPr>
        <w:t>This is an application for condonation an</w:t>
      </w:r>
      <w:r w:rsidR="001458F7" w:rsidRPr="002E2932">
        <w:rPr>
          <w:rFonts w:ascii="Times New Roman" w:hAnsi="Times New Roman"/>
          <w:sz w:val="24"/>
          <w:szCs w:val="24"/>
          <w:lang w:val="en-GB"/>
        </w:rPr>
        <w:t>d</w:t>
      </w:r>
      <w:r w:rsidR="00DE0C69" w:rsidRPr="002E2932">
        <w:rPr>
          <w:rFonts w:ascii="Times New Roman" w:hAnsi="Times New Roman"/>
          <w:sz w:val="24"/>
          <w:szCs w:val="24"/>
          <w:lang w:val="en-GB"/>
        </w:rPr>
        <w:t xml:space="preserve"> extension of time within which to appeal</w:t>
      </w:r>
      <w:r w:rsidR="008B2A90" w:rsidRPr="002E2932">
        <w:rPr>
          <w:rFonts w:ascii="Times New Roman" w:hAnsi="Times New Roman"/>
          <w:sz w:val="24"/>
          <w:szCs w:val="24"/>
          <w:lang w:val="en-GB"/>
        </w:rPr>
        <w:t xml:space="preserve"> against the decision</w:t>
      </w:r>
      <w:r w:rsidR="00FB6266" w:rsidRPr="002E2932">
        <w:rPr>
          <w:rFonts w:ascii="Times New Roman" w:hAnsi="Times New Roman"/>
          <w:sz w:val="24"/>
          <w:szCs w:val="24"/>
          <w:lang w:val="en-GB"/>
        </w:rPr>
        <w:t xml:space="preserve"> of the High Court in terms of r </w:t>
      </w:r>
      <w:r w:rsidR="008B2A90" w:rsidRPr="002E2932">
        <w:rPr>
          <w:rFonts w:ascii="Times New Roman" w:hAnsi="Times New Roman"/>
          <w:sz w:val="24"/>
          <w:szCs w:val="24"/>
          <w:lang w:val="en-GB"/>
        </w:rPr>
        <w:t>43 (1) of the Supreme Court Rules, 2018</w:t>
      </w:r>
      <w:r w:rsidR="0038330C" w:rsidRPr="002E2932">
        <w:rPr>
          <w:rFonts w:ascii="Times New Roman" w:hAnsi="Times New Roman"/>
          <w:sz w:val="24"/>
          <w:szCs w:val="24"/>
          <w:lang w:val="en-GB"/>
        </w:rPr>
        <w:t>.</w:t>
      </w:r>
      <w:r w:rsidR="008B2A90" w:rsidRPr="002E2932">
        <w:rPr>
          <w:rFonts w:ascii="Times New Roman" w:hAnsi="Times New Roman"/>
          <w:sz w:val="24"/>
          <w:szCs w:val="24"/>
          <w:lang w:val="en-GB"/>
        </w:rPr>
        <w:t xml:space="preserve"> The application is opposed.</w:t>
      </w:r>
    </w:p>
    <w:p w:rsidR="00704B69" w:rsidRPr="002E2932" w:rsidRDefault="00704B69" w:rsidP="002C0D02">
      <w:pPr>
        <w:spacing w:after="0" w:line="480" w:lineRule="auto"/>
        <w:jc w:val="both"/>
        <w:rPr>
          <w:rFonts w:ascii="Times New Roman" w:hAnsi="Times New Roman"/>
          <w:sz w:val="24"/>
          <w:szCs w:val="24"/>
          <w:lang w:val="en-GB"/>
        </w:rPr>
      </w:pPr>
    </w:p>
    <w:p w:rsidR="003B5B76" w:rsidRDefault="003B5B76" w:rsidP="008528C3">
      <w:pPr>
        <w:spacing w:line="480" w:lineRule="auto"/>
        <w:ind w:firstLine="1134"/>
        <w:jc w:val="both"/>
        <w:rPr>
          <w:rFonts w:ascii="Times New Roman" w:hAnsi="Times New Roman"/>
          <w:sz w:val="24"/>
          <w:szCs w:val="24"/>
          <w:lang w:val="en-GB"/>
        </w:rPr>
      </w:pPr>
      <w:r w:rsidRPr="002E2932">
        <w:rPr>
          <w:rFonts w:ascii="Times New Roman" w:hAnsi="Times New Roman"/>
          <w:sz w:val="24"/>
          <w:szCs w:val="24"/>
          <w:lang w:val="en-GB"/>
        </w:rPr>
        <w:t xml:space="preserve">The applicant is a company </w:t>
      </w:r>
      <w:r w:rsidR="00CC76CD" w:rsidRPr="002E2932">
        <w:rPr>
          <w:rFonts w:ascii="Times New Roman" w:hAnsi="Times New Roman"/>
          <w:sz w:val="24"/>
          <w:szCs w:val="24"/>
          <w:lang w:val="en-GB"/>
        </w:rPr>
        <w:t>engaged</w:t>
      </w:r>
      <w:r w:rsidR="00BA4568" w:rsidRPr="002E2932">
        <w:rPr>
          <w:rFonts w:ascii="Times New Roman" w:hAnsi="Times New Roman"/>
          <w:sz w:val="24"/>
          <w:szCs w:val="24"/>
          <w:lang w:val="en-GB"/>
        </w:rPr>
        <w:t xml:space="preserve"> in the transport industry</w:t>
      </w:r>
      <w:r w:rsidR="00621D9C" w:rsidRPr="002E2932">
        <w:rPr>
          <w:rFonts w:ascii="Times New Roman" w:hAnsi="Times New Roman"/>
          <w:sz w:val="24"/>
          <w:szCs w:val="24"/>
          <w:lang w:val="en-GB"/>
        </w:rPr>
        <w:t xml:space="preserve"> trading as Pathfinder Luxury Coaches</w:t>
      </w:r>
      <w:r w:rsidR="00BA4568" w:rsidRPr="002E2932">
        <w:rPr>
          <w:rFonts w:ascii="Times New Roman" w:hAnsi="Times New Roman"/>
          <w:sz w:val="24"/>
          <w:szCs w:val="24"/>
          <w:lang w:val="en-GB"/>
        </w:rPr>
        <w:t>. The first respondent is the wife of the deceased who was</w:t>
      </w:r>
      <w:r w:rsidR="00924BFD">
        <w:rPr>
          <w:rFonts w:ascii="Times New Roman" w:hAnsi="Times New Roman"/>
          <w:sz w:val="24"/>
          <w:szCs w:val="24"/>
          <w:lang w:val="en-GB"/>
        </w:rPr>
        <w:t xml:space="preserve"> killed in a traffic</w:t>
      </w:r>
      <w:r w:rsidR="00CC76CD" w:rsidRPr="002E2932">
        <w:rPr>
          <w:rFonts w:ascii="Times New Roman" w:hAnsi="Times New Roman"/>
          <w:sz w:val="24"/>
          <w:szCs w:val="24"/>
          <w:lang w:val="en-GB"/>
        </w:rPr>
        <w:t xml:space="preserve"> accident involving </w:t>
      </w:r>
      <w:r w:rsidR="00BA4568" w:rsidRPr="002E2932">
        <w:rPr>
          <w:rFonts w:ascii="Times New Roman" w:hAnsi="Times New Roman"/>
          <w:sz w:val="24"/>
          <w:szCs w:val="24"/>
          <w:lang w:val="en-GB"/>
        </w:rPr>
        <w:t>a bus belonging to the applicant.</w:t>
      </w:r>
      <w:r w:rsidR="00C02BE0" w:rsidRPr="002E2932">
        <w:rPr>
          <w:rFonts w:ascii="Times New Roman" w:hAnsi="Times New Roman"/>
          <w:sz w:val="24"/>
          <w:szCs w:val="24"/>
          <w:lang w:val="en-GB"/>
        </w:rPr>
        <w:t xml:space="preserve"> </w:t>
      </w:r>
      <w:r w:rsidR="00621D9C" w:rsidRPr="002E2932">
        <w:rPr>
          <w:rFonts w:ascii="Times New Roman" w:hAnsi="Times New Roman"/>
          <w:sz w:val="24"/>
          <w:szCs w:val="24"/>
          <w:lang w:val="en-GB"/>
        </w:rPr>
        <w:t>The second respondent is</w:t>
      </w:r>
      <w:r w:rsidR="00CC76CD" w:rsidRPr="002E2932">
        <w:rPr>
          <w:rFonts w:ascii="Times New Roman" w:hAnsi="Times New Roman"/>
          <w:sz w:val="24"/>
          <w:szCs w:val="24"/>
          <w:lang w:val="en-GB"/>
        </w:rPr>
        <w:t xml:space="preserve"> the driver employed by the applicant. He was driving the bus in the course of </w:t>
      </w:r>
      <w:r w:rsidR="00924BFD">
        <w:rPr>
          <w:rFonts w:ascii="Times New Roman" w:hAnsi="Times New Roman"/>
          <w:sz w:val="24"/>
          <w:szCs w:val="24"/>
          <w:lang w:val="en-GB"/>
        </w:rPr>
        <w:t xml:space="preserve">his </w:t>
      </w:r>
      <w:r w:rsidR="00CC76CD" w:rsidRPr="002E2932">
        <w:rPr>
          <w:rFonts w:ascii="Times New Roman" w:hAnsi="Times New Roman"/>
          <w:sz w:val="24"/>
          <w:szCs w:val="24"/>
          <w:lang w:val="en-GB"/>
        </w:rPr>
        <w:t>duty</w:t>
      </w:r>
      <w:r w:rsidR="00621D9C" w:rsidRPr="002E2932">
        <w:rPr>
          <w:rFonts w:ascii="Times New Roman" w:hAnsi="Times New Roman"/>
          <w:sz w:val="24"/>
          <w:szCs w:val="24"/>
          <w:lang w:val="en-GB"/>
        </w:rPr>
        <w:t xml:space="preserve">. The third respondent is the applicant’s insurer. </w:t>
      </w:r>
    </w:p>
    <w:p w:rsidR="00704B69" w:rsidRPr="002E2932" w:rsidRDefault="00704B69" w:rsidP="00704B69">
      <w:pPr>
        <w:spacing w:line="240" w:lineRule="auto"/>
        <w:jc w:val="both"/>
        <w:rPr>
          <w:rFonts w:ascii="Times New Roman" w:hAnsi="Times New Roman"/>
          <w:sz w:val="24"/>
          <w:szCs w:val="24"/>
          <w:lang w:val="en-GB"/>
        </w:rPr>
      </w:pPr>
    </w:p>
    <w:p w:rsidR="00E3308C" w:rsidRDefault="00E3308C" w:rsidP="00C27E95">
      <w:pPr>
        <w:spacing w:line="480" w:lineRule="auto"/>
        <w:ind w:firstLine="1134"/>
        <w:jc w:val="both"/>
        <w:rPr>
          <w:rFonts w:ascii="Times New Roman" w:hAnsi="Times New Roman"/>
          <w:sz w:val="24"/>
          <w:szCs w:val="24"/>
          <w:lang w:val="en-GB"/>
        </w:rPr>
      </w:pPr>
      <w:r w:rsidRPr="002E2932">
        <w:rPr>
          <w:rFonts w:ascii="Times New Roman" w:hAnsi="Times New Roman"/>
          <w:sz w:val="24"/>
          <w:szCs w:val="24"/>
          <w:lang w:val="en-GB"/>
        </w:rPr>
        <w:lastRenderedPageBreak/>
        <w:t>The salient fa</w:t>
      </w:r>
      <w:r w:rsidR="00CC76CD" w:rsidRPr="002E2932">
        <w:rPr>
          <w:rFonts w:ascii="Times New Roman" w:hAnsi="Times New Roman"/>
          <w:sz w:val="24"/>
          <w:szCs w:val="24"/>
          <w:lang w:val="en-GB"/>
        </w:rPr>
        <w:t>cts of the case</w:t>
      </w:r>
      <w:r w:rsidRPr="002E2932">
        <w:rPr>
          <w:rFonts w:ascii="Times New Roman" w:hAnsi="Times New Roman"/>
          <w:sz w:val="24"/>
          <w:szCs w:val="24"/>
          <w:lang w:val="en-GB"/>
        </w:rPr>
        <w:t xml:space="preserve"> can be summarised as follows: </w:t>
      </w:r>
      <w:r w:rsidR="00C97542" w:rsidRPr="002E2932">
        <w:rPr>
          <w:rFonts w:ascii="Times New Roman" w:hAnsi="Times New Roman"/>
          <w:sz w:val="24"/>
          <w:szCs w:val="24"/>
          <w:lang w:val="en-GB"/>
        </w:rPr>
        <w:t>The first respondent issued summons in the High Court</w:t>
      </w:r>
      <w:r w:rsidR="00CC76CD" w:rsidRPr="002E2932">
        <w:rPr>
          <w:rFonts w:ascii="Times New Roman" w:hAnsi="Times New Roman"/>
          <w:sz w:val="24"/>
          <w:szCs w:val="24"/>
          <w:lang w:val="en-GB"/>
        </w:rPr>
        <w:t xml:space="preserve"> claiming damages arising from the</w:t>
      </w:r>
      <w:r w:rsidR="00C97542" w:rsidRPr="002E2932">
        <w:rPr>
          <w:rFonts w:ascii="Times New Roman" w:hAnsi="Times New Roman"/>
          <w:sz w:val="24"/>
          <w:szCs w:val="24"/>
          <w:lang w:val="en-GB"/>
        </w:rPr>
        <w:t xml:space="preserve"> </w:t>
      </w:r>
      <w:r w:rsidR="00CC76CD" w:rsidRPr="002E2932">
        <w:rPr>
          <w:rFonts w:ascii="Times New Roman" w:hAnsi="Times New Roman"/>
          <w:sz w:val="24"/>
          <w:szCs w:val="24"/>
          <w:lang w:val="en-GB"/>
        </w:rPr>
        <w:t>road accident which</w:t>
      </w:r>
      <w:r w:rsidRPr="002E2932">
        <w:rPr>
          <w:rFonts w:ascii="Times New Roman" w:hAnsi="Times New Roman"/>
          <w:sz w:val="24"/>
          <w:szCs w:val="24"/>
          <w:lang w:val="en-GB"/>
        </w:rPr>
        <w:t xml:space="preserve"> claimed her</w:t>
      </w:r>
      <w:r w:rsidR="00C97542" w:rsidRPr="002E2932">
        <w:rPr>
          <w:rFonts w:ascii="Times New Roman" w:hAnsi="Times New Roman"/>
          <w:sz w:val="24"/>
          <w:szCs w:val="24"/>
          <w:lang w:val="en-GB"/>
        </w:rPr>
        <w:t xml:space="preserve"> husband’s life.  The basis of the claim was</w:t>
      </w:r>
      <w:r w:rsidR="00924BFD">
        <w:rPr>
          <w:rFonts w:ascii="Times New Roman" w:hAnsi="Times New Roman"/>
          <w:sz w:val="24"/>
          <w:szCs w:val="24"/>
          <w:lang w:val="en-GB"/>
        </w:rPr>
        <w:t xml:space="preserve"> grounded in negligence.</w:t>
      </w:r>
      <w:r w:rsidR="00C97542" w:rsidRPr="002E2932">
        <w:rPr>
          <w:rFonts w:ascii="Times New Roman" w:hAnsi="Times New Roman"/>
          <w:sz w:val="24"/>
          <w:szCs w:val="24"/>
          <w:lang w:val="en-GB"/>
        </w:rPr>
        <w:t xml:space="preserve"> </w:t>
      </w:r>
      <w:r w:rsidR="00924BFD">
        <w:rPr>
          <w:rFonts w:ascii="Times New Roman" w:hAnsi="Times New Roman"/>
          <w:sz w:val="24"/>
          <w:szCs w:val="24"/>
          <w:lang w:val="en-GB"/>
        </w:rPr>
        <w:t>I</w:t>
      </w:r>
      <w:r w:rsidR="002E2932" w:rsidRPr="002E2932">
        <w:rPr>
          <w:rFonts w:ascii="Times New Roman" w:hAnsi="Times New Roman"/>
          <w:sz w:val="24"/>
          <w:szCs w:val="24"/>
          <w:lang w:val="en-GB"/>
        </w:rPr>
        <w:t xml:space="preserve">t being alleged that the second respondent drove the bus negligently thereby causing the accident. </w:t>
      </w:r>
      <w:r w:rsidRPr="002E2932">
        <w:rPr>
          <w:rFonts w:ascii="Times New Roman" w:hAnsi="Times New Roman"/>
          <w:sz w:val="24"/>
          <w:szCs w:val="24"/>
          <w:lang w:val="en-GB"/>
        </w:rPr>
        <w:t>The</w:t>
      </w:r>
      <w:r w:rsidR="002E2932" w:rsidRPr="002E2932">
        <w:rPr>
          <w:rFonts w:ascii="Times New Roman" w:hAnsi="Times New Roman"/>
          <w:sz w:val="24"/>
          <w:szCs w:val="24"/>
          <w:lang w:val="en-GB"/>
        </w:rPr>
        <w:t xml:space="preserve"> particulars of negligence are that the second respondent was over speeding and </w:t>
      </w:r>
      <w:r w:rsidR="00C37D3E">
        <w:rPr>
          <w:rFonts w:ascii="Times New Roman" w:hAnsi="Times New Roman"/>
          <w:sz w:val="24"/>
          <w:szCs w:val="24"/>
          <w:lang w:val="en-GB"/>
        </w:rPr>
        <w:t xml:space="preserve">that </w:t>
      </w:r>
      <w:r w:rsidR="002E2932" w:rsidRPr="002E2932">
        <w:rPr>
          <w:rFonts w:ascii="Times New Roman" w:hAnsi="Times New Roman"/>
          <w:sz w:val="24"/>
          <w:szCs w:val="24"/>
          <w:lang w:val="en-GB"/>
        </w:rPr>
        <w:t xml:space="preserve">he failed to act reasonably when the accident appeared imminent. The court </w:t>
      </w:r>
      <w:r w:rsidR="002E2932" w:rsidRPr="002E2932">
        <w:rPr>
          <w:rFonts w:ascii="Times New Roman" w:hAnsi="Times New Roman"/>
          <w:i/>
          <w:sz w:val="24"/>
          <w:szCs w:val="24"/>
          <w:lang w:val="en-GB"/>
        </w:rPr>
        <w:t>a quo</w:t>
      </w:r>
      <w:r w:rsidR="00C37D3E">
        <w:rPr>
          <w:rFonts w:ascii="Times New Roman" w:hAnsi="Times New Roman"/>
          <w:sz w:val="24"/>
          <w:szCs w:val="24"/>
          <w:lang w:val="en-GB"/>
        </w:rPr>
        <w:t xml:space="preserve"> found the applicant</w:t>
      </w:r>
      <w:r w:rsidR="002E2932" w:rsidRPr="002E2932">
        <w:rPr>
          <w:rFonts w:ascii="Times New Roman" w:hAnsi="Times New Roman"/>
          <w:sz w:val="24"/>
          <w:szCs w:val="24"/>
          <w:lang w:val="en-GB"/>
        </w:rPr>
        <w:t xml:space="preserve"> vicariously liable as the second respondent was acting within the scope of his employment.</w:t>
      </w:r>
      <w:r w:rsidRPr="002E2932">
        <w:rPr>
          <w:rFonts w:ascii="Times New Roman" w:hAnsi="Times New Roman"/>
          <w:sz w:val="24"/>
          <w:szCs w:val="24"/>
          <w:lang w:val="en-GB"/>
        </w:rPr>
        <w:t xml:space="preserve"> </w:t>
      </w:r>
    </w:p>
    <w:p w:rsidR="00704B69" w:rsidRPr="002E2932" w:rsidRDefault="00704B69" w:rsidP="002C0D02">
      <w:pPr>
        <w:spacing w:after="0" w:line="480" w:lineRule="auto"/>
        <w:jc w:val="both"/>
        <w:rPr>
          <w:rFonts w:ascii="Times New Roman" w:hAnsi="Times New Roman"/>
          <w:sz w:val="24"/>
          <w:szCs w:val="24"/>
          <w:lang w:val="en-GB"/>
        </w:rPr>
      </w:pPr>
    </w:p>
    <w:p w:rsidR="00C97542" w:rsidRDefault="00C97542" w:rsidP="00C27E95">
      <w:pPr>
        <w:spacing w:line="480" w:lineRule="auto"/>
        <w:ind w:firstLine="1134"/>
        <w:jc w:val="both"/>
        <w:rPr>
          <w:rFonts w:ascii="Times New Roman" w:hAnsi="Times New Roman"/>
          <w:sz w:val="24"/>
          <w:szCs w:val="24"/>
          <w:lang w:val="en-GB"/>
        </w:rPr>
      </w:pPr>
      <w:r w:rsidRPr="002E2932">
        <w:rPr>
          <w:rFonts w:ascii="Times New Roman" w:hAnsi="Times New Roman"/>
          <w:sz w:val="24"/>
          <w:szCs w:val="24"/>
          <w:lang w:val="en-GB"/>
        </w:rPr>
        <w:t xml:space="preserve">The second respondent denied </w:t>
      </w:r>
      <w:r w:rsidR="00E3308C" w:rsidRPr="002E2932">
        <w:rPr>
          <w:rFonts w:ascii="Times New Roman" w:hAnsi="Times New Roman"/>
          <w:sz w:val="24"/>
          <w:szCs w:val="24"/>
          <w:lang w:val="en-GB"/>
        </w:rPr>
        <w:t>the allegations raised against him.</w:t>
      </w:r>
      <w:r w:rsidR="00FB6266" w:rsidRPr="002E2932">
        <w:rPr>
          <w:rFonts w:ascii="Times New Roman" w:hAnsi="Times New Roman"/>
          <w:sz w:val="24"/>
          <w:szCs w:val="24"/>
          <w:lang w:val="en-GB"/>
        </w:rPr>
        <w:t xml:space="preserve"> It was his defence that </w:t>
      </w:r>
      <w:r w:rsidR="00B65272" w:rsidRPr="002E2932">
        <w:rPr>
          <w:rFonts w:ascii="Times New Roman" w:hAnsi="Times New Roman"/>
          <w:sz w:val="24"/>
          <w:szCs w:val="24"/>
          <w:lang w:val="en-GB"/>
        </w:rPr>
        <w:t xml:space="preserve">he was not over speeding but </w:t>
      </w:r>
      <w:r w:rsidR="00C37D3E">
        <w:rPr>
          <w:rFonts w:ascii="Times New Roman" w:hAnsi="Times New Roman"/>
          <w:sz w:val="24"/>
          <w:szCs w:val="24"/>
          <w:lang w:val="en-GB"/>
        </w:rPr>
        <w:t xml:space="preserve">that </w:t>
      </w:r>
      <w:r w:rsidR="00FB6266" w:rsidRPr="002E2932">
        <w:rPr>
          <w:rFonts w:ascii="Times New Roman" w:hAnsi="Times New Roman"/>
          <w:sz w:val="24"/>
          <w:szCs w:val="24"/>
          <w:lang w:val="en-GB"/>
        </w:rPr>
        <w:t xml:space="preserve">the accident was caused by a cow which strayed into </w:t>
      </w:r>
      <w:r w:rsidR="00B65272" w:rsidRPr="002E2932">
        <w:rPr>
          <w:rFonts w:ascii="Times New Roman" w:hAnsi="Times New Roman"/>
          <w:sz w:val="24"/>
          <w:szCs w:val="24"/>
          <w:lang w:val="en-GB"/>
        </w:rPr>
        <w:t>the road.</w:t>
      </w:r>
      <w:r w:rsidR="002E2932">
        <w:rPr>
          <w:rFonts w:ascii="Times New Roman" w:hAnsi="Times New Roman"/>
          <w:sz w:val="24"/>
          <w:szCs w:val="24"/>
          <w:lang w:val="en-GB"/>
        </w:rPr>
        <w:t xml:space="preserve"> He denied that he failed to act reasonably when the accident appeared imminent.</w:t>
      </w:r>
      <w:r w:rsidR="00B65272" w:rsidRPr="002E2932">
        <w:rPr>
          <w:rFonts w:ascii="Times New Roman" w:hAnsi="Times New Roman"/>
          <w:sz w:val="24"/>
          <w:szCs w:val="24"/>
          <w:lang w:val="en-GB"/>
        </w:rPr>
        <w:t xml:space="preserve"> He argued</w:t>
      </w:r>
      <w:r w:rsidR="00FB6266" w:rsidRPr="002E2932">
        <w:rPr>
          <w:rFonts w:ascii="Times New Roman" w:hAnsi="Times New Roman"/>
          <w:sz w:val="24"/>
          <w:szCs w:val="24"/>
          <w:lang w:val="en-GB"/>
        </w:rPr>
        <w:t xml:space="preserve"> that after hitting the </w:t>
      </w:r>
      <w:r w:rsidRPr="002E2932">
        <w:rPr>
          <w:rFonts w:ascii="Times New Roman" w:hAnsi="Times New Roman"/>
          <w:sz w:val="24"/>
          <w:szCs w:val="24"/>
          <w:lang w:val="en-GB"/>
        </w:rPr>
        <w:t>stray cow he</w:t>
      </w:r>
      <w:r w:rsidR="00C37D3E">
        <w:rPr>
          <w:rFonts w:ascii="Times New Roman" w:hAnsi="Times New Roman"/>
          <w:sz w:val="24"/>
          <w:szCs w:val="24"/>
          <w:lang w:val="en-GB"/>
        </w:rPr>
        <w:t xml:space="preserve"> lost control of the bus which swerved</w:t>
      </w:r>
      <w:r w:rsidRPr="002E2932">
        <w:rPr>
          <w:rFonts w:ascii="Times New Roman" w:hAnsi="Times New Roman"/>
          <w:sz w:val="24"/>
          <w:szCs w:val="24"/>
          <w:lang w:val="en-GB"/>
        </w:rPr>
        <w:t xml:space="preserve"> to the right </w:t>
      </w:r>
      <w:r w:rsidR="00C37D3E">
        <w:rPr>
          <w:rFonts w:ascii="Times New Roman" w:hAnsi="Times New Roman"/>
          <w:sz w:val="24"/>
          <w:szCs w:val="24"/>
          <w:lang w:val="en-GB"/>
        </w:rPr>
        <w:t xml:space="preserve">lane which had oncoming traffic, resulting in the </w:t>
      </w:r>
      <w:r w:rsidR="00DA3525">
        <w:rPr>
          <w:rFonts w:ascii="Times New Roman" w:hAnsi="Times New Roman"/>
          <w:sz w:val="24"/>
          <w:szCs w:val="24"/>
          <w:lang w:val="en-GB"/>
        </w:rPr>
        <w:t xml:space="preserve">head on </w:t>
      </w:r>
      <w:r w:rsidR="00C37D3E">
        <w:rPr>
          <w:rFonts w:ascii="Times New Roman" w:hAnsi="Times New Roman"/>
          <w:sz w:val="24"/>
          <w:szCs w:val="24"/>
          <w:lang w:val="en-GB"/>
        </w:rPr>
        <w:t>collision.</w:t>
      </w:r>
      <w:r w:rsidRPr="002E2932">
        <w:rPr>
          <w:rFonts w:ascii="Times New Roman" w:hAnsi="Times New Roman"/>
          <w:sz w:val="24"/>
          <w:szCs w:val="24"/>
          <w:lang w:val="en-GB"/>
        </w:rPr>
        <w:t xml:space="preserve"> </w:t>
      </w:r>
    </w:p>
    <w:p w:rsidR="00704B69" w:rsidRPr="002E2932" w:rsidRDefault="00704B69" w:rsidP="002C0D02">
      <w:pPr>
        <w:spacing w:after="0" w:line="480" w:lineRule="auto"/>
        <w:jc w:val="both"/>
        <w:rPr>
          <w:rFonts w:ascii="Times New Roman" w:hAnsi="Times New Roman"/>
          <w:sz w:val="24"/>
          <w:szCs w:val="24"/>
          <w:lang w:val="en-GB"/>
        </w:rPr>
      </w:pPr>
    </w:p>
    <w:p w:rsidR="00621D9C" w:rsidRDefault="00C97542" w:rsidP="00C27E95">
      <w:pPr>
        <w:spacing w:line="480" w:lineRule="auto"/>
        <w:ind w:firstLine="1134"/>
        <w:jc w:val="both"/>
        <w:rPr>
          <w:rFonts w:ascii="Times New Roman" w:hAnsi="Times New Roman"/>
          <w:sz w:val="24"/>
          <w:szCs w:val="24"/>
          <w:lang w:val="en-GB"/>
        </w:rPr>
      </w:pPr>
      <w:r w:rsidRPr="002E2932">
        <w:rPr>
          <w:rFonts w:ascii="Times New Roman" w:hAnsi="Times New Roman"/>
          <w:sz w:val="24"/>
          <w:szCs w:val="24"/>
          <w:lang w:val="en-GB"/>
        </w:rPr>
        <w:t>The High Court found that the second respondent was neg</w:t>
      </w:r>
      <w:r w:rsidR="00C37D3E">
        <w:rPr>
          <w:rFonts w:ascii="Times New Roman" w:hAnsi="Times New Roman"/>
          <w:sz w:val="24"/>
          <w:szCs w:val="24"/>
          <w:lang w:val="en-GB"/>
        </w:rPr>
        <w:t>ligent and ordered the applicant</w:t>
      </w:r>
      <w:r w:rsidRPr="002E2932">
        <w:rPr>
          <w:rFonts w:ascii="Times New Roman" w:hAnsi="Times New Roman"/>
          <w:sz w:val="24"/>
          <w:szCs w:val="24"/>
          <w:lang w:val="en-GB"/>
        </w:rPr>
        <w:t xml:space="preserve"> and </w:t>
      </w:r>
      <w:r w:rsidR="00D352C1" w:rsidRPr="002E2932">
        <w:rPr>
          <w:rFonts w:ascii="Times New Roman" w:hAnsi="Times New Roman"/>
          <w:sz w:val="24"/>
          <w:szCs w:val="24"/>
          <w:lang w:val="en-GB"/>
        </w:rPr>
        <w:t xml:space="preserve">the second respondent to pay </w:t>
      </w:r>
      <w:r w:rsidRPr="002E2932">
        <w:rPr>
          <w:rFonts w:ascii="Times New Roman" w:hAnsi="Times New Roman"/>
          <w:sz w:val="24"/>
          <w:szCs w:val="24"/>
          <w:lang w:val="en-GB"/>
        </w:rPr>
        <w:t>damages</w:t>
      </w:r>
      <w:r w:rsidR="00791808" w:rsidRPr="002E2932">
        <w:rPr>
          <w:rFonts w:ascii="Times New Roman" w:hAnsi="Times New Roman"/>
          <w:sz w:val="24"/>
          <w:szCs w:val="24"/>
          <w:lang w:val="en-GB"/>
        </w:rPr>
        <w:t xml:space="preserve"> in the sum of US$60 000.00</w:t>
      </w:r>
      <w:r w:rsidR="00FB6266" w:rsidRPr="002E2932">
        <w:rPr>
          <w:rFonts w:ascii="Times New Roman" w:hAnsi="Times New Roman"/>
          <w:sz w:val="24"/>
          <w:szCs w:val="24"/>
          <w:lang w:val="en-GB"/>
        </w:rPr>
        <w:t xml:space="preserve"> the one paying the other to be absolved</w:t>
      </w:r>
      <w:r w:rsidR="00B65272" w:rsidRPr="002E2932">
        <w:rPr>
          <w:rFonts w:ascii="Times New Roman" w:hAnsi="Times New Roman"/>
          <w:sz w:val="24"/>
          <w:szCs w:val="24"/>
          <w:lang w:val="en-GB"/>
        </w:rPr>
        <w:t>.</w:t>
      </w:r>
      <w:r w:rsidR="007C2E18">
        <w:rPr>
          <w:rFonts w:ascii="Times New Roman" w:hAnsi="Times New Roman"/>
          <w:sz w:val="24"/>
          <w:szCs w:val="24"/>
          <w:lang w:val="en-GB"/>
        </w:rPr>
        <w:t xml:space="preserve"> It </w:t>
      </w:r>
      <w:r w:rsidR="00621D9C" w:rsidRPr="002E2932">
        <w:rPr>
          <w:rFonts w:ascii="Times New Roman" w:hAnsi="Times New Roman"/>
          <w:sz w:val="24"/>
          <w:szCs w:val="24"/>
          <w:lang w:val="en-GB"/>
        </w:rPr>
        <w:t>held that the second respondent failed to act r</w:t>
      </w:r>
      <w:r w:rsidR="00C37D3E">
        <w:rPr>
          <w:rFonts w:ascii="Times New Roman" w:hAnsi="Times New Roman"/>
          <w:sz w:val="24"/>
          <w:szCs w:val="24"/>
          <w:lang w:val="en-GB"/>
        </w:rPr>
        <w:t>easonably when the accident beca</w:t>
      </w:r>
      <w:r w:rsidR="00621D9C" w:rsidRPr="002E2932">
        <w:rPr>
          <w:rFonts w:ascii="Times New Roman" w:hAnsi="Times New Roman"/>
          <w:sz w:val="24"/>
          <w:szCs w:val="24"/>
          <w:lang w:val="en-GB"/>
        </w:rPr>
        <w:t>me imminent by swerving onto the lane of oncoming traffic.</w:t>
      </w:r>
    </w:p>
    <w:p w:rsidR="00704B69" w:rsidRPr="002E2932" w:rsidRDefault="00704B69" w:rsidP="002C0D02">
      <w:pPr>
        <w:spacing w:after="0" w:line="480" w:lineRule="auto"/>
        <w:jc w:val="both"/>
        <w:rPr>
          <w:rFonts w:ascii="Times New Roman" w:hAnsi="Times New Roman"/>
          <w:sz w:val="24"/>
          <w:szCs w:val="24"/>
          <w:lang w:val="en-GB"/>
        </w:rPr>
      </w:pPr>
    </w:p>
    <w:p w:rsidR="00C97542" w:rsidRDefault="00B65272" w:rsidP="00C27E95">
      <w:pPr>
        <w:spacing w:line="480" w:lineRule="auto"/>
        <w:ind w:firstLine="1134"/>
        <w:jc w:val="both"/>
        <w:rPr>
          <w:rFonts w:ascii="Times New Roman" w:hAnsi="Times New Roman"/>
          <w:sz w:val="24"/>
          <w:szCs w:val="24"/>
          <w:lang w:val="en-GB"/>
        </w:rPr>
      </w:pPr>
      <w:r w:rsidRPr="002E2932">
        <w:rPr>
          <w:rFonts w:ascii="Times New Roman" w:hAnsi="Times New Roman"/>
          <w:sz w:val="24"/>
          <w:szCs w:val="24"/>
          <w:lang w:val="en-GB"/>
        </w:rPr>
        <w:t xml:space="preserve">Upon finding </w:t>
      </w:r>
      <w:r w:rsidR="00C97542" w:rsidRPr="002E2932">
        <w:rPr>
          <w:rFonts w:ascii="Times New Roman" w:hAnsi="Times New Roman"/>
          <w:sz w:val="24"/>
          <w:szCs w:val="24"/>
          <w:lang w:val="en-GB"/>
        </w:rPr>
        <w:t>that the second respondent was negligent</w:t>
      </w:r>
      <w:r w:rsidRPr="002E2932">
        <w:rPr>
          <w:rFonts w:ascii="Times New Roman" w:hAnsi="Times New Roman"/>
          <w:sz w:val="24"/>
          <w:szCs w:val="24"/>
          <w:lang w:val="en-GB"/>
        </w:rPr>
        <w:t>,</w:t>
      </w:r>
      <w:r w:rsidR="00C97542" w:rsidRPr="002E2932">
        <w:rPr>
          <w:rFonts w:ascii="Times New Roman" w:hAnsi="Times New Roman"/>
          <w:sz w:val="24"/>
          <w:szCs w:val="24"/>
          <w:lang w:val="en-GB"/>
        </w:rPr>
        <w:t xml:space="preserve"> the court</w:t>
      </w:r>
      <w:r w:rsidRPr="002E2932">
        <w:rPr>
          <w:rFonts w:ascii="Times New Roman" w:hAnsi="Times New Roman"/>
          <w:sz w:val="24"/>
          <w:szCs w:val="24"/>
          <w:lang w:val="en-GB"/>
        </w:rPr>
        <w:t xml:space="preserve"> </w:t>
      </w:r>
      <w:r w:rsidRPr="002E2932">
        <w:rPr>
          <w:rFonts w:ascii="Times New Roman" w:hAnsi="Times New Roman"/>
          <w:i/>
          <w:sz w:val="24"/>
          <w:szCs w:val="24"/>
          <w:lang w:val="en-GB"/>
        </w:rPr>
        <w:t>a quo</w:t>
      </w:r>
      <w:r w:rsidR="00C97542" w:rsidRPr="002E2932">
        <w:rPr>
          <w:rFonts w:ascii="Times New Roman" w:hAnsi="Times New Roman"/>
          <w:sz w:val="24"/>
          <w:szCs w:val="24"/>
          <w:lang w:val="en-GB"/>
        </w:rPr>
        <w:t xml:space="preserve"> held that </w:t>
      </w:r>
      <w:r w:rsidR="00DA7E10" w:rsidRPr="002E2932">
        <w:rPr>
          <w:rFonts w:ascii="Times New Roman" w:hAnsi="Times New Roman"/>
          <w:sz w:val="24"/>
          <w:szCs w:val="24"/>
          <w:lang w:val="en-GB"/>
        </w:rPr>
        <w:t xml:space="preserve">when the accident became imminent </w:t>
      </w:r>
      <w:r w:rsidR="00C97542" w:rsidRPr="002E2932">
        <w:rPr>
          <w:rFonts w:ascii="Times New Roman" w:hAnsi="Times New Roman"/>
          <w:sz w:val="24"/>
          <w:szCs w:val="24"/>
          <w:lang w:val="en-GB"/>
        </w:rPr>
        <w:t>the second respondent ought to have swerved to the left</w:t>
      </w:r>
      <w:r w:rsidR="00FA7387">
        <w:rPr>
          <w:rFonts w:ascii="Times New Roman" w:hAnsi="Times New Roman"/>
          <w:sz w:val="24"/>
          <w:szCs w:val="24"/>
          <w:lang w:val="en-GB"/>
        </w:rPr>
        <w:t xml:space="preserve"> to avoid colliding with oncoming traffic</w:t>
      </w:r>
      <w:r w:rsidR="00C97542" w:rsidRPr="002E2932">
        <w:rPr>
          <w:rFonts w:ascii="Times New Roman" w:hAnsi="Times New Roman"/>
          <w:sz w:val="24"/>
          <w:szCs w:val="24"/>
          <w:lang w:val="en-GB"/>
        </w:rPr>
        <w:t>.</w:t>
      </w:r>
    </w:p>
    <w:p w:rsidR="00704B69" w:rsidRPr="002E2932" w:rsidRDefault="00704B69" w:rsidP="00704B69">
      <w:pPr>
        <w:spacing w:line="240" w:lineRule="auto"/>
        <w:jc w:val="both"/>
        <w:rPr>
          <w:rFonts w:ascii="Times New Roman" w:hAnsi="Times New Roman"/>
          <w:sz w:val="24"/>
          <w:szCs w:val="24"/>
          <w:lang w:val="en-GB"/>
        </w:rPr>
      </w:pPr>
    </w:p>
    <w:p w:rsidR="00046099" w:rsidRDefault="00046099" w:rsidP="00A12A73">
      <w:pPr>
        <w:spacing w:line="480" w:lineRule="auto"/>
        <w:ind w:firstLine="1134"/>
        <w:jc w:val="both"/>
        <w:rPr>
          <w:rFonts w:ascii="Times New Roman" w:hAnsi="Times New Roman"/>
          <w:sz w:val="24"/>
          <w:szCs w:val="24"/>
          <w:lang w:val="en-GB"/>
        </w:rPr>
      </w:pPr>
      <w:r w:rsidRPr="002E2932">
        <w:rPr>
          <w:rFonts w:ascii="Times New Roman" w:hAnsi="Times New Roman"/>
          <w:sz w:val="24"/>
          <w:szCs w:val="24"/>
          <w:lang w:val="en-GB"/>
        </w:rPr>
        <w:lastRenderedPageBreak/>
        <w:t xml:space="preserve">Aggrieved by the decision of the High Court, the applicant filed an appeal to this Court on 28 February 2018. Although the notice of appeal was filed timeously, it was not served on the </w:t>
      </w:r>
      <w:r w:rsidR="00B65272" w:rsidRPr="002E2932">
        <w:rPr>
          <w:rFonts w:ascii="Times New Roman" w:hAnsi="Times New Roman"/>
          <w:sz w:val="24"/>
          <w:szCs w:val="24"/>
          <w:lang w:val="en-GB"/>
        </w:rPr>
        <w:t xml:space="preserve">first </w:t>
      </w:r>
      <w:r w:rsidRPr="002E2932">
        <w:rPr>
          <w:rFonts w:ascii="Times New Roman" w:hAnsi="Times New Roman"/>
          <w:sz w:val="24"/>
          <w:szCs w:val="24"/>
          <w:lang w:val="en-GB"/>
        </w:rPr>
        <w:t>respondent within the time frame stipulated in the Rules. The applicant now applies for condonation</w:t>
      </w:r>
      <w:r w:rsidR="00895B65">
        <w:rPr>
          <w:rFonts w:ascii="Times New Roman" w:hAnsi="Times New Roman"/>
          <w:sz w:val="24"/>
          <w:szCs w:val="24"/>
          <w:lang w:val="en-GB"/>
        </w:rPr>
        <w:t xml:space="preserve"> and extension of time within which to note an appeal</w:t>
      </w:r>
      <w:r w:rsidRPr="002E2932">
        <w:rPr>
          <w:rFonts w:ascii="Times New Roman" w:hAnsi="Times New Roman"/>
          <w:sz w:val="24"/>
          <w:szCs w:val="24"/>
          <w:lang w:val="en-GB"/>
        </w:rPr>
        <w:t>.</w:t>
      </w:r>
    </w:p>
    <w:p w:rsidR="00704B69" w:rsidRPr="002E2932" w:rsidRDefault="00704B69" w:rsidP="002C0D02">
      <w:pPr>
        <w:spacing w:after="0" w:line="480" w:lineRule="auto"/>
        <w:jc w:val="both"/>
        <w:rPr>
          <w:rFonts w:ascii="Times New Roman" w:hAnsi="Times New Roman"/>
          <w:sz w:val="24"/>
          <w:szCs w:val="24"/>
          <w:lang w:val="en-GB"/>
        </w:rPr>
      </w:pPr>
    </w:p>
    <w:p w:rsidR="006F3A3D" w:rsidRPr="002E2932" w:rsidRDefault="006F3A3D" w:rsidP="00A12A73">
      <w:pPr>
        <w:spacing w:line="480" w:lineRule="auto"/>
        <w:ind w:firstLine="1134"/>
        <w:jc w:val="both"/>
        <w:rPr>
          <w:rFonts w:ascii="Times New Roman" w:hAnsi="Times New Roman"/>
          <w:sz w:val="24"/>
          <w:szCs w:val="24"/>
          <w:lang w:val="en-GB"/>
        </w:rPr>
      </w:pPr>
      <w:r w:rsidRPr="002E2932">
        <w:rPr>
          <w:rFonts w:ascii="Times New Roman" w:hAnsi="Times New Roman"/>
          <w:sz w:val="24"/>
          <w:szCs w:val="24"/>
          <w:lang w:val="en-GB"/>
        </w:rPr>
        <w:t xml:space="preserve">The </w:t>
      </w:r>
      <w:r w:rsidR="00895B65">
        <w:rPr>
          <w:rFonts w:ascii="Times New Roman" w:hAnsi="Times New Roman"/>
          <w:sz w:val="24"/>
          <w:szCs w:val="24"/>
          <w:lang w:val="en-GB"/>
        </w:rPr>
        <w:t xml:space="preserve">basic </w:t>
      </w:r>
      <w:r w:rsidRPr="002E2932">
        <w:rPr>
          <w:rFonts w:ascii="Times New Roman" w:hAnsi="Times New Roman"/>
          <w:sz w:val="24"/>
          <w:szCs w:val="24"/>
          <w:lang w:val="en-GB"/>
        </w:rPr>
        <w:t xml:space="preserve">requirements </w:t>
      </w:r>
      <w:r w:rsidR="00B65272" w:rsidRPr="002E2932">
        <w:rPr>
          <w:rFonts w:ascii="Times New Roman" w:hAnsi="Times New Roman"/>
          <w:sz w:val="24"/>
          <w:szCs w:val="24"/>
          <w:lang w:val="en-GB"/>
        </w:rPr>
        <w:t>to be satisfied for an</w:t>
      </w:r>
      <w:r w:rsidRPr="002E2932">
        <w:rPr>
          <w:rFonts w:ascii="Times New Roman" w:hAnsi="Times New Roman"/>
          <w:sz w:val="24"/>
          <w:szCs w:val="24"/>
          <w:lang w:val="en-GB"/>
        </w:rPr>
        <w:t xml:space="preserve"> application of this nature to succeed are well known as outlined in the case of </w:t>
      </w:r>
      <w:r w:rsidR="00DE0C69" w:rsidRPr="002E2932">
        <w:rPr>
          <w:rFonts w:ascii="Times New Roman" w:hAnsi="Times New Roman"/>
          <w:i/>
          <w:sz w:val="24"/>
          <w:szCs w:val="24"/>
          <w:lang w:val="en-GB"/>
        </w:rPr>
        <w:t>Friendship v Cargo Carriers Ltd &amp; Anor</w:t>
      </w:r>
      <w:r w:rsidR="004E0EA5">
        <w:rPr>
          <w:rFonts w:ascii="Times New Roman" w:hAnsi="Times New Roman"/>
          <w:sz w:val="24"/>
          <w:szCs w:val="24"/>
          <w:lang w:val="en-GB"/>
        </w:rPr>
        <w:t xml:space="preserve"> SC 1/</w:t>
      </w:r>
      <w:r w:rsidR="00DE0C69" w:rsidRPr="002E2932">
        <w:rPr>
          <w:rFonts w:ascii="Times New Roman" w:hAnsi="Times New Roman"/>
          <w:sz w:val="24"/>
          <w:szCs w:val="24"/>
          <w:lang w:val="en-GB"/>
        </w:rPr>
        <w:t>13</w:t>
      </w:r>
      <w:r w:rsidR="001F7AA0" w:rsidRPr="002E2932">
        <w:rPr>
          <w:rFonts w:ascii="Times New Roman" w:hAnsi="Times New Roman"/>
          <w:sz w:val="24"/>
          <w:szCs w:val="24"/>
          <w:lang w:val="en-GB"/>
        </w:rPr>
        <w:t xml:space="preserve"> </w:t>
      </w:r>
      <w:r w:rsidR="004E0EA5">
        <w:rPr>
          <w:rFonts w:ascii="Times New Roman" w:hAnsi="Times New Roman"/>
          <w:sz w:val="24"/>
          <w:szCs w:val="24"/>
          <w:lang w:val="en-GB"/>
        </w:rPr>
        <w:t xml:space="preserve">     </w:t>
      </w:r>
      <w:r w:rsidR="001F7AA0" w:rsidRPr="002E2932">
        <w:rPr>
          <w:rFonts w:ascii="Times New Roman" w:hAnsi="Times New Roman"/>
          <w:sz w:val="24"/>
          <w:szCs w:val="24"/>
          <w:lang w:val="en-GB"/>
        </w:rPr>
        <w:t>p</w:t>
      </w:r>
      <w:r w:rsidR="004E0EA5">
        <w:rPr>
          <w:rFonts w:ascii="Times New Roman" w:hAnsi="Times New Roman"/>
          <w:sz w:val="24"/>
          <w:szCs w:val="24"/>
          <w:lang w:val="en-GB"/>
        </w:rPr>
        <w:t xml:space="preserve"> </w:t>
      </w:r>
      <w:r w:rsidR="001F7AA0" w:rsidRPr="002E2932">
        <w:rPr>
          <w:rFonts w:ascii="Times New Roman" w:hAnsi="Times New Roman"/>
          <w:sz w:val="24"/>
          <w:szCs w:val="24"/>
          <w:lang w:val="en-GB"/>
        </w:rPr>
        <w:t>4</w:t>
      </w:r>
      <w:r w:rsidR="00C37D3E">
        <w:rPr>
          <w:rFonts w:ascii="Times New Roman" w:hAnsi="Times New Roman"/>
          <w:sz w:val="24"/>
          <w:szCs w:val="24"/>
          <w:lang w:val="en-GB"/>
        </w:rPr>
        <w:t xml:space="preserve"> of the judgment</w:t>
      </w:r>
      <w:r w:rsidR="00B65272" w:rsidRPr="002E2932">
        <w:rPr>
          <w:rFonts w:ascii="Times New Roman" w:hAnsi="Times New Roman"/>
          <w:sz w:val="24"/>
          <w:szCs w:val="24"/>
          <w:lang w:val="en-GB"/>
        </w:rPr>
        <w:t xml:space="preserve"> as</w:t>
      </w:r>
      <w:r w:rsidRPr="002E2932">
        <w:rPr>
          <w:rFonts w:ascii="Times New Roman" w:hAnsi="Times New Roman"/>
          <w:sz w:val="24"/>
          <w:szCs w:val="24"/>
          <w:lang w:val="en-GB"/>
        </w:rPr>
        <w:t>:</w:t>
      </w:r>
    </w:p>
    <w:p w:rsidR="006F3A3D" w:rsidRPr="002E2932" w:rsidRDefault="006F3A3D" w:rsidP="004E0EA5">
      <w:pPr>
        <w:pStyle w:val="ListParagraph"/>
        <w:numPr>
          <w:ilvl w:val="0"/>
          <w:numId w:val="1"/>
        </w:numPr>
        <w:spacing w:after="0" w:line="480" w:lineRule="auto"/>
        <w:ind w:firstLine="0"/>
        <w:jc w:val="both"/>
        <w:rPr>
          <w:rFonts w:ascii="Times New Roman" w:hAnsi="Times New Roman"/>
          <w:sz w:val="24"/>
          <w:szCs w:val="24"/>
          <w:lang w:val="en-GB"/>
        </w:rPr>
      </w:pPr>
      <w:r w:rsidRPr="002E2932">
        <w:rPr>
          <w:rFonts w:ascii="Times New Roman" w:hAnsi="Times New Roman"/>
          <w:sz w:val="24"/>
          <w:szCs w:val="24"/>
          <w:lang w:val="en-GB"/>
        </w:rPr>
        <w:t>The extent of the delay;</w:t>
      </w:r>
    </w:p>
    <w:p w:rsidR="006F3A3D" w:rsidRPr="002E2932" w:rsidRDefault="006F3A3D" w:rsidP="004E0EA5">
      <w:pPr>
        <w:pStyle w:val="ListParagraph"/>
        <w:numPr>
          <w:ilvl w:val="0"/>
          <w:numId w:val="1"/>
        </w:numPr>
        <w:spacing w:after="0" w:line="480" w:lineRule="auto"/>
        <w:ind w:firstLine="0"/>
        <w:jc w:val="both"/>
        <w:rPr>
          <w:rFonts w:ascii="Times New Roman" w:hAnsi="Times New Roman"/>
          <w:sz w:val="24"/>
          <w:szCs w:val="24"/>
          <w:lang w:val="en-GB"/>
        </w:rPr>
      </w:pPr>
      <w:r w:rsidRPr="002E2932">
        <w:rPr>
          <w:rFonts w:ascii="Times New Roman" w:hAnsi="Times New Roman"/>
          <w:sz w:val="24"/>
          <w:szCs w:val="24"/>
          <w:lang w:val="en-GB"/>
        </w:rPr>
        <w:t>The reasonableness of the explanation for the delay; and</w:t>
      </w:r>
    </w:p>
    <w:p w:rsidR="006F3A3D" w:rsidRDefault="006F3A3D" w:rsidP="004E0EA5">
      <w:pPr>
        <w:pStyle w:val="ListParagraph"/>
        <w:numPr>
          <w:ilvl w:val="0"/>
          <w:numId w:val="1"/>
        </w:numPr>
        <w:spacing w:after="0" w:line="480" w:lineRule="auto"/>
        <w:ind w:firstLine="0"/>
        <w:jc w:val="both"/>
        <w:rPr>
          <w:rFonts w:ascii="Times New Roman" w:hAnsi="Times New Roman"/>
          <w:sz w:val="24"/>
          <w:szCs w:val="24"/>
          <w:lang w:val="en-GB"/>
        </w:rPr>
      </w:pPr>
      <w:r w:rsidRPr="002E2932">
        <w:rPr>
          <w:rFonts w:ascii="Times New Roman" w:hAnsi="Times New Roman"/>
          <w:sz w:val="24"/>
          <w:szCs w:val="24"/>
          <w:lang w:val="en-GB"/>
        </w:rPr>
        <w:t>The prospects of success on appeal.</w:t>
      </w:r>
    </w:p>
    <w:p w:rsidR="00704B69" w:rsidRPr="002E2932" w:rsidRDefault="00704B69" w:rsidP="00704B69">
      <w:pPr>
        <w:pStyle w:val="ListParagraph"/>
        <w:spacing w:after="0" w:line="480" w:lineRule="auto"/>
        <w:jc w:val="both"/>
        <w:rPr>
          <w:rFonts w:ascii="Times New Roman" w:hAnsi="Times New Roman"/>
          <w:sz w:val="24"/>
          <w:szCs w:val="24"/>
          <w:lang w:val="en-GB"/>
        </w:rPr>
      </w:pPr>
    </w:p>
    <w:p w:rsidR="00046099" w:rsidRDefault="006F3A3D" w:rsidP="00A12A73">
      <w:pPr>
        <w:spacing w:after="0" w:line="480" w:lineRule="auto"/>
        <w:ind w:firstLine="1134"/>
        <w:jc w:val="both"/>
        <w:rPr>
          <w:rFonts w:ascii="Times New Roman" w:hAnsi="Times New Roman"/>
          <w:sz w:val="24"/>
          <w:szCs w:val="24"/>
          <w:lang w:val="en-GB"/>
        </w:rPr>
      </w:pPr>
      <w:r w:rsidRPr="002E2932">
        <w:rPr>
          <w:rFonts w:ascii="Times New Roman" w:hAnsi="Times New Roman"/>
          <w:sz w:val="24"/>
          <w:szCs w:val="24"/>
          <w:lang w:val="en-GB"/>
        </w:rPr>
        <w:t>I now proceed to consider the three requirements in sequence.</w:t>
      </w:r>
    </w:p>
    <w:p w:rsidR="00A12A73" w:rsidRPr="002E2932" w:rsidRDefault="00A12A73" w:rsidP="00A12A73">
      <w:pPr>
        <w:spacing w:after="0" w:line="480" w:lineRule="auto"/>
        <w:ind w:firstLine="1134"/>
        <w:jc w:val="both"/>
        <w:rPr>
          <w:rFonts w:ascii="Times New Roman" w:hAnsi="Times New Roman"/>
          <w:sz w:val="24"/>
          <w:szCs w:val="24"/>
          <w:lang w:val="en-GB"/>
        </w:rPr>
      </w:pPr>
    </w:p>
    <w:p w:rsidR="006F3A3D" w:rsidRDefault="00895B65" w:rsidP="00A12A73">
      <w:pPr>
        <w:spacing w:after="0" w:line="480" w:lineRule="auto"/>
        <w:ind w:firstLine="1134"/>
        <w:jc w:val="both"/>
        <w:rPr>
          <w:rFonts w:ascii="Times New Roman" w:hAnsi="Times New Roman"/>
          <w:sz w:val="24"/>
          <w:szCs w:val="24"/>
          <w:lang w:val="en-GB"/>
        </w:rPr>
      </w:pPr>
      <w:r>
        <w:rPr>
          <w:rFonts w:ascii="Times New Roman" w:hAnsi="Times New Roman"/>
          <w:sz w:val="24"/>
          <w:szCs w:val="24"/>
          <w:lang w:val="en-GB"/>
        </w:rPr>
        <w:t>In clarifying</w:t>
      </w:r>
      <w:r w:rsidR="00B65272" w:rsidRPr="002E2932">
        <w:rPr>
          <w:rFonts w:ascii="Times New Roman" w:hAnsi="Times New Roman"/>
          <w:sz w:val="24"/>
          <w:szCs w:val="24"/>
          <w:lang w:val="en-GB"/>
        </w:rPr>
        <w:t xml:space="preserve"> the reasons for delay, t</w:t>
      </w:r>
      <w:r w:rsidR="006F3A3D" w:rsidRPr="002E2932">
        <w:rPr>
          <w:rFonts w:ascii="Times New Roman" w:hAnsi="Times New Roman"/>
          <w:sz w:val="24"/>
          <w:szCs w:val="24"/>
          <w:lang w:val="en-GB"/>
        </w:rPr>
        <w:t>he explanation proffered by the applicant is that its legal practitioner erroneously interpreted the rules.  The app</w:t>
      </w:r>
      <w:r w:rsidR="00175655" w:rsidRPr="002E2932">
        <w:rPr>
          <w:rFonts w:ascii="Times New Roman" w:hAnsi="Times New Roman"/>
          <w:sz w:val="24"/>
          <w:szCs w:val="24"/>
          <w:lang w:val="en-GB"/>
        </w:rPr>
        <w:t xml:space="preserve">licant’s legal practitioner </w:t>
      </w:r>
      <w:r w:rsidR="006F3A3D" w:rsidRPr="002E2932">
        <w:rPr>
          <w:rFonts w:ascii="Times New Roman" w:hAnsi="Times New Roman"/>
          <w:sz w:val="24"/>
          <w:szCs w:val="24"/>
          <w:lang w:val="en-GB"/>
        </w:rPr>
        <w:t xml:space="preserve">deposed </w:t>
      </w:r>
      <w:r w:rsidR="00B65272" w:rsidRPr="002E2932">
        <w:rPr>
          <w:rFonts w:ascii="Times New Roman" w:hAnsi="Times New Roman"/>
          <w:sz w:val="24"/>
          <w:szCs w:val="24"/>
          <w:lang w:val="en-GB"/>
        </w:rPr>
        <w:t xml:space="preserve">to </w:t>
      </w:r>
      <w:r w:rsidR="006F3A3D" w:rsidRPr="002E2932">
        <w:rPr>
          <w:rFonts w:ascii="Times New Roman" w:hAnsi="Times New Roman"/>
          <w:sz w:val="24"/>
          <w:szCs w:val="24"/>
          <w:lang w:val="en-GB"/>
        </w:rPr>
        <w:t xml:space="preserve">a supporting affidavit explaining that he </w:t>
      </w:r>
      <w:r w:rsidR="006E48B3">
        <w:rPr>
          <w:rFonts w:ascii="Times New Roman" w:hAnsi="Times New Roman"/>
          <w:sz w:val="24"/>
          <w:szCs w:val="24"/>
          <w:lang w:val="en-GB"/>
        </w:rPr>
        <w:t>erroneously interpreted the rules.</w:t>
      </w:r>
      <w:r w:rsidR="00CC2DEC" w:rsidRPr="002E2932">
        <w:rPr>
          <w:rFonts w:ascii="Times New Roman" w:hAnsi="Times New Roman"/>
          <w:sz w:val="24"/>
          <w:szCs w:val="24"/>
          <w:lang w:val="en-GB"/>
        </w:rPr>
        <w:t xml:space="preserve"> </w:t>
      </w:r>
      <w:r w:rsidR="00B65272" w:rsidRPr="002E2932">
        <w:rPr>
          <w:rFonts w:ascii="Times New Roman" w:hAnsi="Times New Roman"/>
          <w:sz w:val="24"/>
          <w:szCs w:val="24"/>
          <w:lang w:val="en-GB"/>
        </w:rPr>
        <w:t>In turn</w:t>
      </w:r>
      <w:r w:rsidR="00DA7E10" w:rsidRPr="002E2932">
        <w:rPr>
          <w:rFonts w:ascii="Times New Roman" w:hAnsi="Times New Roman"/>
          <w:sz w:val="24"/>
          <w:szCs w:val="24"/>
          <w:lang w:val="en-GB"/>
        </w:rPr>
        <w:t>,</w:t>
      </w:r>
      <w:r w:rsidR="00B65272" w:rsidRPr="002E2932">
        <w:rPr>
          <w:rFonts w:ascii="Times New Roman" w:hAnsi="Times New Roman"/>
          <w:sz w:val="24"/>
          <w:szCs w:val="24"/>
          <w:lang w:val="en-GB"/>
        </w:rPr>
        <w:t xml:space="preserve"> c</w:t>
      </w:r>
      <w:r w:rsidR="00CC2DEC" w:rsidRPr="002E2932">
        <w:rPr>
          <w:rFonts w:ascii="Times New Roman" w:hAnsi="Times New Roman"/>
          <w:sz w:val="24"/>
          <w:szCs w:val="24"/>
          <w:lang w:val="en-GB"/>
        </w:rPr>
        <w:t xml:space="preserve">ounsel for the </w:t>
      </w:r>
      <w:r w:rsidR="00B65272" w:rsidRPr="002E2932">
        <w:rPr>
          <w:rFonts w:ascii="Times New Roman" w:hAnsi="Times New Roman"/>
          <w:sz w:val="24"/>
          <w:szCs w:val="24"/>
          <w:lang w:val="en-GB"/>
        </w:rPr>
        <w:t xml:space="preserve">first </w:t>
      </w:r>
      <w:r w:rsidR="00CC2DEC" w:rsidRPr="002E2932">
        <w:rPr>
          <w:rFonts w:ascii="Times New Roman" w:hAnsi="Times New Roman"/>
          <w:sz w:val="24"/>
          <w:szCs w:val="24"/>
          <w:lang w:val="en-GB"/>
        </w:rPr>
        <w:t>respondent argued that the applica</w:t>
      </w:r>
      <w:r>
        <w:rPr>
          <w:rFonts w:ascii="Times New Roman" w:hAnsi="Times New Roman"/>
          <w:sz w:val="24"/>
          <w:szCs w:val="24"/>
          <w:lang w:val="en-GB"/>
        </w:rPr>
        <w:t>nt should suffer the sins of its</w:t>
      </w:r>
      <w:r w:rsidR="00CC2DEC" w:rsidRPr="002E2932">
        <w:rPr>
          <w:rFonts w:ascii="Times New Roman" w:hAnsi="Times New Roman"/>
          <w:sz w:val="24"/>
          <w:szCs w:val="24"/>
          <w:lang w:val="en-GB"/>
        </w:rPr>
        <w:t xml:space="preserve"> legal practitioner since she is </w:t>
      </w:r>
      <w:r>
        <w:rPr>
          <w:rFonts w:ascii="Times New Roman" w:hAnsi="Times New Roman"/>
          <w:sz w:val="24"/>
          <w:szCs w:val="24"/>
          <w:lang w:val="en-GB"/>
        </w:rPr>
        <w:t>its agent</w:t>
      </w:r>
      <w:r w:rsidR="00CC2DEC" w:rsidRPr="002E2932">
        <w:rPr>
          <w:rFonts w:ascii="Times New Roman" w:hAnsi="Times New Roman"/>
          <w:sz w:val="24"/>
          <w:szCs w:val="24"/>
          <w:lang w:val="en-GB"/>
        </w:rPr>
        <w:t>.</w:t>
      </w:r>
      <w:r>
        <w:rPr>
          <w:rFonts w:ascii="Times New Roman" w:hAnsi="Times New Roman"/>
          <w:sz w:val="24"/>
          <w:szCs w:val="24"/>
          <w:lang w:val="en-GB"/>
        </w:rPr>
        <w:t xml:space="preserve"> The adage that he who does a thing thro</w:t>
      </w:r>
      <w:r w:rsidR="005A2CA9">
        <w:rPr>
          <w:rFonts w:ascii="Times New Roman" w:hAnsi="Times New Roman"/>
          <w:sz w:val="24"/>
          <w:szCs w:val="24"/>
          <w:lang w:val="en-GB"/>
        </w:rPr>
        <w:t>ugh another does it himself is a</w:t>
      </w:r>
      <w:r>
        <w:rPr>
          <w:rFonts w:ascii="Times New Roman" w:hAnsi="Times New Roman"/>
          <w:sz w:val="24"/>
          <w:szCs w:val="24"/>
          <w:lang w:val="en-GB"/>
        </w:rPr>
        <w:t>pt.</w:t>
      </w:r>
    </w:p>
    <w:p w:rsidR="00704B69" w:rsidRDefault="00704B69" w:rsidP="002C0D02">
      <w:pPr>
        <w:spacing w:after="0" w:line="480" w:lineRule="auto"/>
        <w:ind w:left="357"/>
        <w:jc w:val="both"/>
        <w:rPr>
          <w:rFonts w:ascii="Times New Roman" w:hAnsi="Times New Roman"/>
          <w:sz w:val="24"/>
          <w:szCs w:val="24"/>
          <w:lang w:val="en-GB"/>
        </w:rPr>
      </w:pPr>
    </w:p>
    <w:p w:rsidR="003F7BD4" w:rsidRPr="002E2932" w:rsidRDefault="00705285" w:rsidP="00B26154">
      <w:pPr>
        <w:spacing w:after="0" w:line="480" w:lineRule="auto"/>
        <w:ind w:firstLine="1134"/>
        <w:jc w:val="both"/>
        <w:rPr>
          <w:rFonts w:ascii="Times New Roman" w:hAnsi="Times New Roman"/>
          <w:sz w:val="24"/>
          <w:szCs w:val="24"/>
          <w:lang w:val="en-GB"/>
        </w:rPr>
      </w:pPr>
      <w:r>
        <w:rPr>
          <w:rFonts w:ascii="Times New Roman" w:hAnsi="Times New Roman"/>
          <w:sz w:val="24"/>
          <w:szCs w:val="24"/>
          <w:lang w:val="en-GB"/>
        </w:rPr>
        <w:t xml:space="preserve">For that reason, </w:t>
      </w:r>
      <w:r w:rsidR="003A78D8" w:rsidRPr="002E2932">
        <w:rPr>
          <w:rFonts w:ascii="Times New Roman" w:hAnsi="Times New Roman"/>
          <w:sz w:val="24"/>
          <w:szCs w:val="24"/>
          <w:lang w:val="en-GB"/>
        </w:rPr>
        <w:t xml:space="preserve">there is </w:t>
      </w:r>
      <w:r w:rsidR="003F7BD4" w:rsidRPr="002E2932">
        <w:rPr>
          <w:rFonts w:ascii="Times New Roman" w:hAnsi="Times New Roman"/>
          <w:sz w:val="24"/>
          <w:szCs w:val="24"/>
          <w:lang w:val="en-GB"/>
        </w:rPr>
        <w:t>a limit</w:t>
      </w:r>
      <w:r>
        <w:rPr>
          <w:rFonts w:ascii="Times New Roman" w:hAnsi="Times New Roman"/>
          <w:sz w:val="24"/>
          <w:szCs w:val="24"/>
          <w:lang w:val="en-GB"/>
        </w:rPr>
        <w:t xml:space="preserve"> beyond which</w:t>
      </w:r>
      <w:r w:rsidR="00E97E7A">
        <w:rPr>
          <w:rFonts w:ascii="Times New Roman" w:hAnsi="Times New Roman"/>
          <w:sz w:val="24"/>
          <w:szCs w:val="24"/>
          <w:lang w:val="en-GB"/>
        </w:rPr>
        <w:t xml:space="preserve"> the sins of a</w:t>
      </w:r>
      <w:r w:rsidR="003F7BD4" w:rsidRPr="002E2932">
        <w:rPr>
          <w:rFonts w:ascii="Times New Roman" w:hAnsi="Times New Roman"/>
          <w:sz w:val="24"/>
          <w:szCs w:val="24"/>
          <w:lang w:val="en-GB"/>
        </w:rPr>
        <w:t xml:space="preserve"> legal practitioner should not be visited upon the client. </w:t>
      </w:r>
      <w:r w:rsidR="003F7BD4" w:rsidRPr="002E2932">
        <w:rPr>
          <w:rFonts w:ascii="Times New Roman" w:eastAsia="Times New Roman" w:hAnsi="Times New Roman"/>
          <w:sz w:val="24"/>
          <w:szCs w:val="24"/>
          <w:lang w:val="en-GB"/>
        </w:rPr>
        <w:t xml:space="preserve">In </w:t>
      </w:r>
      <w:r w:rsidR="003F7BD4" w:rsidRPr="002E2932">
        <w:rPr>
          <w:rFonts w:ascii="Times New Roman" w:eastAsia="Times New Roman" w:hAnsi="Times New Roman"/>
          <w:i/>
          <w:sz w:val="24"/>
          <w:szCs w:val="24"/>
          <w:lang w:val="en-GB"/>
        </w:rPr>
        <w:t>Viking Woodwork P/L v Blue Bells Enterprises P/L</w:t>
      </w:r>
      <w:r w:rsidR="003F7BD4" w:rsidRPr="002E2932">
        <w:rPr>
          <w:rFonts w:ascii="Times New Roman" w:eastAsia="Times New Roman" w:hAnsi="Times New Roman"/>
          <w:sz w:val="24"/>
          <w:szCs w:val="24"/>
          <w:lang w:val="en-GB"/>
        </w:rPr>
        <w:t xml:space="preserve"> 1998(2) ZLR 249 at 252H-253C SANDURA JA stated that:</w:t>
      </w:r>
    </w:p>
    <w:p w:rsidR="003F7BD4" w:rsidRPr="002E2932" w:rsidRDefault="003F7BD4" w:rsidP="006A0FF9">
      <w:pPr>
        <w:widowControl w:val="0"/>
        <w:autoSpaceDE w:val="0"/>
        <w:autoSpaceDN w:val="0"/>
        <w:adjustRightInd w:val="0"/>
        <w:spacing w:after="0" w:line="240" w:lineRule="auto"/>
        <w:ind w:left="851"/>
        <w:jc w:val="both"/>
        <w:rPr>
          <w:rFonts w:ascii="Times New Roman" w:eastAsia="Times New Roman" w:hAnsi="Times New Roman"/>
          <w:lang w:val="en-GB"/>
        </w:rPr>
      </w:pPr>
      <w:r w:rsidRPr="002E2932">
        <w:rPr>
          <w:rFonts w:ascii="Times New Roman" w:eastAsia="Times New Roman" w:hAnsi="Times New Roman"/>
          <w:sz w:val="24"/>
          <w:szCs w:val="24"/>
          <w:lang w:val="en-GB"/>
        </w:rPr>
        <w:t>“</w:t>
      </w:r>
      <w:r w:rsidRPr="002E2932">
        <w:rPr>
          <w:rFonts w:ascii="Times New Roman" w:eastAsia="Times New Roman" w:hAnsi="Times New Roman"/>
          <w:lang w:val="en-GB"/>
        </w:rPr>
        <w:t xml:space="preserve">Although the fault was most probably that of the appellant’s legal practitioners, the appellant </w:t>
      </w:r>
      <w:r w:rsidRPr="002E2932">
        <w:rPr>
          <w:rFonts w:ascii="Times New Roman" w:eastAsia="Times New Roman" w:hAnsi="Times New Roman"/>
          <w:lang w:val="en-GB"/>
        </w:rPr>
        <w:lastRenderedPageBreak/>
        <w:t xml:space="preserve">cannot escape the consequences of the lack of diligence on the part of its lawyers.  As STEYN CJ said in the </w:t>
      </w:r>
      <w:r w:rsidRPr="002E2932">
        <w:rPr>
          <w:rFonts w:ascii="Times New Roman" w:eastAsia="Times New Roman" w:hAnsi="Times New Roman"/>
          <w:i/>
          <w:lang w:val="en-GB"/>
        </w:rPr>
        <w:t>Saloojee</w:t>
      </w:r>
      <w:r w:rsidRPr="002E2932">
        <w:rPr>
          <w:rFonts w:ascii="Times New Roman" w:eastAsia="Times New Roman" w:hAnsi="Times New Roman"/>
          <w:lang w:val="en-GB"/>
        </w:rPr>
        <w:t xml:space="preserve"> case (</w:t>
      </w:r>
      <w:r w:rsidRPr="002E2932">
        <w:rPr>
          <w:rFonts w:ascii="Times New Roman" w:eastAsia="Times New Roman" w:hAnsi="Times New Roman"/>
          <w:i/>
          <w:lang w:val="en-GB"/>
        </w:rPr>
        <w:t>supra)</w:t>
      </w:r>
      <w:r w:rsidRPr="002E2932">
        <w:rPr>
          <w:rFonts w:ascii="Times New Roman" w:eastAsia="Times New Roman" w:hAnsi="Times New Roman"/>
          <w:lang w:val="en-GB"/>
        </w:rPr>
        <w:t xml:space="preserve"> at 141B-E: </w:t>
      </w:r>
    </w:p>
    <w:p w:rsidR="00BE7D62" w:rsidRPr="002E2932" w:rsidRDefault="00BE7D62" w:rsidP="003F7BD4">
      <w:pPr>
        <w:widowControl w:val="0"/>
        <w:autoSpaceDE w:val="0"/>
        <w:autoSpaceDN w:val="0"/>
        <w:adjustRightInd w:val="0"/>
        <w:spacing w:after="0" w:line="240" w:lineRule="auto"/>
        <w:ind w:left="1440"/>
        <w:jc w:val="both"/>
        <w:rPr>
          <w:rFonts w:ascii="Times New Roman" w:eastAsia="Times New Roman" w:hAnsi="Times New Roman"/>
          <w:lang w:val="en-GB"/>
        </w:rPr>
      </w:pPr>
    </w:p>
    <w:p w:rsidR="00BE7D62" w:rsidRPr="002E2932" w:rsidRDefault="00BE7D62" w:rsidP="006A0FF9">
      <w:pPr>
        <w:widowControl w:val="0"/>
        <w:autoSpaceDE w:val="0"/>
        <w:autoSpaceDN w:val="0"/>
        <w:adjustRightInd w:val="0"/>
        <w:spacing w:after="0" w:line="240" w:lineRule="auto"/>
        <w:ind w:left="1134"/>
        <w:jc w:val="both"/>
        <w:rPr>
          <w:rFonts w:ascii="Times New Roman" w:eastAsia="Times New Roman" w:hAnsi="Times New Roman"/>
          <w:lang w:val="en-GB"/>
        </w:rPr>
      </w:pPr>
      <w:r w:rsidRPr="002E2932">
        <w:rPr>
          <w:rFonts w:ascii="Times New Roman" w:eastAsia="Times New Roman" w:hAnsi="Times New Roman"/>
          <w:lang w:val="en-GB"/>
        </w:rPr>
        <w:t>I should point out, however, that it has not at any time been held that condonation will not in any circumstances be withheld if the blame lies with the attorney. There is a limit beyond which a litigant cannot escape the results of his attorney’s lack of diligence or the insufficiency of the explanation tendered. To hold otherwise, might have a disastrous effect upon the observance of the rules of this court</w:t>
      </w:r>
      <w:r w:rsidR="003754AE" w:rsidRPr="002E2932">
        <w:rPr>
          <w:rFonts w:ascii="Times New Roman" w:eastAsia="Times New Roman" w:hAnsi="Times New Roman"/>
          <w:lang w:val="en-GB"/>
        </w:rPr>
        <w:t xml:space="preserve">. Considerations </w:t>
      </w:r>
      <w:r w:rsidR="003754AE" w:rsidRPr="002E2932">
        <w:rPr>
          <w:rFonts w:ascii="Times New Roman" w:eastAsia="Times New Roman" w:hAnsi="Times New Roman"/>
          <w:i/>
          <w:lang w:val="en-GB"/>
        </w:rPr>
        <w:t>ad misericordiam</w:t>
      </w:r>
      <w:r w:rsidR="003754AE" w:rsidRPr="002E2932">
        <w:rPr>
          <w:rFonts w:ascii="Times New Roman" w:eastAsia="Times New Roman" w:hAnsi="Times New Roman"/>
          <w:lang w:val="en-GB"/>
        </w:rPr>
        <w:t xml:space="preserve"> should not be allowed to become an invitation to laxity. In fact, this Court has lately been burdened with an undue and increasing number of applications for condonation in which the failure to comply with the rules of this Court, was due to negligence on the part of the attorney. The attorney, after all, is the representative whom the litigant has chosen for himself, and there is little reason why, in regard to condonation of a failure to comply with a rule of the court, the litigant should be absolved from the normal consequences of such a relationship, no matter what the circumstances of the failure are.”   </w:t>
      </w:r>
    </w:p>
    <w:p w:rsidR="003F7BD4" w:rsidRDefault="003F7BD4" w:rsidP="003754AE">
      <w:pPr>
        <w:widowControl w:val="0"/>
        <w:autoSpaceDE w:val="0"/>
        <w:autoSpaceDN w:val="0"/>
        <w:adjustRightInd w:val="0"/>
        <w:spacing w:after="0" w:line="240" w:lineRule="auto"/>
        <w:ind w:left="1440"/>
        <w:jc w:val="both"/>
        <w:rPr>
          <w:rFonts w:ascii="Times New Roman" w:eastAsia="Times New Roman" w:hAnsi="Times New Roman"/>
          <w:sz w:val="24"/>
          <w:szCs w:val="24"/>
          <w:lang w:val="en-GB"/>
        </w:rPr>
      </w:pPr>
      <w:r w:rsidRPr="002E2932">
        <w:rPr>
          <w:rFonts w:ascii="Times New Roman" w:eastAsia="Times New Roman" w:hAnsi="Times New Roman"/>
          <w:sz w:val="24"/>
          <w:szCs w:val="24"/>
          <w:lang w:val="en-GB"/>
        </w:rPr>
        <w:t xml:space="preserve">  </w:t>
      </w:r>
    </w:p>
    <w:p w:rsidR="004E0EA5" w:rsidRPr="002E2932" w:rsidRDefault="004E0EA5" w:rsidP="002C0D02">
      <w:pPr>
        <w:widowControl w:val="0"/>
        <w:autoSpaceDE w:val="0"/>
        <w:autoSpaceDN w:val="0"/>
        <w:adjustRightInd w:val="0"/>
        <w:spacing w:after="0" w:line="480" w:lineRule="auto"/>
        <w:ind w:left="1440"/>
        <w:jc w:val="both"/>
        <w:rPr>
          <w:rFonts w:ascii="Times New Roman" w:eastAsia="Times New Roman" w:hAnsi="Times New Roman"/>
          <w:sz w:val="24"/>
          <w:szCs w:val="24"/>
          <w:lang w:val="en-GB"/>
        </w:rPr>
      </w:pPr>
    </w:p>
    <w:p w:rsidR="00E97E7A" w:rsidRDefault="00705285" w:rsidP="00797966">
      <w:pPr>
        <w:spacing w:before="240" w:line="480" w:lineRule="auto"/>
        <w:ind w:firstLine="1134"/>
        <w:jc w:val="both"/>
        <w:rPr>
          <w:rFonts w:ascii="Times New Roman" w:hAnsi="Times New Roman"/>
          <w:sz w:val="24"/>
          <w:szCs w:val="24"/>
          <w:lang w:val="en-GB"/>
        </w:rPr>
      </w:pPr>
      <w:r>
        <w:rPr>
          <w:rFonts w:ascii="Times New Roman" w:hAnsi="Times New Roman"/>
          <w:sz w:val="24"/>
          <w:szCs w:val="24"/>
          <w:lang w:val="en-GB"/>
        </w:rPr>
        <w:t xml:space="preserve">The rule however is </w:t>
      </w:r>
      <w:r w:rsidR="00A57E71">
        <w:rPr>
          <w:rFonts w:ascii="Times New Roman" w:hAnsi="Times New Roman"/>
          <w:sz w:val="24"/>
          <w:szCs w:val="24"/>
          <w:lang w:val="en-GB"/>
        </w:rPr>
        <w:t>not cast in stone. The court has a discretion. I</w:t>
      </w:r>
      <w:r w:rsidR="003A78D8" w:rsidRPr="002E2932">
        <w:rPr>
          <w:rFonts w:ascii="Times New Roman" w:hAnsi="Times New Roman"/>
          <w:sz w:val="24"/>
          <w:szCs w:val="24"/>
          <w:lang w:val="en-GB"/>
        </w:rPr>
        <w:t xml:space="preserve">n </w:t>
      </w:r>
      <w:r w:rsidR="00D352C1" w:rsidRPr="002E2932">
        <w:rPr>
          <w:rFonts w:ascii="Times New Roman" w:hAnsi="Times New Roman"/>
          <w:i/>
          <w:sz w:val="24"/>
          <w:szCs w:val="24"/>
          <w:lang w:val="en-GB"/>
        </w:rPr>
        <w:t>casu</w:t>
      </w:r>
      <w:r w:rsidR="006E48B3">
        <w:rPr>
          <w:rFonts w:ascii="Times New Roman" w:hAnsi="Times New Roman"/>
          <w:i/>
          <w:sz w:val="24"/>
          <w:szCs w:val="24"/>
          <w:lang w:val="en-GB"/>
        </w:rPr>
        <w:t>,</w:t>
      </w:r>
      <w:r w:rsidR="003A78D8" w:rsidRPr="002E2932">
        <w:rPr>
          <w:rFonts w:ascii="Times New Roman" w:hAnsi="Times New Roman"/>
          <w:sz w:val="24"/>
          <w:szCs w:val="24"/>
          <w:lang w:val="en-GB"/>
        </w:rPr>
        <w:t xml:space="preserve"> </w:t>
      </w:r>
      <w:r w:rsidR="00EE1188" w:rsidRPr="002E2932">
        <w:rPr>
          <w:rFonts w:ascii="Times New Roman" w:hAnsi="Times New Roman"/>
          <w:sz w:val="24"/>
          <w:szCs w:val="24"/>
          <w:lang w:val="en-GB"/>
        </w:rPr>
        <w:t xml:space="preserve">the lack of </w:t>
      </w:r>
      <w:r w:rsidR="00373C5D" w:rsidRPr="002E2932">
        <w:rPr>
          <w:rFonts w:ascii="Times New Roman" w:hAnsi="Times New Roman"/>
          <w:sz w:val="24"/>
          <w:szCs w:val="24"/>
          <w:lang w:val="en-GB"/>
        </w:rPr>
        <w:t>diligence</w:t>
      </w:r>
      <w:r w:rsidR="003A78D8" w:rsidRPr="002E2932">
        <w:rPr>
          <w:rFonts w:ascii="Times New Roman" w:hAnsi="Times New Roman"/>
          <w:sz w:val="24"/>
          <w:szCs w:val="24"/>
          <w:lang w:val="en-GB"/>
        </w:rPr>
        <w:t xml:space="preserve"> </w:t>
      </w:r>
      <w:r w:rsidR="00BF248C" w:rsidRPr="002E2932">
        <w:rPr>
          <w:rFonts w:ascii="Times New Roman" w:hAnsi="Times New Roman"/>
          <w:sz w:val="24"/>
          <w:szCs w:val="24"/>
          <w:lang w:val="en-GB"/>
        </w:rPr>
        <w:t>by the applicant’s legal practitioner was not</w:t>
      </w:r>
      <w:r w:rsidR="00A57E71">
        <w:rPr>
          <w:rFonts w:ascii="Times New Roman" w:hAnsi="Times New Roman"/>
          <w:sz w:val="24"/>
          <w:szCs w:val="24"/>
          <w:lang w:val="en-GB"/>
        </w:rPr>
        <w:t xml:space="preserve"> wilful or</w:t>
      </w:r>
      <w:r w:rsidR="005C5B13" w:rsidRPr="002E2932">
        <w:rPr>
          <w:rFonts w:ascii="Times New Roman" w:hAnsi="Times New Roman"/>
          <w:sz w:val="24"/>
          <w:szCs w:val="24"/>
          <w:lang w:val="en-GB"/>
        </w:rPr>
        <w:t xml:space="preserve"> deliberate</w:t>
      </w:r>
      <w:r w:rsidR="00BF248C" w:rsidRPr="002E2932">
        <w:rPr>
          <w:rFonts w:ascii="Times New Roman" w:hAnsi="Times New Roman"/>
          <w:sz w:val="24"/>
          <w:szCs w:val="24"/>
          <w:lang w:val="en-GB"/>
        </w:rPr>
        <w:t xml:space="preserve">. This is so because </w:t>
      </w:r>
      <w:r w:rsidR="00A57E71">
        <w:rPr>
          <w:rFonts w:ascii="Times New Roman" w:hAnsi="Times New Roman"/>
          <w:sz w:val="24"/>
          <w:szCs w:val="24"/>
          <w:lang w:val="en-GB"/>
        </w:rPr>
        <w:t xml:space="preserve">the </w:t>
      </w:r>
      <w:r w:rsidR="003A78D8" w:rsidRPr="002E2932">
        <w:rPr>
          <w:rFonts w:ascii="Times New Roman" w:hAnsi="Times New Roman"/>
          <w:sz w:val="24"/>
          <w:szCs w:val="24"/>
          <w:lang w:val="en-GB"/>
        </w:rPr>
        <w:t xml:space="preserve">judgment being appealed against was granted on 7 February 2018.  The </w:t>
      </w:r>
      <w:r w:rsidR="005C5B13" w:rsidRPr="002E2932">
        <w:rPr>
          <w:rFonts w:ascii="Times New Roman" w:hAnsi="Times New Roman"/>
          <w:sz w:val="24"/>
          <w:szCs w:val="24"/>
          <w:lang w:val="en-GB"/>
        </w:rPr>
        <w:t xml:space="preserve">first </w:t>
      </w:r>
      <w:r w:rsidR="003A78D8" w:rsidRPr="002E2932">
        <w:rPr>
          <w:rFonts w:ascii="Times New Roman" w:hAnsi="Times New Roman"/>
          <w:sz w:val="24"/>
          <w:szCs w:val="24"/>
          <w:lang w:val="en-GB"/>
        </w:rPr>
        <w:t xml:space="preserve">respondent was served with the notice of </w:t>
      </w:r>
      <w:r w:rsidR="001307DB" w:rsidRPr="002E2932">
        <w:rPr>
          <w:rFonts w:ascii="Times New Roman" w:hAnsi="Times New Roman"/>
          <w:sz w:val="24"/>
          <w:szCs w:val="24"/>
          <w:lang w:val="en-GB"/>
        </w:rPr>
        <w:t>appeal on the 5th of March 2018</w:t>
      </w:r>
      <w:r w:rsidR="00A57E71">
        <w:rPr>
          <w:rFonts w:ascii="Times New Roman" w:hAnsi="Times New Roman"/>
          <w:sz w:val="24"/>
          <w:szCs w:val="24"/>
          <w:lang w:val="en-GB"/>
        </w:rPr>
        <w:t>,</w:t>
      </w:r>
      <w:r w:rsidR="003A78D8" w:rsidRPr="002E2932">
        <w:rPr>
          <w:rFonts w:ascii="Times New Roman" w:hAnsi="Times New Roman"/>
          <w:sz w:val="24"/>
          <w:szCs w:val="24"/>
          <w:lang w:val="en-GB"/>
        </w:rPr>
        <w:t xml:space="preserve"> thirteen days after the expiry of the 15 days</w:t>
      </w:r>
      <w:r w:rsidR="005A2CA9">
        <w:rPr>
          <w:rFonts w:ascii="Times New Roman" w:hAnsi="Times New Roman"/>
          <w:sz w:val="24"/>
          <w:szCs w:val="24"/>
          <w:lang w:val="en-GB"/>
        </w:rPr>
        <w:t xml:space="preserve"> </w:t>
      </w:r>
      <w:r w:rsidR="005A2CA9" w:rsidRPr="005A2CA9">
        <w:rPr>
          <w:rFonts w:ascii="Times New Roman" w:hAnsi="Times New Roman"/>
          <w:i/>
          <w:sz w:val="24"/>
          <w:szCs w:val="24"/>
          <w:lang w:val="en-GB"/>
        </w:rPr>
        <w:t>induciae</w:t>
      </w:r>
      <w:r w:rsidR="003A78D8" w:rsidRPr="002E2932">
        <w:rPr>
          <w:rFonts w:ascii="Times New Roman" w:hAnsi="Times New Roman"/>
          <w:sz w:val="24"/>
          <w:szCs w:val="24"/>
          <w:lang w:val="en-GB"/>
        </w:rPr>
        <w:t xml:space="preserve">. The delay is </w:t>
      </w:r>
      <w:r w:rsidR="005C5B13" w:rsidRPr="002E2932">
        <w:rPr>
          <w:rFonts w:ascii="Times New Roman" w:hAnsi="Times New Roman"/>
          <w:sz w:val="24"/>
          <w:szCs w:val="24"/>
          <w:lang w:val="en-GB"/>
        </w:rPr>
        <w:t xml:space="preserve">not </w:t>
      </w:r>
      <w:r w:rsidR="003A78D8" w:rsidRPr="002E2932">
        <w:rPr>
          <w:rFonts w:ascii="Times New Roman" w:hAnsi="Times New Roman"/>
          <w:sz w:val="24"/>
          <w:szCs w:val="24"/>
          <w:lang w:val="en-GB"/>
        </w:rPr>
        <w:t>inordinate.</w:t>
      </w:r>
    </w:p>
    <w:p w:rsidR="00704B69" w:rsidRDefault="00704B69" w:rsidP="002C0D02">
      <w:pPr>
        <w:spacing w:after="0" w:line="480" w:lineRule="auto"/>
        <w:jc w:val="both"/>
        <w:rPr>
          <w:rFonts w:ascii="Times New Roman" w:hAnsi="Times New Roman"/>
          <w:sz w:val="24"/>
          <w:szCs w:val="24"/>
          <w:lang w:val="en-GB"/>
        </w:rPr>
      </w:pPr>
    </w:p>
    <w:p w:rsidR="00A92C31" w:rsidRDefault="00E97E7A" w:rsidP="00797966">
      <w:pPr>
        <w:spacing w:before="240" w:line="480" w:lineRule="auto"/>
        <w:ind w:firstLine="1134"/>
        <w:jc w:val="both"/>
        <w:rPr>
          <w:rFonts w:ascii="Times New Roman" w:hAnsi="Times New Roman"/>
          <w:sz w:val="24"/>
          <w:szCs w:val="24"/>
          <w:lang w:val="en-GB"/>
        </w:rPr>
      </w:pPr>
      <w:r w:rsidRPr="002E2932">
        <w:rPr>
          <w:rFonts w:ascii="Times New Roman" w:hAnsi="Times New Roman"/>
          <w:sz w:val="24"/>
          <w:szCs w:val="24"/>
          <w:lang w:val="en-GB"/>
        </w:rPr>
        <w:t>The applicant filed its notice of appeal timeously. Had it served the first respondent timeously, this application would not have b</w:t>
      </w:r>
      <w:r w:rsidR="00A57E71">
        <w:rPr>
          <w:rFonts w:ascii="Times New Roman" w:hAnsi="Times New Roman"/>
          <w:sz w:val="24"/>
          <w:szCs w:val="24"/>
          <w:lang w:val="en-GB"/>
        </w:rPr>
        <w:t>een before this Court. In exercising my discretion</w:t>
      </w:r>
      <w:r w:rsidRPr="002E2932">
        <w:rPr>
          <w:rFonts w:ascii="Times New Roman" w:hAnsi="Times New Roman"/>
          <w:sz w:val="24"/>
          <w:szCs w:val="24"/>
          <w:lang w:val="en-GB"/>
        </w:rPr>
        <w:t xml:space="preserve">, I take cognisance of the fact that although the appeal had been </w:t>
      </w:r>
      <w:r w:rsidR="00593108">
        <w:rPr>
          <w:rFonts w:ascii="Times New Roman" w:hAnsi="Times New Roman"/>
          <w:sz w:val="24"/>
          <w:szCs w:val="24"/>
          <w:lang w:val="en-GB"/>
        </w:rPr>
        <w:t>duly set down for hearing on 19 </w:t>
      </w:r>
      <w:r w:rsidRPr="002E2932">
        <w:rPr>
          <w:rFonts w:ascii="Times New Roman" w:hAnsi="Times New Roman"/>
          <w:sz w:val="24"/>
          <w:szCs w:val="24"/>
          <w:lang w:val="en-GB"/>
        </w:rPr>
        <w:t>July 2019, the applicant did not wait for the matter to be struck off the ro</w:t>
      </w:r>
      <w:r w:rsidR="001264D3">
        <w:rPr>
          <w:rFonts w:ascii="Times New Roman" w:hAnsi="Times New Roman"/>
          <w:sz w:val="24"/>
          <w:szCs w:val="24"/>
          <w:lang w:val="en-GB"/>
        </w:rPr>
        <w:t>ll. Upon realising the error, it</w:t>
      </w:r>
      <w:r w:rsidRPr="002E2932">
        <w:rPr>
          <w:rFonts w:ascii="Times New Roman" w:hAnsi="Times New Roman"/>
          <w:sz w:val="24"/>
          <w:szCs w:val="24"/>
          <w:lang w:val="en-GB"/>
        </w:rPr>
        <w:t xml:space="preserve"> immedi</w:t>
      </w:r>
      <w:r w:rsidR="001264D3">
        <w:rPr>
          <w:rFonts w:ascii="Times New Roman" w:hAnsi="Times New Roman"/>
          <w:sz w:val="24"/>
          <w:szCs w:val="24"/>
          <w:lang w:val="en-GB"/>
        </w:rPr>
        <w:t>ately sought to rectify the error</w:t>
      </w:r>
      <w:r w:rsidRPr="002E2932">
        <w:rPr>
          <w:rFonts w:ascii="Times New Roman" w:hAnsi="Times New Roman"/>
          <w:sz w:val="24"/>
          <w:szCs w:val="24"/>
          <w:lang w:val="en-GB"/>
        </w:rPr>
        <w:t xml:space="preserve"> by making this application. This is an indication that the applicant </w:t>
      </w:r>
      <w:r w:rsidR="001264D3">
        <w:rPr>
          <w:rFonts w:ascii="Times New Roman" w:hAnsi="Times New Roman"/>
          <w:sz w:val="24"/>
          <w:szCs w:val="24"/>
          <w:lang w:val="en-GB"/>
        </w:rPr>
        <w:t xml:space="preserve">seriously </w:t>
      </w:r>
      <w:r w:rsidRPr="002E2932">
        <w:rPr>
          <w:rFonts w:ascii="Times New Roman" w:hAnsi="Times New Roman"/>
          <w:sz w:val="24"/>
          <w:szCs w:val="24"/>
          <w:lang w:val="en-GB"/>
        </w:rPr>
        <w:t>intends to prosecute its appeal.</w:t>
      </w:r>
      <w:r w:rsidR="0098782A">
        <w:rPr>
          <w:rFonts w:ascii="Times New Roman" w:hAnsi="Times New Roman"/>
          <w:sz w:val="24"/>
          <w:szCs w:val="24"/>
          <w:lang w:val="en-GB"/>
        </w:rPr>
        <w:t xml:space="preserve"> </w:t>
      </w:r>
      <w:r>
        <w:rPr>
          <w:rFonts w:ascii="Times New Roman" w:hAnsi="Times New Roman"/>
          <w:sz w:val="24"/>
          <w:szCs w:val="24"/>
          <w:lang w:val="en-GB"/>
        </w:rPr>
        <w:t xml:space="preserve">In </w:t>
      </w:r>
      <w:r w:rsidR="005C5B13" w:rsidRPr="002E2932">
        <w:rPr>
          <w:rFonts w:ascii="Times New Roman" w:hAnsi="Times New Roman"/>
          <w:sz w:val="24"/>
          <w:szCs w:val="24"/>
          <w:lang w:val="en-GB"/>
        </w:rPr>
        <w:t>light of this, I consider that</w:t>
      </w:r>
      <w:r w:rsidR="001307DB" w:rsidRPr="002E2932">
        <w:rPr>
          <w:rFonts w:ascii="Times New Roman" w:hAnsi="Times New Roman"/>
          <w:sz w:val="24"/>
          <w:szCs w:val="24"/>
          <w:lang w:val="en-GB"/>
        </w:rPr>
        <w:t xml:space="preserve"> the</w:t>
      </w:r>
      <w:r w:rsidR="00F90E5F">
        <w:rPr>
          <w:rFonts w:ascii="Times New Roman" w:hAnsi="Times New Roman"/>
          <w:sz w:val="24"/>
          <w:szCs w:val="24"/>
          <w:lang w:val="en-GB"/>
        </w:rPr>
        <w:t xml:space="preserve"> explanation for delay is reasonable as it was not wilful or deliberate.</w:t>
      </w:r>
      <w:r w:rsidR="00A92C31" w:rsidRPr="002E2932">
        <w:rPr>
          <w:rFonts w:ascii="Times New Roman" w:hAnsi="Times New Roman"/>
          <w:sz w:val="24"/>
          <w:szCs w:val="24"/>
          <w:lang w:val="en-GB"/>
        </w:rPr>
        <w:t xml:space="preserve"> </w:t>
      </w:r>
      <w:r w:rsidR="00814E1F">
        <w:rPr>
          <w:rFonts w:ascii="Times New Roman" w:hAnsi="Times New Roman"/>
          <w:sz w:val="24"/>
          <w:szCs w:val="24"/>
          <w:lang w:val="en-GB"/>
        </w:rPr>
        <w:t xml:space="preserve"> </w:t>
      </w:r>
    </w:p>
    <w:p w:rsidR="00704B69" w:rsidRPr="002E2932" w:rsidRDefault="00704B69" w:rsidP="002C0D02">
      <w:pPr>
        <w:spacing w:after="0" w:line="480" w:lineRule="auto"/>
        <w:jc w:val="both"/>
        <w:rPr>
          <w:rFonts w:ascii="Times New Roman" w:hAnsi="Times New Roman"/>
          <w:sz w:val="24"/>
          <w:szCs w:val="24"/>
          <w:lang w:val="en-GB"/>
        </w:rPr>
      </w:pPr>
    </w:p>
    <w:p w:rsidR="00B605ED" w:rsidRPr="002E2932" w:rsidRDefault="00F90E5F" w:rsidP="00797966">
      <w:pPr>
        <w:spacing w:before="240" w:line="480" w:lineRule="auto"/>
        <w:ind w:firstLine="1134"/>
        <w:jc w:val="both"/>
        <w:rPr>
          <w:rFonts w:ascii="Times New Roman" w:hAnsi="Times New Roman"/>
          <w:sz w:val="24"/>
          <w:szCs w:val="24"/>
          <w:lang w:val="en-GB"/>
        </w:rPr>
      </w:pPr>
      <w:r>
        <w:rPr>
          <w:rFonts w:ascii="Times New Roman" w:hAnsi="Times New Roman"/>
          <w:sz w:val="24"/>
          <w:szCs w:val="24"/>
          <w:lang w:val="en-GB"/>
        </w:rPr>
        <w:lastRenderedPageBreak/>
        <w:t xml:space="preserve">That is not however the end of the matter. </w:t>
      </w:r>
      <w:r w:rsidR="00046099" w:rsidRPr="002E2932">
        <w:rPr>
          <w:rFonts w:ascii="Times New Roman" w:hAnsi="Times New Roman"/>
          <w:sz w:val="24"/>
          <w:szCs w:val="24"/>
          <w:lang w:val="en-GB"/>
        </w:rPr>
        <w:t>In determining this application, I am enjoined to look not only at the delay and t</w:t>
      </w:r>
      <w:r w:rsidR="00E97E7A">
        <w:rPr>
          <w:rFonts w:ascii="Times New Roman" w:hAnsi="Times New Roman"/>
          <w:sz w:val="24"/>
          <w:szCs w:val="24"/>
          <w:lang w:val="en-GB"/>
        </w:rPr>
        <w:t xml:space="preserve">he reasonableness of </w:t>
      </w:r>
      <w:r w:rsidR="00285EFB">
        <w:rPr>
          <w:rFonts w:ascii="Times New Roman" w:hAnsi="Times New Roman"/>
          <w:sz w:val="24"/>
          <w:szCs w:val="24"/>
          <w:lang w:val="en-GB"/>
        </w:rPr>
        <w:t xml:space="preserve">the explanation for </w:t>
      </w:r>
      <w:r w:rsidR="00E97E7A">
        <w:rPr>
          <w:rFonts w:ascii="Times New Roman" w:hAnsi="Times New Roman"/>
          <w:sz w:val="24"/>
          <w:szCs w:val="24"/>
          <w:lang w:val="en-GB"/>
        </w:rPr>
        <w:t>such delay</w:t>
      </w:r>
      <w:r w:rsidR="00046099" w:rsidRPr="002E2932">
        <w:rPr>
          <w:rFonts w:ascii="Times New Roman" w:hAnsi="Times New Roman"/>
          <w:sz w:val="24"/>
          <w:szCs w:val="24"/>
          <w:lang w:val="en-GB"/>
        </w:rPr>
        <w:t xml:space="preserve">, but also the prospects of success of the intended appeal. </w:t>
      </w:r>
      <w:r w:rsidR="00D005B9" w:rsidRPr="002E2932">
        <w:rPr>
          <w:rFonts w:ascii="Times New Roman" w:hAnsi="Times New Roman"/>
          <w:sz w:val="24"/>
          <w:szCs w:val="24"/>
          <w:lang w:val="en-GB"/>
        </w:rPr>
        <w:t>With regards prospects of success, t</w:t>
      </w:r>
      <w:r w:rsidR="003E67F2" w:rsidRPr="002E2932">
        <w:rPr>
          <w:rFonts w:ascii="Times New Roman" w:hAnsi="Times New Roman"/>
          <w:sz w:val="24"/>
          <w:szCs w:val="24"/>
          <w:lang w:val="en-GB"/>
        </w:rPr>
        <w:t>he</w:t>
      </w:r>
      <w:r w:rsidR="00D005B9" w:rsidRPr="002E2932">
        <w:rPr>
          <w:rFonts w:ascii="Times New Roman" w:hAnsi="Times New Roman"/>
          <w:sz w:val="24"/>
          <w:szCs w:val="24"/>
          <w:lang w:val="en-GB"/>
        </w:rPr>
        <w:t xml:space="preserve"> applicant avers</w:t>
      </w:r>
      <w:r w:rsidR="00447056" w:rsidRPr="002E2932">
        <w:rPr>
          <w:rFonts w:ascii="Times New Roman" w:hAnsi="Times New Roman"/>
          <w:sz w:val="24"/>
          <w:szCs w:val="24"/>
          <w:lang w:val="en-GB"/>
        </w:rPr>
        <w:t xml:space="preserve"> that the court </w:t>
      </w:r>
      <w:r w:rsidR="00D352C1" w:rsidRPr="002E2932">
        <w:rPr>
          <w:rFonts w:ascii="Times New Roman" w:hAnsi="Times New Roman"/>
          <w:i/>
          <w:sz w:val="24"/>
          <w:szCs w:val="24"/>
          <w:lang w:val="en-GB"/>
        </w:rPr>
        <w:t>a quo</w:t>
      </w:r>
      <w:r w:rsidR="00447056" w:rsidRPr="002E2932">
        <w:rPr>
          <w:rFonts w:ascii="Times New Roman" w:hAnsi="Times New Roman"/>
          <w:sz w:val="24"/>
          <w:szCs w:val="24"/>
          <w:lang w:val="en-GB"/>
        </w:rPr>
        <w:t xml:space="preserve"> erred in </w:t>
      </w:r>
      <w:r w:rsidR="00DA40C4" w:rsidRPr="002E2932">
        <w:rPr>
          <w:rFonts w:ascii="Times New Roman" w:hAnsi="Times New Roman"/>
          <w:sz w:val="24"/>
          <w:szCs w:val="24"/>
          <w:lang w:val="en-GB"/>
        </w:rPr>
        <w:t xml:space="preserve">finding that the </w:t>
      </w:r>
      <w:r w:rsidR="00EE1188" w:rsidRPr="002E2932">
        <w:rPr>
          <w:rFonts w:ascii="Times New Roman" w:hAnsi="Times New Roman"/>
          <w:sz w:val="24"/>
          <w:szCs w:val="24"/>
          <w:lang w:val="en-GB"/>
        </w:rPr>
        <w:t xml:space="preserve">second respondent was negligent. </w:t>
      </w:r>
      <w:r w:rsidR="00D005B9" w:rsidRPr="002E2932">
        <w:rPr>
          <w:rFonts w:ascii="Times New Roman" w:hAnsi="Times New Roman"/>
          <w:sz w:val="24"/>
          <w:szCs w:val="24"/>
          <w:lang w:val="en-GB"/>
        </w:rPr>
        <w:t>T</w:t>
      </w:r>
      <w:r w:rsidR="00EE1188" w:rsidRPr="002E2932">
        <w:rPr>
          <w:rFonts w:ascii="Times New Roman" w:hAnsi="Times New Roman"/>
          <w:sz w:val="24"/>
          <w:szCs w:val="24"/>
          <w:lang w:val="en-GB"/>
        </w:rPr>
        <w:t>he test which is to be applied in assess</w:t>
      </w:r>
      <w:r w:rsidR="00FB6266" w:rsidRPr="002E2932">
        <w:rPr>
          <w:rFonts w:ascii="Times New Roman" w:hAnsi="Times New Roman"/>
          <w:sz w:val="24"/>
          <w:szCs w:val="24"/>
          <w:lang w:val="en-GB"/>
        </w:rPr>
        <w:t xml:space="preserve">ing whether or not a person acted </w:t>
      </w:r>
      <w:r w:rsidR="00EE1188" w:rsidRPr="002E2932">
        <w:rPr>
          <w:rFonts w:ascii="Times New Roman" w:hAnsi="Times New Roman"/>
          <w:sz w:val="24"/>
          <w:szCs w:val="24"/>
          <w:lang w:val="en-GB"/>
        </w:rPr>
        <w:t>negligent</w:t>
      </w:r>
      <w:r w:rsidR="00FB6266" w:rsidRPr="002E2932">
        <w:rPr>
          <w:rFonts w:ascii="Times New Roman" w:hAnsi="Times New Roman"/>
          <w:sz w:val="24"/>
          <w:szCs w:val="24"/>
          <w:lang w:val="en-GB"/>
        </w:rPr>
        <w:t>ly was</w:t>
      </w:r>
      <w:r w:rsidR="00096A04">
        <w:rPr>
          <w:rFonts w:ascii="Times New Roman" w:hAnsi="Times New Roman"/>
          <w:sz w:val="24"/>
          <w:szCs w:val="24"/>
          <w:lang w:val="en-GB"/>
        </w:rPr>
        <w:t xml:space="preserve"> spelt out</w:t>
      </w:r>
      <w:r w:rsidR="00EE1188" w:rsidRPr="002E2932">
        <w:rPr>
          <w:rFonts w:ascii="Times New Roman" w:hAnsi="Times New Roman"/>
          <w:sz w:val="24"/>
          <w:szCs w:val="24"/>
          <w:lang w:val="en-GB"/>
        </w:rPr>
        <w:t xml:space="preserve"> in the case of </w:t>
      </w:r>
      <w:r w:rsidR="00B605ED" w:rsidRPr="002E2932">
        <w:rPr>
          <w:rFonts w:ascii="Times New Roman" w:eastAsiaTheme="minorHAnsi" w:hAnsi="Times New Roman"/>
          <w:i/>
          <w:sz w:val="24"/>
          <w:szCs w:val="24"/>
          <w:lang w:val="en-GB"/>
        </w:rPr>
        <w:t xml:space="preserve">Mills v Farmery </w:t>
      </w:r>
      <w:r w:rsidR="00B605ED" w:rsidRPr="002E2932">
        <w:rPr>
          <w:rFonts w:ascii="Times New Roman" w:eastAsiaTheme="minorHAnsi" w:hAnsi="Times New Roman"/>
          <w:sz w:val="24"/>
          <w:szCs w:val="24"/>
          <w:lang w:val="en-GB"/>
        </w:rPr>
        <w:t>1989 (2) ZLR 336 H p343</w:t>
      </w:r>
      <w:r w:rsidR="00B605ED" w:rsidRPr="002E2932">
        <w:rPr>
          <w:rFonts w:ascii="Times New Roman" w:eastAsiaTheme="minorHAnsi" w:hAnsi="Times New Roman"/>
          <w:b/>
          <w:i/>
          <w:sz w:val="24"/>
          <w:szCs w:val="24"/>
          <w:lang w:val="en-GB"/>
        </w:rPr>
        <w:t xml:space="preserve"> </w:t>
      </w:r>
      <w:r w:rsidR="00B605ED" w:rsidRPr="002E2932">
        <w:rPr>
          <w:rFonts w:ascii="Times New Roman" w:eastAsiaTheme="minorHAnsi" w:hAnsi="Times New Roman"/>
          <w:sz w:val="24"/>
          <w:szCs w:val="24"/>
          <w:lang w:val="en-GB"/>
        </w:rPr>
        <w:t>where it was held that:</w:t>
      </w:r>
    </w:p>
    <w:p w:rsidR="00B605ED" w:rsidRPr="002E2932" w:rsidRDefault="00B605ED" w:rsidP="00B605ED">
      <w:pPr>
        <w:spacing w:after="160" w:line="240" w:lineRule="auto"/>
        <w:ind w:left="720"/>
        <w:jc w:val="both"/>
        <w:rPr>
          <w:rFonts w:ascii="Times New Roman" w:eastAsiaTheme="minorHAnsi" w:hAnsi="Times New Roman"/>
          <w:sz w:val="24"/>
          <w:szCs w:val="24"/>
          <w:lang w:val="en-GB"/>
        </w:rPr>
      </w:pPr>
      <w:r w:rsidRPr="002E2932">
        <w:rPr>
          <w:rFonts w:ascii="Times New Roman" w:eastAsiaTheme="minorHAnsi" w:hAnsi="Times New Roman"/>
          <w:lang w:val="en-GB"/>
        </w:rPr>
        <w:t>“It must be remembered that, in law, a reasonable man is a notional creature. He is not any reasonable man. He is the reasonable man that the circumstances of the case demand. As stated by McKerron, The Law of Delict 7 ed at p 36: “But in delict there is only one standard — the standard of the reasonably prudent person situated in the same circumstances as defendant. But although there is only one standard, the quan</w:t>
      </w:r>
      <w:r w:rsidR="00A732C1" w:rsidRPr="002E2932">
        <w:rPr>
          <w:rFonts w:ascii="Times New Roman" w:eastAsiaTheme="minorHAnsi" w:hAnsi="Times New Roman"/>
          <w:lang w:val="en-GB"/>
        </w:rPr>
        <w:t>tum of care required to comply</w:t>
      </w:r>
      <w:r w:rsidR="00A732C1" w:rsidRPr="002E2932">
        <w:rPr>
          <w:rFonts w:ascii="Times New Roman" w:eastAsiaTheme="minorHAnsi" w:hAnsi="Times New Roman"/>
          <w:sz w:val="24"/>
          <w:szCs w:val="24"/>
          <w:lang w:val="en-GB"/>
        </w:rPr>
        <w:t xml:space="preserve"> w</w:t>
      </w:r>
      <w:r w:rsidRPr="002E2932">
        <w:rPr>
          <w:rFonts w:ascii="Times New Roman" w:eastAsiaTheme="minorHAnsi" w:hAnsi="Times New Roman"/>
          <w:sz w:val="24"/>
          <w:szCs w:val="24"/>
          <w:lang w:val="en-GB"/>
        </w:rPr>
        <w:t xml:space="preserve">ith that standard varies with the circumstances of the case.” </w:t>
      </w:r>
    </w:p>
    <w:p w:rsidR="00704B69" w:rsidRPr="002E2932" w:rsidRDefault="001307DB" w:rsidP="002C0D02">
      <w:pPr>
        <w:spacing w:after="0" w:line="480" w:lineRule="auto"/>
        <w:jc w:val="both"/>
        <w:rPr>
          <w:rFonts w:ascii="Times New Roman" w:eastAsiaTheme="minorHAnsi" w:hAnsi="Times New Roman"/>
          <w:sz w:val="24"/>
          <w:szCs w:val="24"/>
          <w:lang w:val="en-GB"/>
        </w:rPr>
      </w:pPr>
      <w:r w:rsidRPr="002E2932">
        <w:rPr>
          <w:rFonts w:ascii="Times New Roman" w:eastAsiaTheme="minorHAnsi" w:hAnsi="Times New Roman"/>
          <w:sz w:val="24"/>
          <w:szCs w:val="24"/>
          <w:lang w:val="en-GB"/>
        </w:rPr>
        <w:tab/>
      </w:r>
      <w:r w:rsidRPr="002E2932">
        <w:rPr>
          <w:rFonts w:ascii="Times New Roman" w:eastAsiaTheme="minorHAnsi" w:hAnsi="Times New Roman"/>
          <w:sz w:val="24"/>
          <w:szCs w:val="24"/>
          <w:lang w:val="en-GB"/>
        </w:rPr>
        <w:tab/>
      </w:r>
    </w:p>
    <w:p w:rsidR="00B605ED" w:rsidRPr="002E2932" w:rsidRDefault="00B605ED" w:rsidP="00715D5B">
      <w:pPr>
        <w:spacing w:after="160" w:line="360" w:lineRule="auto"/>
        <w:ind w:firstLine="1134"/>
        <w:jc w:val="both"/>
        <w:rPr>
          <w:rFonts w:ascii="Times New Roman" w:eastAsiaTheme="minorHAnsi" w:hAnsi="Times New Roman"/>
          <w:sz w:val="24"/>
          <w:szCs w:val="24"/>
          <w:lang w:val="en-GB"/>
        </w:rPr>
      </w:pPr>
      <w:r w:rsidRPr="002E2932">
        <w:rPr>
          <w:rFonts w:ascii="Times New Roman" w:eastAsiaTheme="minorHAnsi" w:hAnsi="Times New Roman"/>
          <w:sz w:val="24"/>
          <w:szCs w:val="24"/>
          <w:lang w:val="en-GB"/>
        </w:rPr>
        <w:t xml:space="preserve">Further in </w:t>
      </w:r>
      <w:r w:rsidRPr="002E2932">
        <w:rPr>
          <w:rFonts w:ascii="Times New Roman" w:eastAsiaTheme="minorHAnsi" w:hAnsi="Times New Roman"/>
          <w:i/>
          <w:sz w:val="24"/>
          <w:szCs w:val="24"/>
          <w:lang w:val="en-GB"/>
        </w:rPr>
        <w:t xml:space="preserve">Lomagundi Sheetmetal and Engineering Pvt Ltd v Basson </w:t>
      </w:r>
      <w:r w:rsidRPr="002E2932">
        <w:rPr>
          <w:rFonts w:ascii="Times New Roman" w:eastAsiaTheme="minorHAnsi" w:hAnsi="Times New Roman"/>
          <w:sz w:val="24"/>
          <w:szCs w:val="24"/>
          <w:lang w:val="en-GB"/>
        </w:rPr>
        <w:t>1973 (1) RLR 356 (A) at p362-363</w:t>
      </w:r>
      <w:r w:rsidR="00285EFB">
        <w:rPr>
          <w:rFonts w:ascii="Times New Roman" w:eastAsiaTheme="minorHAnsi" w:hAnsi="Times New Roman"/>
          <w:sz w:val="24"/>
          <w:szCs w:val="24"/>
          <w:lang w:val="en-GB"/>
        </w:rPr>
        <w:t xml:space="preserve"> the court remarked as follows:</w:t>
      </w:r>
    </w:p>
    <w:p w:rsidR="00B605ED" w:rsidRPr="002E2932" w:rsidRDefault="00D005B9" w:rsidP="00B605ED">
      <w:pPr>
        <w:spacing w:after="160" w:line="240" w:lineRule="auto"/>
        <w:ind w:left="720"/>
        <w:jc w:val="both"/>
        <w:rPr>
          <w:rFonts w:ascii="Times New Roman" w:eastAsiaTheme="minorHAnsi" w:hAnsi="Times New Roman"/>
          <w:sz w:val="24"/>
          <w:szCs w:val="24"/>
          <w:lang w:val="en-GB"/>
        </w:rPr>
      </w:pPr>
      <w:r w:rsidRPr="002E2932">
        <w:rPr>
          <w:rFonts w:ascii="Times New Roman" w:eastAsiaTheme="minorHAnsi" w:hAnsi="Times New Roman"/>
          <w:sz w:val="24"/>
          <w:szCs w:val="24"/>
          <w:lang w:val="en-GB"/>
        </w:rPr>
        <w:t>“</w:t>
      </w:r>
      <w:r w:rsidR="00B605ED" w:rsidRPr="002E2932">
        <w:rPr>
          <w:rFonts w:ascii="Times New Roman" w:eastAsiaTheme="minorHAnsi" w:hAnsi="Times New Roman"/>
          <w:sz w:val="24"/>
          <w:szCs w:val="24"/>
          <w:lang w:val="en-GB"/>
        </w:rPr>
        <w:t xml:space="preserve">There have been many cases dealing with culpability through negligence, many cases dealing with what I may call the degree of foreseeability which must be </w:t>
      </w:r>
      <w:r w:rsidRPr="002E2932">
        <w:rPr>
          <w:rFonts w:ascii="Times New Roman" w:eastAsiaTheme="minorHAnsi" w:hAnsi="Times New Roman"/>
          <w:sz w:val="24"/>
          <w:szCs w:val="24"/>
          <w:lang w:val="en-GB"/>
        </w:rPr>
        <w:t>e</w:t>
      </w:r>
      <w:r w:rsidR="00B605ED" w:rsidRPr="002E2932">
        <w:rPr>
          <w:rFonts w:ascii="Times New Roman" w:eastAsiaTheme="minorHAnsi" w:hAnsi="Times New Roman"/>
          <w:sz w:val="24"/>
          <w:szCs w:val="24"/>
          <w:lang w:val="en-GB"/>
        </w:rPr>
        <w:t>stablished by a plaintiff before a defendant can be held to be liable…At the onset, I should like to emphasise what was said generally by my brother MCDONALD at p542 where he said</w:t>
      </w:r>
      <w:r w:rsidR="00285EFB">
        <w:rPr>
          <w:rFonts w:ascii="Times New Roman" w:eastAsiaTheme="minorHAnsi" w:hAnsi="Times New Roman"/>
          <w:sz w:val="24"/>
          <w:szCs w:val="24"/>
          <w:lang w:val="en-GB"/>
        </w:rPr>
        <w:t>:</w:t>
      </w:r>
      <w:r w:rsidR="00B605ED" w:rsidRPr="002E2932">
        <w:rPr>
          <w:rFonts w:ascii="Times New Roman" w:eastAsiaTheme="minorHAnsi" w:hAnsi="Times New Roman"/>
          <w:sz w:val="24"/>
          <w:szCs w:val="24"/>
          <w:lang w:val="en-GB"/>
        </w:rPr>
        <w:t xml:space="preserve"> </w:t>
      </w:r>
    </w:p>
    <w:p w:rsidR="00B605ED" w:rsidRPr="002E2932" w:rsidRDefault="00D005B9" w:rsidP="00B605ED">
      <w:pPr>
        <w:spacing w:after="160" w:line="240" w:lineRule="auto"/>
        <w:ind w:left="1440"/>
        <w:jc w:val="both"/>
        <w:rPr>
          <w:rFonts w:ascii="Times New Roman" w:eastAsiaTheme="minorHAnsi" w:hAnsi="Times New Roman"/>
          <w:sz w:val="24"/>
          <w:szCs w:val="24"/>
          <w:lang w:val="en-GB"/>
        </w:rPr>
      </w:pPr>
      <w:r w:rsidRPr="002E2932">
        <w:rPr>
          <w:rFonts w:ascii="Times New Roman" w:eastAsiaTheme="minorHAnsi" w:hAnsi="Times New Roman"/>
          <w:sz w:val="24"/>
          <w:szCs w:val="24"/>
          <w:lang w:val="en-GB"/>
        </w:rPr>
        <w:t>‘</w:t>
      </w:r>
      <w:r w:rsidR="00B605ED" w:rsidRPr="002E2932">
        <w:rPr>
          <w:rFonts w:ascii="Times New Roman" w:eastAsiaTheme="minorHAnsi" w:hAnsi="Times New Roman"/>
          <w:sz w:val="24"/>
          <w:szCs w:val="24"/>
          <w:lang w:val="en-GB"/>
        </w:rPr>
        <w:t>The essential attribute of the law of negligence is that it should be flexible so as to be capable of providing an answer to the infinite variety of situations in which negligence is alleged. Once inflexible rules adopted as to the test of the existence of negligence, either generally or in a special type of case, quite unwarranted inroad is made into the bas</w:t>
      </w:r>
      <w:r w:rsidRPr="002E2932">
        <w:rPr>
          <w:rFonts w:ascii="Times New Roman" w:eastAsiaTheme="minorHAnsi" w:hAnsi="Times New Roman"/>
          <w:sz w:val="24"/>
          <w:szCs w:val="24"/>
          <w:lang w:val="en-GB"/>
        </w:rPr>
        <w:t>ic concept underlying the law….’</w:t>
      </w:r>
    </w:p>
    <w:p w:rsidR="00730476" w:rsidRDefault="00B605ED" w:rsidP="004E0EA5">
      <w:pPr>
        <w:spacing w:before="240" w:after="160" w:line="240" w:lineRule="auto"/>
        <w:ind w:left="720"/>
        <w:jc w:val="both"/>
        <w:rPr>
          <w:rFonts w:ascii="Times New Roman" w:eastAsiaTheme="minorHAnsi" w:hAnsi="Times New Roman"/>
          <w:sz w:val="24"/>
          <w:szCs w:val="24"/>
          <w:lang w:val="en-GB"/>
        </w:rPr>
      </w:pPr>
      <w:r w:rsidRPr="002E2932">
        <w:rPr>
          <w:rFonts w:ascii="Times New Roman" w:eastAsiaTheme="minorHAnsi" w:hAnsi="Times New Roman"/>
          <w:sz w:val="24"/>
          <w:szCs w:val="24"/>
          <w:lang w:val="en-GB"/>
        </w:rPr>
        <w:t xml:space="preserve">What a prudent man would or would not do, or would not foresee in any particular case, must depend on a very wide variety of circumstances and few cases are ever identical in the relevant circumstances.” </w:t>
      </w:r>
    </w:p>
    <w:p w:rsidR="00730476" w:rsidRPr="002E2932" w:rsidRDefault="00730476" w:rsidP="002C0D02">
      <w:pPr>
        <w:spacing w:after="0" w:line="480" w:lineRule="auto"/>
        <w:ind w:left="720"/>
        <w:jc w:val="both"/>
        <w:rPr>
          <w:rFonts w:ascii="Times New Roman" w:eastAsiaTheme="minorHAnsi" w:hAnsi="Times New Roman"/>
          <w:sz w:val="24"/>
          <w:szCs w:val="24"/>
          <w:lang w:val="en-GB"/>
        </w:rPr>
      </w:pPr>
    </w:p>
    <w:p w:rsidR="00730476" w:rsidRDefault="00C66D35" w:rsidP="00715D5B">
      <w:pPr>
        <w:spacing w:before="240" w:after="0" w:line="480" w:lineRule="auto"/>
        <w:ind w:firstLine="1134"/>
        <w:jc w:val="both"/>
        <w:rPr>
          <w:rFonts w:ascii="Times New Roman" w:hAnsi="Times New Roman"/>
          <w:sz w:val="24"/>
          <w:szCs w:val="24"/>
          <w:lang w:val="en-GB"/>
        </w:rPr>
      </w:pPr>
      <w:r w:rsidRPr="002E2932">
        <w:rPr>
          <w:rFonts w:ascii="Times New Roman" w:hAnsi="Times New Roman"/>
          <w:sz w:val="24"/>
          <w:szCs w:val="24"/>
          <w:lang w:val="en-GB"/>
        </w:rPr>
        <w:t>Applying the above test to the facts of this matter, it can be concluded that the second respondent drove the bu</w:t>
      </w:r>
      <w:r w:rsidR="00A732C1" w:rsidRPr="002E2932">
        <w:rPr>
          <w:rFonts w:ascii="Times New Roman" w:hAnsi="Times New Roman"/>
          <w:sz w:val="24"/>
          <w:szCs w:val="24"/>
          <w:lang w:val="en-GB"/>
        </w:rPr>
        <w:t xml:space="preserve">s negligently. In the court </w:t>
      </w:r>
      <w:r w:rsidR="00A732C1" w:rsidRPr="002E2932">
        <w:rPr>
          <w:rFonts w:ascii="Times New Roman" w:hAnsi="Times New Roman"/>
          <w:i/>
          <w:sz w:val="24"/>
          <w:szCs w:val="24"/>
          <w:lang w:val="en-GB"/>
        </w:rPr>
        <w:t>a quo</w:t>
      </w:r>
      <w:r w:rsidRPr="002E2932">
        <w:rPr>
          <w:rFonts w:ascii="Times New Roman" w:hAnsi="Times New Roman"/>
          <w:sz w:val="24"/>
          <w:szCs w:val="24"/>
          <w:lang w:val="en-GB"/>
        </w:rPr>
        <w:t xml:space="preserve"> the second respondent </w:t>
      </w:r>
      <w:r w:rsidR="00A732C1" w:rsidRPr="002E2932">
        <w:rPr>
          <w:rFonts w:ascii="Times New Roman" w:hAnsi="Times New Roman"/>
          <w:sz w:val="24"/>
          <w:szCs w:val="24"/>
          <w:lang w:val="en-GB"/>
        </w:rPr>
        <w:t xml:space="preserve">acknowledged that he </w:t>
      </w:r>
      <w:r w:rsidRPr="002E2932">
        <w:rPr>
          <w:rFonts w:ascii="Times New Roman" w:hAnsi="Times New Roman"/>
          <w:sz w:val="24"/>
          <w:szCs w:val="24"/>
          <w:lang w:val="en-GB"/>
        </w:rPr>
        <w:t>knew the road v</w:t>
      </w:r>
      <w:r w:rsidR="00E97E7A">
        <w:rPr>
          <w:rFonts w:ascii="Times New Roman" w:hAnsi="Times New Roman"/>
          <w:sz w:val="24"/>
          <w:szCs w:val="24"/>
          <w:lang w:val="en-GB"/>
        </w:rPr>
        <w:t xml:space="preserve">ery well. He therefore </w:t>
      </w:r>
      <w:r w:rsidRPr="002E2932">
        <w:rPr>
          <w:rFonts w:ascii="Times New Roman" w:hAnsi="Times New Roman"/>
          <w:sz w:val="24"/>
          <w:szCs w:val="24"/>
          <w:lang w:val="en-GB"/>
        </w:rPr>
        <w:t xml:space="preserve">knew that the chances of coming across a stray animal were high. It follows that he ought to have driven the bus with </w:t>
      </w:r>
      <w:r w:rsidR="002E3EAA" w:rsidRPr="002E2932">
        <w:rPr>
          <w:rFonts w:ascii="Times New Roman" w:hAnsi="Times New Roman"/>
          <w:sz w:val="24"/>
          <w:szCs w:val="24"/>
          <w:lang w:val="en-GB"/>
        </w:rPr>
        <w:t>ca</w:t>
      </w:r>
      <w:r w:rsidR="00C37D3E">
        <w:rPr>
          <w:rFonts w:ascii="Times New Roman" w:hAnsi="Times New Roman"/>
          <w:sz w:val="24"/>
          <w:szCs w:val="24"/>
          <w:lang w:val="en-GB"/>
        </w:rPr>
        <w:t>ution. Counsel for the applicant</w:t>
      </w:r>
      <w:r w:rsidR="002E3EAA" w:rsidRPr="002E2932">
        <w:rPr>
          <w:rFonts w:ascii="Times New Roman" w:hAnsi="Times New Roman"/>
          <w:sz w:val="24"/>
          <w:szCs w:val="24"/>
          <w:lang w:val="en-GB"/>
        </w:rPr>
        <w:t xml:space="preserve"> </w:t>
      </w:r>
      <w:r w:rsidRPr="002E2932">
        <w:rPr>
          <w:rFonts w:ascii="Times New Roman" w:hAnsi="Times New Roman"/>
          <w:sz w:val="24"/>
          <w:szCs w:val="24"/>
          <w:lang w:val="en-GB"/>
        </w:rPr>
        <w:t xml:space="preserve">submitted that the second respondent failed to see the cow because </w:t>
      </w:r>
      <w:r w:rsidRPr="002E2932">
        <w:rPr>
          <w:rFonts w:ascii="Times New Roman" w:hAnsi="Times New Roman"/>
          <w:sz w:val="24"/>
          <w:szCs w:val="24"/>
          <w:lang w:val="en-GB"/>
        </w:rPr>
        <w:lastRenderedPageBreak/>
        <w:t xml:space="preserve">there was a curve. However, the pictures </w:t>
      </w:r>
      <w:r w:rsidR="00FB6266" w:rsidRPr="002E2932">
        <w:rPr>
          <w:rFonts w:ascii="Times New Roman" w:hAnsi="Times New Roman"/>
          <w:sz w:val="24"/>
          <w:szCs w:val="24"/>
          <w:lang w:val="en-GB"/>
        </w:rPr>
        <w:t xml:space="preserve">of the scene of accident </w:t>
      </w:r>
      <w:r w:rsidR="002E3EAA" w:rsidRPr="002E2932">
        <w:rPr>
          <w:rFonts w:ascii="Times New Roman" w:hAnsi="Times New Roman"/>
          <w:sz w:val="24"/>
          <w:szCs w:val="24"/>
          <w:lang w:val="en-GB"/>
        </w:rPr>
        <w:t xml:space="preserve">tendered as evidence in the court </w:t>
      </w:r>
      <w:r w:rsidR="002E3EAA" w:rsidRPr="002E2932">
        <w:rPr>
          <w:rFonts w:ascii="Times New Roman" w:hAnsi="Times New Roman"/>
          <w:i/>
          <w:sz w:val="24"/>
          <w:szCs w:val="24"/>
          <w:lang w:val="en-GB"/>
        </w:rPr>
        <w:t>a quo</w:t>
      </w:r>
      <w:r w:rsidRPr="002E2932">
        <w:rPr>
          <w:rFonts w:ascii="Times New Roman" w:hAnsi="Times New Roman"/>
          <w:sz w:val="24"/>
          <w:szCs w:val="24"/>
          <w:lang w:val="en-GB"/>
        </w:rPr>
        <w:t xml:space="preserve"> </w:t>
      </w:r>
      <w:r w:rsidR="00E97E7A">
        <w:rPr>
          <w:rFonts w:ascii="Times New Roman" w:hAnsi="Times New Roman"/>
          <w:sz w:val="24"/>
          <w:szCs w:val="24"/>
          <w:lang w:val="en-GB"/>
        </w:rPr>
        <w:t>show</w:t>
      </w:r>
      <w:r w:rsidR="00FB6266" w:rsidRPr="002E2932">
        <w:rPr>
          <w:rFonts w:ascii="Times New Roman" w:hAnsi="Times New Roman"/>
          <w:sz w:val="24"/>
          <w:szCs w:val="24"/>
          <w:lang w:val="en-GB"/>
        </w:rPr>
        <w:t xml:space="preserve"> that </w:t>
      </w:r>
      <w:r w:rsidRPr="002E2932">
        <w:rPr>
          <w:rFonts w:ascii="Times New Roman" w:hAnsi="Times New Roman"/>
          <w:sz w:val="24"/>
          <w:szCs w:val="24"/>
          <w:lang w:val="en-GB"/>
        </w:rPr>
        <w:t>there was no curve.</w:t>
      </w:r>
    </w:p>
    <w:p w:rsidR="00715D5B" w:rsidRPr="002E2932" w:rsidRDefault="00715D5B" w:rsidP="00715D5B">
      <w:pPr>
        <w:spacing w:after="0" w:line="480" w:lineRule="auto"/>
        <w:ind w:firstLine="1134"/>
        <w:jc w:val="both"/>
        <w:rPr>
          <w:rFonts w:ascii="Times New Roman" w:hAnsi="Times New Roman"/>
          <w:sz w:val="24"/>
          <w:szCs w:val="24"/>
          <w:lang w:val="en-GB"/>
        </w:rPr>
      </w:pPr>
    </w:p>
    <w:p w:rsidR="009867A3" w:rsidRDefault="00373C5D" w:rsidP="00715D5B">
      <w:pPr>
        <w:spacing w:line="480" w:lineRule="auto"/>
        <w:ind w:firstLine="1134"/>
        <w:jc w:val="both"/>
        <w:rPr>
          <w:rFonts w:ascii="Times New Roman" w:hAnsi="Times New Roman"/>
          <w:sz w:val="24"/>
          <w:szCs w:val="24"/>
          <w:lang w:val="en-GB"/>
        </w:rPr>
      </w:pPr>
      <w:r w:rsidRPr="002E2932">
        <w:rPr>
          <w:rFonts w:ascii="Times New Roman" w:hAnsi="Times New Roman"/>
          <w:sz w:val="24"/>
          <w:szCs w:val="24"/>
          <w:lang w:val="en-GB"/>
        </w:rPr>
        <w:t xml:space="preserve">When asked why the second respondent swerved to the right instead of the left, </w:t>
      </w:r>
      <w:r w:rsidR="002E3EAA" w:rsidRPr="002E2932">
        <w:rPr>
          <w:rFonts w:ascii="Times New Roman" w:hAnsi="Times New Roman"/>
          <w:sz w:val="24"/>
          <w:szCs w:val="24"/>
          <w:lang w:val="en-GB"/>
        </w:rPr>
        <w:t>c</w:t>
      </w:r>
      <w:r w:rsidR="00A92C31" w:rsidRPr="002E2932">
        <w:rPr>
          <w:rFonts w:ascii="Times New Roman" w:hAnsi="Times New Roman"/>
          <w:sz w:val="24"/>
          <w:szCs w:val="24"/>
          <w:lang w:val="en-GB"/>
        </w:rPr>
        <w:t xml:space="preserve">ounsel for the applicant indicated that </w:t>
      </w:r>
      <w:r w:rsidR="00FB6266" w:rsidRPr="002E2932">
        <w:rPr>
          <w:rFonts w:ascii="Times New Roman" w:hAnsi="Times New Roman"/>
          <w:sz w:val="24"/>
          <w:szCs w:val="24"/>
          <w:lang w:val="en-GB"/>
        </w:rPr>
        <w:t xml:space="preserve">had the bus swerved to the left, </w:t>
      </w:r>
      <w:r w:rsidR="00A92C31" w:rsidRPr="002E2932">
        <w:rPr>
          <w:rFonts w:ascii="Times New Roman" w:hAnsi="Times New Roman"/>
          <w:sz w:val="24"/>
          <w:szCs w:val="24"/>
          <w:lang w:val="en-GB"/>
        </w:rPr>
        <w:t xml:space="preserve">the bus could have overturned </w:t>
      </w:r>
      <w:r w:rsidR="00FB6266" w:rsidRPr="002E2932">
        <w:rPr>
          <w:rFonts w:ascii="Times New Roman" w:hAnsi="Times New Roman"/>
          <w:sz w:val="24"/>
          <w:szCs w:val="24"/>
          <w:lang w:val="en-GB"/>
        </w:rPr>
        <w:t xml:space="preserve">as </w:t>
      </w:r>
      <w:r w:rsidR="00A92C31" w:rsidRPr="002E2932">
        <w:rPr>
          <w:rFonts w:ascii="Times New Roman" w:hAnsi="Times New Roman"/>
          <w:sz w:val="24"/>
          <w:szCs w:val="24"/>
          <w:lang w:val="en-GB"/>
        </w:rPr>
        <w:t>it</w:t>
      </w:r>
      <w:r w:rsidR="00E97E7A">
        <w:rPr>
          <w:rFonts w:ascii="Times New Roman" w:hAnsi="Times New Roman"/>
          <w:sz w:val="24"/>
          <w:szCs w:val="24"/>
          <w:lang w:val="en-GB"/>
        </w:rPr>
        <w:t xml:space="preserve"> was overloaded. He argued</w:t>
      </w:r>
      <w:r w:rsidR="00630221" w:rsidRPr="002E2932">
        <w:rPr>
          <w:rFonts w:ascii="Times New Roman" w:hAnsi="Times New Roman"/>
          <w:sz w:val="24"/>
          <w:szCs w:val="24"/>
          <w:lang w:val="en-GB"/>
        </w:rPr>
        <w:t xml:space="preserve"> that the second respondent </w:t>
      </w:r>
      <w:r w:rsidRPr="002E2932">
        <w:rPr>
          <w:rFonts w:ascii="Times New Roman" w:hAnsi="Times New Roman"/>
          <w:sz w:val="24"/>
          <w:szCs w:val="24"/>
          <w:lang w:val="en-GB"/>
        </w:rPr>
        <w:t>came</w:t>
      </w:r>
      <w:r w:rsidR="00630221" w:rsidRPr="002E2932">
        <w:rPr>
          <w:rFonts w:ascii="Times New Roman" w:hAnsi="Times New Roman"/>
          <w:sz w:val="24"/>
          <w:szCs w:val="24"/>
          <w:lang w:val="en-GB"/>
        </w:rPr>
        <w:t xml:space="preserve"> across a bus from their company</w:t>
      </w:r>
      <w:r w:rsidRPr="002E2932">
        <w:rPr>
          <w:rFonts w:ascii="Times New Roman" w:hAnsi="Times New Roman"/>
          <w:sz w:val="24"/>
          <w:szCs w:val="24"/>
          <w:lang w:val="en-GB"/>
        </w:rPr>
        <w:t xml:space="preserve"> which had broken down and as per their standard procedure he was obliged to carry the passenger</w:t>
      </w:r>
      <w:r w:rsidR="001264D3">
        <w:rPr>
          <w:rFonts w:ascii="Times New Roman" w:hAnsi="Times New Roman"/>
          <w:sz w:val="24"/>
          <w:szCs w:val="24"/>
          <w:lang w:val="en-GB"/>
        </w:rPr>
        <w:t>s</w:t>
      </w:r>
      <w:r w:rsidRPr="002E2932">
        <w:rPr>
          <w:rFonts w:ascii="Times New Roman" w:hAnsi="Times New Roman"/>
          <w:sz w:val="24"/>
          <w:szCs w:val="24"/>
          <w:lang w:val="en-GB"/>
        </w:rPr>
        <w:t xml:space="preserve"> from the bus which had </w:t>
      </w:r>
      <w:r w:rsidR="00630221" w:rsidRPr="002E2932">
        <w:rPr>
          <w:rFonts w:ascii="Times New Roman" w:hAnsi="Times New Roman"/>
          <w:sz w:val="24"/>
          <w:szCs w:val="24"/>
          <w:lang w:val="en-GB"/>
        </w:rPr>
        <w:t>broken</w:t>
      </w:r>
      <w:r w:rsidRPr="002E2932">
        <w:rPr>
          <w:rFonts w:ascii="Times New Roman" w:hAnsi="Times New Roman"/>
          <w:sz w:val="24"/>
          <w:szCs w:val="24"/>
          <w:lang w:val="en-GB"/>
        </w:rPr>
        <w:t xml:space="preserve"> down. </w:t>
      </w:r>
      <w:r w:rsidR="002E3EAA" w:rsidRPr="002E2932">
        <w:rPr>
          <w:rFonts w:ascii="Times New Roman" w:hAnsi="Times New Roman"/>
          <w:sz w:val="24"/>
          <w:szCs w:val="24"/>
          <w:lang w:val="en-GB"/>
        </w:rPr>
        <w:t>An inference can be drawn that the second respondent acted negligently as o</w:t>
      </w:r>
      <w:r w:rsidRPr="002E2932">
        <w:rPr>
          <w:rFonts w:ascii="Times New Roman" w:hAnsi="Times New Roman"/>
          <w:sz w:val="24"/>
          <w:szCs w:val="24"/>
          <w:lang w:val="en-GB"/>
        </w:rPr>
        <w:t>ver loading</w:t>
      </w:r>
      <w:r w:rsidR="0086148F" w:rsidRPr="002E2932">
        <w:rPr>
          <w:rFonts w:ascii="Times New Roman" w:hAnsi="Times New Roman"/>
          <w:sz w:val="24"/>
          <w:szCs w:val="24"/>
          <w:lang w:val="en-GB"/>
        </w:rPr>
        <w:t xml:space="preserve"> on its own</w:t>
      </w:r>
      <w:r w:rsidRPr="002E2932">
        <w:rPr>
          <w:rFonts w:ascii="Times New Roman" w:hAnsi="Times New Roman"/>
          <w:sz w:val="24"/>
          <w:szCs w:val="24"/>
          <w:lang w:val="en-GB"/>
        </w:rPr>
        <w:t xml:space="preserve"> </w:t>
      </w:r>
      <w:r w:rsidR="00630221" w:rsidRPr="002E2932">
        <w:rPr>
          <w:rFonts w:ascii="Times New Roman" w:hAnsi="Times New Roman"/>
          <w:sz w:val="24"/>
          <w:szCs w:val="24"/>
          <w:lang w:val="en-GB"/>
        </w:rPr>
        <w:t xml:space="preserve">is an act of negligence regardless of the reasons behind </w:t>
      </w:r>
      <w:r w:rsidR="00730476">
        <w:rPr>
          <w:rFonts w:ascii="Times New Roman" w:hAnsi="Times New Roman"/>
          <w:sz w:val="24"/>
          <w:szCs w:val="24"/>
          <w:lang w:val="en-GB"/>
        </w:rPr>
        <w:t xml:space="preserve">the </w:t>
      </w:r>
      <w:r w:rsidR="00630221" w:rsidRPr="002E2932">
        <w:rPr>
          <w:rFonts w:ascii="Times New Roman" w:hAnsi="Times New Roman"/>
          <w:sz w:val="24"/>
          <w:szCs w:val="24"/>
          <w:lang w:val="en-GB"/>
        </w:rPr>
        <w:t>over loading.</w:t>
      </w:r>
      <w:r w:rsidR="00E97E7A">
        <w:rPr>
          <w:rFonts w:ascii="Times New Roman" w:hAnsi="Times New Roman"/>
          <w:sz w:val="24"/>
          <w:szCs w:val="24"/>
          <w:lang w:val="en-GB"/>
        </w:rPr>
        <w:t xml:space="preserve"> It is also a criminal conduct prohibited and </w:t>
      </w:r>
      <w:r w:rsidR="00417747">
        <w:rPr>
          <w:rFonts w:ascii="Times New Roman" w:hAnsi="Times New Roman"/>
          <w:sz w:val="24"/>
          <w:szCs w:val="24"/>
          <w:lang w:val="en-GB"/>
        </w:rPr>
        <w:t>punishable by law. The applicant</w:t>
      </w:r>
      <w:r w:rsidR="00E97E7A">
        <w:rPr>
          <w:rFonts w:ascii="Times New Roman" w:hAnsi="Times New Roman"/>
          <w:sz w:val="24"/>
          <w:szCs w:val="24"/>
          <w:lang w:val="en-GB"/>
        </w:rPr>
        <w:t xml:space="preserve"> </w:t>
      </w:r>
      <w:r w:rsidR="00722B85">
        <w:rPr>
          <w:rFonts w:ascii="Times New Roman" w:hAnsi="Times New Roman"/>
          <w:sz w:val="24"/>
          <w:szCs w:val="24"/>
          <w:lang w:val="en-GB"/>
        </w:rPr>
        <w:t>cannot therefore benefit from his employee’s criminal conduct.</w:t>
      </w:r>
      <w:r w:rsidR="009867A3" w:rsidRPr="002E2932">
        <w:rPr>
          <w:rFonts w:ascii="Times New Roman" w:hAnsi="Times New Roman"/>
          <w:sz w:val="24"/>
          <w:szCs w:val="24"/>
          <w:lang w:val="en-GB"/>
        </w:rPr>
        <w:t xml:space="preserve"> </w:t>
      </w:r>
    </w:p>
    <w:p w:rsidR="00730476" w:rsidRPr="002E2932" w:rsidRDefault="00730476" w:rsidP="00014C51">
      <w:pPr>
        <w:spacing w:after="0" w:line="480" w:lineRule="auto"/>
        <w:jc w:val="both"/>
        <w:rPr>
          <w:rFonts w:ascii="Times New Roman" w:hAnsi="Times New Roman"/>
          <w:sz w:val="24"/>
          <w:szCs w:val="24"/>
          <w:lang w:val="en-GB"/>
        </w:rPr>
      </w:pPr>
    </w:p>
    <w:p w:rsidR="00373C5D" w:rsidRDefault="002E3EAA" w:rsidP="00014C51">
      <w:pPr>
        <w:spacing w:line="480" w:lineRule="auto"/>
        <w:ind w:firstLine="1134"/>
        <w:jc w:val="both"/>
        <w:rPr>
          <w:rFonts w:ascii="Times New Roman" w:hAnsi="Times New Roman"/>
          <w:sz w:val="24"/>
          <w:szCs w:val="24"/>
          <w:lang w:val="en-GB"/>
        </w:rPr>
      </w:pPr>
      <w:r w:rsidRPr="002E2932">
        <w:rPr>
          <w:rFonts w:ascii="Times New Roman" w:hAnsi="Times New Roman"/>
          <w:sz w:val="24"/>
          <w:szCs w:val="24"/>
          <w:lang w:val="en-GB"/>
        </w:rPr>
        <w:t>Further</w:t>
      </w:r>
      <w:r w:rsidR="001264D3">
        <w:rPr>
          <w:rFonts w:ascii="Times New Roman" w:hAnsi="Times New Roman"/>
          <w:sz w:val="24"/>
          <w:szCs w:val="24"/>
          <w:lang w:val="en-GB"/>
        </w:rPr>
        <w:t>,</w:t>
      </w:r>
      <w:r w:rsidRPr="002E2932">
        <w:rPr>
          <w:rFonts w:ascii="Times New Roman" w:hAnsi="Times New Roman"/>
          <w:sz w:val="24"/>
          <w:szCs w:val="24"/>
          <w:lang w:val="en-GB"/>
        </w:rPr>
        <w:t xml:space="preserve"> c</w:t>
      </w:r>
      <w:r w:rsidR="009867A3" w:rsidRPr="002E2932">
        <w:rPr>
          <w:rFonts w:ascii="Times New Roman" w:hAnsi="Times New Roman"/>
          <w:sz w:val="24"/>
          <w:szCs w:val="24"/>
          <w:lang w:val="en-GB"/>
        </w:rPr>
        <w:t>ounsel for the applicant submitted that it was unsafe for the second r</w:t>
      </w:r>
      <w:r w:rsidR="00722B85">
        <w:rPr>
          <w:rFonts w:ascii="Times New Roman" w:hAnsi="Times New Roman"/>
          <w:sz w:val="24"/>
          <w:szCs w:val="24"/>
          <w:lang w:val="en-GB"/>
        </w:rPr>
        <w:t>espondent to swerve to the left as there were culverts on that</w:t>
      </w:r>
      <w:r w:rsidR="009867A3" w:rsidRPr="002E2932">
        <w:rPr>
          <w:rFonts w:ascii="Times New Roman" w:hAnsi="Times New Roman"/>
          <w:sz w:val="24"/>
          <w:szCs w:val="24"/>
          <w:lang w:val="en-GB"/>
        </w:rPr>
        <w:t xml:space="preserve"> side of the road. From the pictures which were taken at the scene of the accident the culverts were </w:t>
      </w:r>
      <w:r w:rsidR="00722B85">
        <w:rPr>
          <w:rFonts w:ascii="Times New Roman" w:hAnsi="Times New Roman"/>
          <w:sz w:val="24"/>
          <w:szCs w:val="24"/>
          <w:lang w:val="en-GB"/>
        </w:rPr>
        <w:t>less dangerous than</w:t>
      </w:r>
      <w:r w:rsidR="009867A3" w:rsidRPr="002E2932">
        <w:rPr>
          <w:rFonts w:ascii="Times New Roman" w:hAnsi="Times New Roman"/>
          <w:sz w:val="24"/>
          <w:szCs w:val="24"/>
          <w:lang w:val="en-GB"/>
        </w:rPr>
        <w:t xml:space="preserve"> colliding with oncoming traffic. The only inference which can be drawn is that the second respondent was over speeding </w:t>
      </w:r>
      <w:r w:rsidR="00722B85">
        <w:rPr>
          <w:rFonts w:ascii="Times New Roman" w:hAnsi="Times New Roman"/>
          <w:sz w:val="24"/>
          <w:szCs w:val="24"/>
          <w:lang w:val="en-GB"/>
        </w:rPr>
        <w:t xml:space="preserve">in the circumstances </w:t>
      </w:r>
      <w:r w:rsidR="009867A3" w:rsidRPr="002E2932">
        <w:rPr>
          <w:rFonts w:ascii="Times New Roman" w:hAnsi="Times New Roman"/>
          <w:sz w:val="24"/>
          <w:szCs w:val="24"/>
          <w:lang w:val="en-GB"/>
        </w:rPr>
        <w:t>and failed to</w:t>
      </w:r>
      <w:r w:rsidR="00570C62">
        <w:rPr>
          <w:rFonts w:ascii="Times New Roman" w:hAnsi="Times New Roman"/>
          <w:sz w:val="24"/>
          <w:szCs w:val="24"/>
          <w:lang w:val="en-GB"/>
        </w:rPr>
        <w:t xml:space="preserve"> keep a proper look out resulting</w:t>
      </w:r>
      <w:r w:rsidR="009867A3" w:rsidRPr="002E2932">
        <w:rPr>
          <w:rFonts w:ascii="Times New Roman" w:hAnsi="Times New Roman"/>
          <w:sz w:val="24"/>
          <w:szCs w:val="24"/>
          <w:lang w:val="en-GB"/>
        </w:rPr>
        <w:t xml:space="preserve"> in him failing to stop </w:t>
      </w:r>
      <w:r w:rsidR="0086148F" w:rsidRPr="002E2932">
        <w:rPr>
          <w:rFonts w:ascii="Times New Roman" w:hAnsi="Times New Roman"/>
          <w:sz w:val="24"/>
          <w:szCs w:val="24"/>
          <w:lang w:val="en-GB"/>
        </w:rPr>
        <w:t xml:space="preserve">or swerve to the left </w:t>
      </w:r>
      <w:r w:rsidR="009867A3" w:rsidRPr="002E2932">
        <w:rPr>
          <w:rFonts w:ascii="Times New Roman" w:hAnsi="Times New Roman"/>
          <w:sz w:val="24"/>
          <w:szCs w:val="24"/>
          <w:lang w:val="en-GB"/>
        </w:rPr>
        <w:t xml:space="preserve">when the accident </w:t>
      </w:r>
      <w:r w:rsidR="00C37D3E">
        <w:rPr>
          <w:rFonts w:ascii="Times New Roman" w:hAnsi="Times New Roman"/>
          <w:sz w:val="24"/>
          <w:szCs w:val="24"/>
          <w:lang w:val="en-GB"/>
        </w:rPr>
        <w:t>beca</w:t>
      </w:r>
      <w:r w:rsidR="009867A3" w:rsidRPr="002E2932">
        <w:rPr>
          <w:rFonts w:ascii="Times New Roman" w:hAnsi="Times New Roman"/>
          <w:sz w:val="24"/>
          <w:szCs w:val="24"/>
          <w:lang w:val="en-GB"/>
        </w:rPr>
        <w:t>me imminent.</w:t>
      </w:r>
    </w:p>
    <w:p w:rsidR="00730476" w:rsidRDefault="00730476" w:rsidP="002C0D02">
      <w:pPr>
        <w:spacing w:after="0" w:line="480" w:lineRule="auto"/>
        <w:jc w:val="both"/>
        <w:rPr>
          <w:rFonts w:ascii="Times New Roman" w:hAnsi="Times New Roman"/>
          <w:sz w:val="24"/>
          <w:szCs w:val="24"/>
          <w:lang w:val="en-GB"/>
        </w:rPr>
      </w:pPr>
    </w:p>
    <w:p w:rsidR="001C5991" w:rsidRDefault="001C5991" w:rsidP="00FB6FB6">
      <w:pPr>
        <w:spacing w:line="480" w:lineRule="auto"/>
        <w:ind w:firstLine="1134"/>
        <w:jc w:val="both"/>
        <w:rPr>
          <w:rFonts w:ascii="Times New Roman" w:hAnsi="Times New Roman"/>
          <w:sz w:val="24"/>
          <w:szCs w:val="24"/>
          <w:lang w:val="en-GB"/>
        </w:rPr>
      </w:pPr>
      <w:r w:rsidRPr="001C5991">
        <w:rPr>
          <w:rFonts w:ascii="Times New Roman" w:hAnsi="Times New Roman"/>
          <w:sz w:val="24"/>
          <w:szCs w:val="24"/>
          <w:lang w:val="en-GB"/>
        </w:rPr>
        <w:t xml:space="preserve">The applicant attacks the judgment of the court </w:t>
      </w:r>
      <w:r w:rsidRPr="0088460E">
        <w:rPr>
          <w:rFonts w:ascii="Times New Roman" w:hAnsi="Times New Roman"/>
          <w:i/>
          <w:sz w:val="24"/>
          <w:szCs w:val="24"/>
          <w:lang w:val="en-GB"/>
        </w:rPr>
        <w:t>a quo</w:t>
      </w:r>
      <w:r w:rsidRPr="001C5991">
        <w:rPr>
          <w:rFonts w:ascii="Times New Roman" w:hAnsi="Times New Roman"/>
          <w:sz w:val="24"/>
          <w:szCs w:val="24"/>
          <w:lang w:val="en-GB"/>
        </w:rPr>
        <w:t xml:space="preserve"> on the basis that the court </w:t>
      </w:r>
      <w:r w:rsidRPr="00D02AF1">
        <w:rPr>
          <w:rFonts w:ascii="Times New Roman" w:hAnsi="Times New Roman"/>
          <w:i/>
          <w:sz w:val="24"/>
          <w:szCs w:val="24"/>
          <w:lang w:val="en-GB"/>
        </w:rPr>
        <w:t>a quo</w:t>
      </w:r>
      <w:r w:rsidRPr="001C5991">
        <w:rPr>
          <w:rFonts w:ascii="Times New Roman" w:hAnsi="Times New Roman"/>
          <w:sz w:val="24"/>
          <w:szCs w:val="24"/>
          <w:lang w:val="en-GB"/>
        </w:rPr>
        <w:t xml:space="preserve"> disregarded the evidence of an expert witness. The evidence of the expert was that there was a possibility that the steering wheel developed a mechanical fault after hitting the cow</w:t>
      </w:r>
      <w:r w:rsidR="00D02AF1">
        <w:rPr>
          <w:rFonts w:ascii="Times New Roman" w:hAnsi="Times New Roman"/>
          <w:sz w:val="24"/>
          <w:szCs w:val="24"/>
          <w:lang w:val="en-GB"/>
        </w:rPr>
        <w:t xml:space="preserve"> but the braking system was not affected</w:t>
      </w:r>
      <w:r w:rsidRPr="001C5991">
        <w:rPr>
          <w:rFonts w:ascii="Times New Roman" w:hAnsi="Times New Roman"/>
          <w:sz w:val="24"/>
          <w:szCs w:val="24"/>
          <w:lang w:val="en-GB"/>
        </w:rPr>
        <w:t>. Be that as it may, the second respondent testified that he was driving at 50km/hr, if what he testified was true he ought to have stopped the bus</w:t>
      </w:r>
      <w:r w:rsidR="00761D78">
        <w:rPr>
          <w:rFonts w:ascii="Times New Roman" w:hAnsi="Times New Roman"/>
          <w:sz w:val="24"/>
          <w:szCs w:val="24"/>
          <w:lang w:val="en-GB"/>
        </w:rPr>
        <w:t xml:space="preserve"> before </w:t>
      </w:r>
      <w:r w:rsidR="00761D78">
        <w:rPr>
          <w:rFonts w:ascii="Times New Roman" w:hAnsi="Times New Roman"/>
          <w:sz w:val="24"/>
          <w:szCs w:val="24"/>
          <w:lang w:val="en-GB"/>
        </w:rPr>
        <w:lastRenderedPageBreak/>
        <w:t>hitting the cow.</w:t>
      </w:r>
      <w:r w:rsidR="00CF2630">
        <w:rPr>
          <w:rFonts w:ascii="Times New Roman" w:hAnsi="Times New Roman"/>
          <w:sz w:val="24"/>
          <w:szCs w:val="24"/>
          <w:lang w:val="en-GB"/>
        </w:rPr>
        <w:t xml:space="preserve"> </w:t>
      </w:r>
      <w:r w:rsidR="00761D78">
        <w:rPr>
          <w:rFonts w:ascii="Times New Roman" w:hAnsi="Times New Roman"/>
          <w:sz w:val="24"/>
          <w:szCs w:val="24"/>
          <w:lang w:val="en-GB"/>
        </w:rPr>
        <w:t xml:space="preserve"> More so</w:t>
      </w:r>
      <w:r w:rsidRPr="001C5991">
        <w:rPr>
          <w:rFonts w:ascii="Times New Roman" w:hAnsi="Times New Roman"/>
          <w:sz w:val="24"/>
          <w:szCs w:val="24"/>
          <w:lang w:val="en-GB"/>
        </w:rPr>
        <w:t>, evidence was t</w:t>
      </w:r>
      <w:r w:rsidR="001264D3">
        <w:rPr>
          <w:rFonts w:ascii="Times New Roman" w:hAnsi="Times New Roman"/>
          <w:sz w:val="24"/>
          <w:szCs w:val="24"/>
          <w:lang w:val="en-GB"/>
        </w:rPr>
        <w:t>endered to the effect that there</w:t>
      </w:r>
      <w:r w:rsidRPr="001C5991">
        <w:rPr>
          <w:rFonts w:ascii="Times New Roman" w:hAnsi="Times New Roman"/>
          <w:sz w:val="24"/>
          <w:szCs w:val="24"/>
          <w:lang w:val="en-GB"/>
        </w:rPr>
        <w:t xml:space="preserve"> were no sign</w:t>
      </w:r>
      <w:r w:rsidR="001264D3">
        <w:rPr>
          <w:rFonts w:ascii="Times New Roman" w:hAnsi="Times New Roman"/>
          <w:sz w:val="24"/>
          <w:szCs w:val="24"/>
          <w:lang w:val="en-GB"/>
        </w:rPr>
        <w:t>s</w:t>
      </w:r>
      <w:r w:rsidRPr="001C5991">
        <w:rPr>
          <w:rFonts w:ascii="Times New Roman" w:hAnsi="Times New Roman"/>
          <w:sz w:val="24"/>
          <w:szCs w:val="24"/>
          <w:lang w:val="en-GB"/>
        </w:rPr>
        <w:t xml:space="preserve"> of </w:t>
      </w:r>
      <w:r w:rsidR="001264D3">
        <w:rPr>
          <w:rFonts w:ascii="Times New Roman" w:hAnsi="Times New Roman"/>
          <w:sz w:val="24"/>
          <w:szCs w:val="24"/>
          <w:lang w:val="en-GB"/>
        </w:rPr>
        <w:t>hard</w:t>
      </w:r>
      <w:r w:rsidRPr="001C5991">
        <w:rPr>
          <w:rFonts w:ascii="Times New Roman" w:hAnsi="Times New Roman"/>
          <w:sz w:val="24"/>
          <w:szCs w:val="24"/>
          <w:lang w:val="en-GB"/>
        </w:rPr>
        <w:t xml:space="preserve"> braking to show that the second respondent had applied brakes before hitting the cow.</w:t>
      </w:r>
      <w:r w:rsidR="001264D3">
        <w:rPr>
          <w:rFonts w:ascii="Times New Roman" w:hAnsi="Times New Roman"/>
          <w:sz w:val="24"/>
          <w:szCs w:val="24"/>
          <w:lang w:val="en-GB"/>
        </w:rPr>
        <w:t xml:space="preserve"> The court </w:t>
      </w:r>
      <w:r w:rsidR="001264D3" w:rsidRPr="00C37D3E">
        <w:rPr>
          <w:rFonts w:ascii="Times New Roman" w:hAnsi="Times New Roman"/>
          <w:i/>
          <w:sz w:val="24"/>
          <w:szCs w:val="24"/>
          <w:lang w:val="en-GB"/>
        </w:rPr>
        <w:t>a quo</w:t>
      </w:r>
      <w:r w:rsidR="001264D3">
        <w:rPr>
          <w:rFonts w:ascii="Times New Roman" w:hAnsi="Times New Roman"/>
          <w:sz w:val="24"/>
          <w:szCs w:val="24"/>
          <w:lang w:val="en-GB"/>
        </w:rPr>
        <w:t xml:space="preserve"> cannot therefore be faulted for finding that the second respondent failed to act reasonably when the accident appeared imminent. </w:t>
      </w:r>
    </w:p>
    <w:p w:rsidR="00730476" w:rsidRPr="002E2932" w:rsidRDefault="00730476" w:rsidP="002C0D02">
      <w:pPr>
        <w:spacing w:after="0" w:line="480" w:lineRule="auto"/>
        <w:jc w:val="both"/>
        <w:rPr>
          <w:rFonts w:ascii="Times New Roman" w:hAnsi="Times New Roman"/>
          <w:sz w:val="24"/>
          <w:szCs w:val="24"/>
          <w:lang w:val="en-GB"/>
        </w:rPr>
      </w:pPr>
    </w:p>
    <w:p w:rsidR="00C76054" w:rsidRDefault="00C76054" w:rsidP="00FB6FB6">
      <w:pPr>
        <w:spacing w:line="480" w:lineRule="auto"/>
        <w:ind w:firstLine="1134"/>
        <w:jc w:val="both"/>
        <w:rPr>
          <w:rFonts w:ascii="Times New Roman" w:hAnsi="Times New Roman"/>
          <w:i/>
          <w:sz w:val="24"/>
          <w:szCs w:val="24"/>
          <w:lang w:val="en-GB"/>
        </w:rPr>
      </w:pPr>
      <w:r>
        <w:rPr>
          <w:rFonts w:ascii="Times New Roman" w:hAnsi="Times New Roman"/>
          <w:sz w:val="24"/>
          <w:szCs w:val="24"/>
          <w:lang w:val="en-GB"/>
        </w:rPr>
        <w:t>Consequently,</w:t>
      </w:r>
      <w:r w:rsidR="00570C62">
        <w:rPr>
          <w:rFonts w:ascii="Times New Roman" w:hAnsi="Times New Roman"/>
          <w:sz w:val="24"/>
          <w:szCs w:val="24"/>
          <w:lang w:val="en-GB"/>
        </w:rPr>
        <w:t xml:space="preserve"> the</w:t>
      </w:r>
      <w:r w:rsidR="00F11906" w:rsidRPr="002E2932">
        <w:rPr>
          <w:rFonts w:ascii="Times New Roman" w:hAnsi="Times New Roman"/>
          <w:sz w:val="24"/>
          <w:szCs w:val="24"/>
          <w:lang w:val="en-GB"/>
        </w:rPr>
        <w:t xml:space="preserve"> appeal has no prospects of success and the instant application for condonation is </w:t>
      </w:r>
      <w:r w:rsidR="00D221CF" w:rsidRPr="002E2932">
        <w:rPr>
          <w:rFonts w:ascii="Times New Roman" w:hAnsi="Times New Roman"/>
          <w:sz w:val="24"/>
          <w:szCs w:val="24"/>
          <w:lang w:val="en-GB"/>
        </w:rPr>
        <w:t>accordingly dismissed</w:t>
      </w:r>
      <w:r w:rsidR="00730476">
        <w:rPr>
          <w:rFonts w:ascii="Times New Roman" w:hAnsi="Times New Roman"/>
          <w:sz w:val="24"/>
          <w:szCs w:val="24"/>
          <w:lang w:val="en-GB"/>
        </w:rPr>
        <w:t xml:space="preserve"> with c</w:t>
      </w:r>
      <w:r>
        <w:rPr>
          <w:rFonts w:ascii="Times New Roman" w:hAnsi="Times New Roman"/>
          <w:sz w:val="24"/>
          <w:szCs w:val="24"/>
          <w:lang w:val="en-GB"/>
        </w:rPr>
        <w:t>osts</w:t>
      </w:r>
      <w:r w:rsidR="00730476">
        <w:rPr>
          <w:rFonts w:ascii="Times New Roman" w:hAnsi="Times New Roman"/>
          <w:sz w:val="24"/>
          <w:szCs w:val="24"/>
          <w:lang w:val="en-GB"/>
        </w:rPr>
        <w:t>.  Costs</w:t>
      </w:r>
      <w:r>
        <w:rPr>
          <w:rFonts w:ascii="Times New Roman" w:hAnsi="Times New Roman"/>
          <w:sz w:val="24"/>
          <w:szCs w:val="24"/>
          <w:lang w:val="en-GB"/>
        </w:rPr>
        <w:t xml:space="preserve"> follow the result.</w:t>
      </w:r>
      <w:r w:rsidRPr="002E2932">
        <w:rPr>
          <w:rFonts w:ascii="Times New Roman" w:hAnsi="Times New Roman"/>
          <w:i/>
          <w:sz w:val="24"/>
          <w:szCs w:val="24"/>
          <w:lang w:val="en-GB"/>
        </w:rPr>
        <w:t xml:space="preserve"> </w:t>
      </w:r>
    </w:p>
    <w:p w:rsidR="00730476" w:rsidRDefault="00730476" w:rsidP="00C76054">
      <w:pPr>
        <w:spacing w:line="480" w:lineRule="auto"/>
        <w:jc w:val="both"/>
        <w:rPr>
          <w:rFonts w:ascii="Times New Roman" w:hAnsi="Times New Roman"/>
          <w:i/>
          <w:sz w:val="24"/>
          <w:szCs w:val="24"/>
          <w:lang w:val="en-GB"/>
        </w:rPr>
      </w:pPr>
    </w:p>
    <w:p w:rsidR="00730476" w:rsidRPr="002E2932" w:rsidRDefault="00730476" w:rsidP="002C0D02">
      <w:pPr>
        <w:spacing w:after="0" w:line="480" w:lineRule="auto"/>
        <w:jc w:val="both"/>
        <w:rPr>
          <w:rFonts w:ascii="Times New Roman" w:hAnsi="Times New Roman"/>
          <w:i/>
          <w:sz w:val="24"/>
          <w:szCs w:val="24"/>
          <w:lang w:val="en-GB"/>
        </w:rPr>
      </w:pPr>
    </w:p>
    <w:p w:rsidR="000A667A" w:rsidRPr="002E2932" w:rsidRDefault="00C76054" w:rsidP="005D4067">
      <w:pPr>
        <w:spacing w:after="0" w:line="480" w:lineRule="auto"/>
        <w:jc w:val="both"/>
        <w:rPr>
          <w:rFonts w:ascii="Times New Roman" w:hAnsi="Times New Roman"/>
          <w:sz w:val="24"/>
          <w:szCs w:val="24"/>
          <w:lang w:val="en-GB"/>
        </w:rPr>
      </w:pPr>
      <w:r>
        <w:rPr>
          <w:rFonts w:ascii="Times New Roman" w:hAnsi="Times New Roman"/>
          <w:i/>
          <w:sz w:val="24"/>
          <w:szCs w:val="24"/>
          <w:lang w:val="en-GB"/>
        </w:rPr>
        <w:t>D</w:t>
      </w:r>
      <w:r w:rsidR="0086148F" w:rsidRPr="002E2932">
        <w:rPr>
          <w:rFonts w:ascii="Times New Roman" w:hAnsi="Times New Roman"/>
          <w:i/>
          <w:sz w:val="24"/>
          <w:szCs w:val="24"/>
          <w:lang w:val="en-GB"/>
        </w:rPr>
        <w:t>ube-Banda,</w:t>
      </w:r>
      <w:r w:rsidR="000A667A" w:rsidRPr="002E2932">
        <w:rPr>
          <w:rFonts w:ascii="Times New Roman" w:hAnsi="Times New Roman"/>
          <w:i/>
          <w:sz w:val="24"/>
          <w:szCs w:val="24"/>
          <w:lang w:val="en-GB"/>
        </w:rPr>
        <w:t xml:space="preserve"> Nzarayapenga and Partners</w:t>
      </w:r>
      <w:r w:rsidR="0086148F" w:rsidRPr="002E2932">
        <w:rPr>
          <w:rFonts w:ascii="Times New Roman" w:hAnsi="Times New Roman"/>
          <w:sz w:val="24"/>
          <w:szCs w:val="24"/>
          <w:lang w:val="en-GB"/>
        </w:rPr>
        <w:t>, applicant’s legal practitioners</w:t>
      </w:r>
    </w:p>
    <w:p w:rsidR="000A667A" w:rsidRPr="002E2932" w:rsidRDefault="0086148F" w:rsidP="005D4067">
      <w:pPr>
        <w:spacing w:after="0" w:line="480" w:lineRule="auto"/>
        <w:jc w:val="both"/>
        <w:rPr>
          <w:rFonts w:ascii="Times New Roman" w:hAnsi="Times New Roman"/>
          <w:sz w:val="24"/>
          <w:szCs w:val="24"/>
          <w:lang w:val="en-GB"/>
        </w:rPr>
      </w:pPr>
      <w:r w:rsidRPr="002E2932">
        <w:rPr>
          <w:rFonts w:ascii="Times New Roman" w:hAnsi="Times New Roman"/>
          <w:i/>
          <w:sz w:val="24"/>
          <w:szCs w:val="24"/>
          <w:lang w:val="en-GB"/>
        </w:rPr>
        <w:t>Mundia and Mudhara</w:t>
      </w:r>
      <w:r w:rsidRPr="002E2932">
        <w:rPr>
          <w:rFonts w:ascii="Times New Roman" w:hAnsi="Times New Roman"/>
          <w:sz w:val="24"/>
          <w:szCs w:val="24"/>
          <w:lang w:val="en-GB"/>
        </w:rPr>
        <w:t xml:space="preserve">, </w:t>
      </w:r>
      <w:r w:rsidR="0098782A">
        <w:rPr>
          <w:rFonts w:ascii="Times New Roman" w:hAnsi="Times New Roman"/>
          <w:sz w:val="24"/>
          <w:szCs w:val="24"/>
          <w:lang w:val="en-GB"/>
        </w:rPr>
        <w:t xml:space="preserve">first </w:t>
      </w:r>
      <w:r w:rsidRPr="002E2932">
        <w:rPr>
          <w:rFonts w:ascii="Times New Roman" w:hAnsi="Times New Roman"/>
          <w:sz w:val="24"/>
          <w:szCs w:val="24"/>
          <w:lang w:val="en-GB"/>
        </w:rPr>
        <w:t>respondent’s legal practitioners</w:t>
      </w:r>
    </w:p>
    <w:sectPr w:rsidR="000A667A" w:rsidRPr="002E29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65B" w:rsidRDefault="008A165B" w:rsidP="00A33DB8">
      <w:pPr>
        <w:spacing w:after="0" w:line="240" w:lineRule="auto"/>
      </w:pPr>
      <w:r>
        <w:separator/>
      </w:r>
    </w:p>
  </w:endnote>
  <w:endnote w:type="continuationSeparator" w:id="0">
    <w:p w:rsidR="008A165B" w:rsidRDefault="008A165B" w:rsidP="00A3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65B" w:rsidRDefault="008A165B" w:rsidP="00A33DB8">
      <w:pPr>
        <w:spacing w:after="0" w:line="240" w:lineRule="auto"/>
      </w:pPr>
      <w:r>
        <w:separator/>
      </w:r>
    </w:p>
  </w:footnote>
  <w:footnote w:type="continuationSeparator" w:id="0">
    <w:p w:rsidR="008A165B" w:rsidRDefault="008A165B" w:rsidP="00A33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B8" w:rsidRDefault="00D302D0">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b/>
                              <w:sz w:val="24"/>
                              <w:szCs w:val="24"/>
                            </w:rPr>
                            <w:id w:val="1136992546"/>
                            <w:docPartObj>
                              <w:docPartGallery w:val="Page Numbers (Top of Page)"/>
                              <w:docPartUnique/>
                            </w:docPartObj>
                          </w:sdtPr>
                          <w:sdtEndPr>
                            <w:rPr>
                              <w:noProof/>
                            </w:rPr>
                          </w:sdtEndPr>
                          <w:sdtContent>
                            <w:p w:rsidR="00D302D0" w:rsidRPr="00D302D0" w:rsidRDefault="00D302D0" w:rsidP="00D302D0">
                              <w:pPr>
                                <w:pStyle w:val="Header"/>
                                <w:jc w:val="right"/>
                                <w:rPr>
                                  <w:rFonts w:ascii="Times New Roman" w:hAnsi="Times New Roman"/>
                                  <w:b/>
                                  <w:noProof/>
                                  <w:sz w:val="24"/>
                                  <w:szCs w:val="24"/>
                                </w:rPr>
                              </w:pPr>
                            </w:p>
                            <w:p w:rsidR="00D302D0" w:rsidRPr="00D302D0" w:rsidRDefault="00D302D0" w:rsidP="00D302D0">
                              <w:pPr>
                                <w:pStyle w:val="Header"/>
                                <w:jc w:val="right"/>
                                <w:rPr>
                                  <w:rFonts w:ascii="Times New Roman" w:hAnsi="Times New Roman"/>
                                  <w:b/>
                                  <w:noProof/>
                                  <w:sz w:val="24"/>
                                  <w:szCs w:val="24"/>
                                </w:rPr>
                              </w:pPr>
                              <w:r w:rsidRPr="00D302D0">
                                <w:rPr>
                                  <w:rFonts w:ascii="Times New Roman" w:hAnsi="Times New Roman"/>
                                  <w:b/>
                                  <w:noProof/>
                                  <w:sz w:val="24"/>
                                  <w:szCs w:val="24"/>
                                </w:rPr>
                                <w:t>Judgment Number SC 78/19</w:t>
                              </w:r>
                            </w:p>
                            <w:p w:rsidR="00D302D0" w:rsidRPr="00D302D0" w:rsidRDefault="00D302D0" w:rsidP="00D302D0">
                              <w:pPr>
                                <w:pStyle w:val="Header"/>
                                <w:jc w:val="right"/>
                                <w:rPr>
                                  <w:rFonts w:ascii="Times New Roman" w:hAnsi="Times New Roman"/>
                                  <w:b/>
                                  <w:sz w:val="24"/>
                                  <w:szCs w:val="24"/>
                                </w:rPr>
                              </w:pPr>
                              <w:r w:rsidRPr="00D302D0">
                                <w:rPr>
                                  <w:rFonts w:ascii="Times New Roman" w:hAnsi="Times New Roman"/>
                                  <w:b/>
                                  <w:noProof/>
                                  <w:sz w:val="24"/>
                                  <w:szCs w:val="24"/>
                                </w:rPr>
                                <w:t xml:space="preserve">Chamber Application No. SC 308/19 </w:t>
                              </w:r>
                            </w:p>
                          </w:sdtContent>
                        </w:sdt>
                        <w:p w:rsidR="00D302D0" w:rsidRDefault="00D302D0">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" o:allowincell="f" filled="f" stroked="f">
              <v:textbox style="mso-fit-shape-to-text:t" inset=",0,,0">
                <w:txbxContent>
                  <w:sdt>
                    <w:sdtPr>
                      <w:rPr>
                        <w:rFonts w:ascii="Times New Roman" w:hAnsi="Times New Roman"/>
                        <w:b/>
                        <w:sz w:val="24"/>
                        <w:szCs w:val="24"/>
                      </w:rPr>
                      <w:id w:val="1136992546"/>
                      <w:docPartObj>
                        <w:docPartGallery w:val="Page Numbers (Top of Page)"/>
                        <w:docPartUnique/>
                      </w:docPartObj>
                    </w:sdtPr>
                    <w:sdtEndPr>
                      <w:rPr>
                        <w:noProof/>
                      </w:rPr>
                    </w:sdtEndPr>
                    <w:sdtContent>
                      <w:p w:rsidR="00D302D0" w:rsidRPr="00D302D0" w:rsidRDefault="00D302D0" w:rsidP="00D302D0">
                        <w:pPr>
                          <w:pStyle w:val="Header"/>
                          <w:jc w:val="right"/>
                          <w:rPr>
                            <w:rFonts w:ascii="Times New Roman" w:hAnsi="Times New Roman"/>
                            <w:b/>
                            <w:noProof/>
                            <w:sz w:val="24"/>
                            <w:szCs w:val="24"/>
                          </w:rPr>
                        </w:pPr>
                      </w:p>
                      <w:p w:rsidR="00D302D0" w:rsidRPr="00D302D0" w:rsidRDefault="00D302D0" w:rsidP="00D302D0">
                        <w:pPr>
                          <w:pStyle w:val="Header"/>
                          <w:jc w:val="right"/>
                          <w:rPr>
                            <w:rFonts w:ascii="Times New Roman" w:hAnsi="Times New Roman"/>
                            <w:b/>
                            <w:noProof/>
                            <w:sz w:val="24"/>
                            <w:szCs w:val="24"/>
                          </w:rPr>
                        </w:pPr>
                        <w:r w:rsidRPr="00D302D0">
                          <w:rPr>
                            <w:rFonts w:ascii="Times New Roman" w:hAnsi="Times New Roman"/>
                            <w:b/>
                            <w:noProof/>
                            <w:sz w:val="24"/>
                            <w:szCs w:val="24"/>
                          </w:rPr>
                          <w:t>Judgment Number SC 78/19</w:t>
                        </w:r>
                      </w:p>
                      <w:p w:rsidR="00D302D0" w:rsidRPr="00D302D0" w:rsidRDefault="00D302D0" w:rsidP="00D302D0">
                        <w:pPr>
                          <w:pStyle w:val="Header"/>
                          <w:jc w:val="right"/>
                          <w:rPr>
                            <w:rFonts w:ascii="Times New Roman" w:hAnsi="Times New Roman"/>
                            <w:b/>
                            <w:sz w:val="24"/>
                            <w:szCs w:val="24"/>
                          </w:rPr>
                        </w:pPr>
                        <w:r w:rsidRPr="00D302D0">
                          <w:rPr>
                            <w:rFonts w:ascii="Times New Roman" w:hAnsi="Times New Roman"/>
                            <w:b/>
                            <w:noProof/>
                            <w:sz w:val="24"/>
                            <w:szCs w:val="24"/>
                          </w:rPr>
                          <w:t xml:space="preserve">Chamber Application No. SC 308/19 </w:t>
                        </w:r>
                      </w:p>
                    </w:sdtContent>
                  </w:sdt>
                  <w:p w:rsidR="00D302D0" w:rsidRDefault="00D302D0">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302D0" w:rsidRDefault="00D302D0">
                          <w:pPr>
                            <w:spacing w:after="0" w:line="240" w:lineRule="auto"/>
                            <w:rPr>
                              <w:color w:val="FFFFFF" w:themeColor="background1"/>
                            </w:rPr>
                          </w:pPr>
                          <w:r>
                            <w:fldChar w:fldCharType="begin"/>
                          </w:r>
                          <w:r>
                            <w:instrText xml:space="preserve"> PAGE   \* MERGEFORMAT </w:instrText>
                          </w:r>
                          <w:r>
                            <w:fldChar w:fldCharType="separate"/>
                          </w:r>
                          <w:r w:rsidR="003C6635" w:rsidRPr="003C663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302D0" w:rsidRDefault="00D302D0">
                    <w:pPr>
                      <w:spacing w:after="0" w:line="240" w:lineRule="auto"/>
                      <w:rPr>
                        <w:color w:val="FFFFFF" w:themeColor="background1"/>
                      </w:rPr>
                    </w:pPr>
                    <w:r>
                      <w:fldChar w:fldCharType="begin"/>
                    </w:r>
                    <w:r>
                      <w:instrText xml:space="preserve"> PAGE   \* MERGEFORMAT </w:instrText>
                    </w:r>
                    <w:r>
                      <w:fldChar w:fldCharType="separate"/>
                    </w:r>
                    <w:r w:rsidR="003C6635" w:rsidRPr="003C663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626"/>
    <w:multiLevelType w:val="hybridMultilevel"/>
    <w:tmpl w:val="219E1E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39A60A8"/>
    <w:multiLevelType w:val="hybridMultilevel"/>
    <w:tmpl w:val="A2F879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A1"/>
    <w:rsid w:val="00014C51"/>
    <w:rsid w:val="00046099"/>
    <w:rsid w:val="000851E1"/>
    <w:rsid w:val="00096A04"/>
    <w:rsid w:val="000A2E39"/>
    <w:rsid w:val="000A667A"/>
    <w:rsid w:val="000D068A"/>
    <w:rsid w:val="000F53A0"/>
    <w:rsid w:val="001264D3"/>
    <w:rsid w:val="001307DB"/>
    <w:rsid w:val="001458F7"/>
    <w:rsid w:val="00175655"/>
    <w:rsid w:val="001913D3"/>
    <w:rsid w:val="001A3BE8"/>
    <w:rsid w:val="001C5991"/>
    <w:rsid w:val="001F7AA0"/>
    <w:rsid w:val="00225E9B"/>
    <w:rsid w:val="00285EFB"/>
    <w:rsid w:val="0029711D"/>
    <w:rsid w:val="002B417E"/>
    <w:rsid w:val="002C0D02"/>
    <w:rsid w:val="002E2932"/>
    <w:rsid w:val="002E3EAA"/>
    <w:rsid w:val="00301745"/>
    <w:rsid w:val="00304D38"/>
    <w:rsid w:val="00315E9D"/>
    <w:rsid w:val="00373C5D"/>
    <w:rsid w:val="003754AE"/>
    <w:rsid w:val="00381A97"/>
    <w:rsid w:val="0038330C"/>
    <w:rsid w:val="00396E49"/>
    <w:rsid w:val="003A78D8"/>
    <w:rsid w:val="003B5B76"/>
    <w:rsid w:val="003C6635"/>
    <w:rsid w:val="003E67F2"/>
    <w:rsid w:val="003F63D1"/>
    <w:rsid w:val="003F7BD4"/>
    <w:rsid w:val="00412356"/>
    <w:rsid w:val="00417747"/>
    <w:rsid w:val="00447056"/>
    <w:rsid w:val="00480602"/>
    <w:rsid w:val="004B6534"/>
    <w:rsid w:val="004C2340"/>
    <w:rsid w:val="004D4268"/>
    <w:rsid w:val="004E0EA5"/>
    <w:rsid w:val="00527AB6"/>
    <w:rsid w:val="00535AE8"/>
    <w:rsid w:val="00570C62"/>
    <w:rsid w:val="00571A14"/>
    <w:rsid w:val="00574A06"/>
    <w:rsid w:val="00593108"/>
    <w:rsid w:val="005A2CA9"/>
    <w:rsid w:val="005C5B13"/>
    <w:rsid w:val="005D4067"/>
    <w:rsid w:val="006064D6"/>
    <w:rsid w:val="00621D9C"/>
    <w:rsid w:val="0062598F"/>
    <w:rsid w:val="00630221"/>
    <w:rsid w:val="006A0FF9"/>
    <w:rsid w:val="006B0364"/>
    <w:rsid w:val="006E48B3"/>
    <w:rsid w:val="006F3A3D"/>
    <w:rsid w:val="00704B69"/>
    <w:rsid w:val="00705285"/>
    <w:rsid w:val="00715D5B"/>
    <w:rsid w:val="00722B85"/>
    <w:rsid w:val="00730476"/>
    <w:rsid w:val="00734C98"/>
    <w:rsid w:val="007357FB"/>
    <w:rsid w:val="00761D78"/>
    <w:rsid w:val="0078588E"/>
    <w:rsid w:val="00791808"/>
    <w:rsid w:val="00797966"/>
    <w:rsid w:val="007A12E8"/>
    <w:rsid w:val="007A6F42"/>
    <w:rsid w:val="007C0854"/>
    <w:rsid w:val="007C2E18"/>
    <w:rsid w:val="00814E1F"/>
    <w:rsid w:val="00850978"/>
    <w:rsid w:val="008528C3"/>
    <w:rsid w:val="0086148F"/>
    <w:rsid w:val="00862912"/>
    <w:rsid w:val="008649E7"/>
    <w:rsid w:val="00865A74"/>
    <w:rsid w:val="0088460E"/>
    <w:rsid w:val="00887F2E"/>
    <w:rsid w:val="00894012"/>
    <w:rsid w:val="00895B65"/>
    <w:rsid w:val="008976E7"/>
    <w:rsid w:val="008A165B"/>
    <w:rsid w:val="008B2A90"/>
    <w:rsid w:val="008C4BF7"/>
    <w:rsid w:val="0091579D"/>
    <w:rsid w:val="00924BFD"/>
    <w:rsid w:val="00955991"/>
    <w:rsid w:val="009867A3"/>
    <w:rsid w:val="0098782A"/>
    <w:rsid w:val="00A12A73"/>
    <w:rsid w:val="00A17E1D"/>
    <w:rsid w:val="00A33DB8"/>
    <w:rsid w:val="00A36384"/>
    <w:rsid w:val="00A564D5"/>
    <w:rsid w:val="00A57E71"/>
    <w:rsid w:val="00A610D1"/>
    <w:rsid w:val="00A70455"/>
    <w:rsid w:val="00A732C1"/>
    <w:rsid w:val="00A92C31"/>
    <w:rsid w:val="00A9467B"/>
    <w:rsid w:val="00B06BFC"/>
    <w:rsid w:val="00B26154"/>
    <w:rsid w:val="00B605ED"/>
    <w:rsid w:val="00B62C8D"/>
    <w:rsid w:val="00B65272"/>
    <w:rsid w:val="00B700C9"/>
    <w:rsid w:val="00B84C2B"/>
    <w:rsid w:val="00BA1892"/>
    <w:rsid w:val="00BA4568"/>
    <w:rsid w:val="00BE7D62"/>
    <w:rsid w:val="00BF248C"/>
    <w:rsid w:val="00C02BE0"/>
    <w:rsid w:val="00C04DF9"/>
    <w:rsid w:val="00C27E95"/>
    <w:rsid w:val="00C37D3E"/>
    <w:rsid w:val="00C52F5F"/>
    <w:rsid w:val="00C66D35"/>
    <w:rsid w:val="00C76023"/>
    <w:rsid w:val="00C76054"/>
    <w:rsid w:val="00C97542"/>
    <w:rsid w:val="00CC1FAD"/>
    <w:rsid w:val="00CC2DEC"/>
    <w:rsid w:val="00CC76CD"/>
    <w:rsid w:val="00CD26F0"/>
    <w:rsid w:val="00CD649A"/>
    <w:rsid w:val="00CF2630"/>
    <w:rsid w:val="00D005B9"/>
    <w:rsid w:val="00D02AF1"/>
    <w:rsid w:val="00D1633D"/>
    <w:rsid w:val="00D221CF"/>
    <w:rsid w:val="00D302D0"/>
    <w:rsid w:val="00D352C1"/>
    <w:rsid w:val="00D93A27"/>
    <w:rsid w:val="00DA3525"/>
    <w:rsid w:val="00DA40C4"/>
    <w:rsid w:val="00DA7E10"/>
    <w:rsid w:val="00DE0C69"/>
    <w:rsid w:val="00E15E19"/>
    <w:rsid w:val="00E3308C"/>
    <w:rsid w:val="00E342E1"/>
    <w:rsid w:val="00E933A1"/>
    <w:rsid w:val="00E97E7A"/>
    <w:rsid w:val="00EC0158"/>
    <w:rsid w:val="00ED056E"/>
    <w:rsid w:val="00EE1188"/>
    <w:rsid w:val="00F0648B"/>
    <w:rsid w:val="00F11906"/>
    <w:rsid w:val="00F11C5E"/>
    <w:rsid w:val="00F36FA4"/>
    <w:rsid w:val="00F90E5F"/>
    <w:rsid w:val="00FA7387"/>
    <w:rsid w:val="00FB6266"/>
    <w:rsid w:val="00FB6FB6"/>
    <w:rsid w:val="00FC599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4342035-7746-48B6-910B-28F15C18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3A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A3D"/>
    <w:pPr>
      <w:ind w:left="720"/>
      <w:contextualSpacing/>
    </w:pPr>
  </w:style>
  <w:style w:type="paragraph" w:styleId="Header">
    <w:name w:val="header"/>
    <w:basedOn w:val="Normal"/>
    <w:link w:val="HeaderChar"/>
    <w:uiPriority w:val="99"/>
    <w:unhideWhenUsed/>
    <w:rsid w:val="00A33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DB8"/>
    <w:rPr>
      <w:rFonts w:ascii="Calibri" w:eastAsia="Calibri" w:hAnsi="Calibri" w:cs="Times New Roman"/>
    </w:rPr>
  </w:style>
  <w:style w:type="paragraph" w:styleId="Footer">
    <w:name w:val="footer"/>
    <w:basedOn w:val="Normal"/>
    <w:link w:val="FooterChar"/>
    <w:uiPriority w:val="99"/>
    <w:unhideWhenUsed/>
    <w:rsid w:val="00A33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DB8"/>
    <w:rPr>
      <w:rFonts w:ascii="Calibri" w:eastAsia="Calibri" w:hAnsi="Calibri" w:cs="Times New Roman"/>
    </w:rPr>
  </w:style>
  <w:style w:type="paragraph" w:styleId="BalloonText">
    <w:name w:val="Balloon Text"/>
    <w:basedOn w:val="Normal"/>
    <w:link w:val="BalloonTextChar"/>
    <w:uiPriority w:val="99"/>
    <w:semiHidden/>
    <w:unhideWhenUsed/>
    <w:rsid w:val="00BE7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D6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C0275EB-301E-495D-8431-2B50FDFA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USR</cp:lastModifiedBy>
  <cp:revision>2</cp:revision>
  <cp:lastPrinted>2019-09-23T12:16:00Z</cp:lastPrinted>
  <dcterms:created xsi:type="dcterms:W3CDTF">2021-03-04T10:19:00Z</dcterms:created>
  <dcterms:modified xsi:type="dcterms:W3CDTF">2021-03-04T10:19:00Z</dcterms:modified>
</cp:coreProperties>
</file>