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D70" w:rsidRDefault="00926CFE" w:rsidP="00926CFE">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4B2DE6">
        <w:rPr>
          <w:b/>
          <w:sz w:val="24"/>
          <w:szCs w:val="24"/>
        </w:rPr>
        <w:t>174</w:t>
      </w:r>
      <w:r>
        <w:rPr>
          <w:b/>
          <w:sz w:val="24"/>
          <w:szCs w:val="24"/>
        </w:rPr>
        <w:t>/16</w:t>
      </w:r>
    </w:p>
    <w:p w:rsidR="00926CFE" w:rsidRDefault="00926CFE" w:rsidP="00926CFE">
      <w:pPr>
        <w:spacing w:line="360" w:lineRule="auto"/>
        <w:jc w:val="both"/>
        <w:rPr>
          <w:b/>
          <w:sz w:val="24"/>
          <w:szCs w:val="24"/>
        </w:rPr>
      </w:pPr>
      <w:r>
        <w:rPr>
          <w:b/>
          <w:sz w:val="24"/>
          <w:szCs w:val="24"/>
        </w:rPr>
        <w:t>HELD AT HARARE 1 MARCH 2016</w:t>
      </w:r>
      <w:r>
        <w:rPr>
          <w:b/>
          <w:sz w:val="24"/>
          <w:szCs w:val="24"/>
        </w:rPr>
        <w:tab/>
      </w:r>
      <w:r>
        <w:rPr>
          <w:b/>
          <w:sz w:val="24"/>
          <w:szCs w:val="24"/>
        </w:rPr>
        <w:tab/>
      </w:r>
      <w:r>
        <w:rPr>
          <w:b/>
          <w:sz w:val="24"/>
          <w:szCs w:val="24"/>
        </w:rPr>
        <w:tab/>
      </w:r>
      <w:r>
        <w:rPr>
          <w:b/>
          <w:sz w:val="24"/>
          <w:szCs w:val="24"/>
        </w:rPr>
        <w:tab/>
        <w:t>CASE NO LC/H/466/14</w:t>
      </w:r>
    </w:p>
    <w:p w:rsidR="00926CFE" w:rsidRDefault="00926CFE" w:rsidP="00926CFE">
      <w:pPr>
        <w:spacing w:line="360" w:lineRule="auto"/>
        <w:jc w:val="both"/>
        <w:rPr>
          <w:b/>
          <w:sz w:val="24"/>
          <w:szCs w:val="24"/>
        </w:rPr>
      </w:pPr>
      <w:r>
        <w:rPr>
          <w:b/>
          <w:sz w:val="24"/>
          <w:szCs w:val="24"/>
        </w:rPr>
        <w:t>&amp; 18 MARCH 2016</w:t>
      </w:r>
    </w:p>
    <w:p w:rsidR="00926CFE" w:rsidRDefault="00926CFE" w:rsidP="00926CFE">
      <w:pPr>
        <w:spacing w:line="360" w:lineRule="auto"/>
        <w:jc w:val="both"/>
        <w:rPr>
          <w:sz w:val="24"/>
          <w:szCs w:val="24"/>
        </w:rPr>
      </w:pPr>
      <w:r>
        <w:rPr>
          <w:sz w:val="24"/>
          <w:szCs w:val="24"/>
        </w:rPr>
        <w:t>In the matter between:</w:t>
      </w:r>
    </w:p>
    <w:p w:rsidR="00926CFE" w:rsidRDefault="00926CFE" w:rsidP="00926CFE">
      <w:pPr>
        <w:spacing w:line="360" w:lineRule="auto"/>
        <w:jc w:val="both"/>
        <w:rPr>
          <w:b/>
          <w:sz w:val="24"/>
          <w:szCs w:val="24"/>
        </w:rPr>
      </w:pPr>
      <w:r>
        <w:rPr>
          <w:b/>
          <w:sz w:val="24"/>
          <w:szCs w:val="24"/>
        </w:rPr>
        <w:t xml:space="preserve">PACKRITE (PVT) LTD </w:t>
      </w:r>
      <w:r>
        <w:rPr>
          <w:b/>
          <w:sz w:val="24"/>
          <w:szCs w:val="24"/>
        </w:rPr>
        <w:tab/>
      </w:r>
      <w:r>
        <w:rPr>
          <w:b/>
          <w:sz w:val="24"/>
          <w:szCs w:val="24"/>
        </w:rPr>
        <w:tab/>
      </w:r>
      <w:r>
        <w:rPr>
          <w:b/>
          <w:sz w:val="24"/>
          <w:szCs w:val="24"/>
        </w:rPr>
        <w:tab/>
      </w:r>
      <w:r>
        <w:rPr>
          <w:b/>
          <w:sz w:val="24"/>
          <w:szCs w:val="24"/>
        </w:rPr>
        <w:tab/>
      </w:r>
      <w:r>
        <w:rPr>
          <w:b/>
          <w:sz w:val="24"/>
          <w:szCs w:val="24"/>
        </w:rPr>
        <w:tab/>
        <w:t>Appellant</w:t>
      </w:r>
    </w:p>
    <w:p w:rsidR="00926CFE" w:rsidRDefault="00926CFE" w:rsidP="00926CFE">
      <w:pPr>
        <w:spacing w:line="360" w:lineRule="auto"/>
        <w:jc w:val="both"/>
        <w:rPr>
          <w:b/>
          <w:sz w:val="24"/>
          <w:szCs w:val="24"/>
        </w:rPr>
      </w:pPr>
      <w:r>
        <w:rPr>
          <w:b/>
          <w:sz w:val="24"/>
          <w:szCs w:val="24"/>
        </w:rPr>
        <w:t>And</w:t>
      </w:r>
    </w:p>
    <w:p w:rsidR="00926CFE" w:rsidRDefault="00926CFE" w:rsidP="00926CFE">
      <w:pPr>
        <w:spacing w:line="360" w:lineRule="auto"/>
        <w:jc w:val="both"/>
        <w:rPr>
          <w:b/>
          <w:sz w:val="24"/>
          <w:szCs w:val="24"/>
        </w:rPr>
      </w:pPr>
      <w:r>
        <w:rPr>
          <w:b/>
          <w:sz w:val="24"/>
          <w:szCs w:val="24"/>
        </w:rPr>
        <w:t>JOHN DZIVAKWE &amp; 7 OTHERS</w:t>
      </w:r>
      <w:r>
        <w:rPr>
          <w:b/>
          <w:sz w:val="24"/>
          <w:szCs w:val="24"/>
        </w:rPr>
        <w:tab/>
      </w:r>
      <w:r>
        <w:rPr>
          <w:b/>
          <w:sz w:val="24"/>
          <w:szCs w:val="24"/>
        </w:rPr>
        <w:tab/>
      </w:r>
      <w:r>
        <w:rPr>
          <w:b/>
          <w:sz w:val="24"/>
          <w:szCs w:val="24"/>
        </w:rPr>
        <w:tab/>
        <w:t>Respondents</w:t>
      </w:r>
    </w:p>
    <w:p w:rsidR="00926CFE" w:rsidRDefault="00926CFE" w:rsidP="00926CFE">
      <w:pPr>
        <w:spacing w:line="360" w:lineRule="auto"/>
        <w:jc w:val="both"/>
        <w:rPr>
          <w:sz w:val="24"/>
          <w:szCs w:val="24"/>
        </w:rPr>
      </w:pPr>
      <w:r>
        <w:rPr>
          <w:sz w:val="24"/>
          <w:szCs w:val="24"/>
        </w:rPr>
        <w:t xml:space="preserve">Before The Honourable E </w:t>
      </w:r>
      <w:proofErr w:type="spellStart"/>
      <w:r>
        <w:rPr>
          <w:sz w:val="24"/>
          <w:szCs w:val="24"/>
        </w:rPr>
        <w:t>Muchawa</w:t>
      </w:r>
      <w:proofErr w:type="spellEnd"/>
      <w:r>
        <w:rPr>
          <w:sz w:val="24"/>
          <w:szCs w:val="24"/>
        </w:rPr>
        <w:t>, Judge</w:t>
      </w:r>
    </w:p>
    <w:p w:rsidR="00926CFE" w:rsidRDefault="00926CFE" w:rsidP="00926CFE">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T </w:t>
      </w:r>
      <w:proofErr w:type="spellStart"/>
      <w:r>
        <w:rPr>
          <w:b/>
          <w:sz w:val="24"/>
          <w:szCs w:val="24"/>
        </w:rPr>
        <w:t>Thondhlanga</w:t>
      </w:r>
      <w:proofErr w:type="spellEnd"/>
      <w:r>
        <w:rPr>
          <w:b/>
          <w:sz w:val="24"/>
          <w:szCs w:val="24"/>
        </w:rPr>
        <w:t xml:space="preserve"> (Legal Practitioner)</w:t>
      </w:r>
    </w:p>
    <w:p w:rsidR="00926CFE" w:rsidRDefault="00926CFE" w:rsidP="00926CFE">
      <w:pPr>
        <w:spacing w:after="0" w:line="360" w:lineRule="auto"/>
        <w:jc w:val="both"/>
        <w:rPr>
          <w:b/>
          <w:sz w:val="24"/>
          <w:szCs w:val="24"/>
        </w:rPr>
      </w:pPr>
      <w:r>
        <w:rPr>
          <w:b/>
          <w:sz w:val="24"/>
          <w:szCs w:val="24"/>
        </w:rPr>
        <w:t>For Respondent</w:t>
      </w:r>
      <w:r>
        <w:rPr>
          <w:b/>
          <w:sz w:val="24"/>
          <w:szCs w:val="24"/>
        </w:rPr>
        <w:tab/>
      </w:r>
      <w:r>
        <w:rPr>
          <w:b/>
          <w:sz w:val="24"/>
          <w:szCs w:val="24"/>
        </w:rPr>
        <w:tab/>
        <w:t xml:space="preserve">C </w:t>
      </w:r>
      <w:proofErr w:type="spellStart"/>
      <w:r>
        <w:rPr>
          <w:b/>
          <w:sz w:val="24"/>
          <w:szCs w:val="24"/>
        </w:rPr>
        <w:t>Mugari</w:t>
      </w:r>
      <w:proofErr w:type="spellEnd"/>
      <w:r>
        <w:rPr>
          <w:b/>
          <w:sz w:val="24"/>
          <w:szCs w:val="24"/>
        </w:rPr>
        <w:t xml:space="preserve"> (Trade Unionist)</w:t>
      </w:r>
    </w:p>
    <w:p w:rsidR="00926CFE" w:rsidRDefault="00926CFE" w:rsidP="00926CFE">
      <w:pPr>
        <w:spacing w:after="0" w:line="360" w:lineRule="auto"/>
        <w:jc w:val="both"/>
        <w:rPr>
          <w:b/>
          <w:sz w:val="24"/>
          <w:szCs w:val="24"/>
        </w:rPr>
      </w:pPr>
      <w:r>
        <w:rPr>
          <w:b/>
          <w:sz w:val="24"/>
          <w:szCs w:val="24"/>
        </w:rPr>
        <w:tab/>
      </w:r>
      <w:r>
        <w:rPr>
          <w:b/>
          <w:sz w:val="24"/>
          <w:szCs w:val="24"/>
        </w:rPr>
        <w:tab/>
      </w:r>
      <w:r>
        <w:rPr>
          <w:b/>
          <w:sz w:val="24"/>
          <w:szCs w:val="24"/>
        </w:rPr>
        <w:tab/>
      </w:r>
      <w:r>
        <w:rPr>
          <w:b/>
          <w:sz w:val="24"/>
          <w:szCs w:val="24"/>
        </w:rPr>
        <w:tab/>
      </w:r>
      <w:proofErr w:type="gramStart"/>
      <w:r>
        <w:rPr>
          <w:b/>
          <w:sz w:val="24"/>
          <w:szCs w:val="24"/>
        </w:rPr>
        <w:t>with</w:t>
      </w:r>
      <w:proofErr w:type="gramEnd"/>
      <w:r>
        <w:rPr>
          <w:b/>
          <w:sz w:val="24"/>
          <w:szCs w:val="24"/>
        </w:rPr>
        <w:t xml:space="preserve"> Mr </w:t>
      </w:r>
      <w:proofErr w:type="spellStart"/>
      <w:r>
        <w:rPr>
          <w:b/>
          <w:sz w:val="24"/>
          <w:szCs w:val="24"/>
        </w:rPr>
        <w:t>Chimhuka</w:t>
      </w:r>
      <w:proofErr w:type="spellEnd"/>
      <w:r>
        <w:rPr>
          <w:b/>
          <w:sz w:val="24"/>
          <w:szCs w:val="24"/>
        </w:rPr>
        <w:t xml:space="preserve"> (General Secretary)</w:t>
      </w:r>
    </w:p>
    <w:p w:rsidR="00926CFE" w:rsidRDefault="00926CFE" w:rsidP="00926CFE">
      <w:pPr>
        <w:spacing w:after="0" w:line="360" w:lineRule="auto"/>
        <w:jc w:val="both"/>
        <w:rPr>
          <w:b/>
          <w:sz w:val="24"/>
          <w:szCs w:val="24"/>
        </w:rPr>
      </w:pPr>
      <w:r>
        <w:rPr>
          <w:b/>
          <w:sz w:val="24"/>
          <w:szCs w:val="24"/>
        </w:rPr>
        <w:tab/>
      </w:r>
      <w:r>
        <w:rPr>
          <w:b/>
          <w:sz w:val="24"/>
          <w:szCs w:val="24"/>
        </w:rPr>
        <w:tab/>
      </w:r>
      <w:r>
        <w:rPr>
          <w:b/>
          <w:sz w:val="24"/>
          <w:szCs w:val="24"/>
        </w:rPr>
        <w:tab/>
      </w:r>
      <w:r>
        <w:rPr>
          <w:b/>
          <w:sz w:val="24"/>
          <w:szCs w:val="24"/>
        </w:rPr>
        <w:tab/>
        <w:t xml:space="preserve">+ Mr </w:t>
      </w:r>
      <w:proofErr w:type="spellStart"/>
      <w:r>
        <w:rPr>
          <w:b/>
          <w:sz w:val="24"/>
          <w:szCs w:val="24"/>
        </w:rPr>
        <w:t>Dzivakwe</w:t>
      </w:r>
      <w:proofErr w:type="spellEnd"/>
    </w:p>
    <w:p w:rsidR="00926CFE" w:rsidRDefault="00926CFE" w:rsidP="00926CFE">
      <w:pPr>
        <w:spacing w:after="0" w:line="360" w:lineRule="auto"/>
        <w:jc w:val="both"/>
        <w:rPr>
          <w:b/>
          <w:sz w:val="24"/>
          <w:szCs w:val="24"/>
        </w:rPr>
      </w:pPr>
    </w:p>
    <w:p w:rsidR="00831F11" w:rsidRDefault="00926CFE" w:rsidP="00926CFE">
      <w:pPr>
        <w:spacing w:after="0" w:line="360" w:lineRule="auto"/>
        <w:jc w:val="both"/>
        <w:rPr>
          <w:b/>
          <w:sz w:val="24"/>
          <w:szCs w:val="24"/>
        </w:rPr>
      </w:pPr>
      <w:r>
        <w:rPr>
          <w:b/>
          <w:sz w:val="24"/>
          <w:szCs w:val="24"/>
        </w:rPr>
        <w:t>MUCHAWA, J:</w:t>
      </w:r>
    </w:p>
    <w:p w:rsidR="00926CFE" w:rsidRDefault="00926CFE" w:rsidP="00926CFE">
      <w:pPr>
        <w:spacing w:after="0" w:line="360" w:lineRule="auto"/>
        <w:jc w:val="both"/>
        <w:rPr>
          <w:sz w:val="24"/>
          <w:szCs w:val="24"/>
        </w:rPr>
      </w:pPr>
      <w:r>
        <w:rPr>
          <w:b/>
          <w:sz w:val="24"/>
          <w:szCs w:val="24"/>
        </w:rPr>
        <w:tab/>
      </w:r>
      <w:r>
        <w:rPr>
          <w:sz w:val="24"/>
          <w:szCs w:val="24"/>
        </w:rPr>
        <w:t>This is an appeal against an arbitral award.</w:t>
      </w:r>
    </w:p>
    <w:p w:rsidR="00926CFE" w:rsidRDefault="00926CFE" w:rsidP="00926CFE">
      <w:pPr>
        <w:spacing w:after="0" w:line="360" w:lineRule="auto"/>
        <w:jc w:val="both"/>
        <w:rPr>
          <w:sz w:val="24"/>
          <w:szCs w:val="24"/>
        </w:rPr>
      </w:pPr>
      <w:r>
        <w:rPr>
          <w:sz w:val="24"/>
          <w:szCs w:val="24"/>
        </w:rPr>
        <w:tab/>
        <w:t>The respondents were employed by the appellant in various capacities and claimed that as at 7 May 2014, they were owed salary arrears running from November 2010 to December 2013.  They then approached the National Employment Printing’s designated agent for conciliation.  Failing this, the matter was referred to arbitration.</w:t>
      </w:r>
    </w:p>
    <w:p w:rsidR="00926CFE" w:rsidRDefault="00926CFE" w:rsidP="00926CFE">
      <w:pPr>
        <w:spacing w:after="0" w:line="360" w:lineRule="auto"/>
        <w:jc w:val="both"/>
        <w:rPr>
          <w:sz w:val="24"/>
          <w:szCs w:val="24"/>
        </w:rPr>
      </w:pPr>
      <w:r>
        <w:rPr>
          <w:sz w:val="24"/>
          <w:szCs w:val="24"/>
        </w:rPr>
        <w:tab/>
        <w:t>The terms of reference for arbitration were;</w:t>
      </w:r>
    </w:p>
    <w:p w:rsidR="00926CFE" w:rsidRDefault="00CC164E" w:rsidP="00926CFE">
      <w:pPr>
        <w:pStyle w:val="ListParagraph"/>
        <w:numPr>
          <w:ilvl w:val="0"/>
          <w:numId w:val="1"/>
        </w:numPr>
        <w:spacing w:after="0" w:line="360" w:lineRule="auto"/>
        <w:jc w:val="both"/>
      </w:pPr>
      <w:r>
        <w:t>To</w:t>
      </w:r>
      <w:r w:rsidR="00926CFE">
        <w:t xml:space="preserve"> determine the quantum of outstanding salaries due to the claimants; and;</w:t>
      </w:r>
    </w:p>
    <w:p w:rsidR="00926CFE" w:rsidRDefault="00926CFE" w:rsidP="00926CFE">
      <w:pPr>
        <w:pStyle w:val="ListParagraph"/>
        <w:numPr>
          <w:ilvl w:val="0"/>
          <w:numId w:val="1"/>
        </w:numPr>
        <w:spacing w:after="0" w:line="360" w:lineRule="auto"/>
        <w:jc w:val="both"/>
      </w:pPr>
      <w:r>
        <w:t xml:space="preserve"> Determine when the amounts should be paid</w:t>
      </w:r>
      <w:r w:rsidR="00831F11">
        <w:t>.</w:t>
      </w:r>
    </w:p>
    <w:p w:rsidR="00831F11" w:rsidRDefault="00831F11" w:rsidP="00831F11">
      <w:pPr>
        <w:pStyle w:val="ListParagraph"/>
        <w:spacing w:after="0" w:line="360" w:lineRule="auto"/>
        <w:jc w:val="both"/>
        <w:rPr>
          <w:sz w:val="24"/>
          <w:szCs w:val="24"/>
        </w:rPr>
      </w:pPr>
      <w:r>
        <w:rPr>
          <w:sz w:val="24"/>
          <w:szCs w:val="24"/>
        </w:rPr>
        <w:t xml:space="preserve">In defence against the claim, the appellant contended that there was no basis for the </w:t>
      </w:r>
    </w:p>
    <w:p w:rsidR="00831F11" w:rsidRDefault="00831F11" w:rsidP="00831F11">
      <w:pPr>
        <w:spacing w:after="0" w:line="360" w:lineRule="auto"/>
        <w:jc w:val="both"/>
        <w:rPr>
          <w:sz w:val="24"/>
          <w:szCs w:val="24"/>
        </w:rPr>
      </w:pPr>
      <w:proofErr w:type="gramStart"/>
      <w:r w:rsidRPr="00831F11">
        <w:rPr>
          <w:sz w:val="24"/>
          <w:szCs w:val="24"/>
        </w:rPr>
        <w:t>claim</w:t>
      </w:r>
      <w:proofErr w:type="gramEnd"/>
      <w:r w:rsidRPr="00831F11">
        <w:rPr>
          <w:sz w:val="24"/>
          <w:szCs w:val="24"/>
        </w:rPr>
        <w:t xml:space="preserve"> of</w:t>
      </w:r>
      <w:r w:rsidR="00CC164E">
        <w:rPr>
          <w:sz w:val="24"/>
          <w:szCs w:val="24"/>
        </w:rPr>
        <w:t xml:space="preserve"> outstanding salary as an</w:t>
      </w:r>
      <w:r w:rsidRPr="00831F11">
        <w:rPr>
          <w:sz w:val="24"/>
          <w:szCs w:val="24"/>
        </w:rPr>
        <w:t xml:space="preserve"> unbundling exercise of the Screen Rite division in February 2013 had dealt with the arrear salaries running from November 2010 to February 2013.</w:t>
      </w:r>
    </w:p>
    <w:p w:rsidR="00831F11" w:rsidRDefault="00831F11" w:rsidP="00831F11">
      <w:pPr>
        <w:spacing w:after="0" w:line="360" w:lineRule="auto"/>
        <w:jc w:val="both"/>
        <w:rPr>
          <w:sz w:val="24"/>
          <w:szCs w:val="24"/>
        </w:rPr>
      </w:pPr>
      <w:r>
        <w:rPr>
          <w:sz w:val="24"/>
          <w:szCs w:val="24"/>
        </w:rPr>
        <w:tab/>
        <w:t>The Screen Rite division was said to have been offered to the respondents as settlement of the outstanding salaries.</w:t>
      </w:r>
    </w:p>
    <w:p w:rsidR="00831F11" w:rsidRDefault="00831F11" w:rsidP="00831F11">
      <w:pPr>
        <w:spacing w:after="0" w:line="360" w:lineRule="auto"/>
        <w:jc w:val="both"/>
        <w:rPr>
          <w:sz w:val="24"/>
          <w:szCs w:val="24"/>
        </w:rPr>
      </w:pPr>
      <w:r>
        <w:rPr>
          <w:sz w:val="24"/>
          <w:szCs w:val="24"/>
        </w:rPr>
        <w:lastRenderedPageBreak/>
        <w:tab/>
        <w:t xml:space="preserve">In the alternative it was argued that the claims by the respondents were incorrect as they were based on wrong grades and that the total claim amounting to $62 289.55 should be reduced to $31 342.07 in </w:t>
      </w:r>
      <w:proofErr w:type="gramStart"/>
      <w:r>
        <w:rPr>
          <w:sz w:val="24"/>
          <w:szCs w:val="24"/>
        </w:rPr>
        <w:t>line</w:t>
      </w:r>
      <w:proofErr w:type="gramEnd"/>
      <w:r>
        <w:rPr>
          <w:sz w:val="24"/>
          <w:szCs w:val="24"/>
        </w:rPr>
        <w:t xml:space="preserve"> with the NEC rates.</w:t>
      </w:r>
    </w:p>
    <w:p w:rsidR="00A1161E" w:rsidRDefault="00A1161E" w:rsidP="00831F11">
      <w:pPr>
        <w:spacing w:after="0" w:line="360" w:lineRule="auto"/>
        <w:jc w:val="both"/>
        <w:rPr>
          <w:sz w:val="24"/>
          <w:szCs w:val="24"/>
        </w:rPr>
      </w:pPr>
      <w:r>
        <w:rPr>
          <w:sz w:val="24"/>
          <w:szCs w:val="24"/>
        </w:rPr>
        <w:tab/>
        <w:t>The arbitrator found that the respondents were indeed owed arrear salaries and awarded the total amount of $31 144.76.</w:t>
      </w:r>
    </w:p>
    <w:p w:rsidR="00A1161E" w:rsidRDefault="00A1161E" w:rsidP="00831F11">
      <w:pPr>
        <w:spacing w:after="0" w:line="360" w:lineRule="auto"/>
        <w:jc w:val="both"/>
        <w:rPr>
          <w:sz w:val="24"/>
          <w:szCs w:val="24"/>
        </w:rPr>
      </w:pPr>
      <w:r>
        <w:rPr>
          <w:sz w:val="24"/>
          <w:szCs w:val="24"/>
        </w:rPr>
        <w:tab/>
        <w:t>The grounds of appeal before me are as follows</w:t>
      </w:r>
    </w:p>
    <w:p w:rsidR="00A1161E" w:rsidRDefault="00A1161E" w:rsidP="00A1161E">
      <w:pPr>
        <w:pStyle w:val="ListParagraph"/>
        <w:numPr>
          <w:ilvl w:val="0"/>
          <w:numId w:val="2"/>
        </w:numPr>
        <w:spacing w:after="0" w:line="360" w:lineRule="auto"/>
        <w:jc w:val="both"/>
      </w:pPr>
      <w:r>
        <w:t>Having found that the respondents were offered a business division of the appellant called Screen Rite which they took and are operating without appellant’s involvement to offset their arrear salaries, the Honourable arbitrator erred at law by holding that there was no agreement to offset the salaries simply because there was no written agreement.</w:t>
      </w:r>
    </w:p>
    <w:p w:rsidR="00A1161E" w:rsidRDefault="00A1161E" w:rsidP="00A1161E">
      <w:pPr>
        <w:pStyle w:val="ListParagraph"/>
        <w:numPr>
          <w:ilvl w:val="0"/>
          <w:numId w:val="2"/>
        </w:numPr>
        <w:spacing w:after="0" w:line="360" w:lineRule="auto"/>
        <w:jc w:val="both"/>
      </w:pPr>
      <w:r>
        <w:t>The arbitrator seriously misdirected himself by awarding the respo</w:t>
      </w:r>
      <w:r w:rsidR="000D65E4">
        <w:t>n</w:t>
      </w:r>
      <w:r>
        <w:t>dents a total of USD31 144.76 after finding that the respondents</w:t>
      </w:r>
      <w:r w:rsidR="000D65E4">
        <w:t xml:space="preserve"> had not provided evidence to prove their claim and such </w:t>
      </w:r>
      <w:proofErr w:type="gramStart"/>
      <w:r w:rsidR="000D65E4">
        <w:t>a misdirection</w:t>
      </w:r>
      <w:proofErr w:type="gramEnd"/>
      <w:r w:rsidR="000D65E4">
        <w:t xml:space="preserve"> is wholly unreasonable as to amount to an error at law.</w:t>
      </w:r>
    </w:p>
    <w:p w:rsidR="000D65E4" w:rsidRDefault="000D65E4" w:rsidP="000D65E4">
      <w:pPr>
        <w:pStyle w:val="ListParagraph"/>
        <w:spacing w:after="0" w:line="360" w:lineRule="auto"/>
        <w:jc w:val="both"/>
        <w:rPr>
          <w:sz w:val="24"/>
          <w:szCs w:val="24"/>
        </w:rPr>
      </w:pPr>
      <w:r>
        <w:rPr>
          <w:sz w:val="24"/>
          <w:szCs w:val="24"/>
        </w:rPr>
        <w:t>I now turn to deal with each ground of appeal, in turn below</w:t>
      </w:r>
    </w:p>
    <w:p w:rsidR="000D65E4" w:rsidRDefault="000D65E4" w:rsidP="000D65E4">
      <w:pPr>
        <w:pStyle w:val="ListParagraph"/>
        <w:spacing w:after="0" w:line="360" w:lineRule="auto"/>
        <w:jc w:val="both"/>
        <w:rPr>
          <w:sz w:val="24"/>
          <w:szCs w:val="24"/>
        </w:rPr>
      </w:pPr>
    </w:p>
    <w:p w:rsidR="000D65E4" w:rsidRDefault="000D65E4" w:rsidP="000D65E4">
      <w:pPr>
        <w:spacing w:after="0" w:line="360" w:lineRule="auto"/>
        <w:jc w:val="both"/>
        <w:rPr>
          <w:sz w:val="24"/>
          <w:szCs w:val="24"/>
          <w:u w:val="single"/>
        </w:rPr>
      </w:pPr>
      <w:r>
        <w:rPr>
          <w:sz w:val="24"/>
          <w:szCs w:val="24"/>
          <w:u w:val="single"/>
        </w:rPr>
        <w:t xml:space="preserve">Ground 1 – Whether an agreement to </w:t>
      </w:r>
      <w:proofErr w:type="spellStart"/>
      <w:r>
        <w:rPr>
          <w:sz w:val="24"/>
          <w:szCs w:val="24"/>
          <w:u w:val="single"/>
        </w:rPr>
        <w:t>off set</w:t>
      </w:r>
      <w:proofErr w:type="spellEnd"/>
      <w:r>
        <w:rPr>
          <w:sz w:val="24"/>
          <w:szCs w:val="24"/>
          <w:u w:val="single"/>
        </w:rPr>
        <w:t xml:space="preserve"> salary arrears existed between the parties</w:t>
      </w:r>
    </w:p>
    <w:p w:rsidR="000D65E4" w:rsidRDefault="000D65E4" w:rsidP="000D65E4">
      <w:pPr>
        <w:spacing w:after="0" w:line="360" w:lineRule="auto"/>
        <w:ind w:firstLine="720"/>
        <w:jc w:val="both"/>
        <w:rPr>
          <w:sz w:val="24"/>
          <w:szCs w:val="24"/>
        </w:rPr>
      </w:pPr>
      <w:r>
        <w:rPr>
          <w:sz w:val="24"/>
          <w:szCs w:val="24"/>
        </w:rPr>
        <w:t xml:space="preserve">The appellant concedes that there was no written agreement between the parties.  It is however argued that the conduct of the respondents in taking control of Screen Rite and running it on their own, following a meeting held with the Managing Director on 6 February 2013, in which it was proposed that this be done to settle all outstanding salaries and benefits and the respondents accepted, establishes an agreement between the parties.  </w:t>
      </w:r>
    </w:p>
    <w:p w:rsidR="000D65E4" w:rsidRDefault="000D65E4" w:rsidP="000D65E4">
      <w:pPr>
        <w:spacing w:after="0" w:line="360" w:lineRule="auto"/>
        <w:ind w:firstLine="720"/>
        <w:jc w:val="both"/>
        <w:rPr>
          <w:sz w:val="24"/>
          <w:szCs w:val="24"/>
        </w:rPr>
      </w:pPr>
      <w:r>
        <w:rPr>
          <w:sz w:val="24"/>
          <w:szCs w:val="24"/>
        </w:rPr>
        <w:t xml:space="preserve">The finding of the arbitrator that all the income generated by the business was received by the respondents </w:t>
      </w:r>
      <w:proofErr w:type="gramStart"/>
      <w:r>
        <w:rPr>
          <w:sz w:val="24"/>
          <w:szCs w:val="24"/>
        </w:rPr>
        <w:t>thereafter</w:t>
      </w:r>
      <w:proofErr w:type="gramEnd"/>
      <w:r>
        <w:rPr>
          <w:sz w:val="24"/>
          <w:szCs w:val="24"/>
        </w:rPr>
        <w:t xml:space="preserve"> who controlled it, is alluded to.</w:t>
      </w:r>
    </w:p>
    <w:p w:rsidR="000D65E4" w:rsidRDefault="000D65E4" w:rsidP="000D65E4">
      <w:pPr>
        <w:spacing w:after="0" w:line="360" w:lineRule="auto"/>
        <w:ind w:firstLine="720"/>
        <w:jc w:val="both"/>
        <w:rPr>
          <w:sz w:val="24"/>
          <w:szCs w:val="24"/>
        </w:rPr>
      </w:pPr>
      <w:r>
        <w:rPr>
          <w:sz w:val="24"/>
          <w:szCs w:val="24"/>
        </w:rPr>
        <w:t xml:space="preserve">Reference was made to the case of </w:t>
      </w:r>
      <w:proofErr w:type="spellStart"/>
      <w:r>
        <w:rPr>
          <w:i/>
          <w:sz w:val="24"/>
          <w:szCs w:val="24"/>
        </w:rPr>
        <w:t>Timoney</w:t>
      </w:r>
      <w:proofErr w:type="spellEnd"/>
      <w:r>
        <w:rPr>
          <w:i/>
          <w:sz w:val="24"/>
          <w:szCs w:val="24"/>
        </w:rPr>
        <w:t xml:space="preserve"> &amp; King </w:t>
      </w:r>
      <w:r>
        <w:rPr>
          <w:sz w:val="24"/>
          <w:szCs w:val="24"/>
        </w:rPr>
        <w:t xml:space="preserve">v </w:t>
      </w:r>
      <w:r>
        <w:rPr>
          <w:i/>
          <w:sz w:val="24"/>
          <w:szCs w:val="24"/>
        </w:rPr>
        <w:t xml:space="preserve">King </w:t>
      </w:r>
      <w:r>
        <w:rPr>
          <w:sz w:val="24"/>
          <w:szCs w:val="24"/>
        </w:rPr>
        <w:t xml:space="preserve">1920 AD 133 at 141 where </w:t>
      </w:r>
      <w:r w:rsidRPr="000D65E4">
        <w:t>INNES CJ</w:t>
      </w:r>
      <w:r>
        <w:rPr>
          <w:sz w:val="20"/>
          <w:szCs w:val="20"/>
        </w:rPr>
        <w:t xml:space="preserve"> </w:t>
      </w:r>
      <w:r>
        <w:rPr>
          <w:sz w:val="24"/>
          <w:szCs w:val="24"/>
        </w:rPr>
        <w:t>said</w:t>
      </w:r>
    </w:p>
    <w:p w:rsidR="000D65E4" w:rsidRDefault="000D65E4" w:rsidP="000D65E4">
      <w:pPr>
        <w:spacing w:after="0" w:line="360" w:lineRule="auto"/>
        <w:ind w:firstLine="720"/>
        <w:jc w:val="both"/>
        <w:rPr>
          <w:sz w:val="24"/>
          <w:szCs w:val="24"/>
        </w:rPr>
      </w:pPr>
      <w:r>
        <w:rPr>
          <w:sz w:val="24"/>
          <w:szCs w:val="24"/>
        </w:rPr>
        <w:tab/>
        <w:t>“An acceptance may be inferred from conduct.”</w:t>
      </w:r>
    </w:p>
    <w:p w:rsidR="000D65E4" w:rsidRDefault="000D65E4" w:rsidP="000D65E4">
      <w:pPr>
        <w:spacing w:after="0" w:line="360" w:lineRule="auto"/>
        <w:ind w:firstLine="720"/>
        <w:jc w:val="both"/>
        <w:rPr>
          <w:sz w:val="24"/>
          <w:szCs w:val="24"/>
        </w:rPr>
      </w:pPr>
      <w:r>
        <w:rPr>
          <w:sz w:val="24"/>
          <w:szCs w:val="24"/>
        </w:rPr>
        <w:t xml:space="preserve">Further, I was referred to the case of </w:t>
      </w:r>
      <w:proofErr w:type="spellStart"/>
      <w:r>
        <w:rPr>
          <w:i/>
          <w:sz w:val="24"/>
          <w:szCs w:val="24"/>
        </w:rPr>
        <w:t>Collen</w:t>
      </w:r>
      <w:proofErr w:type="spellEnd"/>
      <w:r>
        <w:rPr>
          <w:i/>
          <w:sz w:val="24"/>
          <w:szCs w:val="24"/>
        </w:rPr>
        <w:t xml:space="preserve"> </w:t>
      </w:r>
      <w:r>
        <w:rPr>
          <w:sz w:val="24"/>
          <w:szCs w:val="24"/>
        </w:rPr>
        <w:t xml:space="preserve">v </w:t>
      </w:r>
      <w:proofErr w:type="spellStart"/>
      <w:r>
        <w:rPr>
          <w:i/>
          <w:sz w:val="24"/>
          <w:szCs w:val="24"/>
        </w:rPr>
        <w:t>Riet</w:t>
      </w:r>
      <w:proofErr w:type="spellEnd"/>
      <w:r>
        <w:rPr>
          <w:i/>
          <w:sz w:val="24"/>
          <w:szCs w:val="24"/>
        </w:rPr>
        <w:t xml:space="preserve"> </w:t>
      </w:r>
      <w:proofErr w:type="spellStart"/>
      <w:r>
        <w:rPr>
          <w:i/>
          <w:sz w:val="24"/>
          <w:szCs w:val="24"/>
        </w:rPr>
        <w:t>Fontelin</w:t>
      </w:r>
      <w:proofErr w:type="spellEnd"/>
      <w:r>
        <w:rPr>
          <w:i/>
          <w:sz w:val="24"/>
          <w:szCs w:val="24"/>
        </w:rPr>
        <w:t xml:space="preserve"> Engineering Works </w:t>
      </w:r>
      <w:r>
        <w:rPr>
          <w:sz w:val="24"/>
          <w:szCs w:val="24"/>
        </w:rPr>
        <w:t>1948 (10 SA 413 A at 429 – 3- where it is stated,</w:t>
      </w:r>
    </w:p>
    <w:p w:rsidR="000D65E4" w:rsidRPr="0063014E" w:rsidRDefault="000D65E4" w:rsidP="0063014E">
      <w:pPr>
        <w:spacing w:after="0" w:line="240" w:lineRule="auto"/>
        <w:ind w:left="1440"/>
        <w:jc w:val="both"/>
      </w:pPr>
      <w:r>
        <w:rPr>
          <w:sz w:val="24"/>
          <w:szCs w:val="24"/>
        </w:rPr>
        <w:t xml:space="preserve">“There is no doubt in my mind that the Plaintiff did by its conduct accept.  It </w:t>
      </w:r>
      <w:r w:rsidRPr="0063014E">
        <w:t xml:space="preserve">did not reply in writing that it accepted, but it paid the defendant’s cheque in to its banking account.  Its conduct in so doing and its retention of the proceeds of the cheque, coupled with the fact that it failed to notify the defendant that it did not accept his offer was in my </w:t>
      </w:r>
      <w:r w:rsidR="0063014E" w:rsidRPr="0063014E">
        <w:t>view, a sufficient indication to the defendant that it had accepted his proposals.”</w:t>
      </w:r>
    </w:p>
    <w:p w:rsidR="00831F11" w:rsidRDefault="00831F11" w:rsidP="0063014E">
      <w:pPr>
        <w:spacing w:after="0" w:line="240" w:lineRule="auto"/>
        <w:jc w:val="both"/>
        <w:rPr>
          <w:sz w:val="24"/>
          <w:szCs w:val="24"/>
        </w:rPr>
      </w:pPr>
    </w:p>
    <w:p w:rsidR="0063014E" w:rsidRDefault="0063014E" w:rsidP="0063014E">
      <w:pPr>
        <w:spacing w:after="0" w:line="360" w:lineRule="auto"/>
        <w:jc w:val="both"/>
        <w:rPr>
          <w:sz w:val="24"/>
          <w:szCs w:val="24"/>
        </w:rPr>
      </w:pPr>
      <w:r>
        <w:rPr>
          <w:sz w:val="24"/>
          <w:szCs w:val="24"/>
        </w:rPr>
        <w:tab/>
        <w:t xml:space="preserve">The respondents </w:t>
      </w:r>
      <w:proofErr w:type="gramStart"/>
      <w:r>
        <w:rPr>
          <w:sz w:val="24"/>
          <w:szCs w:val="24"/>
        </w:rPr>
        <w:t>counter argue</w:t>
      </w:r>
      <w:proofErr w:type="gramEnd"/>
      <w:r>
        <w:rPr>
          <w:sz w:val="24"/>
          <w:szCs w:val="24"/>
        </w:rPr>
        <w:t xml:space="preserve"> that the appellant failed to discharge the onus of proving that an agreement existed between the parties, as it alleged.  (See </w:t>
      </w:r>
      <w:r>
        <w:rPr>
          <w:i/>
          <w:sz w:val="24"/>
          <w:szCs w:val="24"/>
        </w:rPr>
        <w:t xml:space="preserve">Astra Holdings </w:t>
      </w:r>
      <w:r>
        <w:rPr>
          <w:sz w:val="24"/>
          <w:szCs w:val="24"/>
        </w:rPr>
        <w:t xml:space="preserve">v </w:t>
      </w:r>
      <w:r>
        <w:rPr>
          <w:i/>
          <w:sz w:val="24"/>
          <w:szCs w:val="24"/>
        </w:rPr>
        <w:t xml:space="preserve">Peter </w:t>
      </w:r>
      <w:proofErr w:type="spellStart"/>
      <w:r>
        <w:rPr>
          <w:i/>
          <w:sz w:val="24"/>
          <w:szCs w:val="24"/>
        </w:rPr>
        <w:t>Cham</w:t>
      </w:r>
      <w:r w:rsidR="00CC164E">
        <w:rPr>
          <w:i/>
          <w:sz w:val="24"/>
          <w:szCs w:val="24"/>
        </w:rPr>
        <w:t>b</w:t>
      </w:r>
      <w:r>
        <w:rPr>
          <w:i/>
          <w:sz w:val="24"/>
          <w:szCs w:val="24"/>
        </w:rPr>
        <w:t>uruka</w:t>
      </w:r>
      <w:proofErr w:type="spellEnd"/>
      <w:r>
        <w:rPr>
          <w:i/>
          <w:sz w:val="24"/>
          <w:szCs w:val="24"/>
        </w:rPr>
        <w:t xml:space="preserve"> </w:t>
      </w:r>
      <w:r>
        <w:rPr>
          <w:sz w:val="24"/>
          <w:szCs w:val="24"/>
        </w:rPr>
        <w:t>SC-27 12).</w:t>
      </w:r>
    </w:p>
    <w:p w:rsidR="0063014E" w:rsidRDefault="0063014E" w:rsidP="0063014E">
      <w:pPr>
        <w:spacing w:after="0" w:line="360" w:lineRule="auto"/>
        <w:jc w:val="both"/>
        <w:rPr>
          <w:sz w:val="24"/>
          <w:szCs w:val="24"/>
        </w:rPr>
      </w:pPr>
      <w:r>
        <w:rPr>
          <w:sz w:val="24"/>
          <w:szCs w:val="24"/>
        </w:rPr>
        <w:tab/>
        <w:t>It is contended that the arbitrator’s factual finding that there was no agreement, can only be impugned on appeal on the basis that the decision is so outrageous in its defiance of logic or of accepted moral standards that no sensible person who had applied his mind to the question to be decided could have arrived at it.</w:t>
      </w:r>
    </w:p>
    <w:p w:rsidR="0063014E" w:rsidRDefault="0063014E" w:rsidP="0063014E">
      <w:pPr>
        <w:spacing w:after="0" w:line="360" w:lineRule="auto"/>
        <w:jc w:val="both"/>
        <w:rPr>
          <w:sz w:val="24"/>
          <w:szCs w:val="24"/>
        </w:rPr>
      </w:pPr>
      <w:proofErr w:type="gramStart"/>
      <w:r>
        <w:rPr>
          <w:sz w:val="24"/>
          <w:szCs w:val="24"/>
        </w:rPr>
        <w:t xml:space="preserve">See </w:t>
      </w:r>
      <w:r>
        <w:rPr>
          <w:i/>
          <w:sz w:val="24"/>
          <w:szCs w:val="24"/>
        </w:rPr>
        <w:t xml:space="preserve">Associated Provincial Picture Houses Ltd </w:t>
      </w:r>
      <w:r>
        <w:rPr>
          <w:sz w:val="24"/>
          <w:szCs w:val="24"/>
        </w:rPr>
        <w:t xml:space="preserve">v </w:t>
      </w:r>
      <w:proofErr w:type="spellStart"/>
      <w:r>
        <w:rPr>
          <w:i/>
          <w:sz w:val="24"/>
          <w:szCs w:val="24"/>
        </w:rPr>
        <w:t>Wednesbury</w:t>
      </w:r>
      <w:proofErr w:type="spellEnd"/>
      <w:r>
        <w:rPr>
          <w:i/>
          <w:sz w:val="24"/>
          <w:szCs w:val="24"/>
        </w:rPr>
        <w:t xml:space="preserve"> Corp [1947] 2 ALLER </w:t>
      </w:r>
      <w:r w:rsidRPr="0063014E">
        <w:rPr>
          <w:sz w:val="24"/>
          <w:szCs w:val="24"/>
        </w:rPr>
        <w:t>680, [1948] 1KB 223.</w:t>
      </w:r>
      <w:proofErr w:type="gramEnd"/>
    </w:p>
    <w:p w:rsidR="00D70A4E" w:rsidRDefault="00D70A4E" w:rsidP="0063014E">
      <w:pPr>
        <w:spacing w:after="0" w:line="360" w:lineRule="auto"/>
        <w:jc w:val="both"/>
        <w:rPr>
          <w:sz w:val="24"/>
          <w:szCs w:val="24"/>
        </w:rPr>
      </w:pPr>
      <w:r>
        <w:rPr>
          <w:sz w:val="24"/>
          <w:szCs w:val="24"/>
        </w:rPr>
        <w:tab/>
        <w:t>When acceptance is inferred from conduct, one has to consider the totality of the conduct and what it is pointing to.</w:t>
      </w:r>
    </w:p>
    <w:p w:rsidR="00D70A4E" w:rsidRDefault="00D70A4E" w:rsidP="0063014E">
      <w:pPr>
        <w:spacing w:after="0" w:line="360" w:lineRule="auto"/>
        <w:jc w:val="both"/>
        <w:rPr>
          <w:sz w:val="24"/>
          <w:szCs w:val="24"/>
        </w:rPr>
      </w:pPr>
      <w:r>
        <w:rPr>
          <w:sz w:val="24"/>
          <w:szCs w:val="24"/>
        </w:rPr>
        <w:tab/>
        <w:t>On record page 19 is a letter of 18 February 2013 written to the managing dire</w:t>
      </w:r>
      <w:r w:rsidR="00CC164E">
        <w:rPr>
          <w:sz w:val="24"/>
          <w:szCs w:val="24"/>
        </w:rPr>
        <w:t>ctor by the respondents as the S</w:t>
      </w:r>
      <w:r>
        <w:rPr>
          <w:sz w:val="24"/>
          <w:szCs w:val="24"/>
        </w:rPr>
        <w:t>creen Rite department employees. It states;</w:t>
      </w:r>
    </w:p>
    <w:p w:rsidR="00D70A4E" w:rsidRDefault="00D70A4E" w:rsidP="0063014E">
      <w:pPr>
        <w:spacing w:after="0" w:line="360" w:lineRule="auto"/>
        <w:jc w:val="both"/>
        <w:rPr>
          <w:sz w:val="24"/>
          <w:szCs w:val="24"/>
          <w:u w:val="single"/>
        </w:rPr>
      </w:pPr>
      <w:r>
        <w:rPr>
          <w:sz w:val="24"/>
          <w:szCs w:val="24"/>
        </w:rPr>
        <w:tab/>
        <w:t xml:space="preserve">“RE:  </w:t>
      </w:r>
      <w:r w:rsidRPr="00D70A4E">
        <w:rPr>
          <w:sz w:val="24"/>
          <w:szCs w:val="24"/>
          <w:u w:val="single"/>
        </w:rPr>
        <w:t xml:space="preserve">Unbundling of </w:t>
      </w:r>
      <w:proofErr w:type="spellStart"/>
      <w:r w:rsidRPr="00D70A4E">
        <w:rPr>
          <w:sz w:val="24"/>
          <w:szCs w:val="24"/>
          <w:u w:val="single"/>
        </w:rPr>
        <w:t>Packrite</w:t>
      </w:r>
      <w:proofErr w:type="spellEnd"/>
      <w:r w:rsidRPr="00D70A4E">
        <w:rPr>
          <w:sz w:val="24"/>
          <w:szCs w:val="24"/>
          <w:u w:val="single"/>
        </w:rPr>
        <w:t xml:space="preserve"> Screen Printing division to employees</w:t>
      </w:r>
    </w:p>
    <w:p w:rsidR="00D70A4E" w:rsidRDefault="00D70A4E" w:rsidP="0063014E">
      <w:pPr>
        <w:spacing w:after="0" w:line="360" w:lineRule="auto"/>
        <w:jc w:val="both"/>
        <w:rPr>
          <w:sz w:val="24"/>
          <w:szCs w:val="24"/>
        </w:rPr>
      </w:pPr>
      <w:r>
        <w:rPr>
          <w:sz w:val="24"/>
          <w:szCs w:val="24"/>
        </w:rPr>
        <w:tab/>
        <w:t>The above refers</w:t>
      </w:r>
    </w:p>
    <w:p w:rsidR="00D70A4E" w:rsidRDefault="00D70A4E" w:rsidP="001611C3">
      <w:pPr>
        <w:spacing w:after="0" w:line="360" w:lineRule="auto"/>
        <w:ind w:left="720"/>
        <w:jc w:val="both"/>
        <w:rPr>
          <w:sz w:val="24"/>
          <w:szCs w:val="24"/>
        </w:rPr>
      </w:pPr>
      <w:r>
        <w:rPr>
          <w:sz w:val="24"/>
          <w:szCs w:val="24"/>
        </w:rPr>
        <w:t>We are in receipt of your proposal dated 6 February 2013 and wish to respond to its contents as follows</w:t>
      </w:r>
    </w:p>
    <w:p w:rsidR="00D70A4E" w:rsidRDefault="00D70A4E" w:rsidP="001611C3">
      <w:pPr>
        <w:spacing w:after="0" w:line="360" w:lineRule="auto"/>
        <w:ind w:firstLine="720"/>
        <w:jc w:val="both"/>
        <w:rPr>
          <w:sz w:val="24"/>
          <w:szCs w:val="24"/>
        </w:rPr>
      </w:pPr>
      <w:r>
        <w:rPr>
          <w:sz w:val="24"/>
          <w:szCs w:val="24"/>
        </w:rPr>
        <w:t>1 – Before we agree or disagree to your proposal we hereby request the following</w:t>
      </w:r>
    </w:p>
    <w:p w:rsidR="00D70A4E" w:rsidRDefault="00D70A4E" w:rsidP="00D70A4E">
      <w:pPr>
        <w:pStyle w:val="ListParagraph"/>
        <w:numPr>
          <w:ilvl w:val="0"/>
          <w:numId w:val="3"/>
        </w:numPr>
        <w:spacing w:after="0" w:line="360" w:lineRule="auto"/>
        <w:jc w:val="both"/>
        <w:rPr>
          <w:sz w:val="24"/>
          <w:szCs w:val="24"/>
        </w:rPr>
      </w:pPr>
      <w:r>
        <w:rPr>
          <w:sz w:val="24"/>
          <w:szCs w:val="24"/>
        </w:rPr>
        <w:t>that you furnish us with the beneficiaries list</w:t>
      </w:r>
    </w:p>
    <w:p w:rsidR="00D70A4E" w:rsidRDefault="00D70A4E" w:rsidP="00D70A4E">
      <w:pPr>
        <w:pStyle w:val="ListParagraph"/>
        <w:numPr>
          <w:ilvl w:val="0"/>
          <w:numId w:val="3"/>
        </w:numPr>
        <w:spacing w:after="0" w:line="360" w:lineRule="auto"/>
        <w:jc w:val="both"/>
        <w:rPr>
          <w:sz w:val="24"/>
          <w:szCs w:val="24"/>
        </w:rPr>
      </w:pPr>
      <w:r>
        <w:rPr>
          <w:sz w:val="24"/>
          <w:szCs w:val="24"/>
        </w:rPr>
        <w:t>that you furnish us with the beneficiaries service and entitlements</w:t>
      </w:r>
    </w:p>
    <w:p w:rsidR="00D70A4E" w:rsidRDefault="00D70A4E" w:rsidP="00D70A4E">
      <w:pPr>
        <w:pStyle w:val="ListParagraph"/>
        <w:numPr>
          <w:ilvl w:val="0"/>
          <w:numId w:val="3"/>
        </w:numPr>
        <w:spacing w:after="0" w:line="360" w:lineRule="auto"/>
        <w:jc w:val="both"/>
        <w:rPr>
          <w:sz w:val="24"/>
          <w:szCs w:val="24"/>
        </w:rPr>
      </w:pPr>
      <w:r>
        <w:rPr>
          <w:sz w:val="24"/>
          <w:szCs w:val="24"/>
        </w:rPr>
        <w:t>that you clearly spell out the amount you wish to extinguish with the machinery and accessories</w:t>
      </w:r>
    </w:p>
    <w:p w:rsidR="00D70A4E" w:rsidRDefault="00D70A4E" w:rsidP="00D70A4E">
      <w:pPr>
        <w:pStyle w:val="ListParagraph"/>
        <w:numPr>
          <w:ilvl w:val="0"/>
          <w:numId w:val="3"/>
        </w:numPr>
        <w:spacing w:after="0" w:line="360" w:lineRule="auto"/>
        <w:jc w:val="both"/>
        <w:rPr>
          <w:sz w:val="24"/>
          <w:szCs w:val="24"/>
        </w:rPr>
      </w:pPr>
      <w:r>
        <w:rPr>
          <w:sz w:val="24"/>
          <w:szCs w:val="24"/>
        </w:rPr>
        <w:t>that the said machinery and accessories be evaluated by an evaluator agreed by the concerned parties</w:t>
      </w:r>
    </w:p>
    <w:p w:rsidR="00D70A4E" w:rsidRDefault="00D70A4E" w:rsidP="00D70A4E">
      <w:pPr>
        <w:pStyle w:val="ListParagraph"/>
        <w:numPr>
          <w:ilvl w:val="0"/>
          <w:numId w:val="3"/>
        </w:numPr>
        <w:spacing w:after="0" w:line="360" w:lineRule="auto"/>
        <w:jc w:val="both"/>
        <w:rPr>
          <w:sz w:val="24"/>
          <w:szCs w:val="24"/>
        </w:rPr>
      </w:pPr>
      <w:r>
        <w:rPr>
          <w:sz w:val="24"/>
          <w:szCs w:val="24"/>
        </w:rPr>
        <w:t>that you continue to pay us our salaries until we agree to your proposal</w:t>
      </w:r>
    </w:p>
    <w:p w:rsidR="00D70A4E" w:rsidRDefault="00D70A4E" w:rsidP="00D70A4E">
      <w:pPr>
        <w:pStyle w:val="ListParagraph"/>
        <w:numPr>
          <w:ilvl w:val="0"/>
          <w:numId w:val="3"/>
        </w:numPr>
        <w:spacing w:after="0" w:line="360" w:lineRule="auto"/>
        <w:jc w:val="both"/>
        <w:rPr>
          <w:sz w:val="24"/>
          <w:szCs w:val="24"/>
        </w:rPr>
      </w:pPr>
      <w:proofErr w:type="gramStart"/>
      <w:r>
        <w:rPr>
          <w:sz w:val="24"/>
          <w:szCs w:val="24"/>
        </w:rPr>
        <w:t>that</w:t>
      </w:r>
      <w:proofErr w:type="gramEnd"/>
      <w:r>
        <w:rPr>
          <w:sz w:val="24"/>
          <w:szCs w:val="24"/>
        </w:rPr>
        <w:t xml:space="preserve"> you organise a meeting between yourselves and us where we will be represented by our attorneys to discuss a possible way forward, we are proposing Thursday 21 February 2013.</w:t>
      </w:r>
    </w:p>
    <w:p w:rsidR="00D70A4E" w:rsidRDefault="00D70A4E" w:rsidP="001611C3">
      <w:pPr>
        <w:spacing w:after="0" w:line="360" w:lineRule="auto"/>
        <w:ind w:left="1080"/>
        <w:jc w:val="both"/>
        <w:rPr>
          <w:sz w:val="24"/>
          <w:szCs w:val="24"/>
        </w:rPr>
      </w:pPr>
      <w:r>
        <w:rPr>
          <w:sz w:val="24"/>
          <w:szCs w:val="24"/>
        </w:rPr>
        <w:t xml:space="preserve">Lastly we wish to remind you that our contracts of </w:t>
      </w:r>
      <w:r w:rsidR="00CC164E">
        <w:rPr>
          <w:sz w:val="24"/>
          <w:szCs w:val="24"/>
        </w:rPr>
        <w:t xml:space="preserve">employment with </w:t>
      </w:r>
      <w:proofErr w:type="spellStart"/>
      <w:r w:rsidR="00CC164E">
        <w:rPr>
          <w:sz w:val="24"/>
          <w:szCs w:val="24"/>
        </w:rPr>
        <w:t>Packrite</w:t>
      </w:r>
      <w:proofErr w:type="spellEnd"/>
      <w:r w:rsidR="00CC164E">
        <w:rPr>
          <w:sz w:val="24"/>
          <w:szCs w:val="24"/>
        </w:rPr>
        <w:t xml:space="preserve"> (Pvt) L</w:t>
      </w:r>
      <w:r>
        <w:rPr>
          <w:sz w:val="24"/>
          <w:szCs w:val="24"/>
        </w:rPr>
        <w:t>td have not been legally terminated as such we remain your employees until such a t</w:t>
      </w:r>
      <w:r w:rsidR="001611C3">
        <w:rPr>
          <w:sz w:val="24"/>
          <w:szCs w:val="24"/>
        </w:rPr>
        <w:t>ime we agree to your proposal.”</w:t>
      </w:r>
      <w:r w:rsidR="001611C3" w:rsidRPr="00D70A4E">
        <w:rPr>
          <w:sz w:val="24"/>
          <w:szCs w:val="24"/>
        </w:rPr>
        <w:t xml:space="preserve"> </w:t>
      </w:r>
    </w:p>
    <w:p w:rsidR="001611C3" w:rsidRDefault="001611C3" w:rsidP="001611C3">
      <w:pPr>
        <w:spacing w:after="0" w:line="360" w:lineRule="auto"/>
        <w:ind w:left="1080"/>
        <w:jc w:val="both"/>
        <w:rPr>
          <w:sz w:val="24"/>
          <w:szCs w:val="24"/>
        </w:rPr>
      </w:pPr>
      <w:r>
        <w:rPr>
          <w:sz w:val="24"/>
          <w:szCs w:val="24"/>
        </w:rPr>
        <w:lastRenderedPageBreak/>
        <w:t xml:space="preserve">On 10 June 2013, a follow up letter was written advising that the respondents </w:t>
      </w:r>
    </w:p>
    <w:p w:rsidR="001611C3" w:rsidRDefault="001611C3" w:rsidP="001611C3">
      <w:pPr>
        <w:spacing w:after="0" w:line="360" w:lineRule="auto"/>
        <w:jc w:val="both"/>
        <w:rPr>
          <w:sz w:val="24"/>
          <w:szCs w:val="24"/>
        </w:rPr>
      </w:pPr>
      <w:proofErr w:type="gramStart"/>
      <w:r>
        <w:rPr>
          <w:sz w:val="24"/>
          <w:szCs w:val="24"/>
        </w:rPr>
        <w:t>were</w:t>
      </w:r>
      <w:proofErr w:type="gramEnd"/>
      <w:r>
        <w:rPr>
          <w:sz w:val="24"/>
          <w:szCs w:val="24"/>
        </w:rPr>
        <w:t xml:space="preserve"> still awaiting a response and reiterating that they were not prepared to take the machines.  It was around the same time that the respondents referred the matter of non- </w:t>
      </w:r>
      <w:proofErr w:type="gramStart"/>
      <w:r>
        <w:rPr>
          <w:sz w:val="24"/>
          <w:szCs w:val="24"/>
        </w:rPr>
        <w:t>payment  of</w:t>
      </w:r>
      <w:proofErr w:type="gramEnd"/>
      <w:r>
        <w:rPr>
          <w:sz w:val="24"/>
          <w:szCs w:val="24"/>
        </w:rPr>
        <w:t xml:space="preserve"> salaries to the NEC Printing Packaging and Newspaper Industry on 5 June 2013.</w:t>
      </w:r>
    </w:p>
    <w:p w:rsidR="001611C3" w:rsidRDefault="001611C3" w:rsidP="001611C3">
      <w:pPr>
        <w:spacing w:after="0" w:line="360" w:lineRule="auto"/>
        <w:jc w:val="both"/>
        <w:rPr>
          <w:sz w:val="24"/>
          <w:szCs w:val="24"/>
        </w:rPr>
      </w:pPr>
      <w:r>
        <w:rPr>
          <w:sz w:val="24"/>
          <w:szCs w:val="24"/>
        </w:rPr>
        <w:tab/>
        <w:t xml:space="preserve">Unlike the case of </w:t>
      </w:r>
      <w:proofErr w:type="spellStart"/>
      <w:r>
        <w:rPr>
          <w:i/>
          <w:sz w:val="24"/>
          <w:szCs w:val="24"/>
        </w:rPr>
        <w:t>Collen</w:t>
      </w:r>
      <w:proofErr w:type="spellEnd"/>
      <w:r>
        <w:rPr>
          <w:i/>
          <w:sz w:val="24"/>
          <w:szCs w:val="24"/>
        </w:rPr>
        <w:t xml:space="preserve"> </w:t>
      </w:r>
      <w:r>
        <w:rPr>
          <w:sz w:val="24"/>
          <w:szCs w:val="24"/>
        </w:rPr>
        <w:t xml:space="preserve">v </w:t>
      </w:r>
      <w:proofErr w:type="spellStart"/>
      <w:r>
        <w:rPr>
          <w:i/>
          <w:sz w:val="24"/>
          <w:szCs w:val="24"/>
        </w:rPr>
        <w:t>Riet</w:t>
      </w:r>
      <w:proofErr w:type="spellEnd"/>
      <w:r>
        <w:rPr>
          <w:i/>
          <w:sz w:val="24"/>
          <w:szCs w:val="24"/>
        </w:rPr>
        <w:t xml:space="preserve"> </w:t>
      </w:r>
      <w:proofErr w:type="spellStart"/>
      <w:r>
        <w:rPr>
          <w:i/>
          <w:sz w:val="24"/>
          <w:szCs w:val="24"/>
        </w:rPr>
        <w:t>Fontein</w:t>
      </w:r>
      <w:proofErr w:type="spellEnd"/>
      <w:r>
        <w:rPr>
          <w:i/>
          <w:sz w:val="24"/>
          <w:szCs w:val="24"/>
        </w:rPr>
        <w:t xml:space="preserve"> Engineering Works (supra),</w:t>
      </w:r>
      <w:r>
        <w:rPr>
          <w:sz w:val="24"/>
          <w:szCs w:val="24"/>
        </w:rPr>
        <w:t xml:space="preserve"> the respondents responded in writing and made their position clear and ended up lodging a complaint.  The respondents also submitted before the arbitrator that in March 2013, the appellant relocated them to </w:t>
      </w:r>
      <w:proofErr w:type="spellStart"/>
      <w:r>
        <w:rPr>
          <w:sz w:val="24"/>
          <w:szCs w:val="24"/>
        </w:rPr>
        <w:t>Willowvale</w:t>
      </w:r>
      <w:proofErr w:type="spellEnd"/>
      <w:r>
        <w:rPr>
          <w:sz w:val="24"/>
          <w:szCs w:val="24"/>
        </w:rPr>
        <w:t xml:space="preserve"> from </w:t>
      </w:r>
      <w:proofErr w:type="spellStart"/>
      <w:r>
        <w:rPr>
          <w:sz w:val="24"/>
          <w:szCs w:val="24"/>
        </w:rPr>
        <w:t>Msasa</w:t>
      </w:r>
      <w:proofErr w:type="spellEnd"/>
      <w:r>
        <w:rPr>
          <w:sz w:val="24"/>
          <w:szCs w:val="24"/>
        </w:rPr>
        <w:t xml:space="preserve"> citing operational challenges and abandoned them there.</w:t>
      </w:r>
    </w:p>
    <w:p w:rsidR="001611C3" w:rsidRDefault="001611C3" w:rsidP="001611C3">
      <w:pPr>
        <w:spacing w:after="0" w:line="360" w:lineRule="auto"/>
        <w:jc w:val="both"/>
        <w:rPr>
          <w:sz w:val="24"/>
          <w:szCs w:val="24"/>
        </w:rPr>
      </w:pPr>
      <w:r>
        <w:rPr>
          <w:sz w:val="24"/>
          <w:szCs w:val="24"/>
        </w:rPr>
        <w:tab/>
        <w:t>In my considered opinion, no inference of an acceptance can be drawn from such conduct.</w:t>
      </w:r>
    </w:p>
    <w:p w:rsidR="001611C3" w:rsidRDefault="001611C3" w:rsidP="001611C3">
      <w:pPr>
        <w:spacing w:after="0" w:line="360" w:lineRule="auto"/>
        <w:jc w:val="both"/>
        <w:rPr>
          <w:sz w:val="24"/>
          <w:szCs w:val="24"/>
        </w:rPr>
      </w:pPr>
      <w:r>
        <w:rPr>
          <w:sz w:val="24"/>
          <w:szCs w:val="24"/>
        </w:rPr>
        <w:tab/>
        <w:t>The arbitrator cannot be said to have reached a conclusion which is outrageous in its defiance of logic, in the circumstances.</w:t>
      </w:r>
    </w:p>
    <w:p w:rsidR="001611C3" w:rsidRDefault="001611C3" w:rsidP="001611C3">
      <w:pPr>
        <w:spacing w:after="0" w:line="360" w:lineRule="auto"/>
        <w:jc w:val="both"/>
        <w:rPr>
          <w:sz w:val="24"/>
          <w:szCs w:val="24"/>
        </w:rPr>
      </w:pPr>
    </w:p>
    <w:p w:rsidR="001611C3" w:rsidRDefault="001611C3" w:rsidP="001611C3">
      <w:pPr>
        <w:spacing w:after="0" w:line="360" w:lineRule="auto"/>
        <w:jc w:val="both"/>
        <w:rPr>
          <w:sz w:val="24"/>
          <w:szCs w:val="24"/>
          <w:u w:val="single"/>
        </w:rPr>
      </w:pPr>
      <w:r w:rsidRPr="001611C3">
        <w:rPr>
          <w:sz w:val="24"/>
          <w:szCs w:val="24"/>
          <w:u w:val="single"/>
        </w:rPr>
        <w:t>Ground 2 – Quantum of damages awarded</w:t>
      </w:r>
    </w:p>
    <w:p w:rsidR="001611C3" w:rsidRDefault="001611C3" w:rsidP="001611C3">
      <w:pPr>
        <w:spacing w:after="0" w:line="360" w:lineRule="auto"/>
        <w:jc w:val="both"/>
        <w:rPr>
          <w:sz w:val="24"/>
          <w:szCs w:val="24"/>
        </w:rPr>
      </w:pPr>
      <w:r>
        <w:rPr>
          <w:sz w:val="24"/>
          <w:szCs w:val="24"/>
        </w:rPr>
        <w:tab/>
        <w:t>The appellant alleges that the arbitrator erred in awarding the amount of $31 144.76 despite having made a finding that the claimants (respondents now), had failed to provide convincing evidence to support the level of their claim.</w:t>
      </w:r>
    </w:p>
    <w:p w:rsidR="001611C3" w:rsidRDefault="001611C3" w:rsidP="001611C3">
      <w:pPr>
        <w:spacing w:after="0" w:line="360" w:lineRule="auto"/>
        <w:jc w:val="both"/>
        <w:rPr>
          <w:sz w:val="24"/>
          <w:szCs w:val="24"/>
        </w:rPr>
      </w:pPr>
      <w:r>
        <w:rPr>
          <w:sz w:val="24"/>
          <w:szCs w:val="24"/>
        </w:rPr>
        <w:tab/>
        <w:t xml:space="preserve">The approach taken by the arbitrator of awarding this amount on the basis that the appellant had argued in the alternative that if its argument for a set off was dismissed then the arrear salaries of US62 </w:t>
      </w:r>
      <w:r w:rsidR="00CC164E">
        <w:rPr>
          <w:sz w:val="24"/>
          <w:szCs w:val="24"/>
        </w:rPr>
        <w:t>287.00 were excessive and should be reduced to US$31 342.07</w:t>
      </w:r>
      <w:r>
        <w:rPr>
          <w:sz w:val="24"/>
          <w:szCs w:val="24"/>
        </w:rPr>
        <w:t xml:space="preserve"> is said to be erroneous.</w:t>
      </w:r>
    </w:p>
    <w:p w:rsidR="001611C3" w:rsidRDefault="001611C3" w:rsidP="001611C3">
      <w:pPr>
        <w:spacing w:after="0" w:line="360" w:lineRule="auto"/>
        <w:jc w:val="both"/>
        <w:rPr>
          <w:sz w:val="24"/>
          <w:szCs w:val="24"/>
        </w:rPr>
      </w:pPr>
      <w:r>
        <w:rPr>
          <w:sz w:val="24"/>
          <w:szCs w:val="24"/>
        </w:rPr>
        <w:tab/>
        <w:t xml:space="preserve">It is contended that the respondents should have proved their claim instead of the arbitrator relying on the appellant’s argument.  For this I was referred to the case of </w:t>
      </w:r>
      <w:r w:rsidRPr="001611C3">
        <w:rPr>
          <w:i/>
          <w:sz w:val="24"/>
          <w:szCs w:val="24"/>
        </w:rPr>
        <w:t xml:space="preserve">Alfred </w:t>
      </w:r>
      <w:proofErr w:type="spellStart"/>
      <w:r w:rsidRPr="001611C3">
        <w:rPr>
          <w:i/>
          <w:sz w:val="24"/>
          <w:szCs w:val="24"/>
        </w:rPr>
        <w:t>Muchini</w:t>
      </w:r>
      <w:proofErr w:type="spellEnd"/>
      <w:r w:rsidRPr="001611C3">
        <w:rPr>
          <w:i/>
          <w:sz w:val="24"/>
          <w:szCs w:val="24"/>
        </w:rPr>
        <w:t xml:space="preserve"> v Elizabeth Mary Adams &amp; 4 </w:t>
      </w:r>
      <w:proofErr w:type="spellStart"/>
      <w:r w:rsidRPr="001611C3">
        <w:rPr>
          <w:i/>
          <w:sz w:val="24"/>
          <w:szCs w:val="24"/>
        </w:rPr>
        <w:t>Ors</w:t>
      </w:r>
      <w:proofErr w:type="spellEnd"/>
      <w:r w:rsidRPr="001611C3">
        <w:rPr>
          <w:i/>
          <w:sz w:val="24"/>
          <w:szCs w:val="24"/>
        </w:rPr>
        <w:t xml:space="preserve"> </w:t>
      </w:r>
      <w:r w:rsidRPr="00F1042A">
        <w:rPr>
          <w:sz w:val="24"/>
          <w:szCs w:val="24"/>
        </w:rPr>
        <w:t>SC 47/13</w:t>
      </w:r>
      <w:r w:rsidR="00F1042A">
        <w:rPr>
          <w:sz w:val="24"/>
          <w:szCs w:val="24"/>
        </w:rPr>
        <w:t>.</w:t>
      </w:r>
    </w:p>
    <w:p w:rsidR="00F1042A" w:rsidRDefault="00F1042A" w:rsidP="001611C3">
      <w:pPr>
        <w:spacing w:after="0" w:line="360" w:lineRule="auto"/>
        <w:jc w:val="both"/>
        <w:rPr>
          <w:sz w:val="24"/>
          <w:szCs w:val="24"/>
        </w:rPr>
      </w:pPr>
      <w:r>
        <w:rPr>
          <w:sz w:val="24"/>
          <w:szCs w:val="24"/>
        </w:rPr>
        <w:tab/>
        <w:t>The respondents argue that it is common cause that the appellant admitted be</w:t>
      </w:r>
      <w:r w:rsidR="00CC164E">
        <w:rPr>
          <w:sz w:val="24"/>
          <w:szCs w:val="24"/>
        </w:rPr>
        <w:t>fore the arbitrator, owing US$</w:t>
      </w:r>
      <w:r>
        <w:rPr>
          <w:sz w:val="24"/>
          <w:szCs w:val="24"/>
        </w:rPr>
        <w:t xml:space="preserve">31 342.07 and that this is precisely what the arbitrator awarded.  I was referred to the case of </w:t>
      </w:r>
      <w:r>
        <w:rPr>
          <w:i/>
          <w:sz w:val="24"/>
          <w:szCs w:val="24"/>
        </w:rPr>
        <w:t xml:space="preserve">Mining Marketing (Pvt) Ltd </w:t>
      </w:r>
      <w:r>
        <w:rPr>
          <w:sz w:val="24"/>
          <w:szCs w:val="24"/>
        </w:rPr>
        <w:t xml:space="preserve">SC-25-12 wherein </w:t>
      </w:r>
      <w:r>
        <w:t>MAKARAU JA</w:t>
      </w:r>
      <w:r>
        <w:rPr>
          <w:sz w:val="24"/>
          <w:szCs w:val="24"/>
        </w:rPr>
        <w:t xml:space="preserve"> held that a formal admission made in pleadings cannot be ignored by the court before </w:t>
      </w:r>
      <w:proofErr w:type="gramStart"/>
      <w:r>
        <w:rPr>
          <w:sz w:val="24"/>
          <w:szCs w:val="24"/>
        </w:rPr>
        <w:t>whom</w:t>
      </w:r>
      <w:proofErr w:type="gramEnd"/>
      <w:r>
        <w:rPr>
          <w:sz w:val="24"/>
          <w:szCs w:val="24"/>
        </w:rPr>
        <w:t xml:space="preserve"> it is made and the court cannot allow any party to lead or call for evidence to prove the facts that have been admitted.</w:t>
      </w:r>
    </w:p>
    <w:p w:rsidR="00F1042A" w:rsidRDefault="00F1042A" w:rsidP="001611C3">
      <w:pPr>
        <w:spacing w:after="0" w:line="360" w:lineRule="auto"/>
        <w:jc w:val="both"/>
        <w:rPr>
          <w:sz w:val="24"/>
          <w:szCs w:val="24"/>
        </w:rPr>
      </w:pPr>
      <w:r>
        <w:rPr>
          <w:sz w:val="24"/>
          <w:szCs w:val="24"/>
        </w:rPr>
        <w:lastRenderedPageBreak/>
        <w:tab/>
      </w:r>
      <w:proofErr w:type="gramStart"/>
      <w:r>
        <w:rPr>
          <w:sz w:val="24"/>
          <w:szCs w:val="24"/>
        </w:rPr>
        <w:t>A closer look at the respondent’s statement of defence shows that the amount agreed to, in the alternative is $31 343.07 yet the arbitrator’s award amounts to $31 144.76.</w:t>
      </w:r>
      <w:proofErr w:type="gramEnd"/>
      <w:r>
        <w:rPr>
          <w:sz w:val="24"/>
          <w:szCs w:val="24"/>
        </w:rPr>
        <w:t xml:space="preserve">  </w:t>
      </w:r>
      <w:proofErr w:type="gramStart"/>
      <w:r>
        <w:rPr>
          <w:sz w:val="24"/>
          <w:szCs w:val="24"/>
        </w:rPr>
        <w:t>the</w:t>
      </w:r>
      <w:proofErr w:type="gramEnd"/>
      <w:r>
        <w:rPr>
          <w:sz w:val="24"/>
          <w:szCs w:val="24"/>
        </w:rPr>
        <w:t xml:space="preserve"> arbitrator does not show how he arrives at this amount.</w:t>
      </w:r>
    </w:p>
    <w:p w:rsidR="00F1042A" w:rsidRDefault="00F1042A" w:rsidP="001611C3">
      <w:pPr>
        <w:spacing w:after="0" w:line="360" w:lineRule="auto"/>
        <w:jc w:val="both"/>
        <w:rPr>
          <w:sz w:val="24"/>
          <w:szCs w:val="24"/>
        </w:rPr>
      </w:pPr>
      <w:r>
        <w:rPr>
          <w:sz w:val="24"/>
          <w:szCs w:val="24"/>
        </w:rPr>
        <w:tab/>
        <w:t>The respondent’s statement of defence before the arbitrator contains an annexure A which is a letter from NEC Printing’s Chief Executive Officer.  This is dated 10 October 2012 and points to what should be the correct grading of the respondents in terms of Statutory Instrument 69 of 2006.</w:t>
      </w:r>
    </w:p>
    <w:p w:rsidR="00F1042A" w:rsidRDefault="00F1042A" w:rsidP="001611C3">
      <w:pPr>
        <w:spacing w:after="0" w:line="360" w:lineRule="auto"/>
        <w:jc w:val="both"/>
        <w:rPr>
          <w:sz w:val="24"/>
          <w:szCs w:val="24"/>
        </w:rPr>
      </w:pPr>
      <w:r>
        <w:rPr>
          <w:sz w:val="24"/>
          <w:szCs w:val="24"/>
        </w:rPr>
        <w:tab/>
        <w:t>The appellant further refers in his statement of defence, to Annexure B and says it is a schedule showing the salaries that the respondents received and the shortfalls following th</w:t>
      </w:r>
      <w:r w:rsidR="00CC164E">
        <w:rPr>
          <w:sz w:val="24"/>
          <w:szCs w:val="24"/>
        </w:rPr>
        <w:t>e</w:t>
      </w:r>
      <w:r w:rsidR="00DE7BFB">
        <w:rPr>
          <w:sz w:val="24"/>
          <w:szCs w:val="24"/>
        </w:rPr>
        <w:t xml:space="preserve"> NEC rates.  Such schedule summa</w:t>
      </w:r>
      <w:r w:rsidR="00CC164E">
        <w:rPr>
          <w:sz w:val="24"/>
          <w:szCs w:val="24"/>
        </w:rPr>
        <w:t>r</w:t>
      </w:r>
      <w:r>
        <w:rPr>
          <w:sz w:val="24"/>
          <w:szCs w:val="24"/>
        </w:rPr>
        <w:t>ises the totals for November 2010 to March 2013.  It shows that of the NEC total of US</w:t>
      </w:r>
      <w:r w:rsidR="004934EB">
        <w:rPr>
          <w:sz w:val="24"/>
          <w:szCs w:val="24"/>
        </w:rPr>
        <w:t>$68 945.56 that was to be paid, only US$37 603.49 was paid, leaving a total of $31 342.07.</w:t>
      </w:r>
    </w:p>
    <w:p w:rsidR="004934EB" w:rsidRDefault="004934EB" w:rsidP="001611C3">
      <w:pPr>
        <w:spacing w:after="0" w:line="360" w:lineRule="auto"/>
        <w:jc w:val="both"/>
        <w:rPr>
          <w:sz w:val="24"/>
          <w:szCs w:val="24"/>
        </w:rPr>
      </w:pPr>
      <w:r>
        <w:rPr>
          <w:sz w:val="24"/>
          <w:szCs w:val="24"/>
        </w:rPr>
        <w:tab/>
        <w:t xml:space="preserve">There </w:t>
      </w:r>
      <w:proofErr w:type="gramStart"/>
      <w:r>
        <w:rPr>
          <w:sz w:val="24"/>
          <w:szCs w:val="24"/>
        </w:rPr>
        <w:t>are</w:t>
      </w:r>
      <w:proofErr w:type="gramEnd"/>
      <w:r>
        <w:rPr>
          <w:sz w:val="24"/>
          <w:szCs w:val="24"/>
        </w:rPr>
        <w:t xml:space="preserve"> however wide divergences between what is contained in annexure B and what the arbitrator awarded.  I demonstrates this below,</w:t>
      </w:r>
    </w:p>
    <w:p w:rsidR="004934EB" w:rsidRDefault="004934EB" w:rsidP="001611C3">
      <w:pPr>
        <w:spacing w:after="0" w:line="360" w:lineRule="auto"/>
        <w:jc w:val="both"/>
        <w:rPr>
          <w:sz w:val="24"/>
          <w:szCs w:val="24"/>
        </w:rPr>
      </w:pPr>
    </w:p>
    <w:tbl>
      <w:tblPr>
        <w:tblStyle w:val="TableGrid"/>
        <w:tblW w:w="0" w:type="auto"/>
        <w:tblLook w:val="04A0" w:firstRow="1" w:lastRow="0" w:firstColumn="1" w:lastColumn="0" w:noHBand="0" w:noVBand="1"/>
      </w:tblPr>
      <w:tblGrid>
        <w:gridCol w:w="3080"/>
        <w:gridCol w:w="3081"/>
        <w:gridCol w:w="3081"/>
      </w:tblGrid>
      <w:tr w:rsidR="004934EB" w:rsidTr="004934EB">
        <w:tc>
          <w:tcPr>
            <w:tcW w:w="3080" w:type="dxa"/>
          </w:tcPr>
          <w:p w:rsidR="004934EB" w:rsidRPr="004934EB" w:rsidRDefault="004934EB" w:rsidP="001611C3">
            <w:pPr>
              <w:spacing w:line="360" w:lineRule="auto"/>
              <w:jc w:val="both"/>
            </w:pPr>
            <w:r w:rsidRPr="004934EB">
              <w:t>Parties awarded by Arbitrator</w:t>
            </w:r>
          </w:p>
        </w:tc>
        <w:tc>
          <w:tcPr>
            <w:tcW w:w="3081" w:type="dxa"/>
          </w:tcPr>
          <w:p w:rsidR="004934EB" w:rsidRPr="004934EB" w:rsidRDefault="004934EB" w:rsidP="001611C3">
            <w:pPr>
              <w:spacing w:line="360" w:lineRule="auto"/>
              <w:jc w:val="both"/>
            </w:pPr>
            <w:r w:rsidRPr="004934EB">
              <w:t>Amount awarded by Arbitrator</w:t>
            </w:r>
          </w:p>
        </w:tc>
        <w:tc>
          <w:tcPr>
            <w:tcW w:w="3081" w:type="dxa"/>
          </w:tcPr>
          <w:p w:rsidR="004934EB" w:rsidRPr="004934EB" w:rsidRDefault="004934EB" w:rsidP="00CC164E">
            <w:pPr>
              <w:spacing w:line="360" w:lineRule="auto"/>
              <w:jc w:val="both"/>
            </w:pPr>
            <w:r w:rsidRPr="004934EB">
              <w:t xml:space="preserve">Amount </w:t>
            </w:r>
            <w:r w:rsidR="00DE7BFB">
              <w:t>admitted</w:t>
            </w:r>
            <w:r w:rsidRPr="004934EB">
              <w:t xml:space="preserve"> as owing by Appellant</w:t>
            </w:r>
          </w:p>
        </w:tc>
      </w:tr>
      <w:tr w:rsidR="004934EB" w:rsidTr="004934EB">
        <w:tc>
          <w:tcPr>
            <w:tcW w:w="3080" w:type="dxa"/>
          </w:tcPr>
          <w:p w:rsidR="004934EB" w:rsidRPr="004934EB" w:rsidRDefault="004934EB" w:rsidP="004934EB">
            <w:pPr>
              <w:pStyle w:val="ListParagraph"/>
              <w:numPr>
                <w:ilvl w:val="0"/>
                <w:numId w:val="4"/>
              </w:numPr>
              <w:spacing w:line="360" w:lineRule="auto"/>
              <w:jc w:val="both"/>
              <w:rPr>
                <w:sz w:val="24"/>
                <w:szCs w:val="24"/>
              </w:rPr>
            </w:pPr>
            <w:r>
              <w:rPr>
                <w:sz w:val="24"/>
                <w:szCs w:val="24"/>
              </w:rPr>
              <w:t xml:space="preserve">John </w:t>
            </w:r>
            <w:proofErr w:type="spellStart"/>
            <w:r>
              <w:rPr>
                <w:sz w:val="24"/>
                <w:szCs w:val="24"/>
              </w:rPr>
              <w:t>Dzivakwe</w:t>
            </w:r>
            <w:proofErr w:type="spellEnd"/>
          </w:p>
        </w:tc>
        <w:tc>
          <w:tcPr>
            <w:tcW w:w="3081" w:type="dxa"/>
          </w:tcPr>
          <w:p w:rsidR="004934EB" w:rsidRDefault="004934EB" w:rsidP="001611C3">
            <w:pPr>
              <w:spacing w:line="360" w:lineRule="auto"/>
              <w:jc w:val="both"/>
              <w:rPr>
                <w:sz w:val="24"/>
                <w:szCs w:val="24"/>
              </w:rPr>
            </w:pPr>
            <w:r>
              <w:rPr>
                <w:sz w:val="24"/>
                <w:szCs w:val="24"/>
              </w:rPr>
              <w:t>$4 986.50</w:t>
            </w:r>
          </w:p>
        </w:tc>
        <w:tc>
          <w:tcPr>
            <w:tcW w:w="3081" w:type="dxa"/>
          </w:tcPr>
          <w:p w:rsidR="004934EB" w:rsidRDefault="004934EB" w:rsidP="001611C3">
            <w:pPr>
              <w:spacing w:line="360" w:lineRule="auto"/>
              <w:jc w:val="both"/>
              <w:rPr>
                <w:sz w:val="24"/>
                <w:szCs w:val="24"/>
              </w:rPr>
            </w:pPr>
            <w:r>
              <w:rPr>
                <w:sz w:val="24"/>
                <w:szCs w:val="24"/>
              </w:rPr>
              <w:t>$4 589.31</w:t>
            </w:r>
          </w:p>
        </w:tc>
      </w:tr>
      <w:tr w:rsidR="004934EB" w:rsidTr="004934EB">
        <w:tc>
          <w:tcPr>
            <w:tcW w:w="3080" w:type="dxa"/>
          </w:tcPr>
          <w:p w:rsidR="004934EB" w:rsidRPr="004934EB" w:rsidRDefault="004934EB" w:rsidP="004934EB">
            <w:pPr>
              <w:pStyle w:val="ListParagraph"/>
              <w:numPr>
                <w:ilvl w:val="0"/>
                <w:numId w:val="4"/>
              </w:numPr>
              <w:spacing w:line="360" w:lineRule="auto"/>
              <w:jc w:val="both"/>
              <w:rPr>
                <w:sz w:val="24"/>
                <w:szCs w:val="24"/>
              </w:rPr>
            </w:pPr>
            <w:r>
              <w:rPr>
                <w:sz w:val="24"/>
                <w:szCs w:val="24"/>
              </w:rPr>
              <w:t xml:space="preserve">Vote </w:t>
            </w:r>
            <w:proofErr w:type="spellStart"/>
            <w:r>
              <w:rPr>
                <w:sz w:val="24"/>
                <w:szCs w:val="24"/>
              </w:rPr>
              <w:t>Nhiwatiwa</w:t>
            </w:r>
            <w:proofErr w:type="spellEnd"/>
          </w:p>
        </w:tc>
        <w:tc>
          <w:tcPr>
            <w:tcW w:w="3081" w:type="dxa"/>
          </w:tcPr>
          <w:p w:rsidR="004934EB" w:rsidRDefault="004934EB" w:rsidP="001611C3">
            <w:pPr>
              <w:spacing w:line="360" w:lineRule="auto"/>
              <w:jc w:val="both"/>
              <w:rPr>
                <w:sz w:val="24"/>
                <w:szCs w:val="24"/>
              </w:rPr>
            </w:pPr>
            <w:r>
              <w:rPr>
                <w:sz w:val="24"/>
                <w:szCs w:val="24"/>
              </w:rPr>
              <w:t>$5 371.73</w:t>
            </w:r>
          </w:p>
        </w:tc>
        <w:tc>
          <w:tcPr>
            <w:tcW w:w="3081" w:type="dxa"/>
          </w:tcPr>
          <w:p w:rsidR="004934EB" w:rsidRDefault="004934EB" w:rsidP="001611C3">
            <w:pPr>
              <w:spacing w:line="360" w:lineRule="auto"/>
              <w:jc w:val="both"/>
              <w:rPr>
                <w:sz w:val="24"/>
                <w:szCs w:val="24"/>
              </w:rPr>
            </w:pPr>
            <w:r>
              <w:rPr>
                <w:sz w:val="24"/>
                <w:szCs w:val="24"/>
              </w:rPr>
              <w:t>$5 641.68</w:t>
            </w:r>
          </w:p>
        </w:tc>
      </w:tr>
      <w:tr w:rsidR="004934EB" w:rsidTr="004934EB">
        <w:tc>
          <w:tcPr>
            <w:tcW w:w="3080" w:type="dxa"/>
          </w:tcPr>
          <w:p w:rsidR="004934EB" w:rsidRPr="004934EB" w:rsidRDefault="004934EB" w:rsidP="004934EB">
            <w:pPr>
              <w:pStyle w:val="ListParagraph"/>
              <w:numPr>
                <w:ilvl w:val="0"/>
                <w:numId w:val="4"/>
              </w:numPr>
              <w:spacing w:line="360" w:lineRule="auto"/>
              <w:jc w:val="both"/>
              <w:rPr>
                <w:sz w:val="24"/>
                <w:szCs w:val="24"/>
              </w:rPr>
            </w:pPr>
            <w:r>
              <w:rPr>
                <w:sz w:val="24"/>
                <w:szCs w:val="24"/>
              </w:rPr>
              <w:t xml:space="preserve">Edward </w:t>
            </w:r>
            <w:proofErr w:type="spellStart"/>
            <w:r>
              <w:rPr>
                <w:sz w:val="24"/>
                <w:szCs w:val="24"/>
              </w:rPr>
              <w:t>Makumani</w:t>
            </w:r>
            <w:proofErr w:type="spellEnd"/>
          </w:p>
        </w:tc>
        <w:tc>
          <w:tcPr>
            <w:tcW w:w="3081" w:type="dxa"/>
          </w:tcPr>
          <w:p w:rsidR="004934EB" w:rsidRDefault="004934EB" w:rsidP="001611C3">
            <w:pPr>
              <w:spacing w:line="360" w:lineRule="auto"/>
              <w:jc w:val="both"/>
              <w:rPr>
                <w:sz w:val="24"/>
                <w:szCs w:val="24"/>
              </w:rPr>
            </w:pPr>
            <w:r>
              <w:rPr>
                <w:sz w:val="24"/>
                <w:szCs w:val="24"/>
              </w:rPr>
              <w:t>$3 615.51</w:t>
            </w:r>
          </w:p>
        </w:tc>
        <w:tc>
          <w:tcPr>
            <w:tcW w:w="3081" w:type="dxa"/>
          </w:tcPr>
          <w:p w:rsidR="004934EB" w:rsidRDefault="004934EB" w:rsidP="001611C3">
            <w:pPr>
              <w:spacing w:line="360" w:lineRule="auto"/>
              <w:jc w:val="both"/>
              <w:rPr>
                <w:sz w:val="24"/>
                <w:szCs w:val="24"/>
              </w:rPr>
            </w:pPr>
            <w:r>
              <w:rPr>
                <w:sz w:val="24"/>
                <w:szCs w:val="24"/>
              </w:rPr>
              <w:t>$4 310.51</w:t>
            </w:r>
          </w:p>
        </w:tc>
      </w:tr>
      <w:tr w:rsidR="004934EB" w:rsidTr="004934EB">
        <w:tc>
          <w:tcPr>
            <w:tcW w:w="3080" w:type="dxa"/>
          </w:tcPr>
          <w:p w:rsidR="004934EB" w:rsidRPr="004934EB" w:rsidRDefault="004934EB" w:rsidP="004934EB">
            <w:pPr>
              <w:pStyle w:val="ListParagraph"/>
              <w:numPr>
                <w:ilvl w:val="0"/>
                <w:numId w:val="4"/>
              </w:numPr>
              <w:spacing w:line="360" w:lineRule="auto"/>
              <w:jc w:val="both"/>
              <w:rPr>
                <w:sz w:val="24"/>
                <w:szCs w:val="24"/>
              </w:rPr>
            </w:pPr>
            <w:r>
              <w:rPr>
                <w:sz w:val="24"/>
                <w:szCs w:val="24"/>
              </w:rPr>
              <w:t xml:space="preserve">James </w:t>
            </w:r>
            <w:proofErr w:type="spellStart"/>
            <w:r>
              <w:rPr>
                <w:sz w:val="24"/>
                <w:szCs w:val="24"/>
              </w:rPr>
              <w:t>Mashumba</w:t>
            </w:r>
            <w:proofErr w:type="spellEnd"/>
            <w:r>
              <w:rPr>
                <w:sz w:val="24"/>
                <w:szCs w:val="24"/>
              </w:rPr>
              <w:t xml:space="preserve"> </w:t>
            </w:r>
          </w:p>
        </w:tc>
        <w:tc>
          <w:tcPr>
            <w:tcW w:w="3081" w:type="dxa"/>
          </w:tcPr>
          <w:p w:rsidR="004934EB" w:rsidRDefault="004934EB" w:rsidP="001611C3">
            <w:pPr>
              <w:spacing w:line="360" w:lineRule="auto"/>
              <w:jc w:val="both"/>
              <w:rPr>
                <w:sz w:val="24"/>
                <w:szCs w:val="24"/>
              </w:rPr>
            </w:pPr>
            <w:r>
              <w:rPr>
                <w:sz w:val="24"/>
                <w:szCs w:val="24"/>
              </w:rPr>
              <w:t>$3 444.45</w:t>
            </w:r>
          </w:p>
        </w:tc>
        <w:tc>
          <w:tcPr>
            <w:tcW w:w="3081" w:type="dxa"/>
          </w:tcPr>
          <w:p w:rsidR="004934EB" w:rsidRDefault="004934EB" w:rsidP="001611C3">
            <w:pPr>
              <w:spacing w:line="360" w:lineRule="auto"/>
              <w:jc w:val="both"/>
              <w:rPr>
                <w:sz w:val="24"/>
                <w:szCs w:val="24"/>
              </w:rPr>
            </w:pPr>
            <w:r>
              <w:rPr>
                <w:sz w:val="24"/>
                <w:szCs w:val="24"/>
              </w:rPr>
              <w:t>$3 691.00</w:t>
            </w:r>
          </w:p>
        </w:tc>
      </w:tr>
      <w:tr w:rsidR="004934EB" w:rsidTr="004934EB">
        <w:tc>
          <w:tcPr>
            <w:tcW w:w="3080" w:type="dxa"/>
          </w:tcPr>
          <w:p w:rsidR="004934EB" w:rsidRPr="004934EB" w:rsidRDefault="004934EB" w:rsidP="004934EB">
            <w:pPr>
              <w:pStyle w:val="ListParagraph"/>
              <w:numPr>
                <w:ilvl w:val="0"/>
                <w:numId w:val="4"/>
              </w:numPr>
              <w:spacing w:line="360" w:lineRule="auto"/>
              <w:jc w:val="both"/>
              <w:rPr>
                <w:sz w:val="24"/>
                <w:szCs w:val="24"/>
              </w:rPr>
            </w:pPr>
            <w:r>
              <w:rPr>
                <w:sz w:val="24"/>
                <w:szCs w:val="24"/>
              </w:rPr>
              <w:t xml:space="preserve">Patrick </w:t>
            </w:r>
            <w:proofErr w:type="spellStart"/>
            <w:r>
              <w:rPr>
                <w:sz w:val="24"/>
                <w:szCs w:val="24"/>
              </w:rPr>
              <w:t>Bhebhe</w:t>
            </w:r>
            <w:proofErr w:type="spellEnd"/>
          </w:p>
        </w:tc>
        <w:tc>
          <w:tcPr>
            <w:tcW w:w="3081" w:type="dxa"/>
          </w:tcPr>
          <w:p w:rsidR="004934EB" w:rsidRDefault="004934EB" w:rsidP="001611C3">
            <w:pPr>
              <w:spacing w:line="360" w:lineRule="auto"/>
              <w:jc w:val="both"/>
              <w:rPr>
                <w:sz w:val="24"/>
                <w:szCs w:val="24"/>
              </w:rPr>
            </w:pPr>
            <w:r>
              <w:rPr>
                <w:sz w:val="24"/>
                <w:szCs w:val="24"/>
              </w:rPr>
              <w:t>$2 690.60</w:t>
            </w:r>
          </w:p>
        </w:tc>
        <w:tc>
          <w:tcPr>
            <w:tcW w:w="3081" w:type="dxa"/>
          </w:tcPr>
          <w:p w:rsidR="004934EB" w:rsidRDefault="004934EB" w:rsidP="001611C3">
            <w:pPr>
              <w:spacing w:line="360" w:lineRule="auto"/>
              <w:jc w:val="both"/>
              <w:rPr>
                <w:sz w:val="24"/>
                <w:szCs w:val="24"/>
              </w:rPr>
            </w:pPr>
            <w:r>
              <w:rPr>
                <w:sz w:val="24"/>
                <w:szCs w:val="24"/>
              </w:rPr>
              <w:t>$4 431.99</w:t>
            </w:r>
          </w:p>
        </w:tc>
      </w:tr>
      <w:tr w:rsidR="004934EB" w:rsidTr="004934EB">
        <w:tc>
          <w:tcPr>
            <w:tcW w:w="3080" w:type="dxa"/>
          </w:tcPr>
          <w:p w:rsidR="004934EB" w:rsidRPr="004934EB" w:rsidRDefault="004934EB" w:rsidP="00DA0CB6">
            <w:pPr>
              <w:pStyle w:val="ListParagraph"/>
              <w:numPr>
                <w:ilvl w:val="0"/>
                <w:numId w:val="4"/>
              </w:numPr>
              <w:jc w:val="both"/>
              <w:rPr>
                <w:sz w:val="24"/>
                <w:szCs w:val="24"/>
              </w:rPr>
            </w:pPr>
            <w:r>
              <w:rPr>
                <w:sz w:val="24"/>
                <w:szCs w:val="24"/>
              </w:rPr>
              <w:t xml:space="preserve">Christopher </w:t>
            </w:r>
            <w:proofErr w:type="spellStart"/>
            <w:r>
              <w:rPr>
                <w:sz w:val="24"/>
                <w:szCs w:val="24"/>
              </w:rPr>
              <w:t>Mheyera</w:t>
            </w:r>
            <w:proofErr w:type="spellEnd"/>
            <w:r>
              <w:rPr>
                <w:sz w:val="24"/>
                <w:szCs w:val="24"/>
              </w:rPr>
              <w:t>/</w:t>
            </w:r>
            <w:proofErr w:type="spellStart"/>
            <w:r>
              <w:rPr>
                <w:sz w:val="24"/>
                <w:szCs w:val="24"/>
              </w:rPr>
              <w:t>Nherera</w:t>
            </w:r>
            <w:proofErr w:type="spellEnd"/>
          </w:p>
        </w:tc>
        <w:tc>
          <w:tcPr>
            <w:tcW w:w="3081" w:type="dxa"/>
          </w:tcPr>
          <w:p w:rsidR="004934EB" w:rsidRDefault="00E3403A" w:rsidP="001611C3">
            <w:pPr>
              <w:spacing w:line="360" w:lineRule="auto"/>
              <w:jc w:val="both"/>
              <w:rPr>
                <w:sz w:val="24"/>
                <w:szCs w:val="24"/>
              </w:rPr>
            </w:pPr>
            <w:r>
              <w:rPr>
                <w:sz w:val="24"/>
                <w:szCs w:val="24"/>
              </w:rPr>
              <w:t>$3 505.28</w:t>
            </w:r>
            <w:bookmarkStart w:id="0" w:name="_GoBack"/>
            <w:bookmarkEnd w:id="0"/>
          </w:p>
        </w:tc>
        <w:tc>
          <w:tcPr>
            <w:tcW w:w="3081" w:type="dxa"/>
          </w:tcPr>
          <w:p w:rsidR="004934EB" w:rsidRDefault="00E3403A" w:rsidP="00CC164E">
            <w:pPr>
              <w:spacing w:line="360" w:lineRule="auto"/>
              <w:jc w:val="both"/>
              <w:rPr>
                <w:sz w:val="24"/>
                <w:szCs w:val="24"/>
              </w:rPr>
            </w:pPr>
            <w:r>
              <w:rPr>
                <w:sz w:val="24"/>
                <w:szCs w:val="24"/>
              </w:rPr>
              <w:t xml:space="preserve">$4 </w:t>
            </w:r>
            <w:r w:rsidR="00CC164E">
              <w:rPr>
                <w:sz w:val="24"/>
                <w:szCs w:val="24"/>
              </w:rPr>
              <w:t>569.79</w:t>
            </w:r>
          </w:p>
        </w:tc>
      </w:tr>
      <w:tr w:rsidR="004934EB" w:rsidTr="004934EB">
        <w:tc>
          <w:tcPr>
            <w:tcW w:w="3080" w:type="dxa"/>
          </w:tcPr>
          <w:p w:rsidR="004934EB" w:rsidRPr="00E3403A" w:rsidRDefault="00E3403A" w:rsidP="00E3403A">
            <w:pPr>
              <w:pStyle w:val="ListParagraph"/>
              <w:numPr>
                <w:ilvl w:val="0"/>
                <w:numId w:val="4"/>
              </w:numPr>
              <w:spacing w:line="360" w:lineRule="auto"/>
              <w:jc w:val="both"/>
              <w:rPr>
                <w:sz w:val="24"/>
                <w:szCs w:val="24"/>
              </w:rPr>
            </w:pPr>
            <w:r>
              <w:rPr>
                <w:sz w:val="24"/>
                <w:szCs w:val="24"/>
              </w:rPr>
              <w:t xml:space="preserve">Shepherd </w:t>
            </w:r>
            <w:proofErr w:type="spellStart"/>
            <w:r>
              <w:rPr>
                <w:sz w:val="24"/>
                <w:szCs w:val="24"/>
              </w:rPr>
              <w:t>Kaselo</w:t>
            </w:r>
            <w:proofErr w:type="spellEnd"/>
          </w:p>
        </w:tc>
        <w:tc>
          <w:tcPr>
            <w:tcW w:w="3081" w:type="dxa"/>
          </w:tcPr>
          <w:p w:rsidR="004934EB" w:rsidRDefault="00E3403A" w:rsidP="001611C3">
            <w:pPr>
              <w:spacing w:line="360" w:lineRule="auto"/>
              <w:jc w:val="both"/>
              <w:rPr>
                <w:sz w:val="24"/>
                <w:szCs w:val="24"/>
              </w:rPr>
            </w:pPr>
            <w:r>
              <w:rPr>
                <w:sz w:val="24"/>
                <w:szCs w:val="24"/>
              </w:rPr>
              <w:t>$5 627.00</w:t>
            </w:r>
          </w:p>
        </w:tc>
        <w:tc>
          <w:tcPr>
            <w:tcW w:w="3081" w:type="dxa"/>
          </w:tcPr>
          <w:p w:rsidR="004934EB" w:rsidRDefault="00E3403A" w:rsidP="001611C3">
            <w:pPr>
              <w:spacing w:line="360" w:lineRule="auto"/>
              <w:jc w:val="both"/>
              <w:rPr>
                <w:sz w:val="24"/>
                <w:szCs w:val="24"/>
              </w:rPr>
            </w:pPr>
            <w:r>
              <w:rPr>
                <w:sz w:val="24"/>
                <w:szCs w:val="24"/>
              </w:rPr>
              <w:t>$4 107.79</w:t>
            </w:r>
          </w:p>
        </w:tc>
      </w:tr>
      <w:tr w:rsidR="004934EB" w:rsidTr="004934EB">
        <w:tc>
          <w:tcPr>
            <w:tcW w:w="3080" w:type="dxa"/>
          </w:tcPr>
          <w:p w:rsidR="004934EB" w:rsidRPr="00E3403A" w:rsidRDefault="00E3403A" w:rsidP="00E3403A">
            <w:pPr>
              <w:pStyle w:val="ListParagraph"/>
              <w:numPr>
                <w:ilvl w:val="0"/>
                <w:numId w:val="4"/>
              </w:numPr>
              <w:spacing w:line="360" w:lineRule="auto"/>
              <w:jc w:val="both"/>
              <w:rPr>
                <w:sz w:val="24"/>
                <w:szCs w:val="24"/>
              </w:rPr>
            </w:pPr>
            <w:proofErr w:type="spellStart"/>
            <w:r>
              <w:rPr>
                <w:sz w:val="24"/>
                <w:szCs w:val="24"/>
              </w:rPr>
              <w:t>Nineva</w:t>
            </w:r>
            <w:proofErr w:type="spellEnd"/>
            <w:r>
              <w:rPr>
                <w:sz w:val="24"/>
                <w:szCs w:val="24"/>
              </w:rPr>
              <w:t xml:space="preserve"> </w:t>
            </w:r>
            <w:proofErr w:type="spellStart"/>
            <w:r>
              <w:rPr>
                <w:sz w:val="24"/>
                <w:szCs w:val="24"/>
              </w:rPr>
              <w:t>Marange</w:t>
            </w:r>
            <w:proofErr w:type="spellEnd"/>
          </w:p>
        </w:tc>
        <w:tc>
          <w:tcPr>
            <w:tcW w:w="3081" w:type="dxa"/>
          </w:tcPr>
          <w:p w:rsidR="004934EB" w:rsidRDefault="00E3403A" w:rsidP="001611C3">
            <w:pPr>
              <w:spacing w:line="360" w:lineRule="auto"/>
              <w:jc w:val="both"/>
              <w:rPr>
                <w:sz w:val="24"/>
                <w:szCs w:val="24"/>
              </w:rPr>
            </w:pPr>
            <w:r>
              <w:rPr>
                <w:sz w:val="24"/>
                <w:szCs w:val="24"/>
              </w:rPr>
              <w:t>$1 903.69</w:t>
            </w:r>
          </w:p>
        </w:tc>
        <w:tc>
          <w:tcPr>
            <w:tcW w:w="3081" w:type="dxa"/>
          </w:tcPr>
          <w:p w:rsidR="004934EB" w:rsidRDefault="00E3403A" w:rsidP="001611C3">
            <w:pPr>
              <w:spacing w:line="360" w:lineRule="auto"/>
              <w:jc w:val="both"/>
              <w:rPr>
                <w:sz w:val="24"/>
                <w:szCs w:val="24"/>
              </w:rPr>
            </w:pPr>
            <w:r>
              <w:rPr>
                <w:sz w:val="24"/>
                <w:szCs w:val="24"/>
              </w:rPr>
              <w:t>Not on list on Annexure B</w:t>
            </w:r>
          </w:p>
        </w:tc>
      </w:tr>
      <w:tr w:rsidR="00E3403A" w:rsidTr="004934EB">
        <w:tc>
          <w:tcPr>
            <w:tcW w:w="3080" w:type="dxa"/>
          </w:tcPr>
          <w:p w:rsidR="00E3403A" w:rsidRPr="00E3403A" w:rsidRDefault="00E3403A" w:rsidP="00E3403A">
            <w:pPr>
              <w:pStyle w:val="ListParagraph"/>
              <w:spacing w:line="360" w:lineRule="auto"/>
              <w:jc w:val="both"/>
              <w:rPr>
                <w:b/>
                <w:sz w:val="24"/>
                <w:szCs w:val="24"/>
              </w:rPr>
            </w:pPr>
            <w:r>
              <w:rPr>
                <w:b/>
                <w:sz w:val="24"/>
                <w:szCs w:val="24"/>
              </w:rPr>
              <w:t>Total</w:t>
            </w:r>
          </w:p>
        </w:tc>
        <w:tc>
          <w:tcPr>
            <w:tcW w:w="3081" w:type="dxa"/>
          </w:tcPr>
          <w:p w:rsidR="00E3403A" w:rsidRPr="00E3403A" w:rsidRDefault="00CC164E" w:rsidP="001611C3">
            <w:pPr>
              <w:spacing w:line="360" w:lineRule="auto"/>
              <w:jc w:val="both"/>
              <w:rPr>
                <w:b/>
                <w:sz w:val="24"/>
                <w:szCs w:val="24"/>
              </w:rPr>
            </w:pPr>
            <w:r>
              <w:rPr>
                <w:b/>
                <w:sz w:val="24"/>
                <w:szCs w:val="24"/>
              </w:rPr>
              <w:t>$31</w:t>
            </w:r>
            <w:r w:rsidR="00E3403A" w:rsidRPr="00E3403A">
              <w:rPr>
                <w:b/>
                <w:sz w:val="24"/>
                <w:szCs w:val="24"/>
              </w:rPr>
              <w:t xml:space="preserve"> 144.76</w:t>
            </w:r>
          </w:p>
        </w:tc>
        <w:tc>
          <w:tcPr>
            <w:tcW w:w="3081" w:type="dxa"/>
          </w:tcPr>
          <w:p w:rsidR="00E3403A" w:rsidRPr="00E3403A" w:rsidRDefault="00E3403A" w:rsidP="001611C3">
            <w:pPr>
              <w:spacing w:line="360" w:lineRule="auto"/>
              <w:jc w:val="both"/>
              <w:rPr>
                <w:b/>
                <w:sz w:val="24"/>
                <w:szCs w:val="24"/>
              </w:rPr>
            </w:pPr>
            <w:r w:rsidRPr="00E3403A">
              <w:rPr>
                <w:b/>
                <w:sz w:val="24"/>
                <w:szCs w:val="24"/>
              </w:rPr>
              <w:t>$31 342.07</w:t>
            </w:r>
          </w:p>
        </w:tc>
      </w:tr>
    </w:tbl>
    <w:p w:rsidR="004934EB" w:rsidRDefault="004934EB" w:rsidP="001611C3">
      <w:pPr>
        <w:spacing w:after="0" w:line="360" w:lineRule="auto"/>
        <w:jc w:val="both"/>
        <w:rPr>
          <w:sz w:val="24"/>
          <w:szCs w:val="24"/>
        </w:rPr>
      </w:pPr>
    </w:p>
    <w:p w:rsidR="00F1042A" w:rsidRDefault="00F1042A" w:rsidP="001611C3">
      <w:pPr>
        <w:spacing w:after="0" w:line="360" w:lineRule="auto"/>
        <w:jc w:val="both"/>
        <w:rPr>
          <w:sz w:val="24"/>
          <w:szCs w:val="24"/>
        </w:rPr>
      </w:pPr>
      <w:r>
        <w:rPr>
          <w:sz w:val="24"/>
          <w:szCs w:val="24"/>
        </w:rPr>
        <w:tab/>
      </w:r>
      <w:r w:rsidR="0034563B">
        <w:rPr>
          <w:sz w:val="24"/>
          <w:szCs w:val="24"/>
        </w:rPr>
        <w:t>In the light of the difference in the numbers of claimants dealt with by the arbitrator whose list had eight instead of seven people and the difference in the amounts for each one, it is difficult to sustain the respondents’</w:t>
      </w:r>
      <w:r w:rsidR="009B49A3">
        <w:rPr>
          <w:sz w:val="24"/>
          <w:szCs w:val="24"/>
        </w:rPr>
        <w:t xml:space="preserve"> argument that the amount awarded was as admitted by the appellants in annexure B.</w:t>
      </w:r>
    </w:p>
    <w:p w:rsidR="009B49A3" w:rsidRDefault="009B49A3" w:rsidP="001611C3">
      <w:pPr>
        <w:spacing w:after="0" w:line="360" w:lineRule="auto"/>
        <w:jc w:val="both"/>
        <w:rPr>
          <w:sz w:val="24"/>
          <w:szCs w:val="24"/>
        </w:rPr>
      </w:pPr>
      <w:r>
        <w:rPr>
          <w:sz w:val="24"/>
          <w:szCs w:val="24"/>
        </w:rPr>
        <w:lastRenderedPageBreak/>
        <w:tab/>
        <w:t>It does not help that the Arbitral award does not show how such amounts were arrived at.  Accordingly, I find that the arbitrator erred in awarding the amount of $31 144.76</w:t>
      </w:r>
    </w:p>
    <w:p w:rsidR="009B49A3" w:rsidRDefault="009B49A3" w:rsidP="001611C3">
      <w:pPr>
        <w:spacing w:after="0" w:line="360" w:lineRule="auto"/>
        <w:jc w:val="both"/>
        <w:rPr>
          <w:sz w:val="24"/>
          <w:szCs w:val="24"/>
        </w:rPr>
      </w:pPr>
      <w:r>
        <w:rPr>
          <w:sz w:val="24"/>
          <w:szCs w:val="24"/>
        </w:rPr>
        <w:tab/>
        <w:t>Consequently the appeal partly succeeds and I order as follows;</w:t>
      </w:r>
    </w:p>
    <w:p w:rsidR="009B49A3" w:rsidRDefault="009B49A3" w:rsidP="009B49A3">
      <w:pPr>
        <w:pStyle w:val="ListParagraph"/>
        <w:numPr>
          <w:ilvl w:val="0"/>
          <w:numId w:val="5"/>
        </w:numPr>
        <w:spacing w:after="0" w:line="360" w:lineRule="auto"/>
        <w:jc w:val="both"/>
        <w:rPr>
          <w:sz w:val="24"/>
          <w:szCs w:val="24"/>
        </w:rPr>
      </w:pPr>
      <w:r>
        <w:rPr>
          <w:sz w:val="24"/>
          <w:szCs w:val="24"/>
        </w:rPr>
        <w:t xml:space="preserve">The arbitral award by Honourable Arbitrator E F </w:t>
      </w:r>
      <w:proofErr w:type="spellStart"/>
      <w:r>
        <w:rPr>
          <w:sz w:val="24"/>
          <w:szCs w:val="24"/>
        </w:rPr>
        <w:t>Chitsa</w:t>
      </w:r>
      <w:proofErr w:type="spellEnd"/>
      <w:r>
        <w:rPr>
          <w:sz w:val="24"/>
          <w:szCs w:val="24"/>
        </w:rPr>
        <w:t xml:space="preserve"> of 7 May 2014 be and is hereby set aside in respect to the quantum of arrear salaries owed for each respondent.</w:t>
      </w:r>
    </w:p>
    <w:p w:rsidR="009B49A3" w:rsidRDefault="009B49A3" w:rsidP="009B49A3">
      <w:pPr>
        <w:pStyle w:val="ListParagraph"/>
        <w:numPr>
          <w:ilvl w:val="0"/>
          <w:numId w:val="5"/>
        </w:numPr>
        <w:spacing w:after="0" w:line="360" w:lineRule="auto"/>
        <w:jc w:val="both"/>
        <w:rPr>
          <w:sz w:val="24"/>
          <w:szCs w:val="24"/>
        </w:rPr>
      </w:pPr>
      <w:r>
        <w:rPr>
          <w:sz w:val="24"/>
          <w:szCs w:val="24"/>
        </w:rPr>
        <w:t>The issue of quantification of arrear salaries is referred back to the arbitrator to be done in accordance with the principles of the law.</w:t>
      </w:r>
    </w:p>
    <w:p w:rsidR="009B49A3" w:rsidRDefault="009B49A3" w:rsidP="009B49A3">
      <w:pPr>
        <w:spacing w:after="0" w:line="360" w:lineRule="auto"/>
        <w:jc w:val="both"/>
        <w:rPr>
          <w:sz w:val="24"/>
          <w:szCs w:val="24"/>
        </w:rPr>
      </w:pPr>
    </w:p>
    <w:p w:rsidR="009B49A3" w:rsidRDefault="009B49A3" w:rsidP="009B49A3">
      <w:pPr>
        <w:spacing w:after="0" w:line="360" w:lineRule="auto"/>
        <w:jc w:val="both"/>
        <w:rPr>
          <w:sz w:val="24"/>
          <w:szCs w:val="24"/>
        </w:rPr>
      </w:pPr>
    </w:p>
    <w:p w:rsidR="009B49A3" w:rsidRDefault="009B49A3" w:rsidP="009B49A3">
      <w:pPr>
        <w:spacing w:after="0" w:line="360" w:lineRule="auto"/>
        <w:jc w:val="both"/>
        <w:rPr>
          <w:i/>
        </w:rPr>
      </w:pPr>
    </w:p>
    <w:p w:rsidR="009B49A3" w:rsidRPr="009B49A3" w:rsidRDefault="009B49A3" w:rsidP="009B49A3">
      <w:pPr>
        <w:spacing w:after="0" w:line="360" w:lineRule="auto"/>
        <w:jc w:val="both"/>
      </w:pPr>
      <w:proofErr w:type="spellStart"/>
      <w:r>
        <w:rPr>
          <w:i/>
        </w:rPr>
        <w:t>Thondhlanga</w:t>
      </w:r>
      <w:proofErr w:type="spellEnd"/>
      <w:r>
        <w:rPr>
          <w:i/>
        </w:rPr>
        <w:t xml:space="preserve"> &amp; Associates, </w:t>
      </w:r>
      <w:r>
        <w:t>appellant’s legal practitioners</w:t>
      </w:r>
    </w:p>
    <w:p w:rsidR="001611C3" w:rsidRPr="001611C3" w:rsidRDefault="001611C3" w:rsidP="001611C3">
      <w:pPr>
        <w:spacing w:after="0" w:line="360" w:lineRule="auto"/>
        <w:jc w:val="both"/>
        <w:rPr>
          <w:sz w:val="24"/>
          <w:szCs w:val="24"/>
        </w:rPr>
      </w:pPr>
    </w:p>
    <w:p w:rsidR="001611C3" w:rsidRPr="00D70A4E" w:rsidRDefault="001611C3" w:rsidP="001611C3">
      <w:pPr>
        <w:spacing w:after="0" w:line="360" w:lineRule="auto"/>
        <w:jc w:val="both"/>
        <w:rPr>
          <w:sz w:val="24"/>
          <w:szCs w:val="24"/>
        </w:rPr>
      </w:pPr>
    </w:p>
    <w:sectPr w:rsidR="001611C3" w:rsidRPr="00D70A4E" w:rsidSect="00831F11">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328" w:rsidRDefault="00691328" w:rsidP="00831F11">
      <w:pPr>
        <w:spacing w:after="0" w:line="240" w:lineRule="auto"/>
      </w:pPr>
      <w:r>
        <w:separator/>
      </w:r>
    </w:p>
  </w:endnote>
  <w:endnote w:type="continuationSeparator" w:id="0">
    <w:p w:rsidR="00691328" w:rsidRDefault="00691328" w:rsidP="00831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953166"/>
      <w:docPartObj>
        <w:docPartGallery w:val="Page Numbers (Bottom of Page)"/>
        <w:docPartUnique/>
      </w:docPartObj>
    </w:sdtPr>
    <w:sdtEndPr>
      <w:rPr>
        <w:noProof/>
      </w:rPr>
    </w:sdtEndPr>
    <w:sdtContent>
      <w:p w:rsidR="00F1042A" w:rsidRDefault="00F1042A">
        <w:pPr>
          <w:pStyle w:val="Footer"/>
          <w:jc w:val="right"/>
        </w:pPr>
        <w:r>
          <w:fldChar w:fldCharType="begin"/>
        </w:r>
        <w:r>
          <w:instrText xml:space="preserve"> PAGE   \* MERGEFORMAT </w:instrText>
        </w:r>
        <w:r>
          <w:fldChar w:fldCharType="separate"/>
        </w:r>
        <w:r w:rsidR="00DA0CB6">
          <w:rPr>
            <w:noProof/>
          </w:rPr>
          <w:t>5</w:t>
        </w:r>
        <w:r>
          <w:rPr>
            <w:noProof/>
          </w:rPr>
          <w:fldChar w:fldCharType="end"/>
        </w:r>
      </w:p>
    </w:sdtContent>
  </w:sdt>
  <w:p w:rsidR="00F1042A" w:rsidRDefault="00F10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328" w:rsidRDefault="00691328" w:rsidP="00831F11">
      <w:pPr>
        <w:spacing w:after="0" w:line="240" w:lineRule="auto"/>
      </w:pPr>
      <w:r>
        <w:separator/>
      </w:r>
    </w:p>
  </w:footnote>
  <w:footnote w:type="continuationSeparator" w:id="0">
    <w:p w:rsidR="00691328" w:rsidRDefault="00691328" w:rsidP="00831F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42A" w:rsidRDefault="00F1042A" w:rsidP="00831F11">
    <w:pPr>
      <w:spacing w:line="360" w:lineRule="auto"/>
      <w:jc w:val="both"/>
      <w:rPr>
        <w:b/>
        <w:sz w:val="24"/>
        <w:szCs w:val="24"/>
      </w:rPr>
    </w:pPr>
    <w:r>
      <w:tab/>
    </w:r>
    <w:r>
      <w:tab/>
    </w:r>
    <w:r>
      <w:tab/>
    </w:r>
    <w:r>
      <w:tab/>
    </w:r>
    <w:r>
      <w:tab/>
    </w:r>
    <w:r>
      <w:tab/>
    </w:r>
    <w:r>
      <w:tab/>
    </w:r>
    <w:r>
      <w:tab/>
    </w:r>
    <w:r>
      <w:rPr>
        <w:b/>
        <w:sz w:val="24"/>
        <w:szCs w:val="24"/>
      </w:rPr>
      <w:t>JUDGMENT NO LC/H/</w:t>
    </w:r>
    <w:r w:rsidR="004B2DE6">
      <w:rPr>
        <w:b/>
        <w:sz w:val="24"/>
        <w:szCs w:val="24"/>
      </w:rPr>
      <w:t>174</w:t>
    </w:r>
    <w:r>
      <w:rPr>
        <w:b/>
        <w:sz w:val="24"/>
        <w:szCs w:val="24"/>
      </w:rPr>
      <w:t>/16</w:t>
    </w:r>
  </w:p>
  <w:p w:rsidR="00F1042A" w:rsidRDefault="00F1042A" w:rsidP="00831F11">
    <w:pPr>
      <w:pStyle w:val="Header"/>
      <w:tabs>
        <w:tab w:val="clear" w:pos="4513"/>
        <w:tab w:val="clear" w:pos="9026"/>
        <w:tab w:val="left" w:pos="14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54CB8"/>
    <w:multiLevelType w:val="hybridMultilevel"/>
    <w:tmpl w:val="3BC2FB2C"/>
    <w:lvl w:ilvl="0" w:tplc="30090017">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0601CB8"/>
    <w:multiLevelType w:val="hybridMultilevel"/>
    <w:tmpl w:val="ED6838D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25E3FA3"/>
    <w:multiLevelType w:val="hybridMultilevel"/>
    <w:tmpl w:val="309400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2B809EB"/>
    <w:multiLevelType w:val="hybridMultilevel"/>
    <w:tmpl w:val="C1427D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FB774CC"/>
    <w:multiLevelType w:val="hybridMultilevel"/>
    <w:tmpl w:val="D286DC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CFE"/>
    <w:rsid w:val="000D65E4"/>
    <w:rsid w:val="001611C3"/>
    <w:rsid w:val="0034563B"/>
    <w:rsid w:val="0037538F"/>
    <w:rsid w:val="00483D12"/>
    <w:rsid w:val="004934EB"/>
    <w:rsid w:val="004B2DE6"/>
    <w:rsid w:val="005C6D70"/>
    <w:rsid w:val="0063014E"/>
    <w:rsid w:val="00691328"/>
    <w:rsid w:val="00831F11"/>
    <w:rsid w:val="00926CFE"/>
    <w:rsid w:val="009B49A3"/>
    <w:rsid w:val="00A1161E"/>
    <w:rsid w:val="00B64FA5"/>
    <w:rsid w:val="00CC164E"/>
    <w:rsid w:val="00D70A4E"/>
    <w:rsid w:val="00DA0CB6"/>
    <w:rsid w:val="00DE7BFB"/>
    <w:rsid w:val="00E3403A"/>
    <w:rsid w:val="00F1042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CFE"/>
    <w:pPr>
      <w:ind w:left="720"/>
      <w:contextualSpacing/>
    </w:pPr>
  </w:style>
  <w:style w:type="paragraph" w:styleId="Header">
    <w:name w:val="header"/>
    <w:basedOn w:val="Normal"/>
    <w:link w:val="HeaderChar"/>
    <w:uiPriority w:val="99"/>
    <w:unhideWhenUsed/>
    <w:rsid w:val="00831F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11"/>
  </w:style>
  <w:style w:type="paragraph" w:styleId="Footer">
    <w:name w:val="footer"/>
    <w:basedOn w:val="Normal"/>
    <w:link w:val="FooterChar"/>
    <w:uiPriority w:val="99"/>
    <w:unhideWhenUsed/>
    <w:rsid w:val="00831F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F11"/>
  </w:style>
  <w:style w:type="table" w:styleId="TableGrid">
    <w:name w:val="Table Grid"/>
    <w:basedOn w:val="TableNormal"/>
    <w:uiPriority w:val="59"/>
    <w:rsid w:val="00493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CFE"/>
    <w:pPr>
      <w:ind w:left="720"/>
      <w:contextualSpacing/>
    </w:pPr>
  </w:style>
  <w:style w:type="paragraph" w:styleId="Header">
    <w:name w:val="header"/>
    <w:basedOn w:val="Normal"/>
    <w:link w:val="HeaderChar"/>
    <w:uiPriority w:val="99"/>
    <w:unhideWhenUsed/>
    <w:rsid w:val="00831F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11"/>
  </w:style>
  <w:style w:type="paragraph" w:styleId="Footer">
    <w:name w:val="footer"/>
    <w:basedOn w:val="Normal"/>
    <w:link w:val="FooterChar"/>
    <w:uiPriority w:val="99"/>
    <w:unhideWhenUsed/>
    <w:rsid w:val="00831F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F11"/>
  </w:style>
  <w:style w:type="table" w:styleId="TableGrid">
    <w:name w:val="Table Grid"/>
    <w:basedOn w:val="TableNormal"/>
    <w:uiPriority w:val="59"/>
    <w:rsid w:val="00493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6</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2016-03-14T08:19:00Z</cp:lastPrinted>
  <dcterms:created xsi:type="dcterms:W3CDTF">2016-03-11T06:07:00Z</dcterms:created>
  <dcterms:modified xsi:type="dcterms:W3CDTF">2016-03-15T14:14:00Z</dcterms:modified>
</cp:coreProperties>
</file>