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20A43" w14:textId="3050893F" w:rsidR="00B90005" w:rsidRPr="00C94BB7" w:rsidRDefault="00B90005" w:rsidP="00C94BB7">
      <w:pPr>
        <w:spacing w:after="0" w:line="240" w:lineRule="auto"/>
        <w:jc w:val="both"/>
        <w:rPr>
          <w:rFonts w:ascii="Times New Roman" w:hAnsi="Times New Roman" w:cs="Times New Roman"/>
          <w:sz w:val="24"/>
          <w:szCs w:val="24"/>
        </w:rPr>
      </w:pPr>
      <w:bookmarkStart w:id="0" w:name="_GoBack"/>
      <w:bookmarkEnd w:id="0"/>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r w:rsidRPr="00C94BB7">
        <w:rPr>
          <w:rFonts w:ascii="Times New Roman" w:hAnsi="Times New Roman" w:cs="Times New Roman"/>
          <w:sz w:val="24"/>
          <w:szCs w:val="24"/>
        </w:rPr>
        <w:tab/>
      </w:r>
    </w:p>
    <w:p w14:paraId="31607924" w14:textId="0DF9FA12" w:rsidR="00B90005" w:rsidRPr="00C94BB7" w:rsidRDefault="00EB449A"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PIL</w:t>
      </w:r>
      <w:r w:rsidR="00B90005" w:rsidRPr="00C94BB7">
        <w:rPr>
          <w:rFonts w:ascii="Times New Roman" w:hAnsi="Times New Roman" w:cs="Times New Roman"/>
          <w:sz w:val="24"/>
          <w:szCs w:val="24"/>
        </w:rPr>
        <w:t xml:space="preserve"> (PVT) LTD</w:t>
      </w:r>
    </w:p>
    <w:p w14:paraId="5D143AE2"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versus</w:t>
      </w:r>
    </w:p>
    <w:p w14:paraId="6C23E403"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 xml:space="preserve">ZIMBABWE REVENUE AUTHORITY </w:t>
      </w:r>
    </w:p>
    <w:p w14:paraId="37EF4738" w14:textId="77FC2315" w:rsidR="00B90005" w:rsidRPr="00C94BB7" w:rsidRDefault="00C94BB7" w:rsidP="00C94B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8BFA32"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 xml:space="preserve">THE COMMISSIONER GENERAL </w:t>
      </w:r>
    </w:p>
    <w:p w14:paraId="220A3B9D"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ZIMBABWE REVENUE AUTHORITY</w:t>
      </w:r>
    </w:p>
    <w:p w14:paraId="7D9DBBCA" w14:textId="77777777" w:rsidR="00B90005" w:rsidRPr="00C94BB7" w:rsidRDefault="00B90005" w:rsidP="00C94BB7">
      <w:pPr>
        <w:spacing w:line="480" w:lineRule="auto"/>
        <w:jc w:val="both"/>
        <w:rPr>
          <w:rFonts w:ascii="Times New Roman" w:hAnsi="Times New Roman" w:cs="Times New Roman"/>
          <w:sz w:val="24"/>
          <w:szCs w:val="24"/>
        </w:rPr>
      </w:pPr>
    </w:p>
    <w:p w14:paraId="273A38B5"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FISCAL APPEAL COURT</w:t>
      </w:r>
    </w:p>
    <w:p w14:paraId="7F9E4933"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KUDYA J</w:t>
      </w:r>
    </w:p>
    <w:p w14:paraId="766B145F" w14:textId="1087F90C"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sz w:val="24"/>
          <w:szCs w:val="24"/>
        </w:rPr>
        <w:t>HARARE</w:t>
      </w:r>
      <w:r w:rsidR="002423E9">
        <w:rPr>
          <w:rFonts w:ascii="Times New Roman" w:hAnsi="Times New Roman" w:cs="Times New Roman"/>
          <w:sz w:val="24"/>
          <w:szCs w:val="24"/>
        </w:rPr>
        <w:t>,</w:t>
      </w:r>
      <w:r w:rsidRPr="00C94BB7">
        <w:rPr>
          <w:rFonts w:ascii="Times New Roman" w:hAnsi="Times New Roman" w:cs="Times New Roman"/>
          <w:sz w:val="24"/>
          <w:szCs w:val="24"/>
        </w:rPr>
        <w:t xml:space="preserve"> </w:t>
      </w:r>
      <w:r w:rsidR="00F86F59" w:rsidRPr="00C94BB7">
        <w:rPr>
          <w:rFonts w:ascii="Times New Roman" w:hAnsi="Times New Roman" w:cs="Times New Roman"/>
          <w:sz w:val="24"/>
          <w:szCs w:val="24"/>
        </w:rPr>
        <w:t xml:space="preserve">17 and 18 March </w:t>
      </w:r>
      <w:r w:rsidR="00113B2A" w:rsidRPr="00C94BB7">
        <w:rPr>
          <w:rFonts w:ascii="Times New Roman" w:hAnsi="Times New Roman" w:cs="Times New Roman"/>
          <w:sz w:val="24"/>
          <w:szCs w:val="24"/>
        </w:rPr>
        <w:t xml:space="preserve">and </w:t>
      </w:r>
      <w:r w:rsidR="00DC20AE" w:rsidRPr="00C94BB7">
        <w:rPr>
          <w:rFonts w:ascii="Times New Roman" w:hAnsi="Times New Roman" w:cs="Times New Roman"/>
          <w:sz w:val="24"/>
          <w:szCs w:val="24"/>
        </w:rPr>
        <w:t>13, 14</w:t>
      </w:r>
      <w:r w:rsidR="00D770A7" w:rsidRPr="00C94BB7">
        <w:rPr>
          <w:rFonts w:ascii="Times New Roman" w:hAnsi="Times New Roman" w:cs="Times New Roman"/>
          <w:sz w:val="24"/>
          <w:szCs w:val="24"/>
        </w:rPr>
        <w:t xml:space="preserve"> and </w:t>
      </w:r>
      <w:r w:rsidRPr="00C94BB7">
        <w:rPr>
          <w:rFonts w:ascii="Times New Roman" w:hAnsi="Times New Roman" w:cs="Times New Roman"/>
          <w:sz w:val="24"/>
          <w:szCs w:val="24"/>
        </w:rPr>
        <w:t>18 M</w:t>
      </w:r>
      <w:r w:rsidR="002423E9" w:rsidRPr="00C94BB7">
        <w:rPr>
          <w:rFonts w:ascii="Times New Roman" w:hAnsi="Times New Roman" w:cs="Times New Roman"/>
          <w:sz w:val="24"/>
          <w:szCs w:val="24"/>
        </w:rPr>
        <w:t>ay</w:t>
      </w:r>
      <w:r w:rsidRPr="00C94BB7">
        <w:rPr>
          <w:rFonts w:ascii="Times New Roman" w:hAnsi="Times New Roman" w:cs="Times New Roman"/>
          <w:sz w:val="24"/>
          <w:szCs w:val="24"/>
        </w:rPr>
        <w:t xml:space="preserve"> 2015</w:t>
      </w:r>
      <w:r w:rsidR="00F86F59" w:rsidRPr="00C94BB7">
        <w:rPr>
          <w:rFonts w:ascii="Times New Roman" w:hAnsi="Times New Roman" w:cs="Times New Roman"/>
          <w:sz w:val="24"/>
          <w:szCs w:val="24"/>
        </w:rPr>
        <w:t xml:space="preserve"> and </w:t>
      </w:r>
      <w:r w:rsidR="00742C82" w:rsidRPr="00C94BB7">
        <w:rPr>
          <w:rFonts w:ascii="Times New Roman" w:hAnsi="Times New Roman" w:cs="Times New Roman"/>
          <w:sz w:val="24"/>
          <w:szCs w:val="24"/>
        </w:rPr>
        <w:t>30 March 2017</w:t>
      </w:r>
    </w:p>
    <w:p w14:paraId="04F9819E" w14:textId="77777777" w:rsidR="00B90005" w:rsidRPr="00C94BB7" w:rsidRDefault="00B90005" w:rsidP="00C94BB7">
      <w:pPr>
        <w:spacing w:line="360" w:lineRule="auto"/>
        <w:jc w:val="both"/>
        <w:rPr>
          <w:rFonts w:ascii="Times New Roman" w:hAnsi="Times New Roman" w:cs="Times New Roman"/>
          <w:b/>
          <w:sz w:val="24"/>
          <w:szCs w:val="24"/>
        </w:rPr>
      </w:pPr>
    </w:p>
    <w:p w14:paraId="72EE3CAC" w14:textId="77777777" w:rsidR="00B90005" w:rsidRPr="00C94BB7" w:rsidRDefault="00B90005" w:rsidP="00C17F6E">
      <w:pPr>
        <w:jc w:val="both"/>
        <w:rPr>
          <w:rFonts w:ascii="Times New Roman" w:hAnsi="Times New Roman" w:cs="Times New Roman"/>
          <w:b/>
          <w:sz w:val="24"/>
          <w:szCs w:val="24"/>
        </w:rPr>
      </w:pPr>
      <w:r w:rsidRPr="00C94BB7">
        <w:rPr>
          <w:rFonts w:ascii="Times New Roman" w:hAnsi="Times New Roman" w:cs="Times New Roman"/>
          <w:b/>
          <w:sz w:val="24"/>
          <w:szCs w:val="24"/>
        </w:rPr>
        <w:t>Value Added Tax Appeal</w:t>
      </w:r>
    </w:p>
    <w:p w14:paraId="389A8E1E" w14:textId="77777777" w:rsidR="00B90005" w:rsidRPr="00C94BB7" w:rsidRDefault="00B90005" w:rsidP="00C17F6E">
      <w:pPr>
        <w:jc w:val="both"/>
        <w:rPr>
          <w:rFonts w:ascii="Times New Roman" w:hAnsi="Times New Roman" w:cs="Times New Roman"/>
          <w:i/>
          <w:sz w:val="24"/>
          <w:szCs w:val="24"/>
        </w:rPr>
      </w:pPr>
    </w:p>
    <w:p w14:paraId="1C4AE3A7" w14:textId="77777777" w:rsidR="00B90005" w:rsidRPr="00C94BB7" w:rsidRDefault="00B90005"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i/>
          <w:sz w:val="24"/>
          <w:szCs w:val="24"/>
        </w:rPr>
        <w:t>W Manase,</w:t>
      </w:r>
      <w:r w:rsidRPr="00C94BB7">
        <w:rPr>
          <w:rFonts w:ascii="Times New Roman" w:hAnsi="Times New Roman" w:cs="Times New Roman"/>
          <w:sz w:val="24"/>
          <w:szCs w:val="24"/>
        </w:rPr>
        <w:t xml:space="preserve"> </w:t>
      </w:r>
      <w:r w:rsidR="00113B2A" w:rsidRPr="00C94BB7">
        <w:rPr>
          <w:rFonts w:ascii="Times New Roman" w:hAnsi="Times New Roman" w:cs="Times New Roman"/>
          <w:sz w:val="24"/>
          <w:szCs w:val="24"/>
        </w:rPr>
        <w:t xml:space="preserve">with </w:t>
      </w:r>
      <w:r w:rsidR="00113B2A" w:rsidRPr="00C94BB7">
        <w:rPr>
          <w:rFonts w:ascii="Times New Roman" w:hAnsi="Times New Roman" w:cs="Times New Roman"/>
          <w:i/>
          <w:sz w:val="24"/>
          <w:szCs w:val="24"/>
        </w:rPr>
        <w:t>W Pasipanodya</w:t>
      </w:r>
      <w:r w:rsidR="00113B2A" w:rsidRPr="00C94BB7">
        <w:rPr>
          <w:rFonts w:ascii="Times New Roman" w:hAnsi="Times New Roman" w:cs="Times New Roman"/>
          <w:sz w:val="24"/>
          <w:szCs w:val="24"/>
        </w:rPr>
        <w:t xml:space="preserve"> and </w:t>
      </w:r>
      <w:r w:rsidR="00113B2A" w:rsidRPr="00C94BB7">
        <w:rPr>
          <w:rFonts w:ascii="Times New Roman" w:hAnsi="Times New Roman" w:cs="Times New Roman"/>
          <w:i/>
          <w:sz w:val="24"/>
          <w:szCs w:val="24"/>
        </w:rPr>
        <w:t>T Tanyanyiwa</w:t>
      </w:r>
      <w:r w:rsidR="00113B2A" w:rsidRPr="00C94BB7">
        <w:rPr>
          <w:rFonts w:ascii="Times New Roman" w:hAnsi="Times New Roman" w:cs="Times New Roman"/>
          <w:sz w:val="24"/>
          <w:szCs w:val="24"/>
        </w:rPr>
        <w:t xml:space="preserve"> </w:t>
      </w:r>
      <w:r w:rsidRPr="00C94BB7">
        <w:rPr>
          <w:rFonts w:ascii="Times New Roman" w:hAnsi="Times New Roman" w:cs="Times New Roman"/>
          <w:sz w:val="24"/>
          <w:szCs w:val="24"/>
        </w:rPr>
        <w:t>for the appellant</w:t>
      </w:r>
    </w:p>
    <w:p w14:paraId="26037950" w14:textId="77777777" w:rsidR="00C94BB7" w:rsidRDefault="00113B2A" w:rsidP="00C94BB7">
      <w:pPr>
        <w:spacing w:after="0" w:line="240" w:lineRule="auto"/>
        <w:jc w:val="both"/>
        <w:rPr>
          <w:rFonts w:ascii="Times New Roman" w:hAnsi="Times New Roman" w:cs="Times New Roman"/>
          <w:sz w:val="24"/>
          <w:szCs w:val="24"/>
        </w:rPr>
      </w:pPr>
      <w:r w:rsidRPr="00C94BB7">
        <w:rPr>
          <w:rFonts w:ascii="Times New Roman" w:hAnsi="Times New Roman" w:cs="Times New Roman"/>
          <w:i/>
          <w:sz w:val="24"/>
          <w:szCs w:val="24"/>
        </w:rPr>
        <w:t>T Magwaliba</w:t>
      </w:r>
      <w:r w:rsidR="00B90005" w:rsidRPr="00C94BB7">
        <w:rPr>
          <w:rFonts w:ascii="Times New Roman" w:hAnsi="Times New Roman" w:cs="Times New Roman"/>
          <w:sz w:val="24"/>
          <w:szCs w:val="24"/>
        </w:rPr>
        <w:t>, for the 1</w:t>
      </w:r>
      <w:r w:rsidR="00B90005" w:rsidRPr="00C94BB7">
        <w:rPr>
          <w:rFonts w:ascii="Times New Roman" w:hAnsi="Times New Roman" w:cs="Times New Roman"/>
          <w:sz w:val="24"/>
          <w:szCs w:val="24"/>
          <w:vertAlign w:val="superscript"/>
        </w:rPr>
        <w:t>st</w:t>
      </w:r>
      <w:r w:rsidR="00B90005" w:rsidRPr="00C94BB7">
        <w:rPr>
          <w:rFonts w:ascii="Times New Roman" w:hAnsi="Times New Roman" w:cs="Times New Roman"/>
          <w:sz w:val="24"/>
          <w:szCs w:val="24"/>
        </w:rPr>
        <w:t xml:space="preserve"> and 2</w:t>
      </w:r>
      <w:r w:rsidR="00B90005" w:rsidRPr="00C94BB7">
        <w:rPr>
          <w:rFonts w:ascii="Times New Roman" w:hAnsi="Times New Roman" w:cs="Times New Roman"/>
          <w:sz w:val="24"/>
          <w:szCs w:val="24"/>
          <w:vertAlign w:val="superscript"/>
        </w:rPr>
        <w:t>nd</w:t>
      </w:r>
      <w:r w:rsidR="00B90005" w:rsidRPr="00C94BB7">
        <w:rPr>
          <w:rFonts w:ascii="Times New Roman" w:hAnsi="Times New Roman" w:cs="Times New Roman"/>
          <w:sz w:val="24"/>
          <w:szCs w:val="24"/>
        </w:rPr>
        <w:t xml:space="preserve"> respondents</w:t>
      </w:r>
    </w:p>
    <w:p w14:paraId="4EDDBE92" w14:textId="77777777" w:rsidR="00C94BB7" w:rsidRDefault="00C94BB7" w:rsidP="00C94BB7">
      <w:pPr>
        <w:spacing w:after="0" w:line="240" w:lineRule="auto"/>
        <w:jc w:val="both"/>
        <w:rPr>
          <w:rFonts w:ascii="Times New Roman" w:hAnsi="Times New Roman" w:cs="Times New Roman"/>
          <w:sz w:val="24"/>
          <w:szCs w:val="24"/>
        </w:rPr>
      </w:pPr>
    </w:p>
    <w:p w14:paraId="000C2D7A" w14:textId="6E51B01A" w:rsidR="00B90005" w:rsidRPr="00C94BB7" w:rsidRDefault="00B90005" w:rsidP="00C94BB7">
      <w:pPr>
        <w:spacing w:after="0" w:line="240" w:lineRule="auto"/>
        <w:jc w:val="both"/>
        <w:rPr>
          <w:rFonts w:ascii="Times New Roman" w:hAnsi="Times New Roman" w:cs="Times New Roman"/>
          <w:i/>
          <w:sz w:val="24"/>
          <w:szCs w:val="24"/>
        </w:rPr>
      </w:pPr>
      <w:r w:rsidRPr="00C94BB7">
        <w:rPr>
          <w:rFonts w:ascii="Times New Roman" w:hAnsi="Times New Roman" w:cs="Times New Roman"/>
          <w:i/>
          <w:sz w:val="24"/>
          <w:szCs w:val="24"/>
        </w:rPr>
        <w:t xml:space="preserve"> </w:t>
      </w:r>
    </w:p>
    <w:p w14:paraId="6E395073" w14:textId="7080CFEE" w:rsidR="00B90005" w:rsidRPr="00C94BB7" w:rsidRDefault="00B90005" w:rsidP="00C94BB7">
      <w:pPr>
        <w:spacing w:after="0" w:line="360" w:lineRule="auto"/>
        <w:jc w:val="both"/>
        <w:rPr>
          <w:rFonts w:ascii="Times New Roman" w:hAnsi="Times New Roman" w:cs="Times New Roman"/>
          <w:sz w:val="24"/>
          <w:szCs w:val="24"/>
        </w:rPr>
      </w:pPr>
      <w:r w:rsidRPr="00C94BB7">
        <w:rPr>
          <w:rFonts w:ascii="Times New Roman" w:hAnsi="Times New Roman" w:cs="Times New Roman"/>
          <w:sz w:val="24"/>
          <w:szCs w:val="24"/>
        </w:rPr>
        <w:tab/>
        <w:t xml:space="preserve">KUDYA J: </w:t>
      </w:r>
      <w:r w:rsidR="001B697F" w:rsidRPr="00C94BB7">
        <w:rPr>
          <w:rFonts w:ascii="Times New Roman" w:hAnsi="Times New Roman" w:cs="Times New Roman"/>
          <w:sz w:val="24"/>
          <w:szCs w:val="24"/>
        </w:rPr>
        <w:t>Th</w:t>
      </w:r>
      <w:r w:rsidR="0089581A" w:rsidRPr="00C94BB7">
        <w:rPr>
          <w:rFonts w:ascii="Times New Roman" w:hAnsi="Times New Roman" w:cs="Times New Roman"/>
          <w:sz w:val="24"/>
          <w:szCs w:val="24"/>
        </w:rPr>
        <w:t xml:space="preserve">is is an appeal against the determination </w:t>
      </w:r>
      <w:r w:rsidR="003951D2">
        <w:rPr>
          <w:rFonts w:ascii="Times New Roman" w:hAnsi="Times New Roman" w:cs="Times New Roman"/>
          <w:sz w:val="24"/>
          <w:szCs w:val="24"/>
        </w:rPr>
        <w:t>in respect of value added tax, V</w:t>
      </w:r>
      <w:r w:rsidR="0089581A" w:rsidRPr="00C94BB7">
        <w:rPr>
          <w:rFonts w:ascii="Times New Roman" w:hAnsi="Times New Roman" w:cs="Times New Roman"/>
          <w:sz w:val="24"/>
          <w:szCs w:val="24"/>
        </w:rPr>
        <w:t>AT</w:t>
      </w:r>
      <w:r w:rsidR="003951D2">
        <w:rPr>
          <w:rFonts w:ascii="Times New Roman" w:hAnsi="Times New Roman" w:cs="Times New Roman"/>
          <w:sz w:val="24"/>
          <w:szCs w:val="24"/>
        </w:rPr>
        <w:t>,</w:t>
      </w:r>
      <w:r w:rsidR="0089581A" w:rsidRPr="00C94BB7">
        <w:rPr>
          <w:rFonts w:ascii="Times New Roman" w:hAnsi="Times New Roman" w:cs="Times New Roman"/>
          <w:sz w:val="24"/>
          <w:szCs w:val="24"/>
        </w:rPr>
        <w:t xml:space="preserve"> b</w:t>
      </w:r>
      <w:r w:rsidR="00151B22" w:rsidRPr="00C94BB7">
        <w:rPr>
          <w:rFonts w:ascii="Times New Roman" w:hAnsi="Times New Roman" w:cs="Times New Roman"/>
          <w:sz w:val="24"/>
          <w:szCs w:val="24"/>
        </w:rPr>
        <w:t>y the second respondent dated 12</w:t>
      </w:r>
      <w:r w:rsidR="0089581A" w:rsidRPr="00C94BB7">
        <w:rPr>
          <w:rFonts w:ascii="Times New Roman" w:hAnsi="Times New Roman" w:cs="Times New Roman"/>
          <w:sz w:val="24"/>
          <w:szCs w:val="24"/>
        </w:rPr>
        <w:t xml:space="preserve"> June 2014 to an objection raised by the appellant on 2 May 2014. Th</w:t>
      </w:r>
      <w:r w:rsidR="001B697F" w:rsidRPr="00C94BB7">
        <w:rPr>
          <w:rFonts w:ascii="Times New Roman" w:hAnsi="Times New Roman" w:cs="Times New Roman"/>
          <w:sz w:val="24"/>
          <w:szCs w:val="24"/>
        </w:rPr>
        <w:t>e appeal seeks to determine whether or not the estimates assessed for V</w:t>
      </w:r>
      <w:r w:rsidR="00064AEC">
        <w:rPr>
          <w:rFonts w:ascii="Times New Roman" w:hAnsi="Times New Roman" w:cs="Times New Roman"/>
          <w:sz w:val="24"/>
          <w:szCs w:val="24"/>
        </w:rPr>
        <w:t>AT</w:t>
      </w:r>
      <w:r w:rsidR="003951D2">
        <w:rPr>
          <w:rFonts w:ascii="Times New Roman" w:hAnsi="Times New Roman" w:cs="Times New Roman"/>
          <w:sz w:val="24"/>
          <w:szCs w:val="24"/>
        </w:rPr>
        <w:t xml:space="preserve"> </w:t>
      </w:r>
      <w:r w:rsidR="001B697F" w:rsidRPr="00C94BB7">
        <w:rPr>
          <w:rFonts w:ascii="Times New Roman" w:hAnsi="Times New Roman" w:cs="Times New Roman"/>
          <w:sz w:val="24"/>
          <w:szCs w:val="24"/>
        </w:rPr>
        <w:t xml:space="preserve">and penalties imposed by the first respondent </w:t>
      </w:r>
      <w:r w:rsidR="0089581A" w:rsidRPr="00C94BB7">
        <w:rPr>
          <w:rFonts w:ascii="Times New Roman" w:hAnsi="Times New Roman" w:cs="Times New Roman"/>
          <w:sz w:val="24"/>
          <w:szCs w:val="24"/>
        </w:rPr>
        <w:t xml:space="preserve">for the period from 1 February 2010 to 31 December 2013 </w:t>
      </w:r>
      <w:r w:rsidR="001B697F" w:rsidRPr="00C94BB7">
        <w:rPr>
          <w:rFonts w:ascii="Times New Roman" w:hAnsi="Times New Roman" w:cs="Times New Roman"/>
          <w:sz w:val="24"/>
          <w:szCs w:val="24"/>
        </w:rPr>
        <w:t xml:space="preserve">should </w:t>
      </w:r>
      <w:r w:rsidR="00444193" w:rsidRPr="00C94BB7">
        <w:rPr>
          <w:rFonts w:ascii="Times New Roman" w:hAnsi="Times New Roman" w:cs="Times New Roman"/>
          <w:sz w:val="24"/>
          <w:szCs w:val="24"/>
        </w:rPr>
        <w:t>stand</w:t>
      </w:r>
      <w:r w:rsidR="00B253FF" w:rsidRPr="00C94BB7">
        <w:rPr>
          <w:rFonts w:ascii="Times New Roman" w:hAnsi="Times New Roman" w:cs="Times New Roman"/>
          <w:sz w:val="24"/>
          <w:szCs w:val="24"/>
        </w:rPr>
        <w:t>.</w:t>
      </w:r>
    </w:p>
    <w:p w14:paraId="27D02F49" w14:textId="330C891C" w:rsidR="00E95B65" w:rsidRPr="00C94BB7" w:rsidRDefault="00EF5370" w:rsidP="00C94BB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At the commencement of hearing</w:t>
      </w:r>
      <w:r w:rsidR="00064AEC">
        <w:rPr>
          <w:rFonts w:ascii="Times New Roman" w:hAnsi="Times New Roman" w:cs="Times New Roman"/>
          <w:sz w:val="24"/>
          <w:szCs w:val="24"/>
        </w:rPr>
        <w:t>,</w:t>
      </w:r>
      <w:r w:rsidRPr="00C94BB7">
        <w:rPr>
          <w:rFonts w:ascii="Times New Roman" w:hAnsi="Times New Roman" w:cs="Times New Roman"/>
          <w:sz w:val="24"/>
          <w:szCs w:val="24"/>
        </w:rPr>
        <w:t xml:space="preserve"> </w:t>
      </w:r>
      <w:r w:rsidR="00444193" w:rsidRPr="00C94BB7">
        <w:rPr>
          <w:rFonts w:ascii="Times New Roman" w:hAnsi="Times New Roman" w:cs="Times New Roman"/>
          <w:sz w:val="24"/>
          <w:szCs w:val="24"/>
        </w:rPr>
        <w:t xml:space="preserve">the appellant sought to amend the </w:t>
      </w:r>
      <w:r w:rsidR="00B47C90" w:rsidRPr="00C94BB7">
        <w:rPr>
          <w:rFonts w:ascii="Times New Roman" w:hAnsi="Times New Roman" w:cs="Times New Roman"/>
          <w:sz w:val="24"/>
          <w:szCs w:val="24"/>
        </w:rPr>
        <w:t xml:space="preserve">notice of appeal by including </w:t>
      </w:r>
      <w:r w:rsidR="00444193" w:rsidRPr="00C94BB7">
        <w:rPr>
          <w:rFonts w:ascii="Times New Roman" w:hAnsi="Times New Roman" w:cs="Times New Roman"/>
          <w:sz w:val="24"/>
          <w:szCs w:val="24"/>
        </w:rPr>
        <w:t xml:space="preserve">in the grounds of appeal issues relating to </w:t>
      </w:r>
      <w:r w:rsidR="00416B1B" w:rsidRPr="00C94BB7">
        <w:rPr>
          <w:rFonts w:ascii="Times New Roman" w:hAnsi="Times New Roman" w:cs="Times New Roman"/>
          <w:sz w:val="24"/>
          <w:szCs w:val="24"/>
        </w:rPr>
        <w:t>Income T</w:t>
      </w:r>
      <w:r w:rsidRPr="00C94BB7">
        <w:rPr>
          <w:rFonts w:ascii="Times New Roman" w:hAnsi="Times New Roman" w:cs="Times New Roman"/>
          <w:sz w:val="24"/>
          <w:szCs w:val="24"/>
        </w:rPr>
        <w:t>ax and PAYE</w:t>
      </w:r>
      <w:r w:rsidR="00444193" w:rsidRPr="00C94BB7">
        <w:rPr>
          <w:rFonts w:ascii="Times New Roman" w:hAnsi="Times New Roman" w:cs="Times New Roman"/>
          <w:sz w:val="24"/>
          <w:szCs w:val="24"/>
        </w:rPr>
        <w:t>. I dismissed the application with costs</w:t>
      </w:r>
      <w:r w:rsidRPr="00C94BB7">
        <w:rPr>
          <w:rFonts w:ascii="Times New Roman" w:hAnsi="Times New Roman" w:cs="Times New Roman"/>
          <w:sz w:val="24"/>
          <w:szCs w:val="24"/>
        </w:rPr>
        <w:t xml:space="preserve"> on the ground that </w:t>
      </w:r>
      <w:r w:rsidR="00B47C90" w:rsidRPr="00C94BB7">
        <w:rPr>
          <w:rFonts w:ascii="Times New Roman" w:hAnsi="Times New Roman" w:cs="Times New Roman"/>
          <w:sz w:val="24"/>
          <w:szCs w:val="24"/>
        </w:rPr>
        <w:t>all appeals rel</w:t>
      </w:r>
      <w:r w:rsidR="00332991" w:rsidRPr="00C94BB7">
        <w:rPr>
          <w:rFonts w:ascii="Times New Roman" w:hAnsi="Times New Roman" w:cs="Times New Roman"/>
          <w:sz w:val="24"/>
          <w:szCs w:val="24"/>
        </w:rPr>
        <w:t xml:space="preserve">ating </w:t>
      </w:r>
      <w:r w:rsidR="00A365DE">
        <w:rPr>
          <w:rFonts w:ascii="Times New Roman" w:hAnsi="Times New Roman" w:cs="Times New Roman"/>
          <w:sz w:val="24"/>
          <w:szCs w:val="24"/>
        </w:rPr>
        <w:t xml:space="preserve">to </w:t>
      </w:r>
      <w:r w:rsidR="00332991" w:rsidRPr="00C94BB7">
        <w:rPr>
          <w:rFonts w:ascii="Times New Roman" w:hAnsi="Times New Roman" w:cs="Times New Roman"/>
          <w:sz w:val="24"/>
          <w:szCs w:val="24"/>
        </w:rPr>
        <w:t>such matters,</w:t>
      </w:r>
      <w:r w:rsidR="00B47C90" w:rsidRPr="00C94BB7">
        <w:rPr>
          <w:rFonts w:ascii="Times New Roman" w:hAnsi="Times New Roman" w:cs="Times New Roman"/>
          <w:sz w:val="24"/>
          <w:szCs w:val="24"/>
        </w:rPr>
        <w:t xml:space="preserve"> in terms of s 65 of the Income Tax Act [</w:t>
      </w:r>
      <w:r w:rsidR="00B47C90" w:rsidRPr="00C94BB7">
        <w:rPr>
          <w:rFonts w:ascii="Times New Roman" w:hAnsi="Times New Roman" w:cs="Times New Roman"/>
          <w:i/>
          <w:sz w:val="24"/>
          <w:szCs w:val="24"/>
        </w:rPr>
        <w:t>Chapter 23:06],</w:t>
      </w:r>
      <w:r w:rsidR="00B47C90" w:rsidRPr="00C94BB7">
        <w:rPr>
          <w:rFonts w:ascii="Times New Roman" w:hAnsi="Times New Roman" w:cs="Times New Roman"/>
          <w:sz w:val="24"/>
          <w:szCs w:val="24"/>
        </w:rPr>
        <w:t xml:space="preserve"> fell to be decided by the Special Court for Income Tax Appeals or the High Court and not by </w:t>
      </w:r>
      <w:r w:rsidRPr="00C94BB7">
        <w:rPr>
          <w:rFonts w:ascii="Times New Roman" w:hAnsi="Times New Roman" w:cs="Times New Roman"/>
          <w:sz w:val="24"/>
          <w:szCs w:val="24"/>
        </w:rPr>
        <w:t>the Fiscal Appeal Court</w:t>
      </w:r>
      <w:r w:rsidR="00B47C90" w:rsidRPr="00C94BB7">
        <w:rPr>
          <w:rFonts w:ascii="Times New Roman" w:hAnsi="Times New Roman" w:cs="Times New Roman"/>
          <w:sz w:val="24"/>
          <w:szCs w:val="24"/>
        </w:rPr>
        <w:t>.</w:t>
      </w:r>
      <w:r w:rsidR="00416B1B" w:rsidRPr="00C94BB7">
        <w:rPr>
          <w:rFonts w:ascii="Times New Roman" w:hAnsi="Times New Roman" w:cs="Times New Roman"/>
          <w:sz w:val="24"/>
          <w:szCs w:val="24"/>
        </w:rPr>
        <w:t xml:space="preserve"> </w:t>
      </w:r>
    </w:p>
    <w:p w14:paraId="78B2CD2C" w14:textId="77777777" w:rsidR="00DB361D" w:rsidRPr="00C94BB7" w:rsidRDefault="00026A5D" w:rsidP="00C94BB7">
      <w:pPr>
        <w:spacing w:line="360" w:lineRule="auto"/>
        <w:ind w:firstLine="720"/>
        <w:jc w:val="both"/>
        <w:rPr>
          <w:rFonts w:ascii="Times New Roman" w:hAnsi="Times New Roman" w:cs="Times New Roman"/>
          <w:b/>
          <w:sz w:val="24"/>
          <w:szCs w:val="24"/>
        </w:rPr>
      </w:pPr>
      <w:r w:rsidRPr="00C94BB7">
        <w:rPr>
          <w:rFonts w:ascii="Times New Roman" w:hAnsi="Times New Roman" w:cs="Times New Roman"/>
          <w:sz w:val="24"/>
          <w:szCs w:val="24"/>
        </w:rPr>
        <w:t xml:space="preserve">The matter proceeded on the </w:t>
      </w:r>
      <w:r w:rsidR="004F17DD" w:rsidRPr="00C94BB7">
        <w:rPr>
          <w:rFonts w:ascii="Times New Roman" w:hAnsi="Times New Roman" w:cs="Times New Roman"/>
          <w:sz w:val="24"/>
          <w:szCs w:val="24"/>
        </w:rPr>
        <w:t>basis</w:t>
      </w:r>
      <w:r w:rsidRPr="00C94BB7">
        <w:rPr>
          <w:rFonts w:ascii="Times New Roman" w:hAnsi="Times New Roman" w:cs="Times New Roman"/>
          <w:sz w:val="24"/>
          <w:szCs w:val="24"/>
        </w:rPr>
        <w:t xml:space="preserve"> of </w:t>
      </w:r>
      <w:r w:rsidR="004F17DD" w:rsidRPr="00C94BB7">
        <w:rPr>
          <w:rFonts w:ascii="Times New Roman" w:hAnsi="Times New Roman" w:cs="Times New Roman"/>
          <w:sz w:val="24"/>
          <w:szCs w:val="24"/>
        </w:rPr>
        <w:t>the</w:t>
      </w:r>
      <w:r w:rsidR="00B47C90" w:rsidRPr="00C94BB7">
        <w:rPr>
          <w:rFonts w:ascii="Times New Roman" w:hAnsi="Times New Roman" w:cs="Times New Roman"/>
          <w:sz w:val="24"/>
          <w:szCs w:val="24"/>
        </w:rPr>
        <w:t xml:space="preserve"> s</w:t>
      </w:r>
      <w:r w:rsidR="00151B22" w:rsidRPr="00C94BB7">
        <w:rPr>
          <w:rFonts w:ascii="Times New Roman" w:hAnsi="Times New Roman" w:cs="Times New Roman"/>
          <w:sz w:val="24"/>
          <w:szCs w:val="24"/>
        </w:rPr>
        <w:t xml:space="preserve">even grounds of </w:t>
      </w:r>
      <w:r w:rsidRPr="00C94BB7">
        <w:rPr>
          <w:rFonts w:ascii="Times New Roman" w:hAnsi="Times New Roman" w:cs="Times New Roman"/>
          <w:sz w:val="24"/>
          <w:szCs w:val="24"/>
        </w:rPr>
        <w:t>appeal filed on 13 June 2014.</w:t>
      </w:r>
      <w:r w:rsidR="00106AEC" w:rsidRPr="00C94BB7">
        <w:rPr>
          <w:rFonts w:ascii="Times New Roman" w:hAnsi="Times New Roman" w:cs="Times New Roman"/>
          <w:b/>
          <w:sz w:val="24"/>
          <w:szCs w:val="24"/>
        </w:rPr>
        <w:t xml:space="preserve"> </w:t>
      </w:r>
      <w:r w:rsidR="00DB361D" w:rsidRPr="00C94BB7">
        <w:rPr>
          <w:rFonts w:ascii="Times New Roman" w:hAnsi="Times New Roman" w:cs="Times New Roman"/>
          <w:sz w:val="24"/>
          <w:szCs w:val="24"/>
        </w:rPr>
        <w:t>At the appeal hearing the appellant called two witnesses</w:t>
      </w:r>
      <w:r w:rsidR="00540D07" w:rsidRPr="00C94BB7">
        <w:rPr>
          <w:rFonts w:ascii="Times New Roman" w:hAnsi="Times New Roman" w:cs="Times New Roman"/>
          <w:sz w:val="24"/>
          <w:szCs w:val="24"/>
        </w:rPr>
        <w:t>, its group chief executive officer and a chartered accountant</w:t>
      </w:r>
      <w:r w:rsidR="00DB361D" w:rsidRPr="00C94BB7">
        <w:rPr>
          <w:rFonts w:ascii="Times New Roman" w:hAnsi="Times New Roman" w:cs="Times New Roman"/>
          <w:sz w:val="24"/>
          <w:szCs w:val="24"/>
        </w:rPr>
        <w:t xml:space="preserve"> and produced a bundle of documents exh 2</w:t>
      </w:r>
      <w:r w:rsidR="00DB361D" w:rsidRPr="00C94BB7">
        <w:rPr>
          <w:rStyle w:val="FootnoteReference"/>
          <w:rFonts w:ascii="Times New Roman" w:hAnsi="Times New Roman" w:cs="Times New Roman"/>
          <w:sz w:val="24"/>
          <w:szCs w:val="24"/>
        </w:rPr>
        <w:footnoteReference w:id="1"/>
      </w:r>
      <w:r w:rsidR="00DB361D" w:rsidRPr="00C94BB7">
        <w:rPr>
          <w:rFonts w:ascii="Times New Roman" w:hAnsi="Times New Roman" w:cs="Times New Roman"/>
          <w:sz w:val="24"/>
          <w:szCs w:val="24"/>
        </w:rPr>
        <w:t xml:space="preserve"> while the respondent called a single witness</w:t>
      </w:r>
      <w:r w:rsidR="00540D07" w:rsidRPr="00C94BB7">
        <w:rPr>
          <w:rFonts w:ascii="Times New Roman" w:hAnsi="Times New Roman" w:cs="Times New Roman"/>
          <w:sz w:val="24"/>
          <w:szCs w:val="24"/>
        </w:rPr>
        <w:t>, its chief investigations officer</w:t>
      </w:r>
      <w:r w:rsidR="00DB361D" w:rsidRPr="00C94BB7">
        <w:rPr>
          <w:rFonts w:ascii="Times New Roman" w:hAnsi="Times New Roman" w:cs="Times New Roman"/>
          <w:sz w:val="24"/>
          <w:szCs w:val="24"/>
        </w:rPr>
        <w:t xml:space="preserve"> and produced two bundles of documents, exh 1 and 3</w:t>
      </w:r>
      <w:r w:rsidR="00DB361D" w:rsidRPr="00C94BB7">
        <w:rPr>
          <w:rStyle w:val="FootnoteReference"/>
          <w:rFonts w:ascii="Times New Roman" w:hAnsi="Times New Roman" w:cs="Times New Roman"/>
          <w:sz w:val="24"/>
          <w:szCs w:val="24"/>
        </w:rPr>
        <w:footnoteReference w:id="2"/>
      </w:r>
      <w:r w:rsidR="00DB361D" w:rsidRPr="00C94BB7">
        <w:rPr>
          <w:rFonts w:ascii="Times New Roman" w:hAnsi="Times New Roman" w:cs="Times New Roman"/>
          <w:sz w:val="24"/>
          <w:szCs w:val="24"/>
        </w:rPr>
        <w:t>.</w:t>
      </w:r>
    </w:p>
    <w:p w14:paraId="7EB1EA8C" w14:textId="77777777" w:rsidR="00391B32" w:rsidRDefault="00391B32" w:rsidP="0008151B">
      <w:pPr>
        <w:jc w:val="both"/>
        <w:rPr>
          <w:rFonts w:ascii="Times New Roman" w:hAnsi="Times New Roman" w:cs="Times New Roman"/>
          <w:b/>
          <w:sz w:val="24"/>
          <w:szCs w:val="24"/>
          <w:u w:val="single"/>
        </w:rPr>
      </w:pPr>
    </w:p>
    <w:p w14:paraId="7E760006" w14:textId="77777777" w:rsidR="0008151B" w:rsidRPr="00C94BB7" w:rsidRDefault="0008151B" w:rsidP="0008151B">
      <w:pPr>
        <w:jc w:val="both"/>
        <w:rPr>
          <w:rFonts w:ascii="Times New Roman" w:hAnsi="Times New Roman" w:cs="Times New Roman"/>
          <w:b/>
          <w:sz w:val="24"/>
          <w:szCs w:val="24"/>
          <w:u w:val="single"/>
        </w:rPr>
      </w:pPr>
      <w:r w:rsidRPr="00C94BB7">
        <w:rPr>
          <w:rFonts w:ascii="Times New Roman" w:hAnsi="Times New Roman" w:cs="Times New Roman"/>
          <w:b/>
          <w:sz w:val="24"/>
          <w:szCs w:val="24"/>
          <w:u w:val="single"/>
        </w:rPr>
        <w:lastRenderedPageBreak/>
        <w:t>The background</w:t>
      </w:r>
    </w:p>
    <w:p w14:paraId="0FEBEDE1" w14:textId="34415AC2" w:rsidR="00FB4FAF" w:rsidRPr="00C94BB7" w:rsidRDefault="0008151B" w:rsidP="00C94BB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appellant is a fast foo</w:t>
      </w:r>
      <w:r w:rsidR="00CB3A59" w:rsidRPr="00C94BB7">
        <w:rPr>
          <w:rFonts w:ascii="Times New Roman" w:hAnsi="Times New Roman" w:cs="Times New Roman"/>
          <w:sz w:val="24"/>
          <w:szCs w:val="24"/>
        </w:rPr>
        <w:t xml:space="preserve">ds </w:t>
      </w:r>
      <w:r w:rsidRPr="00C94BB7">
        <w:rPr>
          <w:rFonts w:ascii="Times New Roman" w:hAnsi="Times New Roman" w:cs="Times New Roman"/>
          <w:sz w:val="24"/>
          <w:szCs w:val="24"/>
        </w:rPr>
        <w:t>small to medium sized enterprise.</w:t>
      </w:r>
      <w:r w:rsidRPr="00C94BB7">
        <w:rPr>
          <w:rStyle w:val="FootnoteReference"/>
          <w:rFonts w:ascii="Times New Roman" w:hAnsi="Times New Roman" w:cs="Times New Roman"/>
          <w:sz w:val="24"/>
          <w:szCs w:val="24"/>
        </w:rPr>
        <w:footnoteReference w:id="3"/>
      </w:r>
      <w:r w:rsidRPr="00C94BB7">
        <w:rPr>
          <w:rFonts w:ascii="Times New Roman" w:hAnsi="Times New Roman" w:cs="Times New Roman"/>
          <w:sz w:val="24"/>
          <w:szCs w:val="24"/>
        </w:rPr>
        <w:t xml:space="preserve"> </w:t>
      </w:r>
      <w:r w:rsidR="00E01D5F" w:rsidRPr="00C94BB7">
        <w:rPr>
          <w:rFonts w:ascii="Times New Roman" w:hAnsi="Times New Roman" w:cs="Times New Roman"/>
          <w:sz w:val="24"/>
          <w:szCs w:val="24"/>
        </w:rPr>
        <w:t>On 20 May 2013</w:t>
      </w:r>
      <w:r w:rsidR="00680BB9" w:rsidRPr="00C94BB7">
        <w:rPr>
          <w:rStyle w:val="FootnoteReference"/>
          <w:rFonts w:ascii="Times New Roman" w:hAnsi="Times New Roman" w:cs="Times New Roman"/>
          <w:sz w:val="24"/>
          <w:szCs w:val="24"/>
        </w:rPr>
        <w:footnoteReference w:id="4"/>
      </w:r>
      <w:r w:rsidR="00FB3ED1" w:rsidRPr="00C94BB7">
        <w:rPr>
          <w:rFonts w:ascii="Times New Roman" w:hAnsi="Times New Roman" w:cs="Times New Roman"/>
          <w:sz w:val="24"/>
          <w:szCs w:val="24"/>
        </w:rPr>
        <w:t>, the Commissioner</w:t>
      </w:r>
      <w:r w:rsidR="00E01D5F" w:rsidRPr="00C94BB7">
        <w:rPr>
          <w:rFonts w:ascii="Times New Roman" w:hAnsi="Times New Roman" w:cs="Times New Roman"/>
          <w:sz w:val="24"/>
          <w:szCs w:val="24"/>
        </w:rPr>
        <w:t xml:space="preserve"> commenced </w:t>
      </w:r>
      <w:r w:rsidR="00097E3C" w:rsidRPr="00C94BB7">
        <w:rPr>
          <w:rFonts w:ascii="Times New Roman" w:hAnsi="Times New Roman" w:cs="Times New Roman"/>
          <w:sz w:val="24"/>
          <w:szCs w:val="24"/>
        </w:rPr>
        <w:t>a tax compliance investigation</w:t>
      </w:r>
      <w:r w:rsidR="00AA3205" w:rsidRPr="00C94BB7">
        <w:rPr>
          <w:rFonts w:ascii="Times New Roman" w:hAnsi="Times New Roman" w:cs="Times New Roman"/>
          <w:sz w:val="24"/>
          <w:szCs w:val="24"/>
        </w:rPr>
        <w:t xml:space="preserve"> on </w:t>
      </w:r>
      <w:r w:rsidR="00E01D5F" w:rsidRPr="00C94BB7">
        <w:rPr>
          <w:rFonts w:ascii="Times New Roman" w:hAnsi="Times New Roman" w:cs="Times New Roman"/>
          <w:sz w:val="24"/>
          <w:szCs w:val="24"/>
        </w:rPr>
        <w:t xml:space="preserve">the appellant. </w:t>
      </w:r>
      <w:r w:rsidR="00174CB7" w:rsidRPr="00C94BB7">
        <w:rPr>
          <w:rFonts w:ascii="Times New Roman" w:hAnsi="Times New Roman" w:cs="Times New Roman"/>
          <w:sz w:val="24"/>
          <w:szCs w:val="24"/>
        </w:rPr>
        <w:t xml:space="preserve"> </w:t>
      </w:r>
      <w:r w:rsidR="00E01D5F" w:rsidRPr="00C94BB7">
        <w:rPr>
          <w:rFonts w:ascii="Times New Roman" w:hAnsi="Times New Roman" w:cs="Times New Roman"/>
          <w:sz w:val="24"/>
          <w:szCs w:val="24"/>
        </w:rPr>
        <w:t>He was represented by two ch</w:t>
      </w:r>
      <w:r w:rsidR="0099659B" w:rsidRPr="00C94BB7">
        <w:rPr>
          <w:rFonts w:ascii="Times New Roman" w:hAnsi="Times New Roman" w:cs="Times New Roman"/>
          <w:sz w:val="24"/>
          <w:szCs w:val="24"/>
        </w:rPr>
        <w:t>ief investigations officers at the initial interview</w:t>
      </w:r>
      <w:r w:rsidR="00E01D5F" w:rsidRPr="00C94BB7">
        <w:rPr>
          <w:rFonts w:ascii="Times New Roman" w:hAnsi="Times New Roman" w:cs="Times New Roman"/>
          <w:sz w:val="24"/>
          <w:szCs w:val="24"/>
        </w:rPr>
        <w:t xml:space="preserve"> held on 29 May 2013 at the appellant’s head office in Hatfield, Harare. The appellant was represented by its group chief executive officer, a finance manager and public officer and an assistant accountant.</w:t>
      </w:r>
    </w:p>
    <w:p w14:paraId="6911826A" w14:textId="77777777" w:rsidR="00E974CB" w:rsidRPr="00C94BB7" w:rsidRDefault="00FB3ED1" w:rsidP="00C94BB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w:t>
      </w:r>
      <w:r w:rsidR="00E974CB" w:rsidRPr="00C94BB7">
        <w:rPr>
          <w:rFonts w:ascii="Times New Roman" w:hAnsi="Times New Roman" w:cs="Times New Roman"/>
          <w:sz w:val="24"/>
          <w:szCs w:val="24"/>
        </w:rPr>
        <w:t xml:space="preserve"> initial interview </w:t>
      </w:r>
      <w:r w:rsidRPr="00C94BB7">
        <w:rPr>
          <w:rFonts w:ascii="Times New Roman" w:hAnsi="Times New Roman" w:cs="Times New Roman"/>
          <w:sz w:val="24"/>
          <w:szCs w:val="24"/>
        </w:rPr>
        <w:t xml:space="preserve">provided </w:t>
      </w:r>
      <w:r w:rsidR="00E974CB" w:rsidRPr="00C94BB7">
        <w:rPr>
          <w:rFonts w:ascii="Times New Roman" w:hAnsi="Times New Roman" w:cs="Times New Roman"/>
          <w:sz w:val="24"/>
          <w:szCs w:val="24"/>
        </w:rPr>
        <w:t xml:space="preserve">the </w:t>
      </w:r>
      <w:r w:rsidRPr="00C94BB7">
        <w:rPr>
          <w:rFonts w:ascii="Times New Roman" w:hAnsi="Times New Roman" w:cs="Times New Roman"/>
          <w:sz w:val="24"/>
          <w:szCs w:val="24"/>
        </w:rPr>
        <w:t>Commissioner</w:t>
      </w:r>
      <w:r w:rsidR="00E974CB"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with </w:t>
      </w:r>
      <w:r w:rsidR="00E974CB" w:rsidRPr="00C94BB7">
        <w:rPr>
          <w:rFonts w:ascii="Times New Roman" w:hAnsi="Times New Roman" w:cs="Times New Roman"/>
          <w:sz w:val="24"/>
          <w:szCs w:val="24"/>
        </w:rPr>
        <w:t xml:space="preserve">a general overview of the operations of the appellant. The sole witness called by the respondent completed </w:t>
      </w:r>
      <w:r w:rsidRPr="00C94BB7">
        <w:rPr>
          <w:rFonts w:ascii="Times New Roman" w:hAnsi="Times New Roman" w:cs="Times New Roman"/>
          <w:sz w:val="24"/>
          <w:szCs w:val="24"/>
        </w:rPr>
        <w:t xml:space="preserve">and </w:t>
      </w:r>
      <w:r w:rsidR="00FE3A7C" w:rsidRPr="00C94BB7">
        <w:rPr>
          <w:rFonts w:ascii="Times New Roman" w:hAnsi="Times New Roman" w:cs="Times New Roman"/>
          <w:sz w:val="24"/>
          <w:szCs w:val="24"/>
        </w:rPr>
        <w:t xml:space="preserve">together with the appellant’s public officer signed </w:t>
      </w:r>
      <w:r w:rsidR="00E974CB" w:rsidRPr="00C94BB7">
        <w:rPr>
          <w:rFonts w:ascii="Times New Roman" w:hAnsi="Times New Roman" w:cs="Times New Roman"/>
          <w:sz w:val="24"/>
          <w:szCs w:val="24"/>
        </w:rPr>
        <w:t xml:space="preserve">the </w:t>
      </w:r>
      <w:r w:rsidR="00FE3A7C" w:rsidRPr="00C94BB7">
        <w:rPr>
          <w:rFonts w:ascii="Times New Roman" w:hAnsi="Times New Roman" w:cs="Times New Roman"/>
          <w:sz w:val="24"/>
          <w:szCs w:val="24"/>
        </w:rPr>
        <w:t xml:space="preserve">8 paged </w:t>
      </w:r>
      <w:r w:rsidRPr="00C94BB7">
        <w:rPr>
          <w:rFonts w:ascii="Times New Roman" w:hAnsi="Times New Roman" w:cs="Times New Roman"/>
          <w:sz w:val="24"/>
          <w:szCs w:val="24"/>
        </w:rPr>
        <w:t>questionnaire of the initial interview</w:t>
      </w:r>
      <w:r w:rsidR="00FE3A7C" w:rsidRPr="00C94BB7">
        <w:rPr>
          <w:rStyle w:val="FootnoteReference"/>
          <w:rFonts w:ascii="Times New Roman" w:hAnsi="Times New Roman" w:cs="Times New Roman"/>
          <w:sz w:val="24"/>
          <w:szCs w:val="24"/>
        </w:rPr>
        <w:footnoteReference w:id="5"/>
      </w:r>
      <w:r w:rsidR="00FE3A7C" w:rsidRPr="00C94BB7">
        <w:rPr>
          <w:rFonts w:ascii="Times New Roman" w:hAnsi="Times New Roman" w:cs="Times New Roman"/>
          <w:sz w:val="24"/>
          <w:szCs w:val="24"/>
        </w:rPr>
        <w:t>.</w:t>
      </w:r>
      <w:r w:rsidR="00DC191F" w:rsidRPr="00C94BB7">
        <w:rPr>
          <w:rFonts w:ascii="Times New Roman" w:hAnsi="Times New Roman" w:cs="Times New Roman"/>
          <w:sz w:val="24"/>
          <w:szCs w:val="24"/>
        </w:rPr>
        <w:t xml:space="preserve"> The nine areas covered were preliminary and general information, identification, bank details, rent and properties, PAYE, consultancy and agents, imports and exports, Income Tax, VAT and accounting systems.  </w:t>
      </w:r>
    </w:p>
    <w:p w14:paraId="5FC506C1" w14:textId="515331EA" w:rsidR="002D073E" w:rsidRPr="00C94BB7" w:rsidRDefault="00CF7C7B"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On 4 February 2014, the </w:t>
      </w:r>
      <w:r w:rsidR="00A93086" w:rsidRPr="00C94BB7">
        <w:rPr>
          <w:rFonts w:ascii="Times New Roman" w:hAnsi="Times New Roman" w:cs="Times New Roman"/>
          <w:sz w:val="24"/>
          <w:szCs w:val="24"/>
        </w:rPr>
        <w:t xml:space="preserve">investigators conducted a physical walkthrough </w:t>
      </w:r>
      <w:r w:rsidRPr="00C94BB7">
        <w:rPr>
          <w:rFonts w:ascii="Times New Roman" w:hAnsi="Times New Roman" w:cs="Times New Roman"/>
          <w:sz w:val="24"/>
          <w:szCs w:val="24"/>
        </w:rPr>
        <w:t xml:space="preserve">of the appellant’s accounting systems </w:t>
      </w:r>
      <w:r w:rsidR="00A93086" w:rsidRPr="00C94BB7">
        <w:rPr>
          <w:rFonts w:ascii="Times New Roman" w:hAnsi="Times New Roman" w:cs="Times New Roman"/>
          <w:sz w:val="24"/>
          <w:szCs w:val="24"/>
        </w:rPr>
        <w:t xml:space="preserve">at the </w:t>
      </w:r>
      <w:r w:rsidRPr="00C94BB7">
        <w:rPr>
          <w:rFonts w:ascii="Times New Roman" w:hAnsi="Times New Roman" w:cs="Times New Roman"/>
          <w:sz w:val="24"/>
          <w:szCs w:val="24"/>
        </w:rPr>
        <w:t>appellant’s</w:t>
      </w:r>
      <w:r w:rsidR="00A93086" w:rsidRPr="00C94BB7">
        <w:rPr>
          <w:rFonts w:ascii="Times New Roman" w:hAnsi="Times New Roman" w:cs="Times New Roman"/>
          <w:sz w:val="24"/>
          <w:szCs w:val="24"/>
        </w:rPr>
        <w:t xml:space="preserve"> head office. </w:t>
      </w:r>
      <w:r w:rsidR="002D073E" w:rsidRPr="00C94BB7">
        <w:rPr>
          <w:rFonts w:ascii="Times New Roman" w:hAnsi="Times New Roman" w:cs="Times New Roman"/>
          <w:sz w:val="24"/>
          <w:szCs w:val="24"/>
        </w:rPr>
        <w:t xml:space="preserve">A requested demonstration of the electronic display of the previous day and month postings at the computer department failed. The investigators selected four files for examination at their offices. </w:t>
      </w:r>
      <w:r w:rsidRPr="00C94BB7">
        <w:rPr>
          <w:rFonts w:ascii="Times New Roman" w:hAnsi="Times New Roman" w:cs="Times New Roman"/>
          <w:sz w:val="24"/>
          <w:szCs w:val="24"/>
        </w:rPr>
        <w:t xml:space="preserve">An accountant of the appellant </w:t>
      </w:r>
      <w:r w:rsidR="002D073E" w:rsidRPr="00C94BB7">
        <w:rPr>
          <w:rFonts w:ascii="Times New Roman" w:hAnsi="Times New Roman" w:cs="Times New Roman"/>
          <w:sz w:val="24"/>
          <w:szCs w:val="24"/>
        </w:rPr>
        <w:t xml:space="preserve">surreptiously took one of those files and </w:t>
      </w:r>
      <w:r w:rsidRPr="00C94BB7">
        <w:rPr>
          <w:rFonts w:ascii="Times New Roman" w:hAnsi="Times New Roman" w:cs="Times New Roman"/>
          <w:sz w:val="24"/>
          <w:szCs w:val="24"/>
        </w:rPr>
        <w:t>disappeared</w:t>
      </w:r>
      <w:r w:rsidR="00786A99" w:rsidRPr="00C94BB7">
        <w:rPr>
          <w:rFonts w:ascii="Times New Roman" w:hAnsi="Times New Roman" w:cs="Times New Roman"/>
          <w:sz w:val="24"/>
          <w:szCs w:val="24"/>
        </w:rPr>
        <w:t xml:space="preserve"> from the premises, switched off his cell phone and became unreachable</w:t>
      </w:r>
      <w:r w:rsidR="00B447B2">
        <w:rPr>
          <w:rFonts w:ascii="Times New Roman" w:hAnsi="Times New Roman" w:cs="Times New Roman"/>
          <w:sz w:val="24"/>
          <w:szCs w:val="24"/>
        </w:rPr>
        <w:t>. His conduct</w:t>
      </w:r>
      <w:r w:rsidR="00FB7469" w:rsidRPr="00C94BB7">
        <w:rPr>
          <w:rFonts w:ascii="Times New Roman" w:hAnsi="Times New Roman" w:cs="Times New Roman"/>
          <w:sz w:val="24"/>
          <w:szCs w:val="24"/>
        </w:rPr>
        <w:t xml:space="preserve"> prompted</w:t>
      </w:r>
      <w:r w:rsidR="003C7450" w:rsidRPr="00C94BB7">
        <w:rPr>
          <w:rFonts w:ascii="Times New Roman" w:hAnsi="Times New Roman" w:cs="Times New Roman"/>
          <w:sz w:val="24"/>
          <w:szCs w:val="24"/>
        </w:rPr>
        <w:t xml:space="preserve"> the investigators </w:t>
      </w:r>
      <w:r w:rsidR="00FB7469" w:rsidRPr="00C94BB7">
        <w:rPr>
          <w:rFonts w:ascii="Times New Roman" w:hAnsi="Times New Roman" w:cs="Times New Roman"/>
          <w:sz w:val="24"/>
          <w:szCs w:val="24"/>
        </w:rPr>
        <w:t xml:space="preserve">to </w:t>
      </w:r>
      <w:r w:rsidR="002D073E" w:rsidRPr="00C94BB7">
        <w:rPr>
          <w:rFonts w:ascii="Times New Roman" w:hAnsi="Times New Roman" w:cs="Times New Roman"/>
          <w:sz w:val="24"/>
          <w:szCs w:val="24"/>
        </w:rPr>
        <w:t>seize two servers, the public officer’s laptop and a computer from the marketing department at head office and another computer from one of the Harare branches of the appellant.</w:t>
      </w:r>
    </w:p>
    <w:p w14:paraId="24A109AF" w14:textId="55D14CCE" w:rsidR="00F62A45" w:rsidRPr="00C94BB7" w:rsidRDefault="00CF7C7B" w:rsidP="00ED3CC7">
      <w:pPr>
        <w:spacing w:after="0" w:line="360" w:lineRule="auto"/>
        <w:jc w:val="both"/>
        <w:rPr>
          <w:rFonts w:ascii="Times New Roman" w:hAnsi="Times New Roman" w:cs="Times New Roman"/>
          <w:sz w:val="24"/>
          <w:szCs w:val="24"/>
        </w:rPr>
      </w:pPr>
      <w:r w:rsidRPr="00C94BB7">
        <w:rPr>
          <w:rFonts w:ascii="Times New Roman" w:hAnsi="Times New Roman" w:cs="Times New Roman"/>
          <w:sz w:val="24"/>
          <w:szCs w:val="24"/>
        </w:rPr>
        <w:t xml:space="preserve"> </w:t>
      </w:r>
      <w:r w:rsidR="00ED3CC7">
        <w:rPr>
          <w:rFonts w:ascii="Times New Roman" w:hAnsi="Times New Roman" w:cs="Times New Roman"/>
          <w:sz w:val="24"/>
          <w:szCs w:val="24"/>
        </w:rPr>
        <w:tab/>
      </w:r>
      <w:r w:rsidR="003C7450" w:rsidRPr="00C94BB7">
        <w:rPr>
          <w:rFonts w:ascii="Times New Roman" w:hAnsi="Times New Roman" w:cs="Times New Roman"/>
          <w:sz w:val="24"/>
          <w:szCs w:val="24"/>
        </w:rPr>
        <w:t>A total of eleven letters were exchanged and six meetings held between the parties during the period from 5 March to</w:t>
      </w:r>
      <w:r w:rsidR="00622794" w:rsidRPr="00C94BB7">
        <w:rPr>
          <w:rFonts w:ascii="Times New Roman" w:hAnsi="Times New Roman" w:cs="Times New Roman"/>
          <w:sz w:val="24"/>
          <w:szCs w:val="24"/>
        </w:rPr>
        <w:t xml:space="preserve"> 2 May </w:t>
      </w:r>
      <w:r w:rsidR="00805E23" w:rsidRPr="00C94BB7">
        <w:rPr>
          <w:rFonts w:ascii="Times New Roman" w:hAnsi="Times New Roman" w:cs="Times New Roman"/>
          <w:sz w:val="24"/>
          <w:szCs w:val="24"/>
        </w:rPr>
        <w:t>2014</w:t>
      </w:r>
      <w:r w:rsidR="003C7450" w:rsidRPr="00C94BB7">
        <w:rPr>
          <w:rFonts w:ascii="Times New Roman" w:hAnsi="Times New Roman" w:cs="Times New Roman"/>
          <w:sz w:val="24"/>
          <w:szCs w:val="24"/>
        </w:rPr>
        <w:t xml:space="preserve">. </w:t>
      </w:r>
      <w:r w:rsidR="00805E23" w:rsidRPr="00C94BB7">
        <w:rPr>
          <w:rFonts w:ascii="Times New Roman" w:hAnsi="Times New Roman" w:cs="Times New Roman"/>
          <w:sz w:val="24"/>
          <w:szCs w:val="24"/>
        </w:rPr>
        <w:t xml:space="preserve"> </w:t>
      </w:r>
      <w:r w:rsidR="003C7450" w:rsidRPr="00C94BB7">
        <w:rPr>
          <w:rFonts w:ascii="Times New Roman" w:hAnsi="Times New Roman" w:cs="Times New Roman"/>
          <w:sz w:val="24"/>
          <w:szCs w:val="24"/>
        </w:rPr>
        <w:t xml:space="preserve">On 5 March </w:t>
      </w:r>
      <w:r w:rsidR="00630897">
        <w:rPr>
          <w:rFonts w:ascii="Times New Roman" w:hAnsi="Times New Roman" w:cs="Times New Roman"/>
          <w:sz w:val="24"/>
          <w:szCs w:val="24"/>
        </w:rPr>
        <w:t xml:space="preserve">2014 </w:t>
      </w:r>
      <w:r w:rsidR="003C7450" w:rsidRPr="00C94BB7">
        <w:rPr>
          <w:rFonts w:ascii="Times New Roman" w:hAnsi="Times New Roman" w:cs="Times New Roman"/>
          <w:sz w:val="24"/>
          <w:szCs w:val="24"/>
        </w:rPr>
        <w:t xml:space="preserve">and at the Kurima House offices of the respondents, the public officer apologised for the conduct of his accountant </w:t>
      </w:r>
      <w:r w:rsidR="001E3EB9">
        <w:rPr>
          <w:rFonts w:ascii="Times New Roman" w:hAnsi="Times New Roman" w:cs="Times New Roman"/>
          <w:sz w:val="24"/>
          <w:szCs w:val="24"/>
        </w:rPr>
        <w:t xml:space="preserve">and </w:t>
      </w:r>
      <w:r w:rsidR="003C7450" w:rsidRPr="00C94BB7">
        <w:rPr>
          <w:rFonts w:ascii="Times New Roman" w:hAnsi="Times New Roman" w:cs="Times New Roman"/>
          <w:sz w:val="24"/>
          <w:szCs w:val="24"/>
        </w:rPr>
        <w:t xml:space="preserve">pleaded with the respondents to return his servers. </w:t>
      </w:r>
      <w:r w:rsidR="00FB7469" w:rsidRPr="00C94BB7">
        <w:rPr>
          <w:rFonts w:ascii="Times New Roman" w:hAnsi="Times New Roman" w:cs="Times New Roman"/>
          <w:sz w:val="24"/>
          <w:szCs w:val="24"/>
        </w:rPr>
        <w:t>Th</w:t>
      </w:r>
      <w:r w:rsidR="00BA4CBA" w:rsidRPr="00C94BB7">
        <w:rPr>
          <w:rFonts w:ascii="Times New Roman" w:hAnsi="Times New Roman" w:cs="Times New Roman"/>
          <w:sz w:val="24"/>
          <w:szCs w:val="24"/>
        </w:rPr>
        <w:t xml:space="preserve">e respondents urged the public officer </w:t>
      </w:r>
      <w:r w:rsidR="00B721FB" w:rsidRPr="00C94BB7">
        <w:rPr>
          <w:rFonts w:ascii="Times New Roman" w:hAnsi="Times New Roman" w:cs="Times New Roman"/>
          <w:sz w:val="24"/>
          <w:szCs w:val="24"/>
        </w:rPr>
        <w:t xml:space="preserve">to </w:t>
      </w:r>
      <w:r w:rsidR="00BA4CBA" w:rsidRPr="00C94BB7">
        <w:rPr>
          <w:rFonts w:ascii="Times New Roman" w:hAnsi="Times New Roman" w:cs="Times New Roman"/>
          <w:sz w:val="24"/>
          <w:szCs w:val="24"/>
        </w:rPr>
        <w:t xml:space="preserve">declare all sales </w:t>
      </w:r>
      <w:r w:rsidR="007952E2" w:rsidRPr="00C94BB7">
        <w:rPr>
          <w:rFonts w:ascii="Times New Roman" w:hAnsi="Times New Roman" w:cs="Times New Roman"/>
          <w:sz w:val="24"/>
          <w:szCs w:val="24"/>
        </w:rPr>
        <w:t>by 7 March 2014 and provide</w:t>
      </w:r>
      <w:r w:rsidR="00504430" w:rsidRPr="00C94BB7">
        <w:rPr>
          <w:rFonts w:ascii="Times New Roman" w:hAnsi="Times New Roman" w:cs="Times New Roman"/>
          <w:sz w:val="24"/>
          <w:szCs w:val="24"/>
        </w:rPr>
        <w:t xml:space="preserve"> the outstanding </w:t>
      </w:r>
      <w:r w:rsidR="00EC37AE" w:rsidRPr="00C94BB7">
        <w:rPr>
          <w:rFonts w:ascii="Times New Roman" w:hAnsi="Times New Roman" w:cs="Times New Roman"/>
          <w:sz w:val="24"/>
          <w:szCs w:val="24"/>
        </w:rPr>
        <w:t>schedule</w:t>
      </w:r>
      <w:r w:rsidR="00504430" w:rsidRPr="00C94BB7">
        <w:rPr>
          <w:rFonts w:ascii="Times New Roman" w:hAnsi="Times New Roman" w:cs="Times New Roman"/>
          <w:sz w:val="24"/>
          <w:szCs w:val="24"/>
        </w:rPr>
        <w:t>s</w:t>
      </w:r>
      <w:r w:rsidR="00EC37AE" w:rsidRPr="00C94BB7">
        <w:rPr>
          <w:rFonts w:ascii="Times New Roman" w:hAnsi="Times New Roman" w:cs="Times New Roman"/>
          <w:sz w:val="24"/>
          <w:szCs w:val="24"/>
        </w:rPr>
        <w:t xml:space="preserve"> of </w:t>
      </w:r>
      <w:r w:rsidR="007952E2" w:rsidRPr="00C94BB7">
        <w:rPr>
          <w:rFonts w:ascii="Times New Roman" w:hAnsi="Times New Roman" w:cs="Times New Roman"/>
          <w:sz w:val="24"/>
          <w:szCs w:val="24"/>
        </w:rPr>
        <w:t xml:space="preserve">the </w:t>
      </w:r>
      <w:r w:rsidR="00EC37AE" w:rsidRPr="00C94BB7">
        <w:rPr>
          <w:rFonts w:ascii="Times New Roman" w:hAnsi="Times New Roman" w:cs="Times New Roman"/>
          <w:sz w:val="24"/>
          <w:szCs w:val="24"/>
        </w:rPr>
        <w:t>supplie</w:t>
      </w:r>
      <w:r w:rsidR="007952E2" w:rsidRPr="00C94BB7">
        <w:rPr>
          <w:rFonts w:ascii="Times New Roman" w:hAnsi="Times New Roman" w:cs="Times New Roman"/>
          <w:sz w:val="24"/>
          <w:szCs w:val="24"/>
        </w:rPr>
        <w:t>rs</w:t>
      </w:r>
      <w:r w:rsidR="00EC37AE" w:rsidRPr="00C94BB7">
        <w:rPr>
          <w:rFonts w:ascii="Times New Roman" w:hAnsi="Times New Roman" w:cs="Times New Roman"/>
          <w:sz w:val="24"/>
          <w:szCs w:val="24"/>
        </w:rPr>
        <w:t xml:space="preserve"> of non-vatable products such as chicken, coo</w:t>
      </w:r>
      <w:r w:rsidR="00504430" w:rsidRPr="00C94BB7">
        <w:rPr>
          <w:rFonts w:ascii="Times New Roman" w:hAnsi="Times New Roman" w:cs="Times New Roman"/>
          <w:sz w:val="24"/>
          <w:szCs w:val="24"/>
        </w:rPr>
        <w:t>king oil, meat and potatoes in the</w:t>
      </w:r>
      <w:r w:rsidR="00EC37AE" w:rsidRPr="00C94BB7">
        <w:rPr>
          <w:rFonts w:ascii="Times New Roman" w:hAnsi="Times New Roman" w:cs="Times New Roman"/>
          <w:sz w:val="24"/>
          <w:szCs w:val="24"/>
        </w:rPr>
        <w:t xml:space="preserve"> prescribed format showing the product, names of supplier, contact person and contact details</w:t>
      </w:r>
      <w:r w:rsidR="00F62A45" w:rsidRPr="00C94BB7">
        <w:rPr>
          <w:rFonts w:ascii="Times New Roman" w:hAnsi="Times New Roman" w:cs="Times New Roman"/>
          <w:sz w:val="24"/>
          <w:szCs w:val="24"/>
        </w:rPr>
        <w:t>. It was further requested to submit monthly schedules of</w:t>
      </w:r>
      <w:r w:rsidR="00EC37AE" w:rsidRPr="00C94BB7">
        <w:rPr>
          <w:rFonts w:ascii="Times New Roman" w:hAnsi="Times New Roman" w:cs="Times New Roman"/>
          <w:sz w:val="24"/>
          <w:szCs w:val="24"/>
        </w:rPr>
        <w:t xml:space="preserve"> all </w:t>
      </w:r>
      <w:r w:rsidR="00442200" w:rsidRPr="00C94BB7">
        <w:rPr>
          <w:rFonts w:ascii="Times New Roman" w:hAnsi="Times New Roman" w:cs="Times New Roman"/>
          <w:sz w:val="24"/>
          <w:szCs w:val="24"/>
        </w:rPr>
        <w:t>suppliers indicating the</w:t>
      </w:r>
      <w:r w:rsidR="00EC37AE" w:rsidRPr="00C94BB7">
        <w:rPr>
          <w:rFonts w:ascii="Times New Roman" w:hAnsi="Times New Roman" w:cs="Times New Roman"/>
          <w:sz w:val="24"/>
          <w:szCs w:val="24"/>
        </w:rPr>
        <w:t xml:space="preserve"> date, </w:t>
      </w:r>
      <w:r w:rsidR="002F7129" w:rsidRPr="00C94BB7">
        <w:rPr>
          <w:rFonts w:ascii="Times New Roman" w:hAnsi="Times New Roman" w:cs="Times New Roman"/>
          <w:sz w:val="24"/>
          <w:szCs w:val="24"/>
        </w:rPr>
        <w:t>name of</w:t>
      </w:r>
      <w:r w:rsidR="00EC37AE" w:rsidRPr="00C94BB7">
        <w:rPr>
          <w:rFonts w:ascii="Times New Roman" w:hAnsi="Times New Roman" w:cs="Times New Roman"/>
          <w:sz w:val="24"/>
          <w:szCs w:val="24"/>
        </w:rPr>
        <w:t xml:space="preserve"> supplier, </w:t>
      </w:r>
      <w:r w:rsidR="00EC37AE" w:rsidRPr="00C94BB7">
        <w:rPr>
          <w:rFonts w:ascii="Times New Roman" w:hAnsi="Times New Roman" w:cs="Times New Roman"/>
          <w:sz w:val="24"/>
          <w:szCs w:val="24"/>
        </w:rPr>
        <w:lastRenderedPageBreak/>
        <w:t xml:space="preserve">product, amount and mode of payment, tax clearance status and any withholding tax due. </w:t>
      </w:r>
      <w:r w:rsidR="00F62A45" w:rsidRPr="00C94BB7">
        <w:rPr>
          <w:rFonts w:ascii="Times New Roman" w:hAnsi="Times New Roman" w:cs="Times New Roman"/>
          <w:sz w:val="24"/>
          <w:szCs w:val="24"/>
        </w:rPr>
        <w:t xml:space="preserve">To facilitate the speedy release of the seized computers he was invited to examine, print, </w:t>
      </w:r>
      <w:r w:rsidR="001E3EB9">
        <w:rPr>
          <w:rFonts w:ascii="Times New Roman" w:hAnsi="Times New Roman" w:cs="Times New Roman"/>
          <w:sz w:val="24"/>
          <w:szCs w:val="24"/>
        </w:rPr>
        <w:t>sign and stamp the information o</w:t>
      </w:r>
      <w:r w:rsidR="00F62A45" w:rsidRPr="00C94BB7">
        <w:rPr>
          <w:rFonts w:ascii="Times New Roman" w:hAnsi="Times New Roman" w:cs="Times New Roman"/>
          <w:sz w:val="24"/>
          <w:szCs w:val="24"/>
        </w:rPr>
        <w:t>n the computers</w:t>
      </w:r>
      <w:r w:rsidR="00F62A45" w:rsidRPr="00C94BB7">
        <w:rPr>
          <w:rStyle w:val="FootnoteReference"/>
          <w:rFonts w:ascii="Times New Roman" w:hAnsi="Times New Roman" w:cs="Times New Roman"/>
          <w:sz w:val="24"/>
          <w:szCs w:val="24"/>
        </w:rPr>
        <w:footnoteReference w:id="6"/>
      </w:r>
      <w:r w:rsidR="00F62A45" w:rsidRPr="00C94BB7">
        <w:rPr>
          <w:rFonts w:ascii="Times New Roman" w:hAnsi="Times New Roman" w:cs="Times New Roman"/>
          <w:sz w:val="24"/>
          <w:szCs w:val="24"/>
        </w:rPr>
        <w:t>.</w:t>
      </w:r>
    </w:p>
    <w:p w14:paraId="50FD43CF" w14:textId="7622F583" w:rsidR="00EE4ACF" w:rsidRPr="00C94BB7" w:rsidRDefault="00F62A45"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consequence of the meeting, </w:t>
      </w:r>
      <w:r w:rsidR="008A467E" w:rsidRPr="00C94BB7">
        <w:rPr>
          <w:rFonts w:ascii="Times New Roman" w:hAnsi="Times New Roman" w:cs="Times New Roman"/>
          <w:sz w:val="24"/>
          <w:szCs w:val="24"/>
        </w:rPr>
        <w:t xml:space="preserve">and in both the spirit of cooperation and </w:t>
      </w:r>
      <w:r w:rsidR="00AB3FAB" w:rsidRPr="00C94BB7">
        <w:rPr>
          <w:rFonts w:ascii="Times New Roman" w:hAnsi="Times New Roman" w:cs="Times New Roman"/>
          <w:sz w:val="24"/>
          <w:szCs w:val="24"/>
        </w:rPr>
        <w:t>mitigation of any possible punishment</w:t>
      </w:r>
      <w:r w:rsidR="008A467E" w:rsidRPr="00C94BB7">
        <w:rPr>
          <w:rFonts w:ascii="Times New Roman" w:hAnsi="Times New Roman" w:cs="Times New Roman"/>
          <w:sz w:val="24"/>
          <w:szCs w:val="24"/>
        </w:rPr>
        <w:t xml:space="preserve"> </w:t>
      </w:r>
      <w:r w:rsidRPr="00C94BB7">
        <w:rPr>
          <w:rFonts w:ascii="Times New Roman" w:hAnsi="Times New Roman" w:cs="Times New Roman"/>
          <w:sz w:val="24"/>
          <w:szCs w:val="24"/>
        </w:rPr>
        <w:t>th</w:t>
      </w:r>
      <w:r w:rsidR="00D70A92" w:rsidRPr="00C94BB7">
        <w:rPr>
          <w:rFonts w:ascii="Times New Roman" w:hAnsi="Times New Roman" w:cs="Times New Roman"/>
          <w:sz w:val="24"/>
          <w:szCs w:val="24"/>
        </w:rPr>
        <w:t>e public officer wrote a letter to the Commissioner o</w:t>
      </w:r>
      <w:r w:rsidR="009E5A1D" w:rsidRPr="00C94BB7">
        <w:rPr>
          <w:rFonts w:ascii="Times New Roman" w:hAnsi="Times New Roman" w:cs="Times New Roman"/>
          <w:sz w:val="24"/>
          <w:szCs w:val="24"/>
        </w:rPr>
        <w:t>n 7 March 2014</w:t>
      </w:r>
      <w:r w:rsidR="003C4F7A" w:rsidRPr="00C94BB7">
        <w:rPr>
          <w:rStyle w:val="FootnoteReference"/>
          <w:rFonts w:ascii="Times New Roman" w:hAnsi="Times New Roman" w:cs="Times New Roman"/>
          <w:sz w:val="24"/>
          <w:szCs w:val="24"/>
        </w:rPr>
        <w:footnoteReference w:id="7"/>
      </w:r>
      <w:r w:rsidR="00D70A92" w:rsidRPr="00C94BB7">
        <w:rPr>
          <w:rFonts w:ascii="Times New Roman" w:hAnsi="Times New Roman" w:cs="Times New Roman"/>
          <w:sz w:val="24"/>
          <w:szCs w:val="24"/>
        </w:rPr>
        <w:t>,</w:t>
      </w:r>
      <w:r w:rsidR="009E5A1D" w:rsidRPr="00C94BB7">
        <w:rPr>
          <w:rFonts w:ascii="Times New Roman" w:hAnsi="Times New Roman" w:cs="Times New Roman"/>
          <w:sz w:val="24"/>
          <w:szCs w:val="24"/>
        </w:rPr>
        <w:t xml:space="preserve"> </w:t>
      </w:r>
      <w:r w:rsidR="007E08C8" w:rsidRPr="00C94BB7">
        <w:rPr>
          <w:rFonts w:ascii="Times New Roman" w:hAnsi="Times New Roman" w:cs="Times New Roman"/>
          <w:sz w:val="24"/>
          <w:szCs w:val="24"/>
        </w:rPr>
        <w:t>voluntarily disclosing areas of non-compliance with tax legislation</w:t>
      </w:r>
      <w:r w:rsidR="00AF0980" w:rsidRPr="00C94BB7">
        <w:rPr>
          <w:rFonts w:ascii="Times New Roman" w:hAnsi="Times New Roman" w:cs="Times New Roman"/>
          <w:sz w:val="24"/>
          <w:szCs w:val="24"/>
        </w:rPr>
        <w:t xml:space="preserve"> “as part of our efforts to co-operate with the ongoing tax compliance investigation by your office.”</w:t>
      </w:r>
      <w:r w:rsidR="003C4F7A" w:rsidRPr="00C94BB7">
        <w:rPr>
          <w:rFonts w:ascii="Times New Roman" w:hAnsi="Times New Roman" w:cs="Times New Roman"/>
          <w:sz w:val="24"/>
          <w:szCs w:val="24"/>
        </w:rPr>
        <w:t xml:space="preserve"> </w:t>
      </w:r>
      <w:r w:rsidR="00F057E0" w:rsidRPr="00C94BB7">
        <w:rPr>
          <w:rFonts w:ascii="Times New Roman" w:hAnsi="Times New Roman" w:cs="Times New Roman"/>
          <w:sz w:val="24"/>
          <w:szCs w:val="24"/>
        </w:rPr>
        <w:t>He confessed that the appellant had not been r</w:t>
      </w:r>
      <w:r w:rsidR="005604D7" w:rsidRPr="00C94BB7">
        <w:rPr>
          <w:rFonts w:ascii="Times New Roman" w:hAnsi="Times New Roman" w:cs="Times New Roman"/>
          <w:sz w:val="24"/>
          <w:szCs w:val="24"/>
        </w:rPr>
        <w:t xml:space="preserve">eligiously remitting all </w:t>
      </w:r>
      <w:r w:rsidR="00F057E0" w:rsidRPr="00C94BB7">
        <w:rPr>
          <w:rFonts w:ascii="Times New Roman" w:hAnsi="Times New Roman" w:cs="Times New Roman"/>
          <w:sz w:val="24"/>
          <w:szCs w:val="24"/>
        </w:rPr>
        <w:t xml:space="preserve">taxes due to internal cashflow and liquidity challenges. </w:t>
      </w:r>
      <w:r w:rsidR="002F5718" w:rsidRPr="00C94BB7">
        <w:rPr>
          <w:rFonts w:ascii="Times New Roman" w:hAnsi="Times New Roman" w:cs="Times New Roman"/>
          <w:sz w:val="24"/>
          <w:szCs w:val="24"/>
        </w:rPr>
        <w:t xml:space="preserve">He disclosed </w:t>
      </w:r>
      <w:r w:rsidR="00EF3B73" w:rsidRPr="00C94BB7">
        <w:rPr>
          <w:rFonts w:ascii="Times New Roman" w:hAnsi="Times New Roman" w:cs="Times New Roman"/>
          <w:sz w:val="24"/>
          <w:szCs w:val="24"/>
        </w:rPr>
        <w:t xml:space="preserve">the existence of </w:t>
      </w:r>
      <w:r w:rsidR="005E605B" w:rsidRPr="00C94BB7">
        <w:rPr>
          <w:rFonts w:ascii="Times New Roman" w:hAnsi="Times New Roman" w:cs="Times New Roman"/>
          <w:sz w:val="24"/>
          <w:szCs w:val="24"/>
        </w:rPr>
        <w:t xml:space="preserve">close and intricate </w:t>
      </w:r>
      <w:r w:rsidR="001E3EB9">
        <w:rPr>
          <w:rFonts w:ascii="Times New Roman" w:hAnsi="Times New Roman" w:cs="Times New Roman"/>
          <w:sz w:val="24"/>
          <w:szCs w:val="24"/>
        </w:rPr>
        <w:t xml:space="preserve">and </w:t>
      </w:r>
      <w:r w:rsidR="00EF3B73" w:rsidRPr="00C94BB7">
        <w:rPr>
          <w:rFonts w:ascii="Times New Roman" w:hAnsi="Times New Roman" w:cs="Times New Roman"/>
          <w:sz w:val="24"/>
          <w:szCs w:val="24"/>
        </w:rPr>
        <w:t>improper financial transactions</w:t>
      </w:r>
      <w:r w:rsidR="005E605B" w:rsidRPr="00C94BB7">
        <w:rPr>
          <w:rFonts w:ascii="Times New Roman" w:hAnsi="Times New Roman" w:cs="Times New Roman"/>
          <w:sz w:val="24"/>
          <w:szCs w:val="24"/>
        </w:rPr>
        <w:t xml:space="preserve"> involving the director’s other farming projects. </w:t>
      </w:r>
      <w:r w:rsidR="00EF3B73" w:rsidRPr="00C94BB7">
        <w:rPr>
          <w:rFonts w:ascii="Times New Roman" w:hAnsi="Times New Roman" w:cs="Times New Roman"/>
          <w:sz w:val="24"/>
          <w:szCs w:val="24"/>
        </w:rPr>
        <w:t xml:space="preserve"> </w:t>
      </w:r>
      <w:r w:rsidR="0073332B" w:rsidRPr="00C94BB7">
        <w:rPr>
          <w:rFonts w:ascii="Times New Roman" w:hAnsi="Times New Roman" w:cs="Times New Roman"/>
          <w:sz w:val="24"/>
          <w:szCs w:val="24"/>
        </w:rPr>
        <w:t xml:space="preserve">The farm produced and traded in potatoes, lettuce, beef and other agricultural products. </w:t>
      </w:r>
      <w:r w:rsidR="005E605B" w:rsidRPr="00C94BB7">
        <w:rPr>
          <w:rFonts w:ascii="Times New Roman" w:hAnsi="Times New Roman" w:cs="Times New Roman"/>
          <w:sz w:val="24"/>
          <w:szCs w:val="24"/>
        </w:rPr>
        <w:t xml:space="preserve">The director further sourced </w:t>
      </w:r>
      <w:r w:rsidR="0073332B" w:rsidRPr="00C94BB7">
        <w:rPr>
          <w:rFonts w:ascii="Times New Roman" w:hAnsi="Times New Roman" w:cs="Times New Roman"/>
          <w:sz w:val="24"/>
          <w:szCs w:val="24"/>
        </w:rPr>
        <w:t>potatoes from other producers and supplied them to the appellant</w:t>
      </w:r>
      <w:r w:rsidR="005E605B" w:rsidRPr="00C94BB7">
        <w:rPr>
          <w:rFonts w:ascii="Times New Roman" w:hAnsi="Times New Roman" w:cs="Times New Roman"/>
          <w:sz w:val="24"/>
          <w:szCs w:val="24"/>
        </w:rPr>
        <w:t xml:space="preserve">. There was no clear separation </w:t>
      </w:r>
      <w:r w:rsidR="0073332B" w:rsidRPr="00C94BB7">
        <w:rPr>
          <w:rFonts w:ascii="Times New Roman" w:hAnsi="Times New Roman" w:cs="Times New Roman"/>
          <w:sz w:val="24"/>
          <w:szCs w:val="24"/>
        </w:rPr>
        <w:t xml:space="preserve">between </w:t>
      </w:r>
      <w:r w:rsidR="005E605B" w:rsidRPr="00C94BB7">
        <w:rPr>
          <w:rFonts w:ascii="Times New Roman" w:hAnsi="Times New Roman" w:cs="Times New Roman"/>
          <w:sz w:val="24"/>
          <w:szCs w:val="24"/>
        </w:rPr>
        <w:t xml:space="preserve">the proceeds from the director’s sales and those of the appellant as they were all deposited into the company account. </w:t>
      </w:r>
      <w:r w:rsidR="0073332B" w:rsidRPr="00C94BB7">
        <w:rPr>
          <w:rFonts w:ascii="Times New Roman" w:hAnsi="Times New Roman" w:cs="Times New Roman"/>
          <w:sz w:val="24"/>
          <w:szCs w:val="24"/>
        </w:rPr>
        <w:t>In addition, t</w:t>
      </w:r>
      <w:r w:rsidR="00EF3B73" w:rsidRPr="00C94BB7">
        <w:rPr>
          <w:rFonts w:ascii="Times New Roman" w:hAnsi="Times New Roman" w:cs="Times New Roman"/>
          <w:sz w:val="24"/>
          <w:szCs w:val="24"/>
        </w:rPr>
        <w:t xml:space="preserve">he </w:t>
      </w:r>
      <w:r w:rsidR="005E605B" w:rsidRPr="00C94BB7">
        <w:rPr>
          <w:rFonts w:ascii="Times New Roman" w:hAnsi="Times New Roman" w:cs="Times New Roman"/>
          <w:sz w:val="24"/>
          <w:szCs w:val="24"/>
        </w:rPr>
        <w:t>farm w</w:t>
      </w:r>
      <w:r w:rsidR="0073332B" w:rsidRPr="00C94BB7">
        <w:rPr>
          <w:rFonts w:ascii="Times New Roman" w:hAnsi="Times New Roman" w:cs="Times New Roman"/>
          <w:sz w:val="24"/>
          <w:szCs w:val="24"/>
        </w:rPr>
        <w:t xml:space="preserve">orkers at the director’s farm </w:t>
      </w:r>
      <w:r w:rsidR="005E605B" w:rsidRPr="00C94BB7">
        <w:rPr>
          <w:rFonts w:ascii="Times New Roman" w:hAnsi="Times New Roman" w:cs="Times New Roman"/>
          <w:sz w:val="24"/>
          <w:szCs w:val="24"/>
        </w:rPr>
        <w:t xml:space="preserve">were on the company </w:t>
      </w:r>
      <w:r w:rsidR="00EF3B73" w:rsidRPr="00C94BB7">
        <w:rPr>
          <w:rFonts w:ascii="Times New Roman" w:hAnsi="Times New Roman" w:cs="Times New Roman"/>
          <w:sz w:val="24"/>
          <w:szCs w:val="24"/>
        </w:rPr>
        <w:t>payroll</w:t>
      </w:r>
      <w:r w:rsidR="005E605B" w:rsidRPr="00C94BB7">
        <w:rPr>
          <w:rFonts w:ascii="Times New Roman" w:hAnsi="Times New Roman" w:cs="Times New Roman"/>
          <w:sz w:val="24"/>
          <w:szCs w:val="24"/>
        </w:rPr>
        <w:t>.</w:t>
      </w:r>
      <w:r w:rsidR="00897030" w:rsidRPr="00C94BB7">
        <w:rPr>
          <w:rFonts w:ascii="Times New Roman" w:hAnsi="Times New Roman" w:cs="Times New Roman"/>
          <w:sz w:val="24"/>
          <w:szCs w:val="24"/>
        </w:rPr>
        <w:t xml:space="preserve"> He indicated that the appellant had not made full disclosure of both its sales and VAT and promised that </w:t>
      </w:r>
      <w:r w:rsidR="00E3496A" w:rsidRPr="00C94BB7">
        <w:rPr>
          <w:rFonts w:ascii="Times New Roman" w:hAnsi="Times New Roman" w:cs="Times New Roman"/>
          <w:sz w:val="24"/>
          <w:szCs w:val="24"/>
        </w:rPr>
        <w:t xml:space="preserve">he was in the process of compiling comparative schedules of the declared and actual sales.  </w:t>
      </w:r>
      <w:r w:rsidR="00EE4ACF" w:rsidRPr="00C94BB7">
        <w:rPr>
          <w:rFonts w:ascii="Times New Roman" w:hAnsi="Times New Roman" w:cs="Times New Roman"/>
          <w:sz w:val="24"/>
          <w:szCs w:val="24"/>
        </w:rPr>
        <w:t>It is clear from this letter that the supply of potatoes wa</w:t>
      </w:r>
      <w:r w:rsidR="002F5718" w:rsidRPr="00C94BB7">
        <w:rPr>
          <w:rFonts w:ascii="Times New Roman" w:hAnsi="Times New Roman" w:cs="Times New Roman"/>
          <w:sz w:val="24"/>
          <w:szCs w:val="24"/>
        </w:rPr>
        <w:t>s a separate</w:t>
      </w:r>
      <w:r w:rsidR="00EE4ACF" w:rsidRPr="00C94BB7">
        <w:rPr>
          <w:rFonts w:ascii="Times New Roman" w:hAnsi="Times New Roman" w:cs="Times New Roman"/>
          <w:sz w:val="24"/>
          <w:szCs w:val="24"/>
        </w:rPr>
        <w:t xml:space="preserve"> </w:t>
      </w:r>
      <w:r w:rsidR="003726B9">
        <w:rPr>
          <w:rFonts w:ascii="Times New Roman" w:hAnsi="Times New Roman" w:cs="Times New Roman"/>
          <w:sz w:val="24"/>
          <w:szCs w:val="24"/>
        </w:rPr>
        <w:t xml:space="preserve">and distinct business </w:t>
      </w:r>
      <w:r w:rsidR="00EE4ACF" w:rsidRPr="00C94BB7">
        <w:rPr>
          <w:rFonts w:ascii="Times New Roman" w:hAnsi="Times New Roman" w:cs="Times New Roman"/>
          <w:sz w:val="24"/>
          <w:szCs w:val="24"/>
        </w:rPr>
        <w:t xml:space="preserve">operation of the </w:t>
      </w:r>
      <w:r w:rsidR="003726B9">
        <w:rPr>
          <w:rFonts w:ascii="Times New Roman" w:hAnsi="Times New Roman" w:cs="Times New Roman"/>
          <w:sz w:val="24"/>
          <w:szCs w:val="24"/>
        </w:rPr>
        <w:t>CEO that did not form part of</w:t>
      </w:r>
      <w:r w:rsidR="00EE4ACF" w:rsidRPr="00C94BB7">
        <w:rPr>
          <w:rFonts w:ascii="Times New Roman" w:hAnsi="Times New Roman" w:cs="Times New Roman"/>
          <w:sz w:val="24"/>
          <w:szCs w:val="24"/>
        </w:rPr>
        <w:t xml:space="preserve"> the trad</w:t>
      </w:r>
      <w:r w:rsidR="003726B9">
        <w:rPr>
          <w:rFonts w:ascii="Times New Roman" w:hAnsi="Times New Roman" w:cs="Times New Roman"/>
          <w:sz w:val="24"/>
          <w:szCs w:val="24"/>
        </w:rPr>
        <w:t>ing activities of the appellant</w:t>
      </w:r>
      <w:r w:rsidR="00EE4ACF" w:rsidRPr="00C94BB7">
        <w:rPr>
          <w:rFonts w:ascii="Times New Roman" w:hAnsi="Times New Roman" w:cs="Times New Roman"/>
          <w:sz w:val="24"/>
          <w:szCs w:val="24"/>
        </w:rPr>
        <w:t xml:space="preserve">. </w:t>
      </w:r>
    </w:p>
    <w:p w14:paraId="1F1F2FBF" w14:textId="12ADB468" w:rsidR="00011DA4" w:rsidRPr="00C94BB7" w:rsidRDefault="00540319"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the reply of </w:t>
      </w:r>
      <w:r w:rsidR="0041179E" w:rsidRPr="00C94BB7">
        <w:rPr>
          <w:rFonts w:ascii="Times New Roman" w:hAnsi="Times New Roman" w:cs="Times New Roman"/>
          <w:sz w:val="24"/>
          <w:szCs w:val="24"/>
        </w:rPr>
        <w:t>12</w:t>
      </w:r>
      <w:r w:rsidRPr="00C94BB7">
        <w:rPr>
          <w:rFonts w:ascii="Times New Roman" w:hAnsi="Times New Roman" w:cs="Times New Roman"/>
          <w:sz w:val="24"/>
          <w:szCs w:val="24"/>
        </w:rPr>
        <w:t xml:space="preserve"> March 2014, the Chief Investigator</w:t>
      </w:r>
      <w:r w:rsidR="0041179E" w:rsidRPr="00C94BB7">
        <w:rPr>
          <w:rFonts w:ascii="Times New Roman" w:hAnsi="Times New Roman" w:cs="Times New Roman"/>
          <w:sz w:val="24"/>
          <w:szCs w:val="24"/>
        </w:rPr>
        <w:t xml:space="preserve"> </w:t>
      </w:r>
      <w:r w:rsidR="002A7014" w:rsidRPr="00C94BB7">
        <w:rPr>
          <w:rFonts w:ascii="Times New Roman" w:hAnsi="Times New Roman" w:cs="Times New Roman"/>
          <w:sz w:val="24"/>
          <w:szCs w:val="24"/>
        </w:rPr>
        <w:t>requested the appellant, as a distinct legal person</w:t>
      </w:r>
      <w:r w:rsidRPr="00C94BB7">
        <w:rPr>
          <w:rFonts w:ascii="Times New Roman" w:hAnsi="Times New Roman" w:cs="Times New Roman"/>
          <w:sz w:val="24"/>
          <w:szCs w:val="24"/>
        </w:rPr>
        <w:t>,</w:t>
      </w:r>
      <w:r w:rsidR="002A7014" w:rsidRPr="00C94BB7">
        <w:rPr>
          <w:rFonts w:ascii="Times New Roman" w:hAnsi="Times New Roman" w:cs="Times New Roman"/>
          <w:sz w:val="24"/>
          <w:szCs w:val="24"/>
        </w:rPr>
        <w:t xml:space="preserve"> to account for its transactions </w:t>
      </w:r>
      <w:r w:rsidRPr="00C94BB7">
        <w:rPr>
          <w:rFonts w:ascii="Times New Roman" w:hAnsi="Times New Roman" w:cs="Times New Roman"/>
          <w:sz w:val="24"/>
          <w:szCs w:val="24"/>
        </w:rPr>
        <w:t xml:space="preserve">separately </w:t>
      </w:r>
      <w:r w:rsidR="002A7014" w:rsidRPr="00C94BB7">
        <w:rPr>
          <w:rFonts w:ascii="Times New Roman" w:hAnsi="Times New Roman" w:cs="Times New Roman"/>
          <w:sz w:val="24"/>
          <w:szCs w:val="24"/>
        </w:rPr>
        <w:t xml:space="preserve">from those of the </w:t>
      </w:r>
      <w:r w:rsidR="00D31FD9">
        <w:rPr>
          <w:rFonts w:ascii="Times New Roman" w:hAnsi="Times New Roman" w:cs="Times New Roman"/>
          <w:sz w:val="24"/>
          <w:szCs w:val="24"/>
        </w:rPr>
        <w:t>CEO.</w:t>
      </w:r>
      <w:r w:rsidR="002A7014"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She prescribed the format </w:t>
      </w:r>
      <w:r w:rsidR="00547687" w:rsidRPr="00C94BB7">
        <w:rPr>
          <w:rFonts w:ascii="Times New Roman" w:hAnsi="Times New Roman" w:cs="Times New Roman"/>
          <w:sz w:val="24"/>
          <w:szCs w:val="24"/>
        </w:rPr>
        <w:t>of the various schedules that she requested. The sche</w:t>
      </w:r>
      <w:r w:rsidR="00D31FD9">
        <w:rPr>
          <w:rFonts w:ascii="Times New Roman" w:hAnsi="Times New Roman" w:cs="Times New Roman"/>
          <w:sz w:val="24"/>
          <w:szCs w:val="24"/>
        </w:rPr>
        <w:t xml:space="preserve">dules related to the </w:t>
      </w:r>
      <w:r w:rsidR="00547687" w:rsidRPr="00C94BB7">
        <w:rPr>
          <w:rFonts w:ascii="Times New Roman" w:hAnsi="Times New Roman" w:cs="Times New Roman"/>
          <w:sz w:val="24"/>
          <w:szCs w:val="24"/>
        </w:rPr>
        <w:t xml:space="preserve">sales </w:t>
      </w:r>
      <w:r w:rsidR="00D31FD9">
        <w:rPr>
          <w:rFonts w:ascii="Times New Roman" w:hAnsi="Times New Roman" w:cs="Times New Roman"/>
          <w:sz w:val="24"/>
          <w:szCs w:val="24"/>
        </w:rPr>
        <w:t xml:space="preserve">of the CEO and other </w:t>
      </w:r>
      <w:r w:rsidR="00D31FD9" w:rsidRPr="00C94BB7">
        <w:rPr>
          <w:rFonts w:ascii="Times New Roman" w:hAnsi="Times New Roman" w:cs="Times New Roman"/>
          <w:sz w:val="24"/>
          <w:szCs w:val="24"/>
        </w:rPr>
        <w:t xml:space="preserve">external parties </w:t>
      </w:r>
      <w:r w:rsidR="00D31FD9">
        <w:rPr>
          <w:rFonts w:ascii="Times New Roman" w:hAnsi="Times New Roman" w:cs="Times New Roman"/>
          <w:sz w:val="24"/>
          <w:szCs w:val="24"/>
        </w:rPr>
        <w:t>to the appellant</w:t>
      </w:r>
      <w:r w:rsidR="00547687" w:rsidRPr="00C94BB7">
        <w:rPr>
          <w:rFonts w:ascii="Times New Roman" w:hAnsi="Times New Roman" w:cs="Times New Roman"/>
          <w:sz w:val="24"/>
          <w:szCs w:val="24"/>
        </w:rPr>
        <w:t xml:space="preserve"> showing the date of supply, the product supplied, the value of supply and the mode and date of payment</w:t>
      </w:r>
      <w:r w:rsidR="007408ED" w:rsidRPr="00C94BB7">
        <w:rPr>
          <w:rFonts w:ascii="Times New Roman" w:hAnsi="Times New Roman" w:cs="Times New Roman"/>
          <w:sz w:val="24"/>
          <w:szCs w:val="24"/>
        </w:rPr>
        <w:t xml:space="preserve">. </w:t>
      </w:r>
      <w:r w:rsidR="00547687" w:rsidRPr="00C94BB7">
        <w:rPr>
          <w:rFonts w:ascii="Times New Roman" w:hAnsi="Times New Roman" w:cs="Times New Roman"/>
          <w:sz w:val="24"/>
          <w:szCs w:val="24"/>
        </w:rPr>
        <w:t>In regards to the</w:t>
      </w:r>
      <w:r w:rsidR="007408ED" w:rsidRPr="00C94BB7">
        <w:rPr>
          <w:rFonts w:ascii="Times New Roman" w:hAnsi="Times New Roman" w:cs="Times New Roman"/>
          <w:sz w:val="24"/>
          <w:szCs w:val="24"/>
        </w:rPr>
        <w:t xml:space="preserve"> declaration of output tax</w:t>
      </w:r>
      <w:r w:rsidR="00547687" w:rsidRPr="00C94BB7">
        <w:rPr>
          <w:rFonts w:ascii="Times New Roman" w:hAnsi="Times New Roman" w:cs="Times New Roman"/>
          <w:sz w:val="24"/>
          <w:szCs w:val="24"/>
        </w:rPr>
        <w:t xml:space="preserve"> and purchases she </w:t>
      </w:r>
      <w:r w:rsidR="004241B2" w:rsidRPr="00C94BB7">
        <w:rPr>
          <w:rFonts w:ascii="Times New Roman" w:hAnsi="Times New Roman" w:cs="Times New Roman"/>
          <w:sz w:val="24"/>
          <w:szCs w:val="24"/>
        </w:rPr>
        <w:t xml:space="preserve">urged the appellant </w:t>
      </w:r>
      <w:r w:rsidR="002F5718" w:rsidRPr="00C94BB7">
        <w:rPr>
          <w:rFonts w:ascii="Times New Roman" w:hAnsi="Times New Roman" w:cs="Times New Roman"/>
          <w:sz w:val="24"/>
          <w:szCs w:val="24"/>
        </w:rPr>
        <w:t xml:space="preserve">to </w:t>
      </w:r>
      <w:r w:rsidR="004241B2" w:rsidRPr="00C94BB7">
        <w:rPr>
          <w:rFonts w:ascii="Times New Roman" w:hAnsi="Times New Roman" w:cs="Times New Roman"/>
          <w:sz w:val="24"/>
          <w:szCs w:val="24"/>
        </w:rPr>
        <w:t>provide schedules of the discrepancies indicating on a monthly basis per branch the declared and understated sales and a schedule of purch</w:t>
      </w:r>
      <w:r w:rsidR="00567BD4">
        <w:rPr>
          <w:rFonts w:ascii="Times New Roman" w:hAnsi="Times New Roman" w:cs="Times New Roman"/>
          <w:sz w:val="24"/>
          <w:szCs w:val="24"/>
        </w:rPr>
        <w:t xml:space="preserve">ases with an aggregate value exceeding </w:t>
      </w:r>
      <w:r w:rsidR="004241B2" w:rsidRPr="00C94BB7">
        <w:rPr>
          <w:rFonts w:ascii="Times New Roman" w:hAnsi="Times New Roman" w:cs="Times New Roman"/>
          <w:sz w:val="24"/>
          <w:szCs w:val="24"/>
        </w:rPr>
        <w:t xml:space="preserve">$250 per year. She also sought a written </w:t>
      </w:r>
      <w:r w:rsidR="00011DA4" w:rsidRPr="00C94BB7">
        <w:rPr>
          <w:rFonts w:ascii="Times New Roman" w:hAnsi="Times New Roman" w:cs="Times New Roman"/>
          <w:sz w:val="24"/>
          <w:szCs w:val="24"/>
        </w:rPr>
        <w:t xml:space="preserve">explanation </w:t>
      </w:r>
      <w:r w:rsidR="00C471CB" w:rsidRPr="00C94BB7">
        <w:rPr>
          <w:rFonts w:ascii="Times New Roman" w:hAnsi="Times New Roman" w:cs="Times New Roman"/>
          <w:sz w:val="24"/>
          <w:szCs w:val="24"/>
        </w:rPr>
        <w:t xml:space="preserve">of </w:t>
      </w:r>
      <w:r w:rsidR="004241B2" w:rsidRPr="00C94BB7">
        <w:rPr>
          <w:rFonts w:ascii="Times New Roman" w:hAnsi="Times New Roman" w:cs="Times New Roman"/>
          <w:sz w:val="24"/>
          <w:szCs w:val="24"/>
        </w:rPr>
        <w:t xml:space="preserve">the verbal explanation rendered on 10 March </w:t>
      </w:r>
      <w:r w:rsidR="00CC27EC">
        <w:rPr>
          <w:rFonts w:ascii="Times New Roman" w:hAnsi="Times New Roman" w:cs="Times New Roman"/>
          <w:sz w:val="24"/>
          <w:szCs w:val="24"/>
        </w:rPr>
        <w:t>2014 concerning the compilation of the</w:t>
      </w:r>
      <w:r w:rsidR="00C471CB" w:rsidRPr="00C94BB7">
        <w:rPr>
          <w:rFonts w:ascii="Times New Roman" w:hAnsi="Times New Roman" w:cs="Times New Roman"/>
          <w:sz w:val="24"/>
          <w:szCs w:val="24"/>
        </w:rPr>
        <w:t xml:space="preserve"> daily and monthly</w:t>
      </w:r>
      <w:r w:rsidR="00CC27EC">
        <w:rPr>
          <w:rFonts w:ascii="Times New Roman" w:hAnsi="Times New Roman" w:cs="Times New Roman"/>
          <w:sz w:val="24"/>
          <w:szCs w:val="24"/>
        </w:rPr>
        <w:t xml:space="preserve"> sales report of</w:t>
      </w:r>
      <w:r w:rsidR="00C471CB" w:rsidRPr="00C94BB7">
        <w:rPr>
          <w:rFonts w:ascii="Times New Roman" w:hAnsi="Times New Roman" w:cs="Times New Roman"/>
          <w:sz w:val="24"/>
          <w:szCs w:val="24"/>
        </w:rPr>
        <w:t xml:space="preserve"> each business complex by 13 March 20</w:t>
      </w:r>
      <w:r w:rsidR="004241B2" w:rsidRPr="00C94BB7">
        <w:rPr>
          <w:rFonts w:ascii="Times New Roman" w:hAnsi="Times New Roman" w:cs="Times New Roman"/>
          <w:sz w:val="24"/>
          <w:szCs w:val="24"/>
        </w:rPr>
        <w:t xml:space="preserve">14. She warned the appellant that failure to submit all the requested information by 17 </w:t>
      </w:r>
      <w:r w:rsidR="004241B2" w:rsidRPr="00C94BB7">
        <w:rPr>
          <w:rFonts w:ascii="Times New Roman" w:hAnsi="Times New Roman" w:cs="Times New Roman"/>
          <w:sz w:val="24"/>
          <w:szCs w:val="24"/>
        </w:rPr>
        <w:lastRenderedPageBreak/>
        <w:t>March 2014 would force the Commissioner to issue estimated assessments</w:t>
      </w:r>
      <w:r w:rsidR="00322073">
        <w:rPr>
          <w:rFonts w:ascii="Times New Roman" w:hAnsi="Times New Roman" w:cs="Times New Roman"/>
          <w:sz w:val="24"/>
          <w:szCs w:val="24"/>
        </w:rPr>
        <w:t xml:space="preserve"> based on the information at her</w:t>
      </w:r>
      <w:r w:rsidR="00047C59" w:rsidRPr="00C94BB7">
        <w:rPr>
          <w:rFonts w:ascii="Times New Roman" w:hAnsi="Times New Roman" w:cs="Times New Roman"/>
          <w:sz w:val="24"/>
          <w:szCs w:val="24"/>
        </w:rPr>
        <w:t xml:space="preserve"> disposal.</w:t>
      </w:r>
    </w:p>
    <w:p w14:paraId="0A777A2C" w14:textId="45398613" w:rsidR="007273AD" w:rsidRPr="00C94BB7" w:rsidRDefault="0017344E"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By</w:t>
      </w:r>
      <w:r w:rsidR="00634509" w:rsidRPr="00C94BB7">
        <w:rPr>
          <w:rFonts w:ascii="Times New Roman" w:hAnsi="Times New Roman" w:cs="Times New Roman"/>
          <w:sz w:val="24"/>
          <w:szCs w:val="24"/>
        </w:rPr>
        <w:t xml:space="preserve"> 17 March 2014 </w:t>
      </w:r>
      <w:r w:rsidRPr="00C94BB7">
        <w:rPr>
          <w:rFonts w:ascii="Times New Roman" w:hAnsi="Times New Roman" w:cs="Times New Roman"/>
          <w:sz w:val="24"/>
          <w:szCs w:val="24"/>
        </w:rPr>
        <w:t xml:space="preserve">the appellant had appointed one MG, a tax consultant, to assist with the compilation and submission of the requested schedules. It failed to submit the requested information. </w:t>
      </w:r>
      <w:r w:rsidR="00C47524" w:rsidRPr="00C94BB7">
        <w:rPr>
          <w:rFonts w:ascii="Times New Roman" w:hAnsi="Times New Roman" w:cs="Times New Roman"/>
          <w:sz w:val="24"/>
          <w:szCs w:val="24"/>
        </w:rPr>
        <w:t xml:space="preserve">In consequence, </w:t>
      </w:r>
      <w:r w:rsidRPr="00C94BB7">
        <w:rPr>
          <w:rFonts w:ascii="Times New Roman" w:hAnsi="Times New Roman" w:cs="Times New Roman"/>
          <w:sz w:val="24"/>
          <w:szCs w:val="24"/>
        </w:rPr>
        <w:t>two events took place on 19</w:t>
      </w:r>
      <w:r w:rsidR="00C47524" w:rsidRPr="00C94BB7">
        <w:rPr>
          <w:rFonts w:ascii="Times New Roman" w:hAnsi="Times New Roman" w:cs="Times New Roman"/>
          <w:sz w:val="24"/>
          <w:szCs w:val="24"/>
        </w:rPr>
        <w:t xml:space="preserve"> March 2014</w:t>
      </w:r>
      <w:r w:rsidR="00935D09" w:rsidRPr="00C94BB7">
        <w:rPr>
          <w:rStyle w:val="FootnoteReference"/>
          <w:rFonts w:ascii="Times New Roman" w:hAnsi="Times New Roman" w:cs="Times New Roman"/>
          <w:sz w:val="24"/>
          <w:szCs w:val="24"/>
        </w:rPr>
        <w:footnoteReference w:id="8"/>
      </w:r>
      <w:r w:rsidRPr="00C94BB7">
        <w:rPr>
          <w:rFonts w:ascii="Times New Roman" w:hAnsi="Times New Roman" w:cs="Times New Roman"/>
          <w:sz w:val="24"/>
          <w:szCs w:val="24"/>
        </w:rPr>
        <w:t>. The</w:t>
      </w:r>
      <w:r w:rsidR="00C47524" w:rsidRPr="00C94BB7">
        <w:rPr>
          <w:rFonts w:ascii="Times New Roman" w:hAnsi="Times New Roman" w:cs="Times New Roman"/>
          <w:sz w:val="24"/>
          <w:szCs w:val="24"/>
        </w:rPr>
        <w:t xml:space="preserve"> </w:t>
      </w:r>
      <w:r w:rsidR="0099443B" w:rsidRPr="00C94BB7">
        <w:rPr>
          <w:rFonts w:ascii="Times New Roman" w:hAnsi="Times New Roman" w:cs="Times New Roman"/>
          <w:sz w:val="24"/>
          <w:szCs w:val="24"/>
        </w:rPr>
        <w:t>respondents estimated</w:t>
      </w:r>
      <w:r w:rsidR="00C47524" w:rsidRPr="00C94BB7">
        <w:rPr>
          <w:rFonts w:ascii="Times New Roman" w:hAnsi="Times New Roman" w:cs="Times New Roman"/>
          <w:sz w:val="24"/>
          <w:szCs w:val="24"/>
        </w:rPr>
        <w:t xml:space="preserve"> the VAT liability </w:t>
      </w:r>
      <w:r w:rsidRPr="00C94BB7">
        <w:rPr>
          <w:rFonts w:ascii="Times New Roman" w:hAnsi="Times New Roman" w:cs="Times New Roman"/>
          <w:sz w:val="24"/>
          <w:szCs w:val="24"/>
        </w:rPr>
        <w:t xml:space="preserve">and </w:t>
      </w:r>
      <w:r w:rsidR="0099443B" w:rsidRPr="00C94BB7">
        <w:rPr>
          <w:rFonts w:ascii="Times New Roman" w:hAnsi="Times New Roman" w:cs="Times New Roman"/>
          <w:sz w:val="24"/>
          <w:szCs w:val="24"/>
        </w:rPr>
        <w:t>dispatched schedules</w:t>
      </w:r>
      <w:r w:rsidR="007F5854" w:rsidRPr="00C94BB7">
        <w:rPr>
          <w:rFonts w:ascii="Times New Roman" w:hAnsi="Times New Roman" w:cs="Times New Roman"/>
          <w:sz w:val="24"/>
          <w:szCs w:val="24"/>
        </w:rPr>
        <w:t xml:space="preserve"> to the appellant giving it two days to comment. The schedules prompted the parties to meet on that day</w:t>
      </w:r>
      <w:r w:rsidR="0099443B" w:rsidRPr="00C94BB7">
        <w:rPr>
          <w:rFonts w:ascii="Times New Roman" w:hAnsi="Times New Roman" w:cs="Times New Roman"/>
          <w:sz w:val="24"/>
          <w:szCs w:val="24"/>
        </w:rPr>
        <w:t xml:space="preserve">. </w:t>
      </w:r>
      <w:r w:rsidR="007F5854" w:rsidRPr="00C94BB7">
        <w:rPr>
          <w:rFonts w:ascii="Times New Roman" w:hAnsi="Times New Roman" w:cs="Times New Roman"/>
          <w:sz w:val="24"/>
          <w:szCs w:val="24"/>
        </w:rPr>
        <w:t>The result was that on</w:t>
      </w:r>
      <w:r w:rsidR="005D3176" w:rsidRPr="00C94BB7">
        <w:rPr>
          <w:rFonts w:ascii="Times New Roman" w:hAnsi="Times New Roman" w:cs="Times New Roman"/>
          <w:sz w:val="24"/>
          <w:szCs w:val="24"/>
        </w:rPr>
        <w:t xml:space="preserve"> 21 March 2014</w:t>
      </w:r>
      <w:r w:rsidR="005D3176" w:rsidRPr="00C94BB7">
        <w:rPr>
          <w:rStyle w:val="FootnoteReference"/>
          <w:rFonts w:ascii="Times New Roman" w:hAnsi="Times New Roman" w:cs="Times New Roman"/>
          <w:sz w:val="24"/>
          <w:szCs w:val="24"/>
        </w:rPr>
        <w:footnoteReference w:id="9"/>
      </w:r>
      <w:r w:rsidR="005D3176" w:rsidRPr="00C94BB7">
        <w:rPr>
          <w:rFonts w:ascii="Times New Roman" w:hAnsi="Times New Roman" w:cs="Times New Roman"/>
          <w:sz w:val="24"/>
          <w:szCs w:val="24"/>
        </w:rPr>
        <w:t xml:space="preserve">  </w:t>
      </w:r>
      <w:r w:rsidR="007F5854" w:rsidRPr="00C94BB7">
        <w:rPr>
          <w:rFonts w:ascii="Times New Roman" w:hAnsi="Times New Roman" w:cs="Times New Roman"/>
          <w:sz w:val="24"/>
          <w:szCs w:val="24"/>
        </w:rPr>
        <w:t>the public officer submitted sales figures for 2013 and 2012</w:t>
      </w:r>
      <w:r w:rsidR="005D3176" w:rsidRPr="00C94BB7">
        <w:rPr>
          <w:rFonts w:ascii="Times New Roman" w:hAnsi="Times New Roman" w:cs="Times New Roman"/>
          <w:sz w:val="24"/>
          <w:szCs w:val="24"/>
        </w:rPr>
        <w:t>.</w:t>
      </w:r>
      <w:r w:rsidR="009F442A" w:rsidRPr="00C94BB7">
        <w:rPr>
          <w:rFonts w:ascii="Times New Roman" w:hAnsi="Times New Roman" w:cs="Times New Roman"/>
          <w:sz w:val="24"/>
          <w:szCs w:val="24"/>
        </w:rPr>
        <w:t xml:space="preserve"> The 2013 sales </w:t>
      </w:r>
      <w:r w:rsidR="00264E91" w:rsidRPr="00C94BB7">
        <w:rPr>
          <w:rFonts w:ascii="Times New Roman" w:hAnsi="Times New Roman" w:cs="Times New Roman"/>
          <w:sz w:val="24"/>
          <w:szCs w:val="24"/>
        </w:rPr>
        <w:t>did not include</w:t>
      </w:r>
      <w:r w:rsidR="009F442A" w:rsidRPr="00C94BB7">
        <w:rPr>
          <w:rFonts w:ascii="Times New Roman" w:hAnsi="Times New Roman" w:cs="Times New Roman"/>
          <w:sz w:val="24"/>
          <w:szCs w:val="24"/>
        </w:rPr>
        <w:t xml:space="preserve"> input taxes and exempt sales from the grocery shop.</w:t>
      </w:r>
      <w:r w:rsidR="007F5854" w:rsidRPr="00C94BB7">
        <w:rPr>
          <w:rFonts w:ascii="Times New Roman" w:hAnsi="Times New Roman" w:cs="Times New Roman"/>
          <w:sz w:val="24"/>
          <w:szCs w:val="24"/>
        </w:rPr>
        <w:t xml:space="preserve"> The new declaratio</w:t>
      </w:r>
      <w:r w:rsidR="008D10E0" w:rsidRPr="00C94BB7">
        <w:rPr>
          <w:rFonts w:ascii="Times New Roman" w:hAnsi="Times New Roman" w:cs="Times New Roman"/>
          <w:sz w:val="24"/>
          <w:szCs w:val="24"/>
        </w:rPr>
        <w:t xml:space="preserve">n for 2013 was in the sum US$11 983 195.45 against the old one of US$6 952 536.43. The variance was in the sum of US$5 030 659.02. </w:t>
      </w:r>
      <w:r w:rsidR="007F5854" w:rsidRPr="00C94BB7">
        <w:rPr>
          <w:rFonts w:ascii="Times New Roman" w:hAnsi="Times New Roman" w:cs="Times New Roman"/>
          <w:sz w:val="24"/>
          <w:szCs w:val="24"/>
        </w:rPr>
        <w:t xml:space="preserve">He requested an extension of time to submit 2011 sales and offered </w:t>
      </w:r>
      <w:r w:rsidR="008D10E0" w:rsidRPr="00C94BB7">
        <w:rPr>
          <w:rFonts w:ascii="Times New Roman" w:hAnsi="Times New Roman" w:cs="Times New Roman"/>
          <w:sz w:val="24"/>
          <w:szCs w:val="24"/>
        </w:rPr>
        <w:t>to clear</w:t>
      </w:r>
      <w:r w:rsidR="007F5854" w:rsidRPr="00C94BB7">
        <w:rPr>
          <w:rFonts w:ascii="Times New Roman" w:hAnsi="Times New Roman" w:cs="Times New Roman"/>
          <w:sz w:val="24"/>
          <w:szCs w:val="24"/>
        </w:rPr>
        <w:t xml:space="preserve"> the arrears at the rate of US$5 000 per week</w:t>
      </w:r>
      <w:r w:rsidR="008D10E0" w:rsidRPr="00C94BB7">
        <w:rPr>
          <w:rFonts w:ascii="Times New Roman" w:hAnsi="Times New Roman" w:cs="Times New Roman"/>
          <w:sz w:val="24"/>
          <w:szCs w:val="24"/>
        </w:rPr>
        <w:t xml:space="preserve"> and as a sign of goodwill deposited an equivalent amount on 20 March 2014 and promised to pay US$100 000 by 15 April 2014. The 2012 variance was</w:t>
      </w:r>
      <w:r w:rsidR="009B5A03" w:rsidRPr="00C94BB7">
        <w:rPr>
          <w:rFonts w:ascii="Times New Roman" w:hAnsi="Times New Roman" w:cs="Times New Roman"/>
          <w:sz w:val="24"/>
          <w:szCs w:val="24"/>
        </w:rPr>
        <w:t xml:space="preserve"> US$257 578.36 from </w:t>
      </w:r>
      <w:r w:rsidR="00EB4B84">
        <w:rPr>
          <w:rFonts w:ascii="Times New Roman" w:hAnsi="Times New Roman" w:cs="Times New Roman"/>
          <w:sz w:val="24"/>
          <w:szCs w:val="24"/>
        </w:rPr>
        <w:t xml:space="preserve">the </w:t>
      </w:r>
      <w:r w:rsidR="009B5A03" w:rsidRPr="00C94BB7">
        <w:rPr>
          <w:rFonts w:ascii="Times New Roman" w:hAnsi="Times New Roman" w:cs="Times New Roman"/>
          <w:sz w:val="24"/>
          <w:szCs w:val="24"/>
        </w:rPr>
        <w:t>old declaration of US$4 688 055.64 and new one of US$ 4 945 634</w:t>
      </w:r>
      <w:r w:rsidR="00F602C2" w:rsidRPr="00C94BB7">
        <w:rPr>
          <w:rFonts w:ascii="Times New Roman" w:hAnsi="Times New Roman" w:cs="Times New Roman"/>
          <w:sz w:val="24"/>
          <w:szCs w:val="24"/>
        </w:rPr>
        <w:t xml:space="preserve">. These </w:t>
      </w:r>
      <w:r w:rsidR="00EB4B84">
        <w:rPr>
          <w:rFonts w:ascii="Times New Roman" w:hAnsi="Times New Roman" w:cs="Times New Roman"/>
          <w:sz w:val="24"/>
          <w:szCs w:val="24"/>
        </w:rPr>
        <w:t xml:space="preserve">amounts </w:t>
      </w:r>
      <w:r w:rsidR="00F602C2" w:rsidRPr="00C94BB7">
        <w:rPr>
          <w:rFonts w:ascii="Times New Roman" w:hAnsi="Times New Roman" w:cs="Times New Roman"/>
          <w:sz w:val="24"/>
          <w:szCs w:val="24"/>
        </w:rPr>
        <w:t>were altered following the meeting of 21 March 2014.</w:t>
      </w:r>
    </w:p>
    <w:p w14:paraId="24969DE9" w14:textId="53FF777E" w:rsidR="0067681E" w:rsidRPr="00C94BB7" w:rsidRDefault="00E37AC6"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the meeting of 21 March 2014, </w:t>
      </w:r>
      <w:r w:rsidR="007C4F98" w:rsidRPr="00C94BB7">
        <w:rPr>
          <w:rFonts w:ascii="Times New Roman" w:hAnsi="Times New Roman" w:cs="Times New Roman"/>
          <w:sz w:val="24"/>
          <w:szCs w:val="24"/>
        </w:rPr>
        <w:t xml:space="preserve">the appellant was </w:t>
      </w:r>
      <w:r w:rsidR="007C4F98" w:rsidRPr="00C94BB7">
        <w:rPr>
          <w:rFonts w:ascii="Times New Roman" w:hAnsi="Times New Roman" w:cs="Times New Roman"/>
          <w:i/>
          <w:sz w:val="24"/>
          <w:szCs w:val="24"/>
        </w:rPr>
        <w:t>inter alia</w:t>
      </w:r>
      <w:r w:rsidR="007C4F98" w:rsidRPr="00C94BB7">
        <w:rPr>
          <w:rFonts w:ascii="Times New Roman" w:hAnsi="Times New Roman" w:cs="Times New Roman"/>
          <w:sz w:val="24"/>
          <w:szCs w:val="24"/>
        </w:rPr>
        <w:t xml:space="preserve"> represented by its group chief executive officer and public officer. T</w:t>
      </w:r>
      <w:r w:rsidRPr="00C94BB7">
        <w:rPr>
          <w:rFonts w:ascii="Times New Roman" w:hAnsi="Times New Roman" w:cs="Times New Roman"/>
          <w:sz w:val="24"/>
          <w:szCs w:val="24"/>
        </w:rPr>
        <w:t>he parties discussed the figures collated from the documents and computers seized from the appellant. The new decl</w:t>
      </w:r>
      <w:r w:rsidR="007C4F98" w:rsidRPr="00C94BB7">
        <w:rPr>
          <w:rFonts w:ascii="Times New Roman" w:hAnsi="Times New Roman" w:cs="Times New Roman"/>
          <w:sz w:val="24"/>
          <w:szCs w:val="24"/>
        </w:rPr>
        <w:t xml:space="preserve">arations understated the 2013 sales by margins in excess of 100%. </w:t>
      </w:r>
      <w:r w:rsidR="00894527" w:rsidRPr="00C94BB7">
        <w:rPr>
          <w:rFonts w:ascii="Times New Roman" w:hAnsi="Times New Roman" w:cs="Times New Roman"/>
          <w:sz w:val="24"/>
          <w:szCs w:val="24"/>
        </w:rPr>
        <w:t xml:space="preserve"> </w:t>
      </w:r>
      <w:r w:rsidR="00B31A08" w:rsidRPr="00C94BB7">
        <w:rPr>
          <w:rFonts w:ascii="Times New Roman" w:hAnsi="Times New Roman" w:cs="Times New Roman"/>
          <w:sz w:val="24"/>
          <w:szCs w:val="24"/>
        </w:rPr>
        <w:t xml:space="preserve">The group chief executive </w:t>
      </w:r>
      <w:r w:rsidR="00097E80" w:rsidRPr="00C94BB7">
        <w:rPr>
          <w:rFonts w:ascii="Times New Roman" w:hAnsi="Times New Roman" w:cs="Times New Roman"/>
          <w:sz w:val="24"/>
          <w:szCs w:val="24"/>
        </w:rPr>
        <w:t>officer regretted the</w:t>
      </w:r>
      <w:r w:rsidR="00C36D83">
        <w:rPr>
          <w:rFonts w:ascii="Times New Roman" w:hAnsi="Times New Roman" w:cs="Times New Roman"/>
          <w:sz w:val="24"/>
          <w:szCs w:val="24"/>
        </w:rPr>
        <w:t xml:space="preserve"> conduct of his accountant who disappeared with the file that had been selected by the investigators</w:t>
      </w:r>
      <w:r w:rsidR="00B31A08" w:rsidRPr="00C94BB7">
        <w:rPr>
          <w:rFonts w:ascii="Times New Roman" w:hAnsi="Times New Roman" w:cs="Times New Roman"/>
          <w:sz w:val="24"/>
          <w:szCs w:val="24"/>
        </w:rPr>
        <w:t xml:space="preserve"> </w:t>
      </w:r>
      <w:r w:rsidR="007C4F98" w:rsidRPr="00C94BB7">
        <w:rPr>
          <w:rFonts w:ascii="Times New Roman" w:hAnsi="Times New Roman" w:cs="Times New Roman"/>
          <w:sz w:val="24"/>
          <w:szCs w:val="24"/>
        </w:rPr>
        <w:t>and</w:t>
      </w:r>
      <w:r w:rsidR="00B31A08" w:rsidRPr="00C94BB7">
        <w:rPr>
          <w:rFonts w:ascii="Times New Roman" w:hAnsi="Times New Roman" w:cs="Times New Roman"/>
          <w:sz w:val="24"/>
          <w:szCs w:val="24"/>
        </w:rPr>
        <w:t xml:space="preserve"> conceded th</w:t>
      </w:r>
      <w:r w:rsidR="007C4F98" w:rsidRPr="00C94BB7">
        <w:rPr>
          <w:rFonts w:ascii="Times New Roman" w:hAnsi="Times New Roman" w:cs="Times New Roman"/>
          <w:sz w:val="24"/>
          <w:szCs w:val="24"/>
        </w:rPr>
        <w:t xml:space="preserve">e under declaration of sales. </w:t>
      </w:r>
      <w:r w:rsidR="00097E80" w:rsidRPr="00C94BB7">
        <w:rPr>
          <w:rFonts w:ascii="Times New Roman" w:hAnsi="Times New Roman" w:cs="Times New Roman"/>
          <w:sz w:val="24"/>
          <w:szCs w:val="24"/>
        </w:rPr>
        <w:t xml:space="preserve">He </w:t>
      </w:r>
      <w:r w:rsidR="007C4F98" w:rsidRPr="00C94BB7">
        <w:rPr>
          <w:rFonts w:ascii="Times New Roman" w:hAnsi="Times New Roman" w:cs="Times New Roman"/>
          <w:sz w:val="24"/>
          <w:szCs w:val="24"/>
        </w:rPr>
        <w:t>blamed poor controls, theft and stiff competition for the appellant’s conduct. His offer to liquidate the arrears at the rate of US$5 000 per week was declined</w:t>
      </w:r>
      <w:r w:rsidR="00F22EBA">
        <w:rPr>
          <w:rFonts w:ascii="Times New Roman" w:hAnsi="Times New Roman" w:cs="Times New Roman"/>
          <w:sz w:val="24"/>
          <w:szCs w:val="24"/>
        </w:rPr>
        <w:t>.</w:t>
      </w:r>
      <w:r w:rsidR="007C4F98" w:rsidRPr="00C94BB7">
        <w:rPr>
          <w:rFonts w:ascii="Times New Roman" w:hAnsi="Times New Roman" w:cs="Times New Roman"/>
          <w:sz w:val="24"/>
          <w:szCs w:val="24"/>
        </w:rPr>
        <w:t xml:space="preserve"> </w:t>
      </w:r>
    </w:p>
    <w:p w14:paraId="4134C8C3" w14:textId="0453B212" w:rsidR="00351E83" w:rsidRPr="00C94BB7" w:rsidRDefault="00297BA8"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On 24 March 2014</w:t>
      </w:r>
      <w:r w:rsidR="00652A8B" w:rsidRPr="00C94BB7">
        <w:rPr>
          <w:rStyle w:val="FootnoteReference"/>
          <w:rFonts w:ascii="Times New Roman" w:hAnsi="Times New Roman" w:cs="Times New Roman"/>
          <w:sz w:val="24"/>
          <w:szCs w:val="24"/>
        </w:rPr>
        <w:footnoteReference w:id="10"/>
      </w:r>
      <w:r w:rsidR="00351E83" w:rsidRPr="00C94BB7">
        <w:rPr>
          <w:rFonts w:ascii="Times New Roman" w:hAnsi="Times New Roman" w:cs="Times New Roman"/>
          <w:sz w:val="24"/>
          <w:szCs w:val="24"/>
        </w:rPr>
        <w:t>, the</w:t>
      </w:r>
      <w:r w:rsidR="00EB0346" w:rsidRPr="00C94BB7">
        <w:rPr>
          <w:rFonts w:ascii="Times New Roman" w:hAnsi="Times New Roman" w:cs="Times New Roman"/>
          <w:sz w:val="24"/>
          <w:szCs w:val="24"/>
        </w:rPr>
        <w:t xml:space="preserve"> public officer</w:t>
      </w:r>
      <w:r w:rsidRPr="00C94BB7">
        <w:rPr>
          <w:rFonts w:ascii="Times New Roman" w:hAnsi="Times New Roman" w:cs="Times New Roman"/>
          <w:sz w:val="24"/>
          <w:szCs w:val="24"/>
        </w:rPr>
        <w:t xml:space="preserve"> declared its final position for 2013 sales</w:t>
      </w:r>
      <w:r w:rsidR="00351E83" w:rsidRPr="00C94BB7">
        <w:rPr>
          <w:rFonts w:ascii="Times New Roman" w:hAnsi="Times New Roman" w:cs="Times New Roman"/>
          <w:sz w:val="24"/>
          <w:szCs w:val="24"/>
        </w:rPr>
        <w:t>. The sales were pitched at US$12 991 211.88. The variance to the initial self-assessments rose slightly from the first voluntary disclosure to US$6 038</w:t>
      </w:r>
      <w:r w:rsidR="00FC2FF3" w:rsidRPr="00C94BB7">
        <w:rPr>
          <w:rFonts w:ascii="Times New Roman" w:hAnsi="Times New Roman" w:cs="Times New Roman"/>
          <w:sz w:val="24"/>
          <w:szCs w:val="24"/>
        </w:rPr>
        <w:t xml:space="preserve"> 675.45</w:t>
      </w:r>
      <w:r w:rsidR="00A1530D" w:rsidRPr="00C94BB7">
        <w:rPr>
          <w:rFonts w:ascii="Times New Roman" w:hAnsi="Times New Roman" w:cs="Times New Roman"/>
          <w:sz w:val="24"/>
          <w:szCs w:val="24"/>
        </w:rPr>
        <w:t xml:space="preserve">. </w:t>
      </w:r>
      <w:r w:rsidRPr="00C94BB7">
        <w:rPr>
          <w:rFonts w:ascii="Times New Roman" w:hAnsi="Times New Roman" w:cs="Times New Roman"/>
          <w:sz w:val="24"/>
          <w:szCs w:val="24"/>
        </w:rPr>
        <w:t>It proposed to liquidate any resultant arrears at the rate US$2 000 per day commencing 21 March 2014 in addition to their prevailing statutory obligation to the respondents, creditors and employees</w:t>
      </w:r>
      <w:r w:rsidR="00F00C86" w:rsidRPr="00C94BB7">
        <w:rPr>
          <w:rFonts w:ascii="Times New Roman" w:hAnsi="Times New Roman" w:cs="Times New Roman"/>
          <w:sz w:val="24"/>
          <w:szCs w:val="24"/>
        </w:rPr>
        <w:t xml:space="preserve"> and </w:t>
      </w:r>
      <w:r w:rsidR="00351E83" w:rsidRPr="00C94BB7">
        <w:rPr>
          <w:rFonts w:ascii="Times New Roman" w:hAnsi="Times New Roman" w:cs="Times New Roman"/>
          <w:sz w:val="24"/>
          <w:szCs w:val="24"/>
        </w:rPr>
        <w:t xml:space="preserve">a possible once-off bulk payment of US$ 100 000 </w:t>
      </w:r>
      <w:r w:rsidRPr="00C94BB7">
        <w:rPr>
          <w:rFonts w:ascii="Times New Roman" w:hAnsi="Times New Roman" w:cs="Times New Roman"/>
          <w:sz w:val="24"/>
          <w:szCs w:val="24"/>
        </w:rPr>
        <w:t xml:space="preserve">once the extent of the indebtedness was established. </w:t>
      </w:r>
    </w:p>
    <w:p w14:paraId="2106C7DE" w14:textId="397958A2" w:rsidR="00045741" w:rsidRPr="00C94BB7" w:rsidRDefault="00351E83" w:rsidP="00ED3CC7">
      <w:pPr>
        <w:spacing w:after="0" w:line="360" w:lineRule="auto"/>
        <w:ind w:firstLine="720"/>
        <w:jc w:val="both"/>
        <w:rPr>
          <w:rFonts w:ascii="Times New Roman" w:hAnsi="Times New Roman" w:cs="Times New Roman"/>
          <w:b/>
          <w:sz w:val="24"/>
          <w:szCs w:val="24"/>
        </w:rPr>
      </w:pPr>
      <w:r w:rsidRPr="00C94BB7">
        <w:rPr>
          <w:rFonts w:ascii="Times New Roman" w:hAnsi="Times New Roman" w:cs="Times New Roman"/>
          <w:sz w:val="24"/>
          <w:szCs w:val="24"/>
        </w:rPr>
        <w:lastRenderedPageBreak/>
        <w:t>A</w:t>
      </w:r>
      <w:r w:rsidR="007658DC" w:rsidRPr="00C94BB7">
        <w:rPr>
          <w:rFonts w:ascii="Times New Roman" w:hAnsi="Times New Roman" w:cs="Times New Roman"/>
          <w:sz w:val="24"/>
          <w:szCs w:val="24"/>
        </w:rPr>
        <w:t xml:space="preserve"> meeting </w:t>
      </w:r>
      <w:r w:rsidRPr="00C94BB7">
        <w:rPr>
          <w:rFonts w:ascii="Times New Roman" w:hAnsi="Times New Roman" w:cs="Times New Roman"/>
          <w:sz w:val="24"/>
          <w:szCs w:val="24"/>
        </w:rPr>
        <w:t>was held on</w:t>
      </w:r>
      <w:r w:rsidR="007658DC" w:rsidRPr="00C94BB7">
        <w:rPr>
          <w:rFonts w:ascii="Times New Roman" w:hAnsi="Times New Roman" w:cs="Times New Roman"/>
          <w:sz w:val="24"/>
          <w:szCs w:val="24"/>
        </w:rPr>
        <w:t xml:space="preserve"> 1 April 2014</w:t>
      </w:r>
      <w:r w:rsidR="00930E5E" w:rsidRPr="00C94BB7">
        <w:rPr>
          <w:rStyle w:val="FootnoteReference"/>
          <w:rFonts w:ascii="Times New Roman" w:hAnsi="Times New Roman" w:cs="Times New Roman"/>
          <w:sz w:val="24"/>
          <w:szCs w:val="24"/>
        </w:rPr>
        <w:footnoteReference w:id="11"/>
      </w:r>
      <w:r w:rsidRPr="00C94BB7">
        <w:rPr>
          <w:rFonts w:ascii="Times New Roman" w:hAnsi="Times New Roman" w:cs="Times New Roman"/>
          <w:sz w:val="24"/>
          <w:szCs w:val="24"/>
        </w:rPr>
        <w:t>.  T</w:t>
      </w:r>
      <w:r w:rsidR="007658DC" w:rsidRPr="00C94BB7">
        <w:rPr>
          <w:rFonts w:ascii="Times New Roman" w:hAnsi="Times New Roman" w:cs="Times New Roman"/>
          <w:sz w:val="24"/>
          <w:szCs w:val="24"/>
        </w:rPr>
        <w:t xml:space="preserve">he respondents </w:t>
      </w:r>
      <w:r w:rsidRPr="00C94BB7">
        <w:rPr>
          <w:rFonts w:ascii="Times New Roman" w:hAnsi="Times New Roman" w:cs="Times New Roman"/>
          <w:sz w:val="24"/>
          <w:szCs w:val="24"/>
        </w:rPr>
        <w:t>rejected the 2013 final position</w:t>
      </w:r>
      <w:r w:rsidR="00B105FF" w:rsidRPr="00C94BB7">
        <w:rPr>
          <w:rFonts w:ascii="Times New Roman" w:hAnsi="Times New Roman" w:cs="Times New Roman"/>
          <w:sz w:val="24"/>
          <w:szCs w:val="24"/>
        </w:rPr>
        <w:t xml:space="preserve"> and the offer to liquidate the arrears at US$2 000 a day. The latest voluntary disclosure for 2013 did not accord with the forensic d</w:t>
      </w:r>
      <w:r w:rsidR="00796DCF" w:rsidRPr="00C94BB7">
        <w:rPr>
          <w:rFonts w:ascii="Times New Roman" w:hAnsi="Times New Roman" w:cs="Times New Roman"/>
          <w:sz w:val="24"/>
          <w:szCs w:val="24"/>
        </w:rPr>
        <w:t>eco</w:t>
      </w:r>
      <w:r w:rsidR="00B105FF" w:rsidRPr="00C94BB7">
        <w:rPr>
          <w:rFonts w:ascii="Times New Roman" w:hAnsi="Times New Roman" w:cs="Times New Roman"/>
          <w:sz w:val="24"/>
          <w:szCs w:val="24"/>
        </w:rPr>
        <w:t>d</w:t>
      </w:r>
      <w:r w:rsidR="00796DCF" w:rsidRPr="00C94BB7">
        <w:rPr>
          <w:rFonts w:ascii="Times New Roman" w:hAnsi="Times New Roman" w:cs="Times New Roman"/>
          <w:sz w:val="24"/>
          <w:szCs w:val="24"/>
        </w:rPr>
        <w:t>ed data</w:t>
      </w:r>
      <w:r w:rsidR="00B105FF" w:rsidRPr="00C94BB7">
        <w:rPr>
          <w:rFonts w:ascii="Times New Roman" w:hAnsi="Times New Roman" w:cs="Times New Roman"/>
          <w:sz w:val="24"/>
          <w:szCs w:val="24"/>
        </w:rPr>
        <w:t xml:space="preserve">. The respondents applied a factor of 171% to raise the self-assessed sales of five of the months and extended deadlines for the submission of 2012, 2011 and 2010 voluntary disclosures to between 1 and 11 April 2014.  </w:t>
      </w:r>
      <w:r w:rsidR="00B00C17" w:rsidRPr="00C94BB7">
        <w:rPr>
          <w:rFonts w:ascii="Times New Roman" w:hAnsi="Times New Roman" w:cs="Times New Roman"/>
          <w:sz w:val="24"/>
          <w:szCs w:val="24"/>
        </w:rPr>
        <w:t>The appellant disputed the application of a factor of 171% in the face of low and peak sales months induced by public holidays and sales promotions.</w:t>
      </w:r>
      <w:r w:rsidR="00B00C17" w:rsidRPr="00C94BB7">
        <w:rPr>
          <w:rFonts w:ascii="Times New Roman" w:hAnsi="Times New Roman" w:cs="Times New Roman"/>
          <w:b/>
          <w:sz w:val="24"/>
          <w:szCs w:val="24"/>
        </w:rPr>
        <w:t xml:space="preserve"> </w:t>
      </w:r>
      <w:r w:rsidR="00B00C17" w:rsidRPr="00C94BB7">
        <w:rPr>
          <w:rFonts w:ascii="Times New Roman" w:hAnsi="Times New Roman" w:cs="Times New Roman"/>
          <w:sz w:val="24"/>
          <w:szCs w:val="24"/>
        </w:rPr>
        <w:t>The respondents issued amended assessments for 2013 on</w:t>
      </w:r>
      <w:r w:rsidR="00B00C17" w:rsidRPr="00C94BB7">
        <w:rPr>
          <w:rFonts w:ascii="Times New Roman" w:hAnsi="Times New Roman" w:cs="Times New Roman"/>
          <w:b/>
          <w:sz w:val="24"/>
          <w:szCs w:val="24"/>
        </w:rPr>
        <w:t xml:space="preserve"> </w:t>
      </w:r>
      <w:r w:rsidR="005E1A20" w:rsidRPr="00C94BB7">
        <w:rPr>
          <w:rFonts w:ascii="Times New Roman" w:hAnsi="Times New Roman" w:cs="Times New Roman"/>
          <w:sz w:val="24"/>
          <w:szCs w:val="24"/>
        </w:rPr>
        <w:t>4 April 2014</w:t>
      </w:r>
      <w:r w:rsidR="005E1A20" w:rsidRPr="00C94BB7">
        <w:rPr>
          <w:rStyle w:val="FootnoteReference"/>
          <w:rFonts w:ascii="Times New Roman" w:hAnsi="Times New Roman" w:cs="Times New Roman"/>
          <w:sz w:val="24"/>
          <w:szCs w:val="24"/>
        </w:rPr>
        <w:footnoteReference w:id="12"/>
      </w:r>
      <w:r w:rsidR="005E1A20" w:rsidRPr="00C94BB7">
        <w:rPr>
          <w:rFonts w:ascii="Times New Roman" w:hAnsi="Times New Roman" w:cs="Times New Roman"/>
          <w:sz w:val="24"/>
          <w:szCs w:val="24"/>
        </w:rPr>
        <w:t xml:space="preserve">. On </w:t>
      </w:r>
      <w:r w:rsidR="008A51DB" w:rsidRPr="00C94BB7">
        <w:rPr>
          <w:rFonts w:ascii="Times New Roman" w:hAnsi="Times New Roman" w:cs="Times New Roman"/>
          <w:sz w:val="24"/>
          <w:szCs w:val="24"/>
        </w:rPr>
        <w:t xml:space="preserve">the </w:t>
      </w:r>
      <w:r w:rsidR="005E1A20" w:rsidRPr="00C94BB7">
        <w:rPr>
          <w:rFonts w:ascii="Times New Roman" w:hAnsi="Times New Roman" w:cs="Times New Roman"/>
          <w:sz w:val="24"/>
          <w:szCs w:val="24"/>
        </w:rPr>
        <w:t xml:space="preserve">same day </w:t>
      </w:r>
      <w:r w:rsidR="008A51DB" w:rsidRPr="00C94BB7">
        <w:rPr>
          <w:rFonts w:ascii="Times New Roman" w:hAnsi="Times New Roman" w:cs="Times New Roman"/>
          <w:sz w:val="24"/>
          <w:szCs w:val="24"/>
        </w:rPr>
        <w:t xml:space="preserve">the </w:t>
      </w:r>
      <w:r w:rsidR="005E1A20" w:rsidRPr="00C94BB7">
        <w:rPr>
          <w:rFonts w:ascii="Times New Roman" w:hAnsi="Times New Roman" w:cs="Times New Roman"/>
          <w:sz w:val="24"/>
          <w:szCs w:val="24"/>
        </w:rPr>
        <w:t>appellant admitted an aggregate negative variance of US$ 276 509.86 arising from an initial declaration of US$4 688 055 against a new disclosure of US$4 964 565.50</w:t>
      </w:r>
      <w:r w:rsidR="005E1A20" w:rsidRPr="00C94BB7">
        <w:rPr>
          <w:rStyle w:val="FootnoteReference"/>
          <w:rFonts w:ascii="Times New Roman" w:hAnsi="Times New Roman" w:cs="Times New Roman"/>
          <w:sz w:val="24"/>
          <w:szCs w:val="24"/>
        </w:rPr>
        <w:footnoteReference w:id="13"/>
      </w:r>
      <w:r w:rsidR="005E1A20" w:rsidRPr="00C94BB7">
        <w:rPr>
          <w:rFonts w:ascii="Times New Roman" w:hAnsi="Times New Roman" w:cs="Times New Roman"/>
          <w:sz w:val="24"/>
          <w:szCs w:val="24"/>
        </w:rPr>
        <w:t>.</w:t>
      </w:r>
      <w:r w:rsidR="00B00C17" w:rsidRPr="00C94BB7">
        <w:rPr>
          <w:rFonts w:ascii="Times New Roman" w:hAnsi="Times New Roman" w:cs="Times New Roman"/>
          <w:b/>
          <w:sz w:val="24"/>
          <w:szCs w:val="24"/>
        </w:rPr>
        <w:t xml:space="preserve"> </w:t>
      </w:r>
      <w:r w:rsidR="00DD2C76">
        <w:rPr>
          <w:rFonts w:ascii="Times New Roman" w:hAnsi="Times New Roman" w:cs="Times New Roman"/>
          <w:b/>
          <w:sz w:val="24"/>
          <w:szCs w:val="24"/>
        </w:rPr>
        <w:t xml:space="preserve"> </w:t>
      </w:r>
      <w:r w:rsidR="00B00C17" w:rsidRPr="00ED3CC7">
        <w:rPr>
          <w:rFonts w:ascii="Times New Roman" w:hAnsi="Times New Roman" w:cs="Times New Roman"/>
          <w:sz w:val="24"/>
          <w:szCs w:val="24"/>
        </w:rPr>
        <w:t>A</w:t>
      </w:r>
      <w:r w:rsidR="00B00C17" w:rsidRPr="00C94BB7">
        <w:rPr>
          <w:rFonts w:ascii="Times New Roman" w:hAnsi="Times New Roman" w:cs="Times New Roman"/>
          <w:b/>
          <w:sz w:val="24"/>
          <w:szCs w:val="24"/>
        </w:rPr>
        <w:t xml:space="preserve"> </w:t>
      </w:r>
      <w:r w:rsidR="006529F8" w:rsidRPr="00C94BB7">
        <w:rPr>
          <w:rFonts w:ascii="Times New Roman" w:hAnsi="Times New Roman" w:cs="Times New Roman"/>
          <w:sz w:val="24"/>
          <w:szCs w:val="24"/>
        </w:rPr>
        <w:t xml:space="preserve">final high powered </w:t>
      </w:r>
      <w:r w:rsidR="0093109A" w:rsidRPr="00C94BB7">
        <w:rPr>
          <w:rFonts w:ascii="Times New Roman" w:hAnsi="Times New Roman" w:cs="Times New Roman"/>
          <w:sz w:val="24"/>
          <w:szCs w:val="24"/>
        </w:rPr>
        <w:t xml:space="preserve">robust </w:t>
      </w:r>
      <w:r w:rsidR="006529F8" w:rsidRPr="00C94BB7">
        <w:rPr>
          <w:rFonts w:ascii="Times New Roman" w:hAnsi="Times New Roman" w:cs="Times New Roman"/>
          <w:sz w:val="24"/>
          <w:szCs w:val="24"/>
        </w:rPr>
        <w:t xml:space="preserve">meeting took place on </w:t>
      </w:r>
      <w:r w:rsidR="00BC2728" w:rsidRPr="00C94BB7">
        <w:rPr>
          <w:rFonts w:ascii="Times New Roman" w:hAnsi="Times New Roman" w:cs="Times New Roman"/>
          <w:sz w:val="24"/>
          <w:szCs w:val="24"/>
        </w:rPr>
        <w:t>7 April 2014</w:t>
      </w:r>
      <w:r w:rsidR="00BC2728" w:rsidRPr="00C94BB7">
        <w:rPr>
          <w:rStyle w:val="FootnoteReference"/>
          <w:rFonts w:ascii="Times New Roman" w:hAnsi="Times New Roman" w:cs="Times New Roman"/>
          <w:sz w:val="24"/>
          <w:szCs w:val="24"/>
        </w:rPr>
        <w:footnoteReference w:id="14"/>
      </w:r>
      <w:r w:rsidR="006529F8" w:rsidRPr="00C94BB7">
        <w:rPr>
          <w:rFonts w:ascii="Times New Roman" w:hAnsi="Times New Roman" w:cs="Times New Roman"/>
          <w:sz w:val="24"/>
          <w:szCs w:val="24"/>
        </w:rPr>
        <w:t xml:space="preserve">. </w:t>
      </w:r>
      <w:r w:rsidR="0045187F" w:rsidRPr="00C94BB7">
        <w:rPr>
          <w:rFonts w:ascii="Times New Roman" w:hAnsi="Times New Roman" w:cs="Times New Roman"/>
          <w:sz w:val="24"/>
          <w:szCs w:val="24"/>
        </w:rPr>
        <w:t>The respondents were represented by six officials amongst who was the director of loss control, who chaired the meeting. The appellant was represented by the CEO, the public officer, accountant and assistant accountant.</w:t>
      </w:r>
      <w:r w:rsidR="0093109A" w:rsidRPr="00C94BB7">
        <w:rPr>
          <w:rFonts w:ascii="Times New Roman" w:hAnsi="Times New Roman" w:cs="Times New Roman"/>
          <w:sz w:val="24"/>
          <w:szCs w:val="24"/>
        </w:rPr>
        <w:t xml:space="preserve"> </w:t>
      </w:r>
      <w:r w:rsidR="008A51DB" w:rsidRPr="00C94BB7">
        <w:rPr>
          <w:rFonts w:ascii="Times New Roman" w:hAnsi="Times New Roman" w:cs="Times New Roman"/>
          <w:sz w:val="24"/>
          <w:szCs w:val="24"/>
        </w:rPr>
        <w:t>T</w:t>
      </w:r>
      <w:r w:rsidR="00DD7235" w:rsidRPr="00C94BB7">
        <w:rPr>
          <w:rFonts w:ascii="Times New Roman" w:hAnsi="Times New Roman" w:cs="Times New Roman"/>
          <w:sz w:val="24"/>
          <w:szCs w:val="24"/>
        </w:rPr>
        <w:t xml:space="preserve">he </w:t>
      </w:r>
      <w:r w:rsidR="008A51DB" w:rsidRPr="00C94BB7">
        <w:rPr>
          <w:rFonts w:ascii="Times New Roman" w:hAnsi="Times New Roman" w:cs="Times New Roman"/>
          <w:sz w:val="24"/>
          <w:szCs w:val="24"/>
        </w:rPr>
        <w:t>public officer</w:t>
      </w:r>
      <w:r w:rsidR="00DD7235" w:rsidRPr="00C94BB7">
        <w:rPr>
          <w:rFonts w:ascii="Times New Roman" w:hAnsi="Times New Roman" w:cs="Times New Roman"/>
          <w:sz w:val="24"/>
          <w:szCs w:val="24"/>
        </w:rPr>
        <w:t xml:space="preserve"> and </w:t>
      </w:r>
      <w:r w:rsidR="008A51DB" w:rsidRPr="00C94BB7">
        <w:rPr>
          <w:rFonts w:ascii="Times New Roman" w:hAnsi="Times New Roman" w:cs="Times New Roman"/>
          <w:sz w:val="24"/>
          <w:szCs w:val="24"/>
        </w:rPr>
        <w:t xml:space="preserve">the </w:t>
      </w:r>
      <w:r w:rsidR="00DD7235" w:rsidRPr="00C94BB7">
        <w:rPr>
          <w:rFonts w:ascii="Times New Roman" w:hAnsi="Times New Roman" w:cs="Times New Roman"/>
          <w:sz w:val="24"/>
          <w:szCs w:val="24"/>
        </w:rPr>
        <w:t>ac</w:t>
      </w:r>
      <w:r w:rsidR="002F7A31" w:rsidRPr="00C94BB7">
        <w:rPr>
          <w:rFonts w:ascii="Times New Roman" w:hAnsi="Times New Roman" w:cs="Times New Roman"/>
          <w:sz w:val="24"/>
          <w:szCs w:val="24"/>
        </w:rPr>
        <w:t xml:space="preserve">countant </w:t>
      </w:r>
      <w:r w:rsidR="0093109A" w:rsidRPr="00C94BB7">
        <w:rPr>
          <w:rFonts w:ascii="Times New Roman" w:hAnsi="Times New Roman" w:cs="Times New Roman"/>
          <w:sz w:val="24"/>
          <w:szCs w:val="24"/>
        </w:rPr>
        <w:t xml:space="preserve">signed the </w:t>
      </w:r>
      <w:r w:rsidR="008A51DB" w:rsidRPr="00C94BB7">
        <w:rPr>
          <w:rFonts w:ascii="Times New Roman" w:hAnsi="Times New Roman" w:cs="Times New Roman"/>
          <w:sz w:val="24"/>
          <w:szCs w:val="24"/>
        </w:rPr>
        <w:t>min</w:t>
      </w:r>
      <w:r w:rsidR="0093109A" w:rsidRPr="00C94BB7">
        <w:rPr>
          <w:rFonts w:ascii="Times New Roman" w:hAnsi="Times New Roman" w:cs="Times New Roman"/>
          <w:sz w:val="24"/>
          <w:szCs w:val="24"/>
        </w:rPr>
        <w:t>utes on behalf of the appellant</w:t>
      </w:r>
      <w:r w:rsidR="002F7A31" w:rsidRPr="00C94BB7">
        <w:rPr>
          <w:rFonts w:ascii="Times New Roman" w:hAnsi="Times New Roman" w:cs="Times New Roman"/>
          <w:sz w:val="24"/>
          <w:szCs w:val="24"/>
        </w:rPr>
        <w:t xml:space="preserve">. </w:t>
      </w:r>
      <w:r w:rsidR="00C16CB4" w:rsidRPr="00C94BB7">
        <w:rPr>
          <w:rFonts w:ascii="Times New Roman" w:hAnsi="Times New Roman" w:cs="Times New Roman"/>
          <w:sz w:val="24"/>
          <w:szCs w:val="24"/>
        </w:rPr>
        <w:t>The respondents demanded payment of the estimated VAT liability in the shortest possible ti</w:t>
      </w:r>
      <w:r w:rsidR="0093109A" w:rsidRPr="00C94BB7">
        <w:rPr>
          <w:rFonts w:ascii="Times New Roman" w:hAnsi="Times New Roman" w:cs="Times New Roman"/>
          <w:sz w:val="24"/>
          <w:szCs w:val="24"/>
        </w:rPr>
        <w:t>me. The appellant disput</w:t>
      </w:r>
      <w:r w:rsidR="00C16CB4" w:rsidRPr="00C94BB7">
        <w:rPr>
          <w:rFonts w:ascii="Times New Roman" w:hAnsi="Times New Roman" w:cs="Times New Roman"/>
          <w:sz w:val="24"/>
          <w:szCs w:val="24"/>
        </w:rPr>
        <w:t xml:space="preserve">ed the </w:t>
      </w:r>
      <w:r w:rsidR="000D75A1" w:rsidRPr="00C94BB7">
        <w:rPr>
          <w:rFonts w:ascii="Times New Roman" w:hAnsi="Times New Roman" w:cs="Times New Roman"/>
          <w:sz w:val="24"/>
          <w:szCs w:val="24"/>
        </w:rPr>
        <w:t xml:space="preserve">amount. </w:t>
      </w:r>
      <w:r w:rsidR="0093109A" w:rsidRPr="00C94BB7">
        <w:rPr>
          <w:rFonts w:ascii="Times New Roman" w:hAnsi="Times New Roman" w:cs="Times New Roman"/>
          <w:sz w:val="24"/>
          <w:szCs w:val="24"/>
        </w:rPr>
        <w:t>The appellant was castigated for using the VAT due as working capital</w:t>
      </w:r>
      <w:r w:rsidR="00F3345A" w:rsidRPr="00C94BB7">
        <w:rPr>
          <w:rFonts w:ascii="Times New Roman" w:hAnsi="Times New Roman" w:cs="Times New Roman"/>
          <w:sz w:val="24"/>
          <w:szCs w:val="24"/>
        </w:rPr>
        <w:t xml:space="preserve"> and for channelling the money towards the CEO’s personal construction projects. The public officer was threatened with arrest and the company with a 200% penalty for evasion</w:t>
      </w:r>
      <w:r w:rsidR="0093109A" w:rsidRPr="00C94BB7">
        <w:rPr>
          <w:rFonts w:ascii="Times New Roman" w:hAnsi="Times New Roman" w:cs="Times New Roman"/>
          <w:sz w:val="24"/>
          <w:szCs w:val="24"/>
        </w:rPr>
        <w:t>.</w:t>
      </w:r>
      <w:r w:rsidR="00E42642" w:rsidRPr="00C94BB7">
        <w:rPr>
          <w:rFonts w:ascii="Times New Roman" w:hAnsi="Times New Roman" w:cs="Times New Roman"/>
          <w:sz w:val="24"/>
          <w:szCs w:val="24"/>
        </w:rPr>
        <w:t xml:space="preserve"> The a</w:t>
      </w:r>
      <w:r w:rsidR="00F3345A" w:rsidRPr="00C94BB7">
        <w:rPr>
          <w:rFonts w:ascii="Times New Roman" w:hAnsi="Times New Roman" w:cs="Times New Roman"/>
          <w:sz w:val="24"/>
          <w:szCs w:val="24"/>
        </w:rPr>
        <w:t xml:space="preserve">ppellant was encouraged </w:t>
      </w:r>
      <w:r w:rsidR="00E42642" w:rsidRPr="00C94BB7">
        <w:rPr>
          <w:rFonts w:ascii="Times New Roman" w:hAnsi="Times New Roman" w:cs="Times New Roman"/>
          <w:sz w:val="24"/>
          <w:szCs w:val="24"/>
        </w:rPr>
        <w:t xml:space="preserve">to sign and stamp the information retrieved by </w:t>
      </w:r>
      <w:r w:rsidR="004E3156">
        <w:rPr>
          <w:rFonts w:ascii="Times New Roman" w:hAnsi="Times New Roman" w:cs="Times New Roman"/>
          <w:sz w:val="24"/>
          <w:szCs w:val="24"/>
        </w:rPr>
        <w:t xml:space="preserve">the respondents’ </w:t>
      </w:r>
      <w:r w:rsidR="00E42642" w:rsidRPr="00C94BB7">
        <w:rPr>
          <w:rFonts w:ascii="Times New Roman" w:hAnsi="Times New Roman" w:cs="Times New Roman"/>
          <w:sz w:val="24"/>
          <w:szCs w:val="24"/>
        </w:rPr>
        <w:t xml:space="preserve">forensic </w:t>
      </w:r>
      <w:r w:rsidR="004E3156">
        <w:rPr>
          <w:rFonts w:ascii="Times New Roman" w:hAnsi="Times New Roman" w:cs="Times New Roman"/>
          <w:sz w:val="24"/>
          <w:szCs w:val="24"/>
        </w:rPr>
        <w:t xml:space="preserve">department </w:t>
      </w:r>
      <w:r w:rsidR="00E42642" w:rsidRPr="00C94BB7">
        <w:rPr>
          <w:rFonts w:ascii="Times New Roman" w:hAnsi="Times New Roman" w:cs="Times New Roman"/>
          <w:sz w:val="24"/>
          <w:szCs w:val="24"/>
        </w:rPr>
        <w:t>from the seized computers.</w:t>
      </w:r>
      <w:r w:rsidR="00045741" w:rsidRPr="00C94BB7">
        <w:rPr>
          <w:rFonts w:ascii="Times New Roman" w:hAnsi="Times New Roman" w:cs="Times New Roman"/>
          <w:sz w:val="24"/>
          <w:szCs w:val="24"/>
        </w:rPr>
        <w:t xml:space="preserve"> </w:t>
      </w:r>
    </w:p>
    <w:p w14:paraId="3A2A6240" w14:textId="50D4FDBD" w:rsidR="00E37479" w:rsidRPr="00C94BB7" w:rsidRDefault="00E873CB"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2011 </w:t>
      </w:r>
      <w:r w:rsidR="002D3668" w:rsidRPr="00C94BB7">
        <w:rPr>
          <w:rFonts w:ascii="Times New Roman" w:hAnsi="Times New Roman" w:cs="Times New Roman"/>
          <w:sz w:val="24"/>
          <w:szCs w:val="24"/>
        </w:rPr>
        <w:t xml:space="preserve">and 2010 </w:t>
      </w:r>
      <w:r w:rsidRPr="00C94BB7">
        <w:rPr>
          <w:rFonts w:ascii="Times New Roman" w:hAnsi="Times New Roman" w:cs="Times New Roman"/>
          <w:sz w:val="24"/>
          <w:szCs w:val="24"/>
        </w:rPr>
        <w:t>final position</w:t>
      </w:r>
      <w:r w:rsidR="002D3668" w:rsidRPr="00C94BB7">
        <w:rPr>
          <w:rFonts w:ascii="Times New Roman" w:hAnsi="Times New Roman" w:cs="Times New Roman"/>
          <w:sz w:val="24"/>
          <w:szCs w:val="24"/>
        </w:rPr>
        <w:t>s</w:t>
      </w:r>
      <w:r w:rsidRPr="00C94BB7">
        <w:rPr>
          <w:rFonts w:ascii="Times New Roman" w:hAnsi="Times New Roman" w:cs="Times New Roman"/>
          <w:sz w:val="24"/>
          <w:szCs w:val="24"/>
        </w:rPr>
        <w:t xml:space="preserve"> </w:t>
      </w:r>
      <w:r w:rsidR="002D3668" w:rsidRPr="00C94BB7">
        <w:rPr>
          <w:rFonts w:ascii="Times New Roman" w:hAnsi="Times New Roman" w:cs="Times New Roman"/>
          <w:sz w:val="24"/>
          <w:szCs w:val="24"/>
        </w:rPr>
        <w:t>were</w:t>
      </w:r>
      <w:r w:rsidRPr="00C94BB7">
        <w:rPr>
          <w:rFonts w:ascii="Times New Roman" w:hAnsi="Times New Roman" w:cs="Times New Roman"/>
          <w:sz w:val="24"/>
          <w:szCs w:val="24"/>
        </w:rPr>
        <w:t xml:space="preserve"> submitted on </w:t>
      </w:r>
      <w:r w:rsidR="002D3668" w:rsidRPr="00C94BB7">
        <w:rPr>
          <w:rFonts w:ascii="Times New Roman" w:hAnsi="Times New Roman" w:cs="Times New Roman"/>
          <w:sz w:val="24"/>
          <w:szCs w:val="24"/>
        </w:rPr>
        <w:t>10 April 2014</w:t>
      </w:r>
      <w:r w:rsidR="002D3668" w:rsidRPr="00C94BB7">
        <w:rPr>
          <w:rStyle w:val="FootnoteReference"/>
          <w:rFonts w:ascii="Times New Roman" w:hAnsi="Times New Roman" w:cs="Times New Roman"/>
          <w:sz w:val="24"/>
          <w:szCs w:val="24"/>
        </w:rPr>
        <w:footnoteReference w:id="15"/>
      </w:r>
      <w:r w:rsidR="002D3668" w:rsidRPr="00C94BB7">
        <w:rPr>
          <w:rFonts w:ascii="Times New Roman" w:hAnsi="Times New Roman" w:cs="Times New Roman"/>
          <w:sz w:val="24"/>
          <w:szCs w:val="24"/>
        </w:rPr>
        <w:t xml:space="preserve">. The variance for 2011 was </w:t>
      </w:r>
      <w:r w:rsidR="00C55CB3" w:rsidRPr="00C94BB7">
        <w:rPr>
          <w:rFonts w:ascii="Times New Roman" w:hAnsi="Times New Roman" w:cs="Times New Roman"/>
          <w:sz w:val="24"/>
          <w:szCs w:val="24"/>
        </w:rPr>
        <w:t>US$</w:t>
      </w:r>
      <w:r w:rsidR="002D3668" w:rsidRPr="00C94BB7">
        <w:rPr>
          <w:rFonts w:ascii="Times New Roman" w:hAnsi="Times New Roman" w:cs="Times New Roman"/>
          <w:sz w:val="24"/>
          <w:szCs w:val="24"/>
        </w:rPr>
        <w:t xml:space="preserve">142 057.96 arising from an initial declaration of </w:t>
      </w:r>
      <w:r w:rsidR="00EF0AA9" w:rsidRPr="00C94BB7">
        <w:rPr>
          <w:rFonts w:ascii="Times New Roman" w:hAnsi="Times New Roman" w:cs="Times New Roman"/>
          <w:sz w:val="24"/>
          <w:szCs w:val="24"/>
        </w:rPr>
        <w:t>US$</w:t>
      </w:r>
      <w:r w:rsidR="002D3668" w:rsidRPr="00C94BB7">
        <w:rPr>
          <w:rFonts w:ascii="Times New Roman" w:hAnsi="Times New Roman" w:cs="Times New Roman"/>
          <w:sz w:val="24"/>
          <w:szCs w:val="24"/>
        </w:rPr>
        <w:t xml:space="preserve">2 323 234.06 against a new declaration of US$2 465 292.02. </w:t>
      </w:r>
      <w:r w:rsidR="00FD6BD8" w:rsidRPr="00C94BB7">
        <w:rPr>
          <w:rFonts w:ascii="Times New Roman" w:hAnsi="Times New Roman" w:cs="Times New Roman"/>
          <w:sz w:val="24"/>
          <w:szCs w:val="24"/>
        </w:rPr>
        <w:t>The</w:t>
      </w:r>
      <w:r w:rsidR="002D3668" w:rsidRPr="00C94BB7">
        <w:rPr>
          <w:rFonts w:ascii="Times New Roman" w:hAnsi="Times New Roman" w:cs="Times New Roman"/>
          <w:sz w:val="24"/>
          <w:szCs w:val="24"/>
        </w:rPr>
        <w:t xml:space="preserve"> figures for 2010 were a variance of US$112 </w:t>
      </w:r>
      <w:r w:rsidR="00916FDC" w:rsidRPr="00C94BB7">
        <w:rPr>
          <w:rFonts w:ascii="Times New Roman" w:hAnsi="Times New Roman" w:cs="Times New Roman"/>
          <w:sz w:val="24"/>
          <w:szCs w:val="24"/>
        </w:rPr>
        <w:t>614.08 from</w:t>
      </w:r>
      <w:r w:rsidR="002D3668" w:rsidRPr="00C94BB7">
        <w:rPr>
          <w:rFonts w:ascii="Times New Roman" w:hAnsi="Times New Roman" w:cs="Times New Roman"/>
          <w:sz w:val="24"/>
          <w:szCs w:val="24"/>
        </w:rPr>
        <w:t xml:space="preserve"> an initial declaration of US$552 012.95 and new declaration of US$360 126.10</w:t>
      </w:r>
      <w:r w:rsidR="00246D36" w:rsidRPr="00C94BB7">
        <w:rPr>
          <w:rFonts w:ascii="Times New Roman" w:hAnsi="Times New Roman" w:cs="Times New Roman"/>
          <w:sz w:val="24"/>
          <w:szCs w:val="24"/>
        </w:rPr>
        <w:t>.</w:t>
      </w:r>
      <w:r w:rsidR="00ED3CC7">
        <w:rPr>
          <w:rFonts w:ascii="Times New Roman" w:hAnsi="Times New Roman" w:cs="Times New Roman"/>
          <w:sz w:val="24"/>
          <w:szCs w:val="24"/>
        </w:rPr>
        <w:t xml:space="preserve"> </w:t>
      </w:r>
      <w:r w:rsidR="00FF0CA9" w:rsidRPr="00C94BB7">
        <w:rPr>
          <w:rFonts w:ascii="Times New Roman" w:hAnsi="Times New Roman" w:cs="Times New Roman"/>
          <w:sz w:val="24"/>
          <w:szCs w:val="24"/>
        </w:rPr>
        <w:t>The Commissioner issued amended assessments</w:t>
      </w:r>
      <w:r w:rsidR="00685902" w:rsidRPr="00C94BB7">
        <w:rPr>
          <w:rFonts w:ascii="Times New Roman" w:hAnsi="Times New Roman" w:cs="Times New Roman"/>
          <w:sz w:val="24"/>
          <w:szCs w:val="24"/>
        </w:rPr>
        <w:t xml:space="preserve"> for the period 2010 to 2012 on 14 April 2014 based on sales figures derived from documents recovered from two Harare branches and head office and the computer and forensic downloads. </w:t>
      </w:r>
      <w:r w:rsidR="00E37479" w:rsidRPr="00C94BB7">
        <w:rPr>
          <w:rFonts w:ascii="Times New Roman" w:hAnsi="Times New Roman" w:cs="Times New Roman"/>
          <w:sz w:val="24"/>
          <w:szCs w:val="24"/>
        </w:rPr>
        <w:t xml:space="preserve"> </w:t>
      </w:r>
    </w:p>
    <w:p w14:paraId="0707F4B0" w14:textId="322E77AB" w:rsidR="000A1E6D" w:rsidRPr="00C94BB7" w:rsidRDefault="000A1E6D"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lastRenderedPageBreak/>
        <w:t>On 2 May 2014</w:t>
      </w:r>
      <w:r w:rsidR="006014CF" w:rsidRPr="00C94BB7">
        <w:rPr>
          <w:rStyle w:val="FootnoteReference"/>
          <w:rFonts w:ascii="Times New Roman" w:hAnsi="Times New Roman" w:cs="Times New Roman"/>
          <w:sz w:val="24"/>
          <w:szCs w:val="24"/>
        </w:rPr>
        <w:footnoteReference w:id="16"/>
      </w:r>
      <w:r w:rsidR="00484DEA" w:rsidRPr="00C94BB7">
        <w:rPr>
          <w:rFonts w:ascii="Times New Roman" w:hAnsi="Times New Roman" w:cs="Times New Roman"/>
          <w:sz w:val="24"/>
          <w:szCs w:val="24"/>
        </w:rPr>
        <w:t xml:space="preserve"> the chartered accountant</w:t>
      </w:r>
      <w:r w:rsidR="00B21218" w:rsidRPr="00C94BB7">
        <w:rPr>
          <w:rFonts w:ascii="Times New Roman" w:hAnsi="Times New Roman" w:cs="Times New Roman"/>
          <w:sz w:val="24"/>
          <w:szCs w:val="24"/>
        </w:rPr>
        <w:t xml:space="preserve"> wrote the letter of objection </w:t>
      </w:r>
      <w:r w:rsidR="00312E63" w:rsidRPr="00C94BB7">
        <w:rPr>
          <w:rFonts w:ascii="Times New Roman" w:hAnsi="Times New Roman" w:cs="Times New Roman"/>
          <w:sz w:val="24"/>
          <w:szCs w:val="24"/>
        </w:rPr>
        <w:t>seeking the reversal of</w:t>
      </w:r>
      <w:r w:rsidR="00B21218" w:rsidRPr="00C94BB7">
        <w:rPr>
          <w:rFonts w:ascii="Times New Roman" w:hAnsi="Times New Roman" w:cs="Times New Roman"/>
          <w:sz w:val="24"/>
          <w:szCs w:val="24"/>
        </w:rPr>
        <w:t xml:space="preserve"> </w:t>
      </w:r>
      <w:r w:rsidR="00663E9E" w:rsidRPr="00C94BB7">
        <w:rPr>
          <w:rFonts w:ascii="Times New Roman" w:hAnsi="Times New Roman" w:cs="Times New Roman"/>
          <w:sz w:val="24"/>
          <w:szCs w:val="24"/>
        </w:rPr>
        <w:t xml:space="preserve">each of </w:t>
      </w:r>
      <w:r w:rsidR="00B21218" w:rsidRPr="00C94BB7">
        <w:rPr>
          <w:rFonts w:ascii="Times New Roman" w:hAnsi="Times New Roman" w:cs="Times New Roman"/>
          <w:sz w:val="24"/>
          <w:szCs w:val="24"/>
        </w:rPr>
        <w:t xml:space="preserve">the VAT assessments issued on 4 </w:t>
      </w:r>
      <w:r w:rsidR="00685902" w:rsidRPr="00C94BB7">
        <w:rPr>
          <w:rFonts w:ascii="Times New Roman" w:hAnsi="Times New Roman" w:cs="Times New Roman"/>
          <w:sz w:val="24"/>
          <w:szCs w:val="24"/>
        </w:rPr>
        <w:t xml:space="preserve">and 14 </w:t>
      </w:r>
      <w:r w:rsidR="00B21218" w:rsidRPr="00C94BB7">
        <w:rPr>
          <w:rFonts w:ascii="Times New Roman" w:hAnsi="Times New Roman" w:cs="Times New Roman"/>
          <w:sz w:val="24"/>
          <w:szCs w:val="24"/>
        </w:rPr>
        <w:t>April 2014</w:t>
      </w:r>
      <w:r w:rsidR="0013366A" w:rsidRPr="00C94BB7">
        <w:rPr>
          <w:rFonts w:ascii="Times New Roman" w:hAnsi="Times New Roman" w:cs="Times New Roman"/>
          <w:sz w:val="24"/>
          <w:szCs w:val="24"/>
        </w:rPr>
        <w:t xml:space="preserve"> covering the period from 1 January 2010 to 31 December 2013.</w:t>
      </w:r>
      <w:r w:rsidR="00B21218" w:rsidRPr="00C94BB7">
        <w:rPr>
          <w:rFonts w:ascii="Times New Roman" w:hAnsi="Times New Roman" w:cs="Times New Roman"/>
          <w:sz w:val="24"/>
          <w:szCs w:val="24"/>
        </w:rPr>
        <w:t xml:space="preserve"> </w:t>
      </w:r>
      <w:r w:rsidR="00663E9E" w:rsidRPr="00C94BB7">
        <w:rPr>
          <w:rFonts w:ascii="Times New Roman" w:hAnsi="Times New Roman" w:cs="Times New Roman"/>
          <w:sz w:val="24"/>
          <w:szCs w:val="24"/>
        </w:rPr>
        <w:t>Th</w:t>
      </w:r>
      <w:r w:rsidR="00312E63" w:rsidRPr="00C94BB7">
        <w:rPr>
          <w:rFonts w:ascii="Times New Roman" w:hAnsi="Times New Roman" w:cs="Times New Roman"/>
          <w:sz w:val="24"/>
          <w:szCs w:val="24"/>
        </w:rPr>
        <w:t>re</w:t>
      </w:r>
      <w:r w:rsidR="00663E9E" w:rsidRPr="00C94BB7">
        <w:rPr>
          <w:rFonts w:ascii="Times New Roman" w:hAnsi="Times New Roman" w:cs="Times New Roman"/>
          <w:sz w:val="24"/>
          <w:szCs w:val="24"/>
        </w:rPr>
        <w:t xml:space="preserve">e grounds of objection were </w:t>
      </w:r>
      <w:r w:rsidR="00312E63" w:rsidRPr="00C94BB7">
        <w:rPr>
          <w:rFonts w:ascii="Times New Roman" w:hAnsi="Times New Roman" w:cs="Times New Roman"/>
          <w:sz w:val="24"/>
          <w:szCs w:val="24"/>
        </w:rPr>
        <w:t>raised. T</w:t>
      </w:r>
      <w:r w:rsidR="00663E9E" w:rsidRPr="00C94BB7">
        <w:rPr>
          <w:rFonts w:ascii="Times New Roman" w:hAnsi="Times New Roman" w:cs="Times New Roman"/>
          <w:sz w:val="24"/>
          <w:szCs w:val="24"/>
        </w:rPr>
        <w:t xml:space="preserve">he </w:t>
      </w:r>
      <w:r w:rsidR="00312E63" w:rsidRPr="00C94BB7">
        <w:rPr>
          <w:rFonts w:ascii="Times New Roman" w:hAnsi="Times New Roman" w:cs="Times New Roman"/>
          <w:sz w:val="24"/>
          <w:szCs w:val="24"/>
        </w:rPr>
        <w:t xml:space="preserve">first was that the </w:t>
      </w:r>
      <w:r w:rsidR="00663E9E" w:rsidRPr="00C94BB7">
        <w:rPr>
          <w:rFonts w:ascii="Times New Roman" w:hAnsi="Times New Roman" w:cs="Times New Roman"/>
          <w:sz w:val="24"/>
          <w:szCs w:val="24"/>
        </w:rPr>
        <w:t>respondents had arbitrarily increased output tax by using estimated sales that w</w:t>
      </w:r>
      <w:r w:rsidRPr="00C94BB7">
        <w:rPr>
          <w:rFonts w:ascii="Times New Roman" w:hAnsi="Times New Roman" w:cs="Times New Roman"/>
          <w:sz w:val="24"/>
          <w:szCs w:val="24"/>
        </w:rPr>
        <w:t xml:space="preserve">ere not derived </w:t>
      </w:r>
      <w:r w:rsidR="00685902" w:rsidRPr="00C94BB7">
        <w:rPr>
          <w:rFonts w:ascii="Times New Roman" w:hAnsi="Times New Roman" w:cs="Times New Roman"/>
          <w:sz w:val="24"/>
          <w:szCs w:val="24"/>
        </w:rPr>
        <w:t xml:space="preserve">from </w:t>
      </w:r>
      <w:r w:rsidR="00663E9E" w:rsidRPr="00C94BB7">
        <w:rPr>
          <w:rFonts w:ascii="Times New Roman" w:hAnsi="Times New Roman" w:cs="Times New Roman"/>
          <w:sz w:val="24"/>
          <w:szCs w:val="24"/>
        </w:rPr>
        <w:t xml:space="preserve">factual records and information </w:t>
      </w:r>
      <w:r w:rsidRPr="00C94BB7">
        <w:rPr>
          <w:rFonts w:ascii="Times New Roman" w:hAnsi="Times New Roman" w:cs="Times New Roman"/>
          <w:sz w:val="24"/>
          <w:szCs w:val="24"/>
        </w:rPr>
        <w:t xml:space="preserve">and </w:t>
      </w:r>
      <w:r w:rsidR="00663E9E" w:rsidRPr="00C94BB7">
        <w:rPr>
          <w:rFonts w:ascii="Times New Roman" w:hAnsi="Times New Roman" w:cs="Times New Roman"/>
          <w:sz w:val="24"/>
          <w:szCs w:val="24"/>
        </w:rPr>
        <w:t>without showing how the figure had been</w:t>
      </w:r>
      <w:r w:rsidRPr="00C94BB7">
        <w:rPr>
          <w:rFonts w:ascii="Times New Roman" w:hAnsi="Times New Roman" w:cs="Times New Roman"/>
          <w:sz w:val="24"/>
          <w:szCs w:val="24"/>
        </w:rPr>
        <w:t xml:space="preserve"> computed. </w:t>
      </w:r>
      <w:r w:rsidR="00663E9E"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The second was that the appellant had not been given adequate time to submit full claims for input tax and revise the initial sales figures indicated in the original VAT 7 returns. The third was that the penalty imposed of 100% was excessive in that it ignored the verbal representations made </w:t>
      </w:r>
      <w:r w:rsidR="00716B19" w:rsidRPr="00C94BB7">
        <w:rPr>
          <w:rFonts w:ascii="Times New Roman" w:hAnsi="Times New Roman" w:cs="Times New Roman"/>
          <w:sz w:val="24"/>
          <w:szCs w:val="24"/>
        </w:rPr>
        <w:t xml:space="preserve">to the investigators </w:t>
      </w:r>
      <w:r w:rsidRPr="00C94BB7">
        <w:rPr>
          <w:rFonts w:ascii="Times New Roman" w:hAnsi="Times New Roman" w:cs="Times New Roman"/>
          <w:sz w:val="24"/>
          <w:szCs w:val="24"/>
        </w:rPr>
        <w:t xml:space="preserve">in </w:t>
      </w:r>
      <w:r w:rsidR="00716B19" w:rsidRPr="00C94BB7">
        <w:rPr>
          <w:rFonts w:ascii="Times New Roman" w:hAnsi="Times New Roman" w:cs="Times New Roman"/>
          <w:sz w:val="24"/>
          <w:szCs w:val="24"/>
        </w:rPr>
        <w:t xml:space="preserve">the </w:t>
      </w:r>
      <w:r w:rsidRPr="00C94BB7">
        <w:rPr>
          <w:rFonts w:ascii="Times New Roman" w:hAnsi="Times New Roman" w:cs="Times New Roman"/>
          <w:sz w:val="24"/>
          <w:szCs w:val="24"/>
        </w:rPr>
        <w:t xml:space="preserve">various meetings </w:t>
      </w:r>
      <w:r w:rsidR="00716B19" w:rsidRPr="00C94BB7">
        <w:rPr>
          <w:rFonts w:ascii="Times New Roman" w:hAnsi="Times New Roman" w:cs="Times New Roman"/>
          <w:sz w:val="24"/>
          <w:szCs w:val="24"/>
        </w:rPr>
        <w:t>that were held and was not commensurate with the moral blameworthiness of the appellant.</w:t>
      </w:r>
    </w:p>
    <w:p w14:paraId="5742C9B2" w14:textId="77777777" w:rsidR="00DA74AB" w:rsidRPr="00C94BB7" w:rsidRDefault="00DA74AB" w:rsidP="00ED3CC7">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On 12 June 2014 the second respondent disallowed all the three grounds of objection. The appellant filed the notice of appeal in the present matter on 13 June 2014 which the respondents contested on 24 July 2014.</w:t>
      </w:r>
    </w:p>
    <w:p w14:paraId="38408FA0" w14:textId="77777777" w:rsidR="00CB085A" w:rsidRPr="00C94BB7" w:rsidRDefault="00CB085A" w:rsidP="00C17F6E">
      <w:pPr>
        <w:jc w:val="both"/>
        <w:rPr>
          <w:rFonts w:ascii="Times New Roman" w:hAnsi="Times New Roman" w:cs="Times New Roman"/>
          <w:b/>
          <w:sz w:val="24"/>
          <w:szCs w:val="24"/>
        </w:rPr>
      </w:pPr>
      <w:r w:rsidRPr="00C94BB7">
        <w:rPr>
          <w:rFonts w:ascii="Times New Roman" w:hAnsi="Times New Roman" w:cs="Times New Roman"/>
          <w:b/>
          <w:sz w:val="24"/>
          <w:szCs w:val="24"/>
        </w:rPr>
        <w:t>The facts</w:t>
      </w:r>
    </w:p>
    <w:p w14:paraId="784FF2EE" w14:textId="77777777" w:rsidR="00FE030A" w:rsidRPr="00C94BB7" w:rsidRDefault="00FE030A"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It was common cause that there was a single branch, the flagship branch in operation in 2009 and 2010. It commenced operations in February 2009 and diversified into the food court industry in May 2010. In 2011 two branches were opened in Harare. The Grocery shop was opened in December 2012. In 2013 a further two branches were opened in May and December in Harare. </w:t>
      </w:r>
    </w:p>
    <w:p w14:paraId="1FD2BE6D" w14:textId="632F6C2B" w:rsidR="00AA1CB8" w:rsidRPr="00C94BB7" w:rsidRDefault="001E6F2C"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It was common ground that </w:t>
      </w:r>
      <w:r w:rsidR="00AE4436" w:rsidRPr="00C94BB7">
        <w:rPr>
          <w:rFonts w:ascii="Times New Roman" w:hAnsi="Times New Roman" w:cs="Times New Roman"/>
          <w:sz w:val="24"/>
          <w:szCs w:val="24"/>
        </w:rPr>
        <w:t xml:space="preserve">during the period in question </w:t>
      </w:r>
      <w:r w:rsidRPr="00C94BB7">
        <w:rPr>
          <w:rFonts w:ascii="Times New Roman" w:hAnsi="Times New Roman" w:cs="Times New Roman"/>
          <w:sz w:val="24"/>
          <w:szCs w:val="24"/>
        </w:rPr>
        <w:t xml:space="preserve">the appellant </w:t>
      </w:r>
      <w:r w:rsidR="00AE4436" w:rsidRPr="00C94BB7">
        <w:rPr>
          <w:rFonts w:ascii="Times New Roman" w:hAnsi="Times New Roman" w:cs="Times New Roman"/>
          <w:sz w:val="24"/>
          <w:szCs w:val="24"/>
        </w:rPr>
        <w:t xml:space="preserve">timeously </w:t>
      </w:r>
      <w:r w:rsidRPr="00C94BB7">
        <w:rPr>
          <w:rFonts w:ascii="Times New Roman" w:hAnsi="Times New Roman" w:cs="Times New Roman"/>
          <w:sz w:val="24"/>
          <w:szCs w:val="24"/>
        </w:rPr>
        <w:t xml:space="preserve">submitted </w:t>
      </w:r>
      <w:r w:rsidR="00B551A9" w:rsidRPr="00C94BB7">
        <w:rPr>
          <w:rFonts w:ascii="Times New Roman" w:hAnsi="Times New Roman" w:cs="Times New Roman"/>
          <w:sz w:val="24"/>
          <w:szCs w:val="24"/>
        </w:rPr>
        <w:t xml:space="preserve">monthly </w:t>
      </w:r>
      <w:r w:rsidRPr="00C94BB7">
        <w:rPr>
          <w:rFonts w:ascii="Times New Roman" w:hAnsi="Times New Roman" w:cs="Times New Roman"/>
          <w:sz w:val="24"/>
          <w:szCs w:val="24"/>
        </w:rPr>
        <w:t>self-assessment VAT 7 returns</w:t>
      </w:r>
      <w:r w:rsidR="00B551A9" w:rsidRPr="00C94BB7">
        <w:rPr>
          <w:rFonts w:ascii="Times New Roman" w:hAnsi="Times New Roman" w:cs="Times New Roman"/>
          <w:sz w:val="24"/>
          <w:szCs w:val="24"/>
        </w:rPr>
        <w:t>.</w:t>
      </w:r>
      <w:r w:rsidRPr="00C94BB7">
        <w:rPr>
          <w:rFonts w:ascii="Times New Roman" w:hAnsi="Times New Roman" w:cs="Times New Roman"/>
          <w:sz w:val="24"/>
          <w:szCs w:val="24"/>
        </w:rPr>
        <w:t xml:space="preserve"> </w:t>
      </w:r>
      <w:r w:rsidR="00DB4619" w:rsidRPr="00C94BB7">
        <w:rPr>
          <w:rFonts w:ascii="Times New Roman" w:hAnsi="Times New Roman" w:cs="Times New Roman"/>
          <w:sz w:val="24"/>
          <w:szCs w:val="24"/>
        </w:rPr>
        <w:t>Samples of these</w:t>
      </w:r>
      <w:r w:rsidR="00CD57B2" w:rsidRPr="00C94BB7">
        <w:rPr>
          <w:rFonts w:ascii="Times New Roman" w:hAnsi="Times New Roman" w:cs="Times New Roman"/>
          <w:sz w:val="24"/>
          <w:szCs w:val="24"/>
        </w:rPr>
        <w:t xml:space="preserve"> detailed and informative “</w:t>
      </w:r>
      <w:r w:rsidR="00DB4619" w:rsidRPr="00C94BB7">
        <w:rPr>
          <w:rFonts w:ascii="Times New Roman" w:hAnsi="Times New Roman" w:cs="Times New Roman"/>
          <w:sz w:val="24"/>
          <w:szCs w:val="24"/>
        </w:rPr>
        <w:t xml:space="preserve">Return for Remittance of Value Added Tax” forms are on pages 50 to 53 of exh 3. The form </w:t>
      </w:r>
      <w:r w:rsidRPr="00C94BB7">
        <w:rPr>
          <w:rFonts w:ascii="Times New Roman" w:hAnsi="Times New Roman" w:cs="Times New Roman"/>
          <w:sz w:val="24"/>
          <w:szCs w:val="24"/>
        </w:rPr>
        <w:t xml:space="preserve">was divided into 5 major </w:t>
      </w:r>
      <w:r w:rsidR="00752EAC" w:rsidRPr="00C94BB7">
        <w:rPr>
          <w:rFonts w:ascii="Times New Roman" w:hAnsi="Times New Roman" w:cs="Times New Roman"/>
          <w:sz w:val="24"/>
          <w:szCs w:val="24"/>
        </w:rPr>
        <w:t xml:space="preserve">parts. The first Part covered the particulars of the registered operator.  The second provided for the declaration of output tax, the third </w:t>
      </w:r>
      <w:r w:rsidR="00DB4619" w:rsidRPr="00C94BB7">
        <w:rPr>
          <w:rFonts w:ascii="Times New Roman" w:hAnsi="Times New Roman" w:cs="Times New Roman"/>
          <w:sz w:val="24"/>
          <w:szCs w:val="24"/>
        </w:rPr>
        <w:t>covered claims of input tax</w:t>
      </w:r>
      <w:r w:rsidR="00752EAC" w:rsidRPr="00C94BB7">
        <w:rPr>
          <w:rFonts w:ascii="Times New Roman" w:hAnsi="Times New Roman" w:cs="Times New Roman"/>
          <w:sz w:val="24"/>
          <w:szCs w:val="24"/>
        </w:rPr>
        <w:t xml:space="preserve">, the fourth </w:t>
      </w:r>
      <w:r w:rsidR="00DB4619" w:rsidRPr="00C94BB7">
        <w:rPr>
          <w:rFonts w:ascii="Times New Roman" w:hAnsi="Times New Roman" w:cs="Times New Roman"/>
          <w:sz w:val="24"/>
          <w:szCs w:val="24"/>
        </w:rPr>
        <w:t xml:space="preserve">set out </w:t>
      </w:r>
      <w:r w:rsidR="00752EAC" w:rsidRPr="00C94BB7">
        <w:rPr>
          <w:rFonts w:ascii="Times New Roman" w:hAnsi="Times New Roman" w:cs="Times New Roman"/>
          <w:sz w:val="24"/>
          <w:szCs w:val="24"/>
        </w:rPr>
        <w:t xml:space="preserve">the calculation of VAT payable or refundable and the fifth </w:t>
      </w:r>
      <w:r w:rsidR="00DB4619" w:rsidRPr="00C94BB7">
        <w:rPr>
          <w:rFonts w:ascii="Times New Roman" w:hAnsi="Times New Roman" w:cs="Times New Roman"/>
          <w:sz w:val="24"/>
          <w:szCs w:val="24"/>
        </w:rPr>
        <w:t xml:space="preserve">dealt with </w:t>
      </w:r>
      <w:r w:rsidR="00752EAC" w:rsidRPr="00C94BB7">
        <w:rPr>
          <w:rFonts w:ascii="Times New Roman" w:hAnsi="Times New Roman" w:cs="Times New Roman"/>
          <w:sz w:val="24"/>
          <w:szCs w:val="24"/>
        </w:rPr>
        <w:t xml:space="preserve">export sales.  The </w:t>
      </w:r>
      <w:r w:rsidR="00DB4619" w:rsidRPr="00C94BB7">
        <w:rPr>
          <w:rFonts w:ascii="Times New Roman" w:hAnsi="Times New Roman" w:cs="Times New Roman"/>
          <w:sz w:val="24"/>
          <w:szCs w:val="24"/>
        </w:rPr>
        <w:t xml:space="preserve">form was submitted </w:t>
      </w:r>
      <w:r w:rsidR="00CD57B2" w:rsidRPr="00C94BB7">
        <w:rPr>
          <w:rFonts w:ascii="Times New Roman" w:hAnsi="Times New Roman" w:cs="Times New Roman"/>
          <w:sz w:val="24"/>
          <w:szCs w:val="24"/>
        </w:rPr>
        <w:t xml:space="preserve">in duplicate </w:t>
      </w:r>
      <w:r w:rsidR="00DB4619" w:rsidRPr="00C94BB7">
        <w:rPr>
          <w:rFonts w:ascii="Times New Roman" w:hAnsi="Times New Roman" w:cs="Times New Roman"/>
          <w:sz w:val="24"/>
          <w:szCs w:val="24"/>
        </w:rPr>
        <w:t xml:space="preserve">to the Commissioner by the </w:t>
      </w:r>
      <w:r w:rsidR="00CB0C5F" w:rsidRPr="00C94BB7">
        <w:rPr>
          <w:rFonts w:ascii="Times New Roman" w:hAnsi="Times New Roman" w:cs="Times New Roman"/>
          <w:sz w:val="24"/>
          <w:szCs w:val="24"/>
        </w:rPr>
        <w:t>public officer</w:t>
      </w:r>
      <w:r w:rsidR="00DB4619" w:rsidRPr="00C94BB7">
        <w:rPr>
          <w:rFonts w:ascii="Times New Roman" w:hAnsi="Times New Roman" w:cs="Times New Roman"/>
          <w:sz w:val="24"/>
          <w:szCs w:val="24"/>
        </w:rPr>
        <w:t xml:space="preserve"> who printed</w:t>
      </w:r>
      <w:r w:rsidR="00752EAC" w:rsidRPr="00C94BB7">
        <w:rPr>
          <w:rFonts w:ascii="Times New Roman" w:hAnsi="Times New Roman" w:cs="Times New Roman"/>
          <w:sz w:val="24"/>
          <w:szCs w:val="24"/>
        </w:rPr>
        <w:t xml:space="preserve"> his name and appended his or her signature</w:t>
      </w:r>
      <w:r w:rsidR="001D0CA4" w:rsidRPr="00C94BB7">
        <w:rPr>
          <w:rFonts w:ascii="Times New Roman" w:hAnsi="Times New Roman" w:cs="Times New Roman"/>
          <w:sz w:val="24"/>
          <w:szCs w:val="24"/>
        </w:rPr>
        <w:t xml:space="preserve"> and date after certifying that all the information in the return was true and correct. </w:t>
      </w:r>
      <w:r w:rsidR="00CB0C5F" w:rsidRPr="00C94BB7">
        <w:rPr>
          <w:rFonts w:ascii="Times New Roman" w:hAnsi="Times New Roman" w:cs="Times New Roman"/>
          <w:sz w:val="24"/>
          <w:szCs w:val="24"/>
        </w:rPr>
        <w:t>The form carried</w:t>
      </w:r>
      <w:r w:rsidR="00D578E1" w:rsidRPr="00C94BB7">
        <w:rPr>
          <w:rFonts w:ascii="Times New Roman" w:hAnsi="Times New Roman" w:cs="Times New Roman"/>
          <w:sz w:val="24"/>
          <w:szCs w:val="24"/>
        </w:rPr>
        <w:t xml:space="preserve"> a warning of severe penalties for false declaration, failing to pay tax and submitting the returns after the due date.</w:t>
      </w:r>
      <w:r w:rsidR="001D0CA4" w:rsidRPr="00C94BB7">
        <w:rPr>
          <w:rFonts w:ascii="Times New Roman" w:hAnsi="Times New Roman" w:cs="Times New Roman"/>
          <w:sz w:val="24"/>
          <w:szCs w:val="24"/>
        </w:rPr>
        <w:t xml:space="preserve"> </w:t>
      </w:r>
    </w:p>
    <w:p w14:paraId="72E01225" w14:textId="1EB47DFE" w:rsidR="00AF2913" w:rsidRPr="00C94BB7" w:rsidRDefault="003A2817"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lastRenderedPageBreak/>
        <w:t xml:space="preserve">The first four parts were applicable to the appellant.  </w:t>
      </w:r>
      <w:r w:rsidR="00D578E1" w:rsidRPr="00C94BB7">
        <w:rPr>
          <w:rFonts w:ascii="Times New Roman" w:hAnsi="Times New Roman" w:cs="Times New Roman"/>
          <w:sz w:val="24"/>
          <w:szCs w:val="24"/>
        </w:rPr>
        <w:t>The appellant was required</w:t>
      </w:r>
      <w:r w:rsidR="00C10FC4" w:rsidRPr="00C94BB7">
        <w:rPr>
          <w:rFonts w:ascii="Times New Roman" w:hAnsi="Times New Roman" w:cs="Times New Roman"/>
          <w:sz w:val="24"/>
          <w:szCs w:val="24"/>
        </w:rPr>
        <w:t xml:space="preserve"> </w:t>
      </w:r>
      <w:r w:rsidR="00D578E1" w:rsidRPr="00C94BB7">
        <w:rPr>
          <w:rFonts w:ascii="Times New Roman" w:hAnsi="Times New Roman" w:cs="Times New Roman"/>
          <w:sz w:val="24"/>
          <w:szCs w:val="24"/>
        </w:rPr>
        <w:t xml:space="preserve">in Part II to </w:t>
      </w:r>
      <w:r w:rsidR="00AA1CB8" w:rsidRPr="00C94BB7">
        <w:rPr>
          <w:rFonts w:ascii="Times New Roman" w:hAnsi="Times New Roman" w:cs="Times New Roman"/>
          <w:sz w:val="24"/>
          <w:szCs w:val="24"/>
        </w:rPr>
        <w:t xml:space="preserve">provide the aggregate output tax by </w:t>
      </w:r>
      <w:r w:rsidR="00D578E1" w:rsidRPr="00C94BB7">
        <w:rPr>
          <w:rFonts w:ascii="Times New Roman" w:hAnsi="Times New Roman" w:cs="Times New Roman"/>
          <w:sz w:val="24"/>
          <w:szCs w:val="24"/>
        </w:rPr>
        <w:t>indicat</w:t>
      </w:r>
      <w:r w:rsidR="00AA1CB8" w:rsidRPr="00C94BB7">
        <w:rPr>
          <w:rFonts w:ascii="Times New Roman" w:hAnsi="Times New Roman" w:cs="Times New Roman"/>
          <w:sz w:val="24"/>
          <w:szCs w:val="24"/>
        </w:rPr>
        <w:t>ing</w:t>
      </w:r>
      <w:r w:rsidR="00D578E1" w:rsidRPr="00C94BB7">
        <w:rPr>
          <w:rFonts w:ascii="Times New Roman" w:hAnsi="Times New Roman" w:cs="Times New Roman"/>
          <w:sz w:val="24"/>
          <w:szCs w:val="24"/>
        </w:rPr>
        <w:t xml:space="preserve"> in the appropriate spaces the</w:t>
      </w:r>
      <w:r w:rsidR="00C10FC4" w:rsidRPr="00C94BB7">
        <w:rPr>
          <w:rFonts w:ascii="Times New Roman" w:hAnsi="Times New Roman" w:cs="Times New Roman"/>
          <w:sz w:val="24"/>
          <w:szCs w:val="24"/>
        </w:rPr>
        <w:t xml:space="preserve"> “Value of Supply” and “Out</w:t>
      </w:r>
      <w:r w:rsidR="00D578E1" w:rsidRPr="00C94BB7">
        <w:rPr>
          <w:rFonts w:ascii="Times New Roman" w:hAnsi="Times New Roman" w:cs="Times New Roman"/>
          <w:sz w:val="24"/>
          <w:szCs w:val="24"/>
        </w:rPr>
        <w:t xml:space="preserve">put Tax” </w:t>
      </w:r>
      <w:r w:rsidR="00C10FC4" w:rsidRPr="00C94BB7">
        <w:rPr>
          <w:rFonts w:ascii="Times New Roman" w:hAnsi="Times New Roman" w:cs="Times New Roman"/>
          <w:sz w:val="24"/>
          <w:szCs w:val="24"/>
        </w:rPr>
        <w:t>the value of the goods and services sold at the standard rate of 15%</w:t>
      </w:r>
      <w:r w:rsidR="00D578E1" w:rsidRPr="00C94BB7">
        <w:rPr>
          <w:rFonts w:ascii="Times New Roman" w:hAnsi="Times New Roman" w:cs="Times New Roman"/>
          <w:sz w:val="24"/>
          <w:szCs w:val="24"/>
        </w:rPr>
        <w:t>, zero per centum or</w:t>
      </w:r>
      <w:r w:rsidR="00AA1CB8" w:rsidRPr="00C94BB7">
        <w:rPr>
          <w:rFonts w:ascii="Times New Roman" w:hAnsi="Times New Roman" w:cs="Times New Roman"/>
          <w:sz w:val="24"/>
          <w:szCs w:val="24"/>
        </w:rPr>
        <w:t xml:space="preserve"> </w:t>
      </w:r>
      <w:r w:rsidR="00C10FC4" w:rsidRPr="00C94BB7">
        <w:rPr>
          <w:rFonts w:ascii="Times New Roman" w:hAnsi="Times New Roman" w:cs="Times New Roman"/>
          <w:sz w:val="24"/>
          <w:szCs w:val="24"/>
        </w:rPr>
        <w:t>any othe</w:t>
      </w:r>
      <w:r w:rsidR="00AA1CB8" w:rsidRPr="00C94BB7">
        <w:rPr>
          <w:rFonts w:ascii="Times New Roman" w:hAnsi="Times New Roman" w:cs="Times New Roman"/>
          <w:sz w:val="24"/>
          <w:szCs w:val="24"/>
        </w:rPr>
        <w:t>r per centum and exempt sales</w:t>
      </w:r>
      <w:r w:rsidR="00C10FC4" w:rsidRPr="00C94BB7">
        <w:rPr>
          <w:rFonts w:ascii="Times New Roman" w:hAnsi="Times New Roman" w:cs="Times New Roman"/>
          <w:sz w:val="24"/>
          <w:szCs w:val="24"/>
        </w:rPr>
        <w:t xml:space="preserve">. </w:t>
      </w:r>
      <w:r w:rsidR="00E46088" w:rsidRPr="00C94BB7">
        <w:rPr>
          <w:rFonts w:ascii="Times New Roman" w:hAnsi="Times New Roman" w:cs="Times New Roman"/>
          <w:sz w:val="24"/>
          <w:szCs w:val="24"/>
        </w:rPr>
        <w:t xml:space="preserve">There was provision for making </w:t>
      </w:r>
      <w:r w:rsidR="00D52169" w:rsidRPr="00C94BB7">
        <w:rPr>
          <w:rFonts w:ascii="Times New Roman" w:hAnsi="Times New Roman" w:cs="Times New Roman"/>
          <w:sz w:val="24"/>
          <w:szCs w:val="24"/>
        </w:rPr>
        <w:t xml:space="preserve">suitable adjustments </w:t>
      </w:r>
      <w:r w:rsidR="00E46088" w:rsidRPr="00C94BB7">
        <w:rPr>
          <w:rFonts w:ascii="Times New Roman" w:hAnsi="Times New Roman" w:cs="Times New Roman"/>
          <w:sz w:val="24"/>
          <w:szCs w:val="24"/>
        </w:rPr>
        <w:t>before computing the</w:t>
      </w:r>
      <w:r w:rsidR="00D52169" w:rsidRPr="00C94BB7">
        <w:rPr>
          <w:rFonts w:ascii="Times New Roman" w:hAnsi="Times New Roman" w:cs="Times New Roman"/>
          <w:sz w:val="24"/>
          <w:szCs w:val="24"/>
        </w:rPr>
        <w:t xml:space="preserve"> aggregate output tax. </w:t>
      </w:r>
      <w:r w:rsidR="00AA1CB8" w:rsidRPr="00C94BB7">
        <w:rPr>
          <w:rFonts w:ascii="Times New Roman" w:hAnsi="Times New Roman" w:cs="Times New Roman"/>
          <w:sz w:val="24"/>
          <w:szCs w:val="24"/>
        </w:rPr>
        <w:t>The appellant was further required to indicate in Part III the</w:t>
      </w:r>
      <w:r w:rsidR="00D52169" w:rsidRPr="00C94BB7">
        <w:rPr>
          <w:rFonts w:ascii="Times New Roman" w:hAnsi="Times New Roman" w:cs="Times New Roman"/>
          <w:sz w:val="24"/>
          <w:szCs w:val="24"/>
        </w:rPr>
        <w:t xml:space="preserve"> “Value” and “Input Tax</w:t>
      </w:r>
      <w:r w:rsidR="0025783A" w:rsidRPr="00C94BB7">
        <w:rPr>
          <w:rFonts w:ascii="Times New Roman" w:hAnsi="Times New Roman" w:cs="Times New Roman"/>
          <w:sz w:val="24"/>
          <w:szCs w:val="24"/>
        </w:rPr>
        <w:t xml:space="preserve">” </w:t>
      </w:r>
      <w:r w:rsidR="00D52169" w:rsidRPr="00C94BB7">
        <w:rPr>
          <w:rFonts w:ascii="Times New Roman" w:hAnsi="Times New Roman" w:cs="Times New Roman"/>
          <w:sz w:val="24"/>
          <w:szCs w:val="24"/>
        </w:rPr>
        <w:t xml:space="preserve">in </w:t>
      </w:r>
      <w:r w:rsidR="00AA1CB8" w:rsidRPr="00C94BB7">
        <w:rPr>
          <w:rFonts w:ascii="Times New Roman" w:hAnsi="Times New Roman" w:cs="Times New Roman"/>
          <w:sz w:val="24"/>
          <w:szCs w:val="24"/>
        </w:rPr>
        <w:t xml:space="preserve">the appropriate rows </w:t>
      </w:r>
      <w:r w:rsidR="0025783A" w:rsidRPr="00C94BB7">
        <w:rPr>
          <w:rFonts w:ascii="Times New Roman" w:hAnsi="Times New Roman" w:cs="Times New Roman"/>
          <w:sz w:val="24"/>
          <w:szCs w:val="24"/>
        </w:rPr>
        <w:t xml:space="preserve">of </w:t>
      </w:r>
      <w:r w:rsidR="00AA1CB8" w:rsidRPr="00C94BB7">
        <w:rPr>
          <w:rFonts w:ascii="Times New Roman" w:hAnsi="Times New Roman" w:cs="Times New Roman"/>
          <w:sz w:val="24"/>
          <w:szCs w:val="24"/>
        </w:rPr>
        <w:t xml:space="preserve">the </w:t>
      </w:r>
      <w:r w:rsidR="00D52169" w:rsidRPr="00C94BB7">
        <w:rPr>
          <w:rFonts w:ascii="Times New Roman" w:hAnsi="Times New Roman" w:cs="Times New Roman"/>
          <w:sz w:val="24"/>
          <w:szCs w:val="24"/>
        </w:rPr>
        <w:t xml:space="preserve">domestic goods and services purchased to make the vatable sales, imported goods and capital goods and </w:t>
      </w:r>
      <w:r w:rsidR="00AA1CB8" w:rsidRPr="00C94BB7">
        <w:rPr>
          <w:rFonts w:ascii="Times New Roman" w:hAnsi="Times New Roman" w:cs="Times New Roman"/>
          <w:sz w:val="24"/>
          <w:szCs w:val="24"/>
        </w:rPr>
        <w:t xml:space="preserve">any </w:t>
      </w:r>
      <w:r w:rsidR="00D52169" w:rsidRPr="00C94BB7">
        <w:rPr>
          <w:rFonts w:ascii="Times New Roman" w:hAnsi="Times New Roman" w:cs="Times New Roman"/>
          <w:sz w:val="24"/>
          <w:szCs w:val="24"/>
        </w:rPr>
        <w:t>necessary adjustments on four other goods or services</w:t>
      </w:r>
      <w:r w:rsidR="00AA1CB8" w:rsidRPr="00C94BB7">
        <w:rPr>
          <w:rFonts w:ascii="Times New Roman" w:hAnsi="Times New Roman" w:cs="Times New Roman"/>
          <w:sz w:val="24"/>
          <w:szCs w:val="24"/>
        </w:rPr>
        <w:t xml:space="preserve"> before calculating the</w:t>
      </w:r>
      <w:r w:rsidR="00D52169" w:rsidRPr="00C94BB7">
        <w:rPr>
          <w:rFonts w:ascii="Times New Roman" w:hAnsi="Times New Roman" w:cs="Times New Roman"/>
          <w:sz w:val="24"/>
          <w:szCs w:val="24"/>
        </w:rPr>
        <w:t xml:space="preserve"> total input tax</w:t>
      </w:r>
      <w:r w:rsidR="00AA1CB8" w:rsidRPr="00C94BB7">
        <w:rPr>
          <w:rFonts w:ascii="Times New Roman" w:hAnsi="Times New Roman" w:cs="Times New Roman"/>
          <w:sz w:val="24"/>
          <w:szCs w:val="24"/>
        </w:rPr>
        <w:t xml:space="preserve">. </w:t>
      </w:r>
      <w:r w:rsidR="00D52169" w:rsidRPr="00C94BB7">
        <w:rPr>
          <w:rFonts w:ascii="Times New Roman" w:hAnsi="Times New Roman" w:cs="Times New Roman"/>
          <w:sz w:val="24"/>
          <w:szCs w:val="24"/>
        </w:rPr>
        <w:t xml:space="preserve">The output tax payable to the Commissioner was calculated </w:t>
      </w:r>
      <w:r w:rsidR="00AA1CB8" w:rsidRPr="00C94BB7">
        <w:rPr>
          <w:rFonts w:ascii="Times New Roman" w:hAnsi="Times New Roman" w:cs="Times New Roman"/>
          <w:sz w:val="24"/>
          <w:szCs w:val="24"/>
        </w:rPr>
        <w:t xml:space="preserve">in Part IV </w:t>
      </w:r>
      <w:r w:rsidR="00D52169" w:rsidRPr="00C94BB7">
        <w:rPr>
          <w:rFonts w:ascii="Times New Roman" w:hAnsi="Times New Roman" w:cs="Times New Roman"/>
          <w:sz w:val="24"/>
          <w:szCs w:val="24"/>
        </w:rPr>
        <w:t xml:space="preserve">by deducting the input tax </w:t>
      </w:r>
      <w:r w:rsidR="0024561E" w:rsidRPr="00C94BB7">
        <w:rPr>
          <w:rFonts w:ascii="Times New Roman" w:hAnsi="Times New Roman" w:cs="Times New Roman"/>
          <w:sz w:val="24"/>
          <w:szCs w:val="24"/>
        </w:rPr>
        <w:t xml:space="preserve">paid by the taxpayer </w:t>
      </w:r>
      <w:r w:rsidR="00D52169" w:rsidRPr="00C94BB7">
        <w:rPr>
          <w:rFonts w:ascii="Times New Roman" w:hAnsi="Times New Roman" w:cs="Times New Roman"/>
          <w:sz w:val="24"/>
          <w:szCs w:val="24"/>
        </w:rPr>
        <w:t>from the output tax received</w:t>
      </w:r>
      <w:r w:rsidR="0024561E" w:rsidRPr="00C94BB7">
        <w:rPr>
          <w:rFonts w:ascii="Times New Roman" w:hAnsi="Times New Roman" w:cs="Times New Roman"/>
          <w:sz w:val="24"/>
          <w:szCs w:val="24"/>
        </w:rPr>
        <w:t xml:space="preserve"> by the taxpayer. A positive balance connoted the amount due to the Commissioner while a negative balance represented </w:t>
      </w:r>
      <w:r w:rsidR="00AF2913" w:rsidRPr="00C94BB7">
        <w:rPr>
          <w:rFonts w:ascii="Times New Roman" w:hAnsi="Times New Roman" w:cs="Times New Roman"/>
          <w:sz w:val="24"/>
          <w:szCs w:val="24"/>
        </w:rPr>
        <w:t>the refund due to the taxpayer</w:t>
      </w:r>
      <w:r w:rsidR="00A16B6F" w:rsidRPr="00C94BB7">
        <w:rPr>
          <w:rFonts w:ascii="Times New Roman" w:hAnsi="Times New Roman" w:cs="Times New Roman"/>
          <w:sz w:val="24"/>
          <w:szCs w:val="24"/>
        </w:rPr>
        <w:t xml:space="preserve">. </w:t>
      </w:r>
    </w:p>
    <w:p w14:paraId="73AB6537" w14:textId="0EF2738E" w:rsidR="00372CDC" w:rsidRPr="00C94BB7" w:rsidRDefault="00AF2913" w:rsidP="00ED3CC7">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each submission, the </w:t>
      </w:r>
      <w:r w:rsidR="00A16B6F" w:rsidRPr="00C94BB7">
        <w:rPr>
          <w:rFonts w:ascii="Times New Roman" w:hAnsi="Times New Roman" w:cs="Times New Roman"/>
          <w:sz w:val="24"/>
          <w:szCs w:val="24"/>
        </w:rPr>
        <w:t>public officer filled in the value of the standard rated taxable sales and calculated the appropriate output tax. He did not indicate any zero rated or exempt sales</w:t>
      </w:r>
      <w:r w:rsidRPr="00C94BB7">
        <w:rPr>
          <w:rFonts w:ascii="Times New Roman" w:hAnsi="Times New Roman" w:cs="Times New Roman"/>
          <w:sz w:val="24"/>
          <w:szCs w:val="24"/>
        </w:rPr>
        <w:t xml:space="preserve">. </w:t>
      </w:r>
      <w:r w:rsidR="00A16B6F" w:rsidRPr="00C94BB7">
        <w:rPr>
          <w:rFonts w:ascii="Times New Roman" w:hAnsi="Times New Roman" w:cs="Times New Roman"/>
          <w:sz w:val="24"/>
          <w:szCs w:val="24"/>
        </w:rPr>
        <w:t xml:space="preserve">He </w:t>
      </w:r>
      <w:r w:rsidRPr="00C94BB7">
        <w:rPr>
          <w:rFonts w:ascii="Times New Roman" w:hAnsi="Times New Roman" w:cs="Times New Roman"/>
          <w:sz w:val="24"/>
          <w:szCs w:val="24"/>
        </w:rPr>
        <w:t xml:space="preserve">also inserted the </w:t>
      </w:r>
      <w:r w:rsidR="00A16B6F" w:rsidRPr="00C94BB7">
        <w:rPr>
          <w:rFonts w:ascii="Times New Roman" w:hAnsi="Times New Roman" w:cs="Times New Roman"/>
          <w:sz w:val="24"/>
          <w:szCs w:val="24"/>
        </w:rPr>
        <w:t>value of the domestic goods and services purchased to make the taxable supplies and the appropriate input tax paid for the</w:t>
      </w:r>
      <w:r w:rsidRPr="00C94BB7">
        <w:rPr>
          <w:rFonts w:ascii="Times New Roman" w:hAnsi="Times New Roman" w:cs="Times New Roman"/>
          <w:sz w:val="24"/>
          <w:szCs w:val="24"/>
        </w:rPr>
        <w:t>m</w:t>
      </w:r>
      <w:r w:rsidR="00A16B6F" w:rsidRPr="00C94BB7">
        <w:rPr>
          <w:rFonts w:ascii="Times New Roman" w:hAnsi="Times New Roman" w:cs="Times New Roman"/>
          <w:sz w:val="24"/>
          <w:szCs w:val="24"/>
        </w:rPr>
        <w:t xml:space="preserve">. He then </w:t>
      </w:r>
      <w:r w:rsidR="00222CBB" w:rsidRPr="00C94BB7">
        <w:rPr>
          <w:rFonts w:ascii="Times New Roman" w:hAnsi="Times New Roman" w:cs="Times New Roman"/>
          <w:sz w:val="24"/>
          <w:szCs w:val="24"/>
        </w:rPr>
        <w:t>calculated the output tax payable or refundable by deducting th</w:t>
      </w:r>
      <w:r w:rsidRPr="00C94BB7">
        <w:rPr>
          <w:rFonts w:ascii="Times New Roman" w:hAnsi="Times New Roman" w:cs="Times New Roman"/>
          <w:sz w:val="24"/>
          <w:szCs w:val="24"/>
        </w:rPr>
        <w:t>e input tax from the output tax</w:t>
      </w:r>
      <w:r w:rsidR="00892FD6" w:rsidRPr="00C94BB7">
        <w:rPr>
          <w:rFonts w:ascii="Times New Roman" w:hAnsi="Times New Roman" w:cs="Times New Roman"/>
          <w:sz w:val="24"/>
          <w:szCs w:val="24"/>
        </w:rPr>
        <w:t xml:space="preserve">. </w:t>
      </w:r>
      <w:r w:rsidR="004208B7" w:rsidRPr="00C94BB7">
        <w:rPr>
          <w:rFonts w:ascii="Times New Roman" w:hAnsi="Times New Roman" w:cs="Times New Roman"/>
          <w:sz w:val="24"/>
          <w:szCs w:val="24"/>
        </w:rPr>
        <w:t xml:space="preserve">It was further common cause that two days before the hearing the appellant resubmitted the </w:t>
      </w:r>
      <w:r w:rsidR="008667C6" w:rsidRPr="00C94BB7">
        <w:rPr>
          <w:rFonts w:ascii="Times New Roman" w:hAnsi="Times New Roman" w:cs="Times New Roman"/>
          <w:sz w:val="24"/>
          <w:szCs w:val="24"/>
        </w:rPr>
        <w:t xml:space="preserve">amended </w:t>
      </w:r>
      <w:r w:rsidR="004208B7" w:rsidRPr="00C94BB7">
        <w:rPr>
          <w:rFonts w:ascii="Times New Roman" w:hAnsi="Times New Roman" w:cs="Times New Roman"/>
          <w:sz w:val="24"/>
          <w:szCs w:val="24"/>
        </w:rPr>
        <w:t>VAT</w:t>
      </w:r>
      <w:r w:rsidR="00BF6DB5" w:rsidRPr="00C94BB7">
        <w:rPr>
          <w:rFonts w:ascii="Times New Roman" w:hAnsi="Times New Roman" w:cs="Times New Roman"/>
          <w:sz w:val="24"/>
          <w:szCs w:val="24"/>
        </w:rPr>
        <w:t xml:space="preserve"> </w:t>
      </w:r>
      <w:r w:rsidR="004208B7" w:rsidRPr="00C94BB7">
        <w:rPr>
          <w:rFonts w:ascii="Times New Roman" w:hAnsi="Times New Roman" w:cs="Times New Roman"/>
          <w:sz w:val="24"/>
          <w:szCs w:val="24"/>
        </w:rPr>
        <w:t xml:space="preserve">7 </w:t>
      </w:r>
      <w:r w:rsidR="008667C6" w:rsidRPr="00C94BB7">
        <w:rPr>
          <w:rFonts w:ascii="Times New Roman" w:hAnsi="Times New Roman" w:cs="Times New Roman"/>
          <w:sz w:val="24"/>
          <w:szCs w:val="24"/>
        </w:rPr>
        <w:t xml:space="preserve">returns </w:t>
      </w:r>
      <w:r w:rsidR="004208B7" w:rsidRPr="00C94BB7">
        <w:rPr>
          <w:rFonts w:ascii="Times New Roman" w:hAnsi="Times New Roman" w:cs="Times New Roman"/>
          <w:sz w:val="24"/>
          <w:szCs w:val="24"/>
        </w:rPr>
        <w:t>on pages 2 to 48 of exh 3 that</w:t>
      </w:r>
      <w:r w:rsidR="008667C6" w:rsidRPr="00C94BB7">
        <w:rPr>
          <w:rFonts w:ascii="Times New Roman" w:hAnsi="Times New Roman" w:cs="Times New Roman"/>
          <w:sz w:val="24"/>
          <w:szCs w:val="24"/>
        </w:rPr>
        <w:t xml:space="preserve"> cover</w:t>
      </w:r>
      <w:r w:rsidR="009004D9">
        <w:rPr>
          <w:rFonts w:ascii="Times New Roman" w:hAnsi="Times New Roman" w:cs="Times New Roman"/>
          <w:sz w:val="24"/>
          <w:szCs w:val="24"/>
        </w:rPr>
        <w:t>ed</w:t>
      </w:r>
      <w:r w:rsidR="008667C6" w:rsidRPr="00C94BB7">
        <w:rPr>
          <w:rFonts w:ascii="Times New Roman" w:hAnsi="Times New Roman" w:cs="Times New Roman"/>
          <w:sz w:val="24"/>
          <w:szCs w:val="24"/>
        </w:rPr>
        <w:t xml:space="preserve"> each of the months appealed against</w:t>
      </w:r>
      <w:r w:rsidR="009004D9">
        <w:rPr>
          <w:rFonts w:ascii="Times New Roman" w:hAnsi="Times New Roman" w:cs="Times New Roman"/>
          <w:sz w:val="24"/>
          <w:szCs w:val="24"/>
        </w:rPr>
        <w:t xml:space="preserve">. </w:t>
      </w:r>
      <w:r w:rsidR="005617DD" w:rsidRPr="00C94BB7">
        <w:rPr>
          <w:rFonts w:ascii="Times New Roman" w:hAnsi="Times New Roman" w:cs="Times New Roman"/>
          <w:sz w:val="24"/>
          <w:szCs w:val="24"/>
        </w:rPr>
        <w:t>These VAT 7 forms have been reconfigured but they carry essentially the same legends, col</w:t>
      </w:r>
      <w:r w:rsidR="009004D9">
        <w:rPr>
          <w:rFonts w:ascii="Times New Roman" w:hAnsi="Times New Roman" w:cs="Times New Roman"/>
          <w:sz w:val="24"/>
          <w:szCs w:val="24"/>
        </w:rPr>
        <w:t>umns and rows as the old ones</w:t>
      </w:r>
      <w:r w:rsidR="00D668CB" w:rsidRPr="00C94BB7">
        <w:rPr>
          <w:rFonts w:ascii="Times New Roman" w:hAnsi="Times New Roman" w:cs="Times New Roman"/>
          <w:sz w:val="24"/>
          <w:szCs w:val="24"/>
        </w:rPr>
        <w:t>.</w:t>
      </w:r>
      <w:r w:rsidR="00372CDC" w:rsidRPr="00C94BB7">
        <w:rPr>
          <w:rFonts w:ascii="Times New Roman" w:hAnsi="Times New Roman" w:cs="Times New Roman"/>
          <w:sz w:val="24"/>
          <w:szCs w:val="24"/>
        </w:rPr>
        <w:t xml:space="preserve"> </w:t>
      </w:r>
    </w:p>
    <w:p w14:paraId="78391727" w14:textId="3BA95438" w:rsidR="00A54F5C" w:rsidRPr="00C94BB7" w:rsidRDefault="00931ED4" w:rsidP="003272BB">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spite of the submissions of Mr </w:t>
      </w:r>
      <w:r w:rsidRPr="003272BB">
        <w:rPr>
          <w:rFonts w:ascii="Times New Roman" w:hAnsi="Times New Roman" w:cs="Times New Roman"/>
          <w:i/>
          <w:sz w:val="24"/>
          <w:szCs w:val="24"/>
        </w:rPr>
        <w:t>Manase</w:t>
      </w:r>
      <w:r w:rsidRPr="00C94BB7">
        <w:rPr>
          <w:rFonts w:ascii="Times New Roman" w:hAnsi="Times New Roman" w:cs="Times New Roman"/>
          <w:sz w:val="24"/>
          <w:szCs w:val="24"/>
        </w:rPr>
        <w:t xml:space="preserve"> for the ap</w:t>
      </w:r>
      <w:r w:rsidR="005057E8" w:rsidRPr="00C94BB7">
        <w:rPr>
          <w:rFonts w:ascii="Times New Roman" w:hAnsi="Times New Roman" w:cs="Times New Roman"/>
          <w:sz w:val="24"/>
          <w:szCs w:val="24"/>
        </w:rPr>
        <w:t>pellant and the testimony of the chartered accountant</w:t>
      </w:r>
      <w:r w:rsidRPr="00C94BB7">
        <w:rPr>
          <w:rFonts w:ascii="Times New Roman" w:hAnsi="Times New Roman" w:cs="Times New Roman"/>
          <w:sz w:val="24"/>
          <w:szCs w:val="24"/>
        </w:rPr>
        <w:t xml:space="preserve"> to the contrary, it was common ground that at the time of the investigations, one RM, the finance manager, was the public officer of the appellant. The chief executive officer of the appellant conceded this fact three times under cross examination. The chief investigation officer of the respondents established this before, during and after the initial interview. In the correspondence exchange</w:t>
      </w:r>
      <w:r w:rsidR="005057E8" w:rsidRPr="00C94BB7">
        <w:rPr>
          <w:rFonts w:ascii="Times New Roman" w:hAnsi="Times New Roman" w:cs="Times New Roman"/>
          <w:sz w:val="24"/>
          <w:szCs w:val="24"/>
        </w:rPr>
        <w:t>d</w:t>
      </w:r>
      <w:r w:rsidRPr="00C94BB7">
        <w:rPr>
          <w:rFonts w:ascii="Times New Roman" w:hAnsi="Times New Roman" w:cs="Times New Roman"/>
          <w:sz w:val="24"/>
          <w:szCs w:val="24"/>
        </w:rPr>
        <w:t xml:space="preserve"> between the parties and at the several meeting</w:t>
      </w:r>
      <w:r w:rsidR="008C13DA" w:rsidRPr="00C94BB7">
        <w:rPr>
          <w:rFonts w:ascii="Times New Roman" w:hAnsi="Times New Roman" w:cs="Times New Roman"/>
          <w:sz w:val="24"/>
          <w:szCs w:val="24"/>
        </w:rPr>
        <w:t>s</w:t>
      </w:r>
      <w:r w:rsidRPr="00C94BB7">
        <w:rPr>
          <w:rFonts w:ascii="Times New Roman" w:hAnsi="Times New Roman" w:cs="Times New Roman"/>
          <w:sz w:val="24"/>
          <w:szCs w:val="24"/>
        </w:rPr>
        <w:t xml:space="preserve"> held</w:t>
      </w:r>
      <w:r w:rsidR="00D5505D">
        <w:rPr>
          <w:rFonts w:ascii="Times New Roman" w:hAnsi="Times New Roman" w:cs="Times New Roman"/>
          <w:sz w:val="24"/>
          <w:szCs w:val="24"/>
        </w:rPr>
        <w:t>,</w:t>
      </w:r>
      <w:r w:rsidRPr="00C94BB7">
        <w:rPr>
          <w:rFonts w:ascii="Times New Roman" w:hAnsi="Times New Roman" w:cs="Times New Roman"/>
          <w:sz w:val="24"/>
          <w:szCs w:val="24"/>
        </w:rPr>
        <w:t xml:space="preserve"> RM identified himself as the public officer. </w:t>
      </w:r>
    </w:p>
    <w:p w14:paraId="413A2A3B" w14:textId="3DEDDBF9" w:rsidR="00E50FFD" w:rsidRPr="00C94BB7" w:rsidRDefault="00A54F5C" w:rsidP="003272BB">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It was further common ground that the appellant applied for </w:t>
      </w:r>
      <w:r w:rsidR="00B70846" w:rsidRPr="00C94BB7">
        <w:rPr>
          <w:rFonts w:ascii="Times New Roman" w:hAnsi="Times New Roman" w:cs="Times New Roman"/>
          <w:sz w:val="24"/>
          <w:szCs w:val="24"/>
        </w:rPr>
        <w:t>and obtained four bank loans</w:t>
      </w:r>
      <w:r w:rsidR="00B70846" w:rsidRPr="00C94BB7">
        <w:rPr>
          <w:rStyle w:val="FootnoteReference"/>
          <w:rFonts w:ascii="Times New Roman" w:hAnsi="Times New Roman" w:cs="Times New Roman"/>
          <w:sz w:val="24"/>
          <w:szCs w:val="24"/>
        </w:rPr>
        <w:footnoteReference w:id="17"/>
      </w:r>
      <w:r w:rsidR="00B70846" w:rsidRPr="00C94BB7">
        <w:rPr>
          <w:rFonts w:ascii="Times New Roman" w:hAnsi="Times New Roman" w:cs="Times New Roman"/>
          <w:sz w:val="24"/>
          <w:szCs w:val="24"/>
        </w:rPr>
        <w:t xml:space="preserve">  during the period between 24 November 2010 and 16 October 2013. The applic</w:t>
      </w:r>
      <w:r w:rsidR="00E50FFD" w:rsidRPr="00C94BB7">
        <w:rPr>
          <w:rFonts w:ascii="Times New Roman" w:hAnsi="Times New Roman" w:cs="Times New Roman"/>
          <w:sz w:val="24"/>
          <w:szCs w:val="24"/>
        </w:rPr>
        <w:t>ations were</w:t>
      </w:r>
      <w:r w:rsidR="00B70846" w:rsidRPr="00C94BB7">
        <w:rPr>
          <w:rFonts w:ascii="Times New Roman" w:hAnsi="Times New Roman" w:cs="Times New Roman"/>
          <w:sz w:val="24"/>
          <w:szCs w:val="24"/>
        </w:rPr>
        <w:t xml:space="preserve"> based on its management accounts. Indeed, the appellant was required in the first loan </w:t>
      </w:r>
      <w:r w:rsidR="00B70846" w:rsidRPr="00C94BB7">
        <w:rPr>
          <w:rFonts w:ascii="Times New Roman" w:hAnsi="Times New Roman" w:cs="Times New Roman"/>
          <w:sz w:val="24"/>
          <w:szCs w:val="24"/>
        </w:rPr>
        <w:lastRenderedPageBreak/>
        <w:t>agreement to submit quarterly management accounts within 21 days of each quarter end and a copy of each annual report and accounts wi</w:t>
      </w:r>
      <w:r w:rsidR="008C13DA" w:rsidRPr="00C94BB7">
        <w:rPr>
          <w:rFonts w:ascii="Times New Roman" w:hAnsi="Times New Roman" w:cs="Times New Roman"/>
          <w:sz w:val="24"/>
          <w:szCs w:val="24"/>
        </w:rPr>
        <w:t>thin 90 days of the year end together with</w:t>
      </w:r>
      <w:r w:rsidR="00B70846" w:rsidRPr="00C94BB7">
        <w:rPr>
          <w:rFonts w:ascii="Times New Roman" w:hAnsi="Times New Roman" w:cs="Times New Roman"/>
          <w:sz w:val="24"/>
          <w:szCs w:val="24"/>
        </w:rPr>
        <w:t xml:space="preserve"> signed copies of its annual reports within six months of the year end </w:t>
      </w:r>
      <w:r w:rsidR="008C13DA" w:rsidRPr="00C94BB7">
        <w:rPr>
          <w:rFonts w:ascii="Times New Roman" w:hAnsi="Times New Roman" w:cs="Times New Roman"/>
          <w:sz w:val="24"/>
          <w:szCs w:val="24"/>
        </w:rPr>
        <w:t>in respect of</w:t>
      </w:r>
      <w:r w:rsidR="00B70846" w:rsidRPr="00C94BB7">
        <w:rPr>
          <w:rFonts w:ascii="Times New Roman" w:hAnsi="Times New Roman" w:cs="Times New Roman"/>
          <w:sz w:val="24"/>
          <w:szCs w:val="24"/>
        </w:rPr>
        <w:t xml:space="preserve"> the other loans. </w:t>
      </w:r>
      <w:r w:rsidR="00236D16" w:rsidRPr="00C94BB7">
        <w:rPr>
          <w:rFonts w:ascii="Times New Roman" w:hAnsi="Times New Roman" w:cs="Times New Roman"/>
          <w:sz w:val="24"/>
          <w:szCs w:val="24"/>
        </w:rPr>
        <w:t>The last three loans were obtained on the strength of the management accounts for the period ended 30 April 2011 and for the year ended 31 December 2012</w:t>
      </w:r>
      <w:r w:rsidR="00236D16" w:rsidRPr="00C94BB7">
        <w:rPr>
          <w:rStyle w:val="FootnoteReference"/>
          <w:rFonts w:ascii="Times New Roman" w:hAnsi="Times New Roman" w:cs="Times New Roman"/>
          <w:sz w:val="24"/>
          <w:szCs w:val="24"/>
        </w:rPr>
        <w:footnoteReference w:id="18"/>
      </w:r>
      <w:r w:rsidR="00236D16" w:rsidRPr="00C94BB7">
        <w:rPr>
          <w:rFonts w:ascii="Times New Roman" w:hAnsi="Times New Roman" w:cs="Times New Roman"/>
          <w:sz w:val="24"/>
          <w:szCs w:val="24"/>
        </w:rPr>
        <w:t>. The notes to these management accounts indicated that the revenue figures were n</w:t>
      </w:r>
      <w:r w:rsidR="00E50FFD" w:rsidRPr="00C94BB7">
        <w:rPr>
          <w:rFonts w:ascii="Times New Roman" w:hAnsi="Times New Roman" w:cs="Times New Roman"/>
          <w:sz w:val="24"/>
          <w:szCs w:val="24"/>
        </w:rPr>
        <w:t>ot only net of VAT but also complied with International Financial R</w:t>
      </w:r>
      <w:r w:rsidR="00236D16" w:rsidRPr="00C94BB7">
        <w:rPr>
          <w:rFonts w:ascii="Times New Roman" w:hAnsi="Times New Roman" w:cs="Times New Roman"/>
          <w:sz w:val="24"/>
          <w:szCs w:val="24"/>
        </w:rPr>
        <w:t>eporting Standards</w:t>
      </w:r>
      <w:r w:rsidR="00236D16" w:rsidRPr="00C94BB7">
        <w:rPr>
          <w:rStyle w:val="FootnoteReference"/>
          <w:rFonts w:ascii="Times New Roman" w:hAnsi="Times New Roman" w:cs="Times New Roman"/>
          <w:sz w:val="24"/>
          <w:szCs w:val="24"/>
        </w:rPr>
        <w:footnoteReference w:id="19"/>
      </w:r>
      <w:r w:rsidR="00236D16" w:rsidRPr="00C94BB7">
        <w:rPr>
          <w:rFonts w:ascii="Times New Roman" w:hAnsi="Times New Roman" w:cs="Times New Roman"/>
          <w:sz w:val="24"/>
          <w:szCs w:val="24"/>
        </w:rPr>
        <w:t xml:space="preserve">. </w:t>
      </w:r>
    </w:p>
    <w:p w14:paraId="3BA7A59C" w14:textId="68E6450E" w:rsidR="00377874" w:rsidRPr="00C94BB7" w:rsidRDefault="00801F3C" w:rsidP="003272BB">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m</w:t>
      </w:r>
      <w:r w:rsidR="00377874" w:rsidRPr="00C94BB7">
        <w:rPr>
          <w:rFonts w:ascii="Times New Roman" w:hAnsi="Times New Roman" w:cs="Times New Roman"/>
          <w:sz w:val="24"/>
          <w:szCs w:val="24"/>
        </w:rPr>
        <w:t xml:space="preserve">inutes of </w:t>
      </w:r>
      <w:r w:rsidRPr="00C94BB7">
        <w:rPr>
          <w:rFonts w:ascii="Times New Roman" w:hAnsi="Times New Roman" w:cs="Times New Roman"/>
          <w:sz w:val="24"/>
          <w:szCs w:val="24"/>
        </w:rPr>
        <w:t xml:space="preserve">the </w:t>
      </w:r>
      <w:r w:rsidR="00377874" w:rsidRPr="00C94BB7">
        <w:rPr>
          <w:rFonts w:ascii="Times New Roman" w:hAnsi="Times New Roman" w:cs="Times New Roman"/>
          <w:sz w:val="24"/>
          <w:szCs w:val="24"/>
        </w:rPr>
        <w:t>management meetings chaired by th</w:t>
      </w:r>
      <w:r w:rsidR="00886260">
        <w:rPr>
          <w:rFonts w:ascii="Times New Roman" w:hAnsi="Times New Roman" w:cs="Times New Roman"/>
          <w:sz w:val="24"/>
          <w:szCs w:val="24"/>
        </w:rPr>
        <w:t>e group chief executive officer</w:t>
      </w:r>
      <w:r w:rsidR="00377874" w:rsidRPr="00C94BB7">
        <w:rPr>
          <w:rFonts w:ascii="Times New Roman" w:hAnsi="Times New Roman" w:cs="Times New Roman"/>
          <w:sz w:val="24"/>
          <w:szCs w:val="24"/>
        </w:rPr>
        <w:t xml:space="preserve"> and attended by 14 senior managers of the appellant of 3 April, 12 November 2013 and 15 January 2014 were downloaded from the computers before forensic examination</w:t>
      </w:r>
      <w:r w:rsidR="00377874" w:rsidRPr="00C94BB7">
        <w:rPr>
          <w:rStyle w:val="FootnoteReference"/>
          <w:rFonts w:ascii="Times New Roman" w:hAnsi="Times New Roman" w:cs="Times New Roman"/>
          <w:sz w:val="24"/>
          <w:szCs w:val="24"/>
        </w:rPr>
        <w:footnoteReference w:id="20"/>
      </w:r>
      <w:r w:rsidR="00377874" w:rsidRPr="00C94BB7">
        <w:rPr>
          <w:rFonts w:ascii="Times New Roman" w:hAnsi="Times New Roman" w:cs="Times New Roman"/>
          <w:sz w:val="24"/>
          <w:szCs w:val="24"/>
        </w:rPr>
        <w:t>. The relevant portions of the minutes related to the sales achieved and the target set for some of the branches. In the April minutes the actual sales for March for the flag ship [US$654 000], and MN [US$391 000], SM [US$385 000] and A [US$180 000] branches were indicated and the total turnover was US$ 1.6m.</w:t>
      </w:r>
      <w:r w:rsidR="00377874" w:rsidRPr="00C94BB7">
        <w:rPr>
          <w:rStyle w:val="FootnoteReference"/>
          <w:rFonts w:ascii="Times New Roman" w:hAnsi="Times New Roman" w:cs="Times New Roman"/>
          <w:sz w:val="24"/>
          <w:szCs w:val="24"/>
        </w:rPr>
        <w:footnoteReference w:id="21"/>
      </w:r>
      <w:r w:rsidR="00377874" w:rsidRPr="00C94BB7">
        <w:rPr>
          <w:rFonts w:ascii="Times New Roman" w:hAnsi="Times New Roman" w:cs="Times New Roman"/>
          <w:sz w:val="24"/>
          <w:szCs w:val="24"/>
        </w:rPr>
        <w:t xml:space="preserve"> In the November minutes the aggregate October turnover for the 4 branches was US$1 572 188.12</w:t>
      </w:r>
      <w:r w:rsidR="00377874" w:rsidRPr="00C94BB7">
        <w:rPr>
          <w:rStyle w:val="FootnoteReference"/>
          <w:rFonts w:ascii="Times New Roman" w:hAnsi="Times New Roman" w:cs="Times New Roman"/>
          <w:sz w:val="24"/>
          <w:szCs w:val="24"/>
        </w:rPr>
        <w:footnoteReference w:id="22"/>
      </w:r>
      <w:r w:rsidR="00377874" w:rsidRPr="00C94BB7">
        <w:rPr>
          <w:rFonts w:ascii="Times New Roman" w:hAnsi="Times New Roman" w:cs="Times New Roman"/>
          <w:sz w:val="24"/>
          <w:szCs w:val="24"/>
        </w:rPr>
        <w:t xml:space="preserve">. The individual sales were not provided for four of the branches. The January minutes related to 5 branches; including </w:t>
      </w:r>
      <w:r w:rsidR="002661AD" w:rsidRPr="00C94BB7">
        <w:rPr>
          <w:rFonts w:ascii="Times New Roman" w:hAnsi="Times New Roman" w:cs="Times New Roman"/>
          <w:sz w:val="24"/>
          <w:szCs w:val="24"/>
        </w:rPr>
        <w:t xml:space="preserve">the </w:t>
      </w:r>
      <w:r w:rsidR="00377874" w:rsidRPr="00C94BB7">
        <w:rPr>
          <w:rFonts w:ascii="Times New Roman" w:hAnsi="Times New Roman" w:cs="Times New Roman"/>
          <w:sz w:val="24"/>
          <w:szCs w:val="24"/>
        </w:rPr>
        <w:t xml:space="preserve">one </w:t>
      </w:r>
      <w:r w:rsidR="002661AD" w:rsidRPr="00C94BB7">
        <w:rPr>
          <w:rFonts w:ascii="Times New Roman" w:hAnsi="Times New Roman" w:cs="Times New Roman"/>
          <w:sz w:val="24"/>
          <w:szCs w:val="24"/>
        </w:rPr>
        <w:t xml:space="preserve">that was </w:t>
      </w:r>
      <w:r w:rsidR="00377874" w:rsidRPr="00C94BB7">
        <w:rPr>
          <w:rFonts w:ascii="Times New Roman" w:hAnsi="Times New Roman" w:cs="Times New Roman"/>
          <w:sz w:val="24"/>
          <w:szCs w:val="24"/>
        </w:rPr>
        <w:t>opened on 27 November 2013. The December aggregate turnover was</w:t>
      </w:r>
      <w:r w:rsidR="00886260">
        <w:rPr>
          <w:rFonts w:ascii="Times New Roman" w:hAnsi="Times New Roman" w:cs="Times New Roman"/>
          <w:sz w:val="24"/>
          <w:szCs w:val="24"/>
        </w:rPr>
        <w:t xml:space="preserve"> in the sum of US$ 2 477 393.98. T</w:t>
      </w:r>
      <w:r w:rsidR="00377874" w:rsidRPr="00C94BB7">
        <w:rPr>
          <w:rFonts w:ascii="Times New Roman" w:hAnsi="Times New Roman" w:cs="Times New Roman"/>
          <w:sz w:val="24"/>
          <w:szCs w:val="24"/>
        </w:rPr>
        <w:t>he new branch had a turnover of US$383 193 while the other four had turnovers of US$ 887 000 [flag ship], US$380 147.75 [MN], US$ 457 982.75[SM] and US$368 499.50 [A].</w:t>
      </w:r>
      <w:r w:rsidR="00377874" w:rsidRPr="00C94BB7">
        <w:rPr>
          <w:rStyle w:val="FootnoteReference"/>
          <w:rFonts w:ascii="Times New Roman" w:hAnsi="Times New Roman" w:cs="Times New Roman"/>
          <w:sz w:val="24"/>
          <w:szCs w:val="24"/>
        </w:rPr>
        <w:footnoteReference w:id="23"/>
      </w:r>
      <w:r w:rsidR="002661AD" w:rsidRPr="00C94BB7">
        <w:rPr>
          <w:rFonts w:ascii="Times New Roman" w:hAnsi="Times New Roman" w:cs="Times New Roman"/>
          <w:sz w:val="24"/>
          <w:szCs w:val="24"/>
        </w:rPr>
        <w:t xml:space="preserve"> The appellant disputed these minutes on the basis that they were not signed</w:t>
      </w:r>
      <w:r w:rsidR="008E1ADE" w:rsidRPr="00C94BB7">
        <w:rPr>
          <w:rFonts w:ascii="Times New Roman" w:hAnsi="Times New Roman" w:cs="Times New Roman"/>
          <w:sz w:val="24"/>
          <w:szCs w:val="24"/>
        </w:rPr>
        <w:t xml:space="preserve"> but declined to provide the “readily available” signed minutes to the investigators soon after the meeting of 2 April 2014 or at any time thereafter. </w:t>
      </w:r>
    </w:p>
    <w:p w14:paraId="16E0BD72" w14:textId="24B9C73A" w:rsidR="002008D7" w:rsidRPr="00C94BB7" w:rsidRDefault="00632681" w:rsidP="00377874">
      <w:pPr>
        <w:jc w:val="both"/>
        <w:rPr>
          <w:rFonts w:ascii="Times New Roman" w:hAnsi="Times New Roman" w:cs="Times New Roman"/>
          <w:b/>
          <w:sz w:val="24"/>
          <w:szCs w:val="24"/>
        </w:rPr>
      </w:pPr>
      <w:r w:rsidRPr="00C94BB7">
        <w:rPr>
          <w:rFonts w:ascii="Times New Roman" w:hAnsi="Times New Roman" w:cs="Times New Roman"/>
          <w:b/>
          <w:sz w:val="24"/>
          <w:szCs w:val="24"/>
        </w:rPr>
        <w:t>The oral evidence</w:t>
      </w:r>
    </w:p>
    <w:p w14:paraId="092A47E1" w14:textId="70E67FB7" w:rsidR="00C22023" w:rsidRPr="00C94BB7" w:rsidRDefault="0005248D" w:rsidP="00DD2C7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general thrust of the chief executive officer’s testimony wa</w:t>
      </w:r>
      <w:r w:rsidR="00264E98">
        <w:rPr>
          <w:rFonts w:ascii="Times New Roman" w:hAnsi="Times New Roman" w:cs="Times New Roman"/>
          <w:sz w:val="24"/>
          <w:szCs w:val="24"/>
        </w:rPr>
        <w:t>s to blame others but himself for</w:t>
      </w:r>
      <w:r w:rsidRPr="00C94BB7">
        <w:rPr>
          <w:rFonts w:ascii="Times New Roman" w:hAnsi="Times New Roman" w:cs="Times New Roman"/>
          <w:sz w:val="24"/>
          <w:szCs w:val="24"/>
        </w:rPr>
        <w:t xml:space="preserve"> the woes of his company.  He </w:t>
      </w:r>
      <w:r w:rsidR="00605516" w:rsidRPr="00C94BB7">
        <w:rPr>
          <w:rFonts w:ascii="Times New Roman" w:hAnsi="Times New Roman" w:cs="Times New Roman"/>
          <w:sz w:val="24"/>
          <w:szCs w:val="24"/>
        </w:rPr>
        <w:t>blamed his finance team for poor workmanship</w:t>
      </w:r>
      <w:r w:rsidRPr="00C94BB7">
        <w:rPr>
          <w:rFonts w:ascii="Times New Roman" w:hAnsi="Times New Roman" w:cs="Times New Roman"/>
          <w:sz w:val="24"/>
          <w:szCs w:val="24"/>
        </w:rPr>
        <w:t xml:space="preserve"> and for submitting </w:t>
      </w:r>
      <w:r w:rsidR="00605516" w:rsidRPr="00C94BB7">
        <w:rPr>
          <w:rFonts w:ascii="Times New Roman" w:hAnsi="Times New Roman" w:cs="Times New Roman"/>
          <w:sz w:val="24"/>
          <w:szCs w:val="24"/>
        </w:rPr>
        <w:t>inaccurate self-assessments, which excluded zero rated sales. He also bla</w:t>
      </w:r>
      <w:r w:rsidRPr="00C94BB7">
        <w:rPr>
          <w:rFonts w:ascii="Times New Roman" w:hAnsi="Times New Roman" w:cs="Times New Roman"/>
          <w:sz w:val="24"/>
          <w:szCs w:val="24"/>
        </w:rPr>
        <w:t>med the investigation team</w:t>
      </w:r>
      <w:r w:rsidR="00605516" w:rsidRPr="00C94BB7">
        <w:rPr>
          <w:rFonts w:ascii="Times New Roman" w:hAnsi="Times New Roman" w:cs="Times New Roman"/>
          <w:sz w:val="24"/>
          <w:szCs w:val="24"/>
        </w:rPr>
        <w:t xml:space="preserve"> for coercing </w:t>
      </w:r>
      <w:r w:rsidRPr="00C94BB7">
        <w:rPr>
          <w:rFonts w:ascii="Times New Roman" w:hAnsi="Times New Roman" w:cs="Times New Roman"/>
          <w:sz w:val="24"/>
          <w:szCs w:val="24"/>
        </w:rPr>
        <w:t xml:space="preserve">the </w:t>
      </w:r>
      <w:r w:rsidR="00605516" w:rsidRPr="00C94BB7">
        <w:rPr>
          <w:rFonts w:ascii="Times New Roman" w:hAnsi="Times New Roman" w:cs="Times New Roman"/>
          <w:sz w:val="24"/>
          <w:szCs w:val="24"/>
        </w:rPr>
        <w:t xml:space="preserve">public officer to sign the </w:t>
      </w:r>
      <w:r w:rsidR="00264E98">
        <w:rPr>
          <w:rFonts w:ascii="Times New Roman" w:hAnsi="Times New Roman" w:cs="Times New Roman"/>
          <w:sz w:val="24"/>
          <w:szCs w:val="24"/>
        </w:rPr>
        <w:t>“</w:t>
      </w:r>
      <w:r w:rsidR="00C8133B" w:rsidRPr="00C94BB7">
        <w:rPr>
          <w:rFonts w:ascii="Times New Roman" w:hAnsi="Times New Roman" w:cs="Times New Roman"/>
          <w:sz w:val="24"/>
          <w:szCs w:val="24"/>
        </w:rPr>
        <w:t>inaccurate</w:t>
      </w:r>
      <w:r w:rsidR="00264E98">
        <w:rPr>
          <w:rFonts w:ascii="Times New Roman" w:hAnsi="Times New Roman" w:cs="Times New Roman"/>
          <w:sz w:val="24"/>
          <w:szCs w:val="24"/>
        </w:rPr>
        <w:t>”</w:t>
      </w:r>
      <w:r w:rsidR="00C8133B" w:rsidRPr="00C94BB7">
        <w:rPr>
          <w:rFonts w:ascii="Times New Roman" w:hAnsi="Times New Roman" w:cs="Times New Roman"/>
          <w:sz w:val="24"/>
          <w:szCs w:val="24"/>
        </w:rPr>
        <w:t xml:space="preserve"> </w:t>
      </w:r>
      <w:r w:rsidR="00605516" w:rsidRPr="00C94BB7">
        <w:rPr>
          <w:rFonts w:ascii="Times New Roman" w:hAnsi="Times New Roman" w:cs="Times New Roman"/>
          <w:sz w:val="24"/>
          <w:szCs w:val="24"/>
        </w:rPr>
        <w:t xml:space="preserve">forensic decoded data. He criticised the </w:t>
      </w:r>
      <w:r w:rsidR="005777E9" w:rsidRPr="00C94BB7">
        <w:rPr>
          <w:rFonts w:ascii="Times New Roman" w:hAnsi="Times New Roman" w:cs="Times New Roman"/>
          <w:sz w:val="24"/>
          <w:szCs w:val="24"/>
        </w:rPr>
        <w:t>Commissioner</w:t>
      </w:r>
      <w:r w:rsidR="00605516" w:rsidRPr="00C94BB7">
        <w:rPr>
          <w:rFonts w:ascii="Times New Roman" w:hAnsi="Times New Roman" w:cs="Times New Roman"/>
          <w:sz w:val="24"/>
          <w:szCs w:val="24"/>
        </w:rPr>
        <w:t xml:space="preserve"> for using the decoded data, unsigned top </w:t>
      </w:r>
      <w:r w:rsidR="00605516" w:rsidRPr="00C94BB7">
        <w:rPr>
          <w:rFonts w:ascii="Times New Roman" w:hAnsi="Times New Roman" w:cs="Times New Roman"/>
          <w:sz w:val="24"/>
          <w:szCs w:val="24"/>
        </w:rPr>
        <w:lastRenderedPageBreak/>
        <w:t>management minute</w:t>
      </w:r>
      <w:r w:rsidRPr="00C94BB7">
        <w:rPr>
          <w:rFonts w:ascii="Times New Roman" w:hAnsi="Times New Roman" w:cs="Times New Roman"/>
          <w:sz w:val="24"/>
          <w:szCs w:val="24"/>
        </w:rPr>
        <w:t xml:space="preserve">s </w:t>
      </w:r>
      <w:r w:rsidR="00605516" w:rsidRPr="00C94BB7">
        <w:rPr>
          <w:rFonts w:ascii="Times New Roman" w:hAnsi="Times New Roman" w:cs="Times New Roman"/>
          <w:sz w:val="24"/>
          <w:szCs w:val="24"/>
        </w:rPr>
        <w:t xml:space="preserve">and </w:t>
      </w:r>
      <w:r w:rsidR="005777E9" w:rsidRPr="00C94BB7">
        <w:rPr>
          <w:rFonts w:ascii="Times New Roman" w:hAnsi="Times New Roman" w:cs="Times New Roman"/>
          <w:sz w:val="24"/>
          <w:szCs w:val="24"/>
        </w:rPr>
        <w:t xml:space="preserve">management accounts supplied to a bank for </w:t>
      </w:r>
      <w:r w:rsidR="00394A55" w:rsidRPr="00C94BB7">
        <w:rPr>
          <w:rFonts w:ascii="Times New Roman" w:hAnsi="Times New Roman" w:cs="Times New Roman"/>
          <w:sz w:val="24"/>
          <w:szCs w:val="24"/>
        </w:rPr>
        <w:t xml:space="preserve">the </w:t>
      </w:r>
      <w:r w:rsidR="005777E9" w:rsidRPr="00C94BB7">
        <w:rPr>
          <w:rFonts w:ascii="Times New Roman" w:hAnsi="Times New Roman" w:cs="Times New Roman"/>
          <w:sz w:val="24"/>
          <w:szCs w:val="24"/>
        </w:rPr>
        <w:t>procurement of loan funding and rejecting the voluntary disclosures in making the estimated assessments</w:t>
      </w:r>
      <w:r w:rsidR="00394A55" w:rsidRPr="00C94BB7">
        <w:rPr>
          <w:rFonts w:ascii="Times New Roman" w:hAnsi="Times New Roman" w:cs="Times New Roman"/>
          <w:sz w:val="24"/>
          <w:szCs w:val="24"/>
        </w:rPr>
        <w:t xml:space="preserve">. </w:t>
      </w:r>
      <w:r w:rsidR="00261C00">
        <w:rPr>
          <w:rFonts w:ascii="Times New Roman" w:hAnsi="Times New Roman" w:cs="Times New Roman"/>
          <w:sz w:val="24"/>
          <w:szCs w:val="24"/>
        </w:rPr>
        <w:t xml:space="preserve">He charged </w:t>
      </w:r>
      <w:r w:rsidR="00F80C5C" w:rsidRPr="00C94BB7">
        <w:rPr>
          <w:rFonts w:ascii="Times New Roman" w:hAnsi="Times New Roman" w:cs="Times New Roman"/>
          <w:sz w:val="24"/>
          <w:szCs w:val="24"/>
        </w:rPr>
        <w:t xml:space="preserve">the Commissioner </w:t>
      </w:r>
      <w:r w:rsidR="00261C00">
        <w:rPr>
          <w:rFonts w:ascii="Times New Roman" w:hAnsi="Times New Roman" w:cs="Times New Roman"/>
          <w:sz w:val="24"/>
          <w:szCs w:val="24"/>
        </w:rPr>
        <w:t xml:space="preserve">with </w:t>
      </w:r>
      <w:r w:rsidR="00F80C5C" w:rsidRPr="00C94BB7">
        <w:rPr>
          <w:rFonts w:ascii="Times New Roman" w:hAnsi="Times New Roman" w:cs="Times New Roman"/>
          <w:sz w:val="24"/>
          <w:szCs w:val="24"/>
        </w:rPr>
        <w:t>the duty to compare the forensic data with the sales on the fiscalised machines and the Pastel data bank</w:t>
      </w:r>
      <w:r w:rsidR="0011516D"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even though he was aware that the </w:t>
      </w:r>
      <w:r w:rsidR="0011516D" w:rsidRPr="00C94BB7">
        <w:rPr>
          <w:rFonts w:ascii="Times New Roman" w:hAnsi="Times New Roman" w:cs="Times New Roman"/>
          <w:sz w:val="24"/>
          <w:szCs w:val="24"/>
        </w:rPr>
        <w:t xml:space="preserve">machines were adversely affected by power outages and break downs. </w:t>
      </w:r>
    </w:p>
    <w:p w14:paraId="50468F61" w14:textId="77777777" w:rsidR="00D917FF" w:rsidRDefault="002008D7" w:rsidP="000E2FB1">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chartered accountant was the star witness of the appellant. He was engaged</w:t>
      </w:r>
      <w:r w:rsidR="00183DEF" w:rsidRPr="00C94BB7">
        <w:rPr>
          <w:rFonts w:ascii="Times New Roman" w:hAnsi="Times New Roman" w:cs="Times New Roman"/>
          <w:sz w:val="24"/>
          <w:szCs w:val="24"/>
        </w:rPr>
        <w:t xml:space="preserve"> on 8 April 2014. His mandate was “to assist the appellant in any way (he) thought possible”</w:t>
      </w:r>
      <w:r w:rsidRPr="00C94BB7">
        <w:rPr>
          <w:rFonts w:ascii="Times New Roman" w:hAnsi="Times New Roman" w:cs="Times New Roman"/>
          <w:sz w:val="24"/>
          <w:szCs w:val="24"/>
        </w:rPr>
        <w:t xml:space="preserve">. He </w:t>
      </w:r>
      <w:r w:rsidR="00183DEF" w:rsidRPr="00C94BB7">
        <w:rPr>
          <w:rFonts w:ascii="Times New Roman" w:hAnsi="Times New Roman" w:cs="Times New Roman"/>
          <w:sz w:val="24"/>
          <w:szCs w:val="24"/>
        </w:rPr>
        <w:t>found computerised sales journals in place</w:t>
      </w:r>
      <w:r w:rsidR="008E1650" w:rsidRPr="00C94BB7">
        <w:rPr>
          <w:rFonts w:ascii="Times New Roman" w:hAnsi="Times New Roman" w:cs="Times New Roman"/>
          <w:sz w:val="24"/>
          <w:szCs w:val="24"/>
        </w:rPr>
        <w:t xml:space="preserve"> in the mainframe computer</w:t>
      </w:r>
      <w:r w:rsidR="00183DEF" w:rsidRPr="00C94BB7">
        <w:rPr>
          <w:rFonts w:ascii="Times New Roman" w:hAnsi="Times New Roman" w:cs="Times New Roman"/>
          <w:sz w:val="24"/>
          <w:szCs w:val="24"/>
        </w:rPr>
        <w:t>. The pu</w:t>
      </w:r>
      <w:r w:rsidR="00EE36DD" w:rsidRPr="00C94BB7">
        <w:rPr>
          <w:rFonts w:ascii="Times New Roman" w:hAnsi="Times New Roman" w:cs="Times New Roman"/>
          <w:sz w:val="24"/>
          <w:szCs w:val="24"/>
        </w:rPr>
        <w:t>rchases system was in shamble</w:t>
      </w:r>
      <w:r w:rsidR="003137BF" w:rsidRPr="00C94BB7">
        <w:rPr>
          <w:rFonts w:ascii="Times New Roman" w:hAnsi="Times New Roman" w:cs="Times New Roman"/>
          <w:sz w:val="24"/>
          <w:szCs w:val="24"/>
        </w:rPr>
        <w:t xml:space="preserve">s. The management accounts </w:t>
      </w:r>
      <w:r w:rsidR="00EE36DD" w:rsidRPr="00C94BB7">
        <w:rPr>
          <w:rFonts w:ascii="Times New Roman" w:hAnsi="Times New Roman" w:cs="Times New Roman"/>
          <w:sz w:val="24"/>
          <w:szCs w:val="24"/>
        </w:rPr>
        <w:t xml:space="preserve">on Excel were “nonsensical”.  There were no Zimra compliant records. </w:t>
      </w:r>
      <w:r w:rsidR="00C22023" w:rsidRPr="00C94BB7">
        <w:rPr>
          <w:rFonts w:ascii="Times New Roman" w:hAnsi="Times New Roman" w:cs="Times New Roman"/>
          <w:sz w:val="24"/>
          <w:szCs w:val="24"/>
        </w:rPr>
        <w:t>He had difficulties finding information as the initial a</w:t>
      </w:r>
      <w:r w:rsidR="00B42DE4" w:rsidRPr="00C94BB7">
        <w:rPr>
          <w:rFonts w:ascii="Times New Roman" w:hAnsi="Times New Roman" w:cs="Times New Roman"/>
          <w:sz w:val="24"/>
          <w:szCs w:val="24"/>
        </w:rPr>
        <w:t>ccountant had been convicted of</w:t>
      </w:r>
      <w:r w:rsidR="00C22023" w:rsidRPr="00C94BB7">
        <w:rPr>
          <w:rFonts w:ascii="Times New Roman" w:hAnsi="Times New Roman" w:cs="Times New Roman"/>
          <w:sz w:val="24"/>
          <w:szCs w:val="24"/>
        </w:rPr>
        <w:t xml:space="preserve"> fraud and the newly qualified chartered accountant in post was inexperienced.</w:t>
      </w:r>
      <w:r w:rsidR="00B109B3" w:rsidRPr="00C94BB7">
        <w:rPr>
          <w:rFonts w:ascii="Times New Roman" w:hAnsi="Times New Roman" w:cs="Times New Roman"/>
          <w:sz w:val="24"/>
          <w:szCs w:val="24"/>
        </w:rPr>
        <w:t xml:space="preserve"> A substantial amount of sales records were in respect of </w:t>
      </w:r>
      <w:r w:rsidR="00211353" w:rsidRPr="00C94BB7">
        <w:rPr>
          <w:rFonts w:ascii="Times New Roman" w:hAnsi="Times New Roman" w:cs="Times New Roman"/>
          <w:sz w:val="24"/>
          <w:szCs w:val="24"/>
        </w:rPr>
        <w:t>agricultural</w:t>
      </w:r>
      <w:r w:rsidR="00B109B3" w:rsidRPr="00C94BB7">
        <w:rPr>
          <w:rFonts w:ascii="Times New Roman" w:hAnsi="Times New Roman" w:cs="Times New Roman"/>
          <w:sz w:val="24"/>
          <w:szCs w:val="24"/>
        </w:rPr>
        <w:t xml:space="preserve"> products such as fish, chicken, potatoes and lettuce</w:t>
      </w:r>
      <w:r w:rsidR="003137BF" w:rsidRPr="00C94BB7">
        <w:rPr>
          <w:rFonts w:ascii="Times New Roman" w:hAnsi="Times New Roman" w:cs="Times New Roman"/>
          <w:sz w:val="24"/>
          <w:szCs w:val="24"/>
        </w:rPr>
        <w:t xml:space="preserve">, </w:t>
      </w:r>
      <w:r w:rsidR="006805B1" w:rsidRPr="00C94BB7">
        <w:rPr>
          <w:rFonts w:ascii="Times New Roman" w:hAnsi="Times New Roman" w:cs="Times New Roman"/>
          <w:sz w:val="24"/>
          <w:szCs w:val="24"/>
        </w:rPr>
        <w:t>sold from s</w:t>
      </w:r>
      <w:r w:rsidR="003137BF" w:rsidRPr="00C94BB7">
        <w:rPr>
          <w:rFonts w:ascii="Times New Roman" w:hAnsi="Times New Roman" w:cs="Times New Roman"/>
          <w:sz w:val="24"/>
          <w:szCs w:val="24"/>
        </w:rPr>
        <w:t>upermarkets and the open market</w:t>
      </w:r>
      <w:r w:rsidR="00B109B3" w:rsidRPr="00C94BB7">
        <w:rPr>
          <w:rFonts w:ascii="Times New Roman" w:hAnsi="Times New Roman" w:cs="Times New Roman"/>
          <w:sz w:val="24"/>
          <w:szCs w:val="24"/>
        </w:rPr>
        <w:t xml:space="preserve">. </w:t>
      </w:r>
      <w:r w:rsidR="0011516D" w:rsidRPr="00C94BB7">
        <w:rPr>
          <w:rFonts w:ascii="Times New Roman" w:hAnsi="Times New Roman" w:cs="Times New Roman"/>
          <w:sz w:val="24"/>
          <w:szCs w:val="24"/>
        </w:rPr>
        <w:t xml:space="preserve">He </w:t>
      </w:r>
      <w:r w:rsidR="00306852" w:rsidRPr="00C94BB7">
        <w:rPr>
          <w:rFonts w:ascii="Times New Roman" w:hAnsi="Times New Roman" w:cs="Times New Roman"/>
          <w:sz w:val="24"/>
          <w:szCs w:val="24"/>
        </w:rPr>
        <w:t xml:space="preserve">also extracted information </w:t>
      </w:r>
      <w:r w:rsidR="0011516D" w:rsidRPr="00C94BB7">
        <w:rPr>
          <w:rFonts w:ascii="Times New Roman" w:hAnsi="Times New Roman" w:cs="Times New Roman"/>
          <w:sz w:val="24"/>
          <w:szCs w:val="24"/>
        </w:rPr>
        <w:t>from the Retalix Extreme StoreLine point of sale</w:t>
      </w:r>
      <w:r w:rsidR="00306852" w:rsidRPr="00C94BB7">
        <w:rPr>
          <w:rFonts w:ascii="Times New Roman" w:hAnsi="Times New Roman" w:cs="Times New Roman"/>
          <w:sz w:val="24"/>
          <w:szCs w:val="24"/>
        </w:rPr>
        <w:t xml:space="preserve"> and summarised it into a single journal</w:t>
      </w:r>
      <w:r w:rsidR="0011516D" w:rsidRPr="00C94BB7">
        <w:rPr>
          <w:rFonts w:ascii="Times New Roman" w:hAnsi="Times New Roman" w:cs="Times New Roman"/>
          <w:sz w:val="24"/>
          <w:szCs w:val="24"/>
        </w:rPr>
        <w:t xml:space="preserve">. </w:t>
      </w:r>
      <w:r w:rsidR="003137BF" w:rsidRPr="00C94BB7">
        <w:rPr>
          <w:rFonts w:ascii="Times New Roman" w:hAnsi="Times New Roman" w:cs="Times New Roman"/>
          <w:sz w:val="24"/>
          <w:szCs w:val="24"/>
        </w:rPr>
        <w:t xml:space="preserve">The bank statements </w:t>
      </w:r>
      <w:r w:rsidR="00B109B3" w:rsidRPr="00C94BB7">
        <w:rPr>
          <w:rFonts w:ascii="Times New Roman" w:hAnsi="Times New Roman" w:cs="Times New Roman"/>
          <w:sz w:val="24"/>
          <w:szCs w:val="24"/>
        </w:rPr>
        <w:t>showed large cash withdrawals</w:t>
      </w:r>
      <w:r w:rsidR="003137BF" w:rsidRPr="00C94BB7">
        <w:rPr>
          <w:rFonts w:ascii="Times New Roman" w:hAnsi="Times New Roman" w:cs="Times New Roman"/>
          <w:sz w:val="24"/>
          <w:szCs w:val="24"/>
        </w:rPr>
        <w:t>.</w:t>
      </w:r>
      <w:r w:rsidR="00C22023" w:rsidRPr="00C94BB7">
        <w:rPr>
          <w:rFonts w:ascii="Times New Roman" w:hAnsi="Times New Roman" w:cs="Times New Roman"/>
          <w:sz w:val="24"/>
          <w:szCs w:val="24"/>
        </w:rPr>
        <w:t xml:space="preserve"> </w:t>
      </w:r>
      <w:r w:rsidR="0092364B" w:rsidRPr="00C94BB7">
        <w:rPr>
          <w:rFonts w:ascii="Times New Roman" w:hAnsi="Times New Roman" w:cs="Times New Roman"/>
          <w:sz w:val="24"/>
          <w:szCs w:val="24"/>
        </w:rPr>
        <w:t xml:space="preserve">He wrote up payments from the bank statements. </w:t>
      </w:r>
      <w:r w:rsidR="00C22023" w:rsidRPr="00C94BB7">
        <w:rPr>
          <w:rFonts w:ascii="Times New Roman" w:hAnsi="Times New Roman" w:cs="Times New Roman"/>
          <w:sz w:val="24"/>
          <w:szCs w:val="24"/>
        </w:rPr>
        <w:t xml:space="preserve">He wrote up cash books from the sales journal. </w:t>
      </w:r>
      <w:r w:rsidR="00C41BBC" w:rsidRPr="00C94BB7">
        <w:rPr>
          <w:rFonts w:ascii="Times New Roman" w:hAnsi="Times New Roman" w:cs="Times New Roman"/>
          <w:sz w:val="24"/>
          <w:szCs w:val="24"/>
        </w:rPr>
        <w:t xml:space="preserve">The appellant predominantly transacted in cash and issued invoices that </w:t>
      </w:r>
      <w:r w:rsidR="00E74CCF">
        <w:rPr>
          <w:rFonts w:ascii="Times New Roman" w:hAnsi="Times New Roman" w:cs="Times New Roman"/>
          <w:sz w:val="24"/>
          <w:szCs w:val="24"/>
        </w:rPr>
        <w:t>he alleged we</w:t>
      </w:r>
      <w:r w:rsidR="00C41BBC" w:rsidRPr="00C94BB7">
        <w:rPr>
          <w:rFonts w:ascii="Times New Roman" w:hAnsi="Times New Roman" w:cs="Times New Roman"/>
          <w:sz w:val="24"/>
          <w:szCs w:val="24"/>
        </w:rPr>
        <w:t>re all documented in the four trunks and box</w:t>
      </w:r>
      <w:r w:rsidR="008A3783" w:rsidRPr="00C94BB7">
        <w:rPr>
          <w:rFonts w:ascii="Times New Roman" w:hAnsi="Times New Roman" w:cs="Times New Roman"/>
          <w:sz w:val="24"/>
          <w:szCs w:val="24"/>
        </w:rPr>
        <w:t xml:space="preserve"> he brought to Court for verification.</w:t>
      </w:r>
      <w:r w:rsidR="00C22023" w:rsidRPr="00C94BB7">
        <w:rPr>
          <w:rFonts w:ascii="Times New Roman" w:hAnsi="Times New Roman" w:cs="Times New Roman"/>
          <w:sz w:val="24"/>
          <w:szCs w:val="24"/>
        </w:rPr>
        <w:t xml:space="preserve"> </w:t>
      </w:r>
      <w:r w:rsidR="006870BF" w:rsidRPr="00C94BB7">
        <w:rPr>
          <w:rFonts w:ascii="Times New Roman" w:hAnsi="Times New Roman" w:cs="Times New Roman"/>
          <w:sz w:val="24"/>
          <w:szCs w:val="24"/>
        </w:rPr>
        <w:t xml:space="preserve">He traced the source of banked funds through the cash book and established vatable and non-vatable sales. </w:t>
      </w:r>
    </w:p>
    <w:p w14:paraId="54942D3E" w14:textId="3DF75434" w:rsidR="00894290" w:rsidRPr="00C94BB7" w:rsidRDefault="005777E9" w:rsidP="000E2FB1">
      <w:pPr>
        <w:spacing w:after="0" w:line="360" w:lineRule="auto"/>
        <w:ind w:firstLine="720"/>
        <w:jc w:val="both"/>
        <w:rPr>
          <w:rFonts w:ascii="Times New Roman" w:hAnsi="Times New Roman" w:cs="Times New Roman"/>
          <w:i/>
          <w:sz w:val="24"/>
          <w:szCs w:val="24"/>
        </w:rPr>
      </w:pPr>
      <w:r w:rsidRPr="00C94BB7">
        <w:rPr>
          <w:rFonts w:ascii="Times New Roman" w:hAnsi="Times New Roman" w:cs="Times New Roman"/>
          <w:sz w:val="24"/>
          <w:szCs w:val="24"/>
        </w:rPr>
        <w:t xml:space="preserve">He emphatically stated in his evidence in chief and under cross examination that he did not audit the appellant’s accounts but compiled all the missing books of accounts and records </w:t>
      </w:r>
      <w:r w:rsidR="00E61174" w:rsidRPr="00C94BB7">
        <w:rPr>
          <w:rFonts w:ascii="Times New Roman" w:hAnsi="Times New Roman" w:cs="Times New Roman"/>
          <w:sz w:val="24"/>
          <w:szCs w:val="24"/>
        </w:rPr>
        <w:t xml:space="preserve">such as </w:t>
      </w:r>
      <w:r w:rsidRPr="00C94BB7">
        <w:rPr>
          <w:rFonts w:ascii="Times New Roman" w:hAnsi="Times New Roman" w:cs="Times New Roman"/>
          <w:sz w:val="24"/>
          <w:szCs w:val="24"/>
        </w:rPr>
        <w:t xml:space="preserve">cash books, ledgers, trial balances, and the financial statements </w:t>
      </w:r>
      <w:r w:rsidR="00B450B0" w:rsidRPr="00C94BB7">
        <w:rPr>
          <w:rFonts w:ascii="Times New Roman" w:hAnsi="Times New Roman" w:cs="Times New Roman"/>
          <w:sz w:val="24"/>
          <w:szCs w:val="24"/>
        </w:rPr>
        <w:t xml:space="preserve">in exh </w:t>
      </w:r>
      <w:r w:rsidRPr="00C94BB7">
        <w:rPr>
          <w:rFonts w:ascii="Times New Roman" w:hAnsi="Times New Roman" w:cs="Times New Roman"/>
          <w:sz w:val="24"/>
          <w:szCs w:val="24"/>
        </w:rPr>
        <w:t>2 for the years ending 31 Dece</w:t>
      </w:r>
      <w:r w:rsidR="00B450B0" w:rsidRPr="00C94BB7">
        <w:rPr>
          <w:rFonts w:ascii="Times New Roman" w:hAnsi="Times New Roman" w:cs="Times New Roman"/>
          <w:sz w:val="24"/>
          <w:szCs w:val="24"/>
        </w:rPr>
        <w:t>mber 2010, 2011, 2012 and 2013</w:t>
      </w:r>
      <w:r w:rsidR="003137BF" w:rsidRPr="00C94BB7">
        <w:rPr>
          <w:rFonts w:ascii="Times New Roman" w:hAnsi="Times New Roman" w:cs="Times New Roman"/>
          <w:sz w:val="24"/>
          <w:szCs w:val="24"/>
        </w:rPr>
        <w:t xml:space="preserve"> from the information placed at his disposal by the appellant. </w:t>
      </w:r>
      <w:r w:rsidR="00B450B0" w:rsidRPr="00C94BB7">
        <w:rPr>
          <w:rFonts w:ascii="Times New Roman" w:hAnsi="Times New Roman" w:cs="Times New Roman"/>
          <w:sz w:val="24"/>
          <w:szCs w:val="24"/>
        </w:rPr>
        <w:t>The financial statements were approved by the appellant’s board o</w:t>
      </w:r>
      <w:r w:rsidR="002B3B73" w:rsidRPr="00C94BB7">
        <w:rPr>
          <w:rFonts w:ascii="Times New Roman" w:hAnsi="Times New Roman" w:cs="Times New Roman"/>
          <w:sz w:val="24"/>
          <w:szCs w:val="24"/>
        </w:rPr>
        <w:t>f directors on 17 December 2014</w:t>
      </w:r>
      <w:r w:rsidR="00E81B9C" w:rsidRPr="00C94BB7">
        <w:rPr>
          <w:rFonts w:ascii="Times New Roman" w:hAnsi="Times New Roman" w:cs="Times New Roman"/>
          <w:sz w:val="24"/>
          <w:szCs w:val="24"/>
        </w:rPr>
        <w:t xml:space="preserve">. </w:t>
      </w:r>
      <w:r w:rsidR="00B450B0" w:rsidRPr="00C94BB7">
        <w:rPr>
          <w:rFonts w:ascii="Times New Roman" w:hAnsi="Times New Roman" w:cs="Times New Roman"/>
          <w:sz w:val="24"/>
          <w:szCs w:val="24"/>
        </w:rPr>
        <w:t>He prepared the amended self-assessment VAT returns in e</w:t>
      </w:r>
      <w:r w:rsidR="007971CA" w:rsidRPr="00C94BB7">
        <w:rPr>
          <w:rFonts w:ascii="Times New Roman" w:hAnsi="Times New Roman" w:cs="Times New Roman"/>
          <w:sz w:val="24"/>
          <w:szCs w:val="24"/>
        </w:rPr>
        <w:t xml:space="preserve">xh 3 for the period in question, separating zero rated from standard rated sales and indicated input VAT </w:t>
      </w:r>
      <w:r w:rsidR="00F86CCB" w:rsidRPr="00C94BB7">
        <w:rPr>
          <w:rFonts w:ascii="Times New Roman" w:hAnsi="Times New Roman" w:cs="Times New Roman"/>
          <w:sz w:val="24"/>
          <w:szCs w:val="24"/>
        </w:rPr>
        <w:t>in compliance with the 12 month prescription period from the date of invoice</w:t>
      </w:r>
      <w:r w:rsidR="003D44E0" w:rsidRPr="00C94BB7">
        <w:rPr>
          <w:rFonts w:ascii="Times New Roman" w:hAnsi="Times New Roman" w:cs="Times New Roman"/>
          <w:sz w:val="24"/>
          <w:szCs w:val="24"/>
        </w:rPr>
        <w:t>, which he</w:t>
      </w:r>
      <w:r w:rsidR="001251A5" w:rsidRPr="00C94BB7">
        <w:rPr>
          <w:rFonts w:ascii="Times New Roman" w:hAnsi="Times New Roman" w:cs="Times New Roman"/>
          <w:sz w:val="24"/>
          <w:szCs w:val="24"/>
        </w:rPr>
        <w:t xml:space="preserve"> submitted</w:t>
      </w:r>
      <w:r w:rsidR="003D44E0" w:rsidRPr="00C94BB7">
        <w:rPr>
          <w:rFonts w:ascii="Times New Roman" w:hAnsi="Times New Roman" w:cs="Times New Roman"/>
          <w:sz w:val="24"/>
          <w:szCs w:val="24"/>
        </w:rPr>
        <w:t xml:space="preserve"> </w:t>
      </w:r>
      <w:r w:rsidR="001251A5" w:rsidRPr="00C94BB7">
        <w:rPr>
          <w:rFonts w:ascii="Times New Roman" w:hAnsi="Times New Roman" w:cs="Times New Roman"/>
          <w:sz w:val="24"/>
          <w:szCs w:val="24"/>
        </w:rPr>
        <w:t>to the respondents on 13 March 2015</w:t>
      </w:r>
      <w:r w:rsidR="00F86CCB" w:rsidRPr="00C94BB7">
        <w:rPr>
          <w:rFonts w:ascii="Times New Roman" w:hAnsi="Times New Roman" w:cs="Times New Roman"/>
          <w:sz w:val="24"/>
          <w:szCs w:val="24"/>
        </w:rPr>
        <w:t xml:space="preserve">. </w:t>
      </w:r>
      <w:r w:rsidR="00B450B0" w:rsidRPr="00C94BB7">
        <w:rPr>
          <w:rFonts w:ascii="Times New Roman" w:hAnsi="Times New Roman" w:cs="Times New Roman"/>
          <w:sz w:val="24"/>
          <w:szCs w:val="24"/>
        </w:rPr>
        <w:t>He did not use the forensic decoded data, the management accounts or the voluntary disclosures made by the appellant before his engagement</w:t>
      </w:r>
      <w:r w:rsidR="003D44E0" w:rsidRPr="00C94BB7">
        <w:rPr>
          <w:rFonts w:ascii="Times New Roman" w:hAnsi="Times New Roman" w:cs="Times New Roman"/>
          <w:sz w:val="24"/>
          <w:szCs w:val="24"/>
        </w:rPr>
        <w:t xml:space="preserve"> in his compilations</w:t>
      </w:r>
      <w:r w:rsidR="00B450B0" w:rsidRPr="00C94BB7">
        <w:rPr>
          <w:rFonts w:ascii="Times New Roman" w:hAnsi="Times New Roman" w:cs="Times New Roman"/>
          <w:sz w:val="24"/>
          <w:szCs w:val="24"/>
        </w:rPr>
        <w:t>. He disparage</w:t>
      </w:r>
      <w:r w:rsidR="003D44E0" w:rsidRPr="00C94BB7">
        <w:rPr>
          <w:rFonts w:ascii="Times New Roman" w:hAnsi="Times New Roman" w:cs="Times New Roman"/>
          <w:sz w:val="24"/>
          <w:szCs w:val="24"/>
        </w:rPr>
        <w:t>d these documents and</w:t>
      </w:r>
      <w:r w:rsidR="00B450B0" w:rsidRPr="00C94BB7">
        <w:rPr>
          <w:rFonts w:ascii="Times New Roman" w:hAnsi="Times New Roman" w:cs="Times New Roman"/>
          <w:sz w:val="24"/>
          <w:szCs w:val="24"/>
        </w:rPr>
        <w:t xml:space="preserve"> the finance team employed by the appellant before his engagement. </w:t>
      </w:r>
      <w:r w:rsidR="007015D3" w:rsidRPr="00C94BB7">
        <w:rPr>
          <w:rFonts w:ascii="Times New Roman" w:hAnsi="Times New Roman" w:cs="Times New Roman"/>
          <w:sz w:val="24"/>
          <w:szCs w:val="24"/>
        </w:rPr>
        <w:t>His computations were different from both the appellant’s self-assessment</w:t>
      </w:r>
      <w:r w:rsidR="003D44E0" w:rsidRPr="00C94BB7">
        <w:rPr>
          <w:rFonts w:ascii="Times New Roman" w:hAnsi="Times New Roman" w:cs="Times New Roman"/>
          <w:sz w:val="24"/>
          <w:szCs w:val="24"/>
        </w:rPr>
        <w:t>s</w:t>
      </w:r>
      <w:r w:rsidR="007015D3" w:rsidRPr="00C94BB7">
        <w:rPr>
          <w:rFonts w:ascii="Times New Roman" w:hAnsi="Times New Roman" w:cs="Times New Roman"/>
          <w:sz w:val="24"/>
          <w:szCs w:val="24"/>
        </w:rPr>
        <w:t xml:space="preserve"> and voluntary disclosures and the respondents’ estimates. </w:t>
      </w:r>
      <w:r w:rsidR="00EE2E1A" w:rsidRPr="00C94BB7">
        <w:rPr>
          <w:rFonts w:ascii="Times New Roman" w:hAnsi="Times New Roman" w:cs="Times New Roman"/>
          <w:sz w:val="24"/>
          <w:szCs w:val="24"/>
        </w:rPr>
        <w:t xml:space="preserve">He used the records at his disposal together with the information and explanations </w:t>
      </w:r>
      <w:r w:rsidR="00EE2E1A" w:rsidRPr="00C94BB7">
        <w:rPr>
          <w:rFonts w:ascii="Times New Roman" w:hAnsi="Times New Roman" w:cs="Times New Roman"/>
          <w:sz w:val="24"/>
          <w:szCs w:val="24"/>
        </w:rPr>
        <w:lastRenderedPageBreak/>
        <w:t xml:space="preserve">he obtained from management to calculate VAT payable. </w:t>
      </w:r>
      <w:r w:rsidR="007015D3" w:rsidRPr="00C94BB7">
        <w:rPr>
          <w:rFonts w:ascii="Times New Roman" w:hAnsi="Times New Roman" w:cs="Times New Roman"/>
          <w:sz w:val="24"/>
          <w:szCs w:val="24"/>
        </w:rPr>
        <w:t>He found the total VAT payable before penalties to be US$ 485 004.64</w:t>
      </w:r>
      <w:r w:rsidR="001A6C68" w:rsidRPr="00C94BB7">
        <w:rPr>
          <w:rFonts w:ascii="Times New Roman" w:hAnsi="Times New Roman" w:cs="Times New Roman"/>
          <w:sz w:val="24"/>
          <w:szCs w:val="24"/>
        </w:rPr>
        <w:t xml:space="preserve"> and of this amount US$350</w:t>
      </w:r>
      <w:r w:rsidR="003D44E0" w:rsidRPr="00C94BB7">
        <w:rPr>
          <w:rFonts w:ascii="Times New Roman" w:hAnsi="Times New Roman" w:cs="Times New Roman"/>
          <w:sz w:val="24"/>
          <w:szCs w:val="24"/>
        </w:rPr>
        <w:t xml:space="preserve"> 000 was paid before the</w:t>
      </w:r>
      <w:r w:rsidR="001A6C68" w:rsidRPr="00C94BB7">
        <w:rPr>
          <w:rFonts w:ascii="Times New Roman" w:hAnsi="Times New Roman" w:cs="Times New Roman"/>
          <w:sz w:val="24"/>
          <w:szCs w:val="24"/>
        </w:rPr>
        <w:t xml:space="preserve"> hearing</w:t>
      </w:r>
      <w:r w:rsidR="003D44E0" w:rsidRPr="00C94BB7">
        <w:rPr>
          <w:rFonts w:ascii="Times New Roman" w:hAnsi="Times New Roman" w:cs="Times New Roman"/>
          <w:sz w:val="24"/>
          <w:szCs w:val="24"/>
        </w:rPr>
        <w:t xml:space="preserve"> started</w:t>
      </w:r>
      <w:r w:rsidR="007015D3" w:rsidRPr="00C94BB7">
        <w:rPr>
          <w:rFonts w:ascii="Times New Roman" w:hAnsi="Times New Roman" w:cs="Times New Roman"/>
          <w:sz w:val="24"/>
          <w:szCs w:val="24"/>
        </w:rPr>
        <w:t>.</w:t>
      </w:r>
      <w:r w:rsidR="00C8133B" w:rsidRPr="00C94BB7">
        <w:rPr>
          <w:rFonts w:ascii="Times New Roman" w:hAnsi="Times New Roman" w:cs="Times New Roman"/>
          <w:i/>
          <w:sz w:val="24"/>
          <w:szCs w:val="24"/>
        </w:rPr>
        <w:t xml:space="preserve"> </w:t>
      </w:r>
    </w:p>
    <w:p w14:paraId="7F628613" w14:textId="2A1514CE" w:rsidR="00D755A6" w:rsidRPr="00C94BB7" w:rsidRDefault="005141D2" w:rsidP="00B250CF">
      <w:pPr>
        <w:spacing w:after="0" w:line="360" w:lineRule="auto"/>
        <w:ind w:firstLine="720"/>
        <w:jc w:val="both"/>
        <w:rPr>
          <w:rFonts w:ascii="Times New Roman" w:hAnsi="Times New Roman" w:cs="Times New Roman"/>
          <w:i/>
          <w:sz w:val="24"/>
          <w:szCs w:val="24"/>
        </w:rPr>
      </w:pPr>
      <w:r w:rsidRPr="00C94BB7">
        <w:rPr>
          <w:rFonts w:ascii="Times New Roman" w:hAnsi="Times New Roman" w:cs="Times New Roman"/>
          <w:sz w:val="24"/>
          <w:szCs w:val="24"/>
        </w:rPr>
        <w:t>The chief investigation officer</w:t>
      </w:r>
      <w:r w:rsidR="00EF5724" w:rsidRPr="00C94BB7">
        <w:rPr>
          <w:rFonts w:ascii="Times New Roman" w:hAnsi="Times New Roman" w:cs="Times New Roman"/>
          <w:sz w:val="24"/>
          <w:szCs w:val="24"/>
        </w:rPr>
        <w:t xml:space="preserve"> and </w:t>
      </w:r>
      <w:r w:rsidRPr="00C94BB7">
        <w:rPr>
          <w:rFonts w:ascii="Times New Roman" w:hAnsi="Times New Roman" w:cs="Times New Roman"/>
          <w:sz w:val="24"/>
          <w:szCs w:val="24"/>
        </w:rPr>
        <w:t xml:space="preserve">head </w:t>
      </w:r>
      <w:r w:rsidR="00EF5724" w:rsidRPr="00C94BB7">
        <w:rPr>
          <w:rFonts w:ascii="Times New Roman" w:hAnsi="Times New Roman" w:cs="Times New Roman"/>
          <w:sz w:val="24"/>
          <w:szCs w:val="24"/>
        </w:rPr>
        <w:t>of the investigation team</w:t>
      </w:r>
      <w:r w:rsidRPr="00C94BB7">
        <w:rPr>
          <w:rFonts w:ascii="Times New Roman" w:hAnsi="Times New Roman" w:cs="Times New Roman"/>
          <w:sz w:val="24"/>
          <w:szCs w:val="24"/>
        </w:rPr>
        <w:t xml:space="preserve"> testified for the Commissioner. She is a woman of letters and an experience</w:t>
      </w:r>
      <w:r w:rsidR="003D0579" w:rsidRPr="00C94BB7">
        <w:rPr>
          <w:rFonts w:ascii="Times New Roman" w:hAnsi="Times New Roman" w:cs="Times New Roman"/>
          <w:sz w:val="24"/>
          <w:szCs w:val="24"/>
        </w:rPr>
        <w:t>d specialist</w:t>
      </w:r>
      <w:r w:rsidRPr="00C94BB7">
        <w:rPr>
          <w:rFonts w:ascii="Times New Roman" w:hAnsi="Times New Roman" w:cs="Times New Roman"/>
          <w:sz w:val="24"/>
          <w:szCs w:val="24"/>
        </w:rPr>
        <w:t xml:space="preserve"> investigator of 14 years. The investigations commenced on 20 May 2013, the date she wrote a letter to the public officer. She conducted an initial interview on 29 May 2013 and received some of the information she had requested on 20 May from the appellant’s public officer on 10 June 2013. The information consisted of financial statements, tax com</w:t>
      </w:r>
      <w:r w:rsidR="005D2005" w:rsidRPr="00C94BB7">
        <w:rPr>
          <w:rFonts w:ascii="Times New Roman" w:hAnsi="Times New Roman" w:cs="Times New Roman"/>
          <w:sz w:val="24"/>
          <w:szCs w:val="24"/>
        </w:rPr>
        <w:t xml:space="preserve">putations, and sales schedules, which tallied with the self-assessments the appellant, had submitted. </w:t>
      </w:r>
      <w:r w:rsidRPr="00C94BB7">
        <w:rPr>
          <w:rFonts w:ascii="Times New Roman" w:hAnsi="Times New Roman" w:cs="Times New Roman"/>
          <w:sz w:val="24"/>
          <w:szCs w:val="24"/>
        </w:rPr>
        <w:t xml:space="preserve">The sales schedules did not distinguish taxable sales from non-taxable sales. </w:t>
      </w:r>
      <w:r w:rsidR="001931FA" w:rsidRPr="00C94BB7">
        <w:rPr>
          <w:rFonts w:ascii="Times New Roman" w:hAnsi="Times New Roman" w:cs="Times New Roman"/>
          <w:sz w:val="24"/>
          <w:szCs w:val="24"/>
        </w:rPr>
        <w:t xml:space="preserve">In July 2013 she reminded the public officer to submit the </w:t>
      </w:r>
      <w:r w:rsidR="001F65CD" w:rsidRPr="00C94BB7">
        <w:rPr>
          <w:rFonts w:ascii="Times New Roman" w:hAnsi="Times New Roman" w:cs="Times New Roman"/>
          <w:sz w:val="24"/>
          <w:szCs w:val="24"/>
        </w:rPr>
        <w:t>outstanding</w:t>
      </w:r>
      <w:r w:rsidR="001931FA" w:rsidRPr="00C94BB7">
        <w:rPr>
          <w:rFonts w:ascii="Times New Roman" w:hAnsi="Times New Roman" w:cs="Times New Roman"/>
          <w:sz w:val="24"/>
          <w:szCs w:val="24"/>
        </w:rPr>
        <w:t xml:space="preserve"> </w:t>
      </w:r>
      <w:r w:rsidR="000A0AFB" w:rsidRPr="00C94BB7">
        <w:rPr>
          <w:rFonts w:ascii="Times New Roman" w:hAnsi="Times New Roman" w:cs="Times New Roman"/>
          <w:sz w:val="24"/>
          <w:szCs w:val="24"/>
        </w:rPr>
        <w:t xml:space="preserve">separate schedules of zero rated sales and output and input tax. </w:t>
      </w:r>
      <w:r w:rsidRPr="00C94BB7">
        <w:rPr>
          <w:rFonts w:ascii="Times New Roman" w:hAnsi="Times New Roman" w:cs="Times New Roman"/>
          <w:sz w:val="24"/>
          <w:szCs w:val="24"/>
        </w:rPr>
        <w:t xml:space="preserve">Her team conducted </w:t>
      </w:r>
      <w:r w:rsidR="005D2005" w:rsidRPr="00C94BB7">
        <w:rPr>
          <w:rFonts w:ascii="Times New Roman" w:hAnsi="Times New Roman" w:cs="Times New Roman"/>
          <w:sz w:val="24"/>
          <w:szCs w:val="24"/>
        </w:rPr>
        <w:t xml:space="preserve">a document analysis </w:t>
      </w:r>
      <w:r w:rsidR="000A3A3E">
        <w:rPr>
          <w:rFonts w:ascii="Times New Roman" w:hAnsi="Times New Roman" w:cs="Times New Roman"/>
          <w:sz w:val="24"/>
          <w:szCs w:val="24"/>
        </w:rPr>
        <w:t>of the appellant until</w:t>
      </w:r>
      <w:r w:rsidRPr="00C94BB7">
        <w:rPr>
          <w:rFonts w:ascii="Times New Roman" w:hAnsi="Times New Roman" w:cs="Times New Roman"/>
          <w:sz w:val="24"/>
          <w:szCs w:val="24"/>
        </w:rPr>
        <w:t xml:space="preserve"> 4 February</w:t>
      </w:r>
      <w:r w:rsidR="000A3A3E">
        <w:rPr>
          <w:rFonts w:ascii="Times New Roman" w:hAnsi="Times New Roman" w:cs="Times New Roman"/>
          <w:sz w:val="24"/>
          <w:szCs w:val="24"/>
        </w:rPr>
        <w:t xml:space="preserve"> 2014 when she conducted a walk</w:t>
      </w:r>
      <w:r w:rsidRPr="00C94BB7">
        <w:rPr>
          <w:rFonts w:ascii="Times New Roman" w:hAnsi="Times New Roman" w:cs="Times New Roman"/>
          <w:sz w:val="24"/>
          <w:szCs w:val="24"/>
        </w:rPr>
        <w:t xml:space="preserve">through at the appellant’s head office with the public officer and </w:t>
      </w:r>
      <w:r w:rsidR="000A3A3E">
        <w:rPr>
          <w:rFonts w:ascii="Times New Roman" w:hAnsi="Times New Roman" w:cs="Times New Roman"/>
          <w:sz w:val="24"/>
          <w:szCs w:val="24"/>
        </w:rPr>
        <w:t>his team</w:t>
      </w:r>
      <w:r w:rsidRPr="00C94BB7">
        <w:rPr>
          <w:rFonts w:ascii="Times New Roman" w:hAnsi="Times New Roman" w:cs="Times New Roman"/>
          <w:sz w:val="24"/>
          <w:szCs w:val="24"/>
        </w:rPr>
        <w:t>. She was parked in the waiting room while the public officer ostensibly searched for the server room clerk responsible for entering sales into the computer. When he was located, he failed to open the previous day and the previous month’s entries. She selected four hardcopy files amongst which was a “gross profit stocktake 2011” file for the flagship branch. The gross sales in that file were higher than those in the self-assessment returns for</w:t>
      </w:r>
      <w:r w:rsidR="00CD68C9" w:rsidRPr="00C94BB7">
        <w:rPr>
          <w:rFonts w:ascii="Times New Roman" w:hAnsi="Times New Roman" w:cs="Times New Roman"/>
          <w:sz w:val="24"/>
          <w:szCs w:val="24"/>
        </w:rPr>
        <w:t xml:space="preserve"> that branch. This prompted her to conduct a coordinated search and seizure at the appellant’s head office and two othe</w:t>
      </w:r>
      <w:r w:rsidR="007214EC" w:rsidRPr="00C94BB7">
        <w:rPr>
          <w:rFonts w:ascii="Times New Roman" w:hAnsi="Times New Roman" w:cs="Times New Roman"/>
          <w:sz w:val="24"/>
          <w:szCs w:val="24"/>
        </w:rPr>
        <w:t>r branches in Harare</w:t>
      </w:r>
      <w:r w:rsidR="00CD68C9" w:rsidRPr="00C94BB7">
        <w:rPr>
          <w:rFonts w:ascii="Times New Roman" w:hAnsi="Times New Roman" w:cs="Times New Roman"/>
          <w:sz w:val="24"/>
          <w:szCs w:val="24"/>
        </w:rPr>
        <w:t>. She seized two servers, the laptop of the public officer and the marketing department computer from head office and another computer from one of the branches. The seized computers were logged in and opened by the public officer and the assistant</w:t>
      </w:r>
      <w:r w:rsidR="007214EC" w:rsidRPr="00C94BB7">
        <w:rPr>
          <w:rFonts w:ascii="Times New Roman" w:hAnsi="Times New Roman" w:cs="Times New Roman"/>
          <w:sz w:val="24"/>
          <w:szCs w:val="24"/>
        </w:rPr>
        <w:t xml:space="preserve"> accountant</w:t>
      </w:r>
      <w:r w:rsidR="00CD68C9" w:rsidRPr="00C94BB7">
        <w:rPr>
          <w:rFonts w:ascii="Times New Roman" w:hAnsi="Times New Roman" w:cs="Times New Roman"/>
          <w:sz w:val="24"/>
          <w:szCs w:val="24"/>
        </w:rPr>
        <w:t xml:space="preserve"> and analysed in their presence. Relevant data was downloaded, printed and contemporaneously signed and date stamped by the</w:t>
      </w:r>
      <w:r w:rsidR="007214EC" w:rsidRPr="00C94BB7">
        <w:rPr>
          <w:rFonts w:ascii="Times New Roman" w:hAnsi="Times New Roman" w:cs="Times New Roman"/>
          <w:sz w:val="24"/>
          <w:szCs w:val="24"/>
        </w:rPr>
        <w:t xml:space="preserve"> public officer. Thereafter the </w:t>
      </w:r>
      <w:r w:rsidR="00CD68C9" w:rsidRPr="00C94BB7">
        <w:rPr>
          <w:rFonts w:ascii="Times New Roman" w:hAnsi="Times New Roman" w:cs="Times New Roman"/>
          <w:sz w:val="24"/>
          <w:szCs w:val="24"/>
        </w:rPr>
        <w:t>assistant accountant’s computer and the financ</w:t>
      </w:r>
      <w:r w:rsidR="007214EC" w:rsidRPr="00C94BB7">
        <w:rPr>
          <w:rFonts w:ascii="Times New Roman" w:hAnsi="Times New Roman" w:cs="Times New Roman"/>
          <w:sz w:val="24"/>
          <w:szCs w:val="24"/>
        </w:rPr>
        <w:t xml:space="preserve">e manager’s laptop were digitally </w:t>
      </w:r>
      <w:r w:rsidR="00CD68C9" w:rsidRPr="00C94BB7">
        <w:rPr>
          <w:rFonts w:ascii="Times New Roman" w:hAnsi="Times New Roman" w:cs="Times New Roman"/>
          <w:sz w:val="24"/>
          <w:szCs w:val="24"/>
        </w:rPr>
        <w:t>examined by the responden</w:t>
      </w:r>
      <w:r w:rsidR="00583709">
        <w:rPr>
          <w:rFonts w:ascii="Times New Roman" w:hAnsi="Times New Roman" w:cs="Times New Roman"/>
          <w:sz w:val="24"/>
          <w:szCs w:val="24"/>
        </w:rPr>
        <w:t>t’s Information Systems department</w:t>
      </w:r>
      <w:r w:rsidR="00CD68C9" w:rsidRPr="00C94BB7">
        <w:rPr>
          <w:rFonts w:ascii="Times New Roman" w:hAnsi="Times New Roman" w:cs="Times New Roman"/>
          <w:sz w:val="24"/>
          <w:szCs w:val="24"/>
        </w:rPr>
        <w:t xml:space="preserve"> and a treasure trove of information was retrieved from </w:t>
      </w:r>
      <w:r w:rsidR="007214EC" w:rsidRPr="00C94BB7">
        <w:rPr>
          <w:rFonts w:ascii="Times New Roman" w:hAnsi="Times New Roman" w:cs="Times New Roman"/>
          <w:sz w:val="24"/>
          <w:szCs w:val="24"/>
        </w:rPr>
        <w:t xml:space="preserve">the </w:t>
      </w:r>
      <w:r w:rsidR="00CD68C9" w:rsidRPr="00C94BB7">
        <w:rPr>
          <w:rFonts w:ascii="Times New Roman" w:hAnsi="Times New Roman" w:cs="Times New Roman"/>
          <w:sz w:val="24"/>
          <w:szCs w:val="24"/>
        </w:rPr>
        <w:t xml:space="preserve">hard drives. This information was analysed by the public officer immediately after the meeting of 7 April 2014 before it was printed and </w:t>
      </w:r>
      <w:r w:rsidR="00907A12" w:rsidRPr="00C94BB7">
        <w:rPr>
          <w:rFonts w:ascii="Times New Roman" w:hAnsi="Times New Roman" w:cs="Times New Roman"/>
          <w:sz w:val="24"/>
          <w:szCs w:val="24"/>
        </w:rPr>
        <w:t xml:space="preserve">then </w:t>
      </w:r>
      <w:r w:rsidR="00CD68C9" w:rsidRPr="00C94BB7">
        <w:rPr>
          <w:rFonts w:ascii="Times New Roman" w:hAnsi="Times New Roman" w:cs="Times New Roman"/>
          <w:sz w:val="24"/>
          <w:szCs w:val="24"/>
        </w:rPr>
        <w:t xml:space="preserve">signed and stamped by him. </w:t>
      </w:r>
      <w:r w:rsidR="000A0AFB" w:rsidRPr="00C94BB7">
        <w:rPr>
          <w:rFonts w:ascii="Times New Roman" w:hAnsi="Times New Roman" w:cs="Times New Roman"/>
          <w:sz w:val="24"/>
          <w:szCs w:val="24"/>
        </w:rPr>
        <w:t xml:space="preserve"> </w:t>
      </w:r>
    </w:p>
    <w:p w14:paraId="16CF5F98" w14:textId="64361692" w:rsidR="005141D2" w:rsidRPr="00C94BB7" w:rsidRDefault="00D755A6" w:rsidP="00B250CF">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She based the estimated assessments on the information derived from the supporting incomplete sales documents and inaccurate voluntary disclosures made by the appellant, the downloads from the seized computers made in the presence of the public officer and the </w:t>
      </w:r>
      <w:r w:rsidRPr="00C94BB7">
        <w:rPr>
          <w:rFonts w:ascii="Times New Roman" w:hAnsi="Times New Roman" w:cs="Times New Roman"/>
          <w:sz w:val="24"/>
          <w:szCs w:val="24"/>
        </w:rPr>
        <w:lastRenderedPageBreak/>
        <w:t>forensic decoded data acknowledge</w:t>
      </w:r>
      <w:r w:rsidR="00632749">
        <w:rPr>
          <w:rFonts w:ascii="Times New Roman" w:hAnsi="Times New Roman" w:cs="Times New Roman"/>
          <w:sz w:val="24"/>
          <w:szCs w:val="24"/>
        </w:rPr>
        <w:t>d</w:t>
      </w:r>
      <w:r w:rsidRPr="00C94BB7">
        <w:rPr>
          <w:rFonts w:ascii="Times New Roman" w:hAnsi="Times New Roman" w:cs="Times New Roman"/>
          <w:sz w:val="24"/>
          <w:szCs w:val="24"/>
        </w:rPr>
        <w:t xml:space="preserve"> by the public officer as belonging to the appellant. </w:t>
      </w:r>
      <w:r w:rsidR="004A4851" w:rsidRPr="00C94BB7">
        <w:rPr>
          <w:rFonts w:ascii="Times New Roman" w:hAnsi="Times New Roman" w:cs="Times New Roman"/>
          <w:sz w:val="24"/>
          <w:szCs w:val="24"/>
        </w:rPr>
        <w:t xml:space="preserve">She did not use the bank statements as the public officer had indicated to her that </w:t>
      </w:r>
      <w:r w:rsidR="009D2BC9" w:rsidRPr="00C94BB7">
        <w:rPr>
          <w:rFonts w:ascii="Times New Roman" w:hAnsi="Times New Roman" w:cs="Times New Roman"/>
          <w:sz w:val="24"/>
          <w:szCs w:val="24"/>
        </w:rPr>
        <w:t xml:space="preserve">the appellant did not bank all the cash it received. Some of it was used to pay suppliers before banking. </w:t>
      </w:r>
      <w:r w:rsidR="004A4851" w:rsidRPr="00C94BB7">
        <w:rPr>
          <w:rFonts w:ascii="Times New Roman" w:hAnsi="Times New Roman" w:cs="Times New Roman"/>
          <w:sz w:val="24"/>
          <w:szCs w:val="24"/>
        </w:rPr>
        <w:t xml:space="preserve">She did not account for zero rated sales in her estimated assessments.  </w:t>
      </w:r>
      <w:r w:rsidR="009D2BC9" w:rsidRPr="00C94BB7">
        <w:rPr>
          <w:rFonts w:ascii="Times New Roman" w:hAnsi="Times New Roman" w:cs="Times New Roman"/>
          <w:sz w:val="24"/>
          <w:szCs w:val="24"/>
        </w:rPr>
        <w:t xml:space="preserve">She did not have recourse to the </w:t>
      </w:r>
      <w:r w:rsidR="004A4851" w:rsidRPr="00C94BB7">
        <w:rPr>
          <w:rFonts w:ascii="Times New Roman" w:hAnsi="Times New Roman" w:cs="Times New Roman"/>
          <w:sz w:val="24"/>
          <w:szCs w:val="24"/>
        </w:rPr>
        <w:t xml:space="preserve">other records purportedly used by the chartered accountant. </w:t>
      </w:r>
      <w:r w:rsidR="009C5C10" w:rsidRPr="00C94BB7">
        <w:rPr>
          <w:rFonts w:ascii="Times New Roman" w:hAnsi="Times New Roman" w:cs="Times New Roman"/>
          <w:sz w:val="24"/>
          <w:szCs w:val="24"/>
        </w:rPr>
        <w:t xml:space="preserve">She eventually raised estimated assessments because the appellant failed to supply the requested information and to cooperate on the core aspects of the investigation. </w:t>
      </w:r>
    </w:p>
    <w:p w14:paraId="346155E3" w14:textId="57CA15BB" w:rsidR="00782125" w:rsidRPr="00C94BB7" w:rsidRDefault="00782125" w:rsidP="005141D2">
      <w:pPr>
        <w:jc w:val="both"/>
        <w:rPr>
          <w:rFonts w:ascii="Times New Roman" w:hAnsi="Times New Roman" w:cs="Times New Roman"/>
          <w:i/>
          <w:sz w:val="24"/>
          <w:szCs w:val="24"/>
        </w:rPr>
      </w:pPr>
      <w:r w:rsidRPr="00C94BB7">
        <w:rPr>
          <w:rFonts w:ascii="Times New Roman" w:hAnsi="Times New Roman" w:cs="Times New Roman"/>
          <w:i/>
          <w:sz w:val="24"/>
          <w:szCs w:val="24"/>
        </w:rPr>
        <w:t>Assessment of the credibility of the witnesses</w:t>
      </w:r>
    </w:p>
    <w:p w14:paraId="7EB07AC6" w14:textId="729D61BF" w:rsidR="00782125" w:rsidRPr="00C94BB7" w:rsidRDefault="00782125" w:rsidP="00B250CF">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group chief executive officer of the appellant was an incredible and contradictory witness. He prevaricated on whether the appellant owed or was owed output value added tax. While he maintained that the flag ship </w:t>
      </w:r>
      <w:r w:rsidR="00844B96" w:rsidRPr="00C94BB7">
        <w:rPr>
          <w:rFonts w:ascii="Times New Roman" w:hAnsi="Times New Roman" w:cs="Times New Roman"/>
          <w:sz w:val="24"/>
          <w:szCs w:val="24"/>
        </w:rPr>
        <w:t>commenced operations in May 2010, he could not satisfactorily explain the dates of 2009 in the notice of appeal and February and September 2013 in both s</w:t>
      </w:r>
      <w:r w:rsidR="001F7176">
        <w:rPr>
          <w:rFonts w:ascii="Times New Roman" w:hAnsi="Times New Roman" w:cs="Times New Roman"/>
          <w:sz w:val="24"/>
          <w:szCs w:val="24"/>
        </w:rPr>
        <w:t>ets of the voluntary di</w:t>
      </w:r>
      <w:r w:rsidR="00844B96" w:rsidRPr="00C94BB7">
        <w:rPr>
          <w:rFonts w:ascii="Times New Roman" w:hAnsi="Times New Roman" w:cs="Times New Roman"/>
          <w:sz w:val="24"/>
          <w:szCs w:val="24"/>
        </w:rPr>
        <w:t>s</w:t>
      </w:r>
      <w:r w:rsidR="001F7176">
        <w:rPr>
          <w:rFonts w:ascii="Times New Roman" w:hAnsi="Times New Roman" w:cs="Times New Roman"/>
          <w:sz w:val="24"/>
          <w:szCs w:val="24"/>
        </w:rPr>
        <w:t>closures</w:t>
      </w:r>
      <w:r w:rsidR="00844B96" w:rsidRPr="00C94BB7">
        <w:rPr>
          <w:rFonts w:ascii="Times New Roman" w:hAnsi="Times New Roman" w:cs="Times New Roman"/>
          <w:sz w:val="24"/>
          <w:szCs w:val="24"/>
        </w:rPr>
        <w:t xml:space="preserve">. He maintained that he </w:t>
      </w:r>
      <w:r w:rsidR="00044FB3" w:rsidRPr="00C94BB7">
        <w:rPr>
          <w:rFonts w:ascii="Times New Roman" w:hAnsi="Times New Roman" w:cs="Times New Roman"/>
          <w:sz w:val="24"/>
          <w:szCs w:val="24"/>
        </w:rPr>
        <w:t>attended only one meeting on</w:t>
      </w:r>
      <w:r w:rsidR="00844B96" w:rsidRPr="00C94BB7">
        <w:rPr>
          <w:rFonts w:ascii="Times New Roman" w:hAnsi="Times New Roman" w:cs="Times New Roman"/>
          <w:sz w:val="24"/>
          <w:szCs w:val="24"/>
        </w:rPr>
        <w:t xml:space="preserve"> 7 April 2014, with the investigation team contrary to the documentary </w:t>
      </w:r>
      <w:r w:rsidR="00044FB3" w:rsidRPr="00C94BB7">
        <w:rPr>
          <w:rFonts w:ascii="Times New Roman" w:hAnsi="Times New Roman" w:cs="Times New Roman"/>
          <w:sz w:val="24"/>
          <w:szCs w:val="24"/>
        </w:rPr>
        <w:t xml:space="preserve">evidence </w:t>
      </w:r>
      <w:r w:rsidR="00844B96" w:rsidRPr="00C94BB7">
        <w:rPr>
          <w:rFonts w:ascii="Times New Roman" w:hAnsi="Times New Roman" w:cs="Times New Roman"/>
          <w:sz w:val="24"/>
          <w:szCs w:val="24"/>
        </w:rPr>
        <w:t>at hand which showed that he</w:t>
      </w:r>
      <w:r w:rsidR="00044FB3" w:rsidRPr="00C94BB7">
        <w:rPr>
          <w:rFonts w:ascii="Times New Roman" w:hAnsi="Times New Roman" w:cs="Times New Roman"/>
          <w:sz w:val="24"/>
          <w:szCs w:val="24"/>
        </w:rPr>
        <w:t xml:space="preserve"> also</w:t>
      </w:r>
      <w:r w:rsidR="00844B96" w:rsidRPr="00C94BB7">
        <w:rPr>
          <w:rFonts w:ascii="Times New Roman" w:hAnsi="Times New Roman" w:cs="Times New Roman"/>
          <w:sz w:val="24"/>
          <w:szCs w:val="24"/>
        </w:rPr>
        <w:t xml:space="preserve"> participated in the initial interview and in the meeting of 21 March 2014. He claimed that </w:t>
      </w:r>
      <w:r w:rsidR="007F5A8B" w:rsidRPr="00C94BB7">
        <w:rPr>
          <w:rFonts w:ascii="Times New Roman" w:hAnsi="Times New Roman" w:cs="Times New Roman"/>
          <w:sz w:val="24"/>
          <w:szCs w:val="24"/>
        </w:rPr>
        <w:t xml:space="preserve">he only became aware of zero rated sales after the engagement of the chartered accountant yet these were first discussed in the initial interview. </w:t>
      </w:r>
      <w:r w:rsidR="00D73DAA" w:rsidRPr="00C94BB7">
        <w:rPr>
          <w:rFonts w:ascii="Times New Roman" w:hAnsi="Times New Roman" w:cs="Times New Roman"/>
          <w:sz w:val="24"/>
          <w:szCs w:val="24"/>
        </w:rPr>
        <w:t xml:space="preserve">Again, he falsely claimed to have obtained his farm in 2014 </w:t>
      </w:r>
      <w:r w:rsidR="005C3F00" w:rsidRPr="00C94BB7">
        <w:rPr>
          <w:rFonts w:ascii="Times New Roman" w:hAnsi="Times New Roman" w:cs="Times New Roman"/>
          <w:sz w:val="24"/>
          <w:szCs w:val="24"/>
        </w:rPr>
        <w:t xml:space="preserve">when according to the offer letter, the farm was allocated to him on 7 June 2013. </w:t>
      </w:r>
    </w:p>
    <w:p w14:paraId="2C2C8804" w14:textId="21741826" w:rsidR="00432BE3" w:rsidRPr="00C94BB7" w:rsidRDefault="007F5A8B" w:rsidP="00B250CF">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 have no doubt that the chartered accountant is an experienced man of letters who conducted the compilation to the best of his ability. </w:t>
      </w:r>
      <w:r w:rsidR="00E57F8C" w:rsidRPr="00C94BB7">
        <w:rPr>
          <w:rFonts w:ascii="Times New Roman" w:hAnsi="Times New Roman" w:cs="Times New Roman"/>
          <w:sz w:val="24"/>
          <w:szCs w:val="24"/>
        </w:rPr>
        <w:t xml:space="preserve">The disclaimer in the compilations demonstrate that he was vulnerable to manipulation by the appellant arising especially from </w:t>
      </w:r>
      <w:r w:rsidR="001E63FE" w:rsidRPr="00C94BB7">
        <w:rPr>
          <w:rFonts w:ascii="Times New Roman" w:hAnsi="Times New Roman" w:cs="Times New Roman"/>
          <w:sz w:val="24"/>
          <w:szCs w:val="24"/>
        </w:rPr>
        <w:t>its poor</w:t>
      </w:r>
      <w:r w:rsidR="00FA25AD" w:rsidRPr="00C94BB7">
        <w:rPr>
          <w:rFonts w:ascii="Times New Roman" w:hAnsi="Times New Roman" w:cs="Times New Roman"/>
          <w:sz w:val="24"/>
          <w:szCs w:val="24"/>
        </w:rPr>
        <w:t xml:space="preserve"> recor</w:t>
      </w:r>
      <w:r w:rsidR="00E57F8C" w:rsidRPr="00C94BB7">
        <w:rPr>
          <w:rFonts w:ascii="Times New Roman" w:hAnsi="Times New Roman" w:cs="Times New Roman"/>
          <w:sz w:val="24"/>
          <w:szCs w:val="24"/>
        </w:rPr>
        <w:t>d keeping system</w:t>
      </w:r>
      <w:r w:rsidR="00FA25AD" w:rsidRPr="00C94BB7">
        <w:rPr>
          <w:rFonts w:ascii="Times New Roman" w:hAnsi="Times New Roman" w:cs="Times New Roman"/>
          <w:sz w:val="24"/>
          <w:szCs w:val="24"/>
        </w:rPr>
        <w:t xml:space="preserve">. He based his compilation on both the written records and verbal information that was supplied to him </w:t>
      </w:r>
      <w:r w:rsidR="00E4438B" w:rsidRPr="00C94BB7">
        <w:rPr>
          <w:rFonts w:ascii="Times New Roman" w:hAnsi="Times New Roman" w:cs="Times New Roman"/>
          <w:sz w:val="24"/>
          <w:szCs w:val="24"/>
        </w:rPr>
        <w:t xml:space="preserve">by the appellant, </w:t>
      </w:r>
      <w:r w:rsidR="00FA25AD" w:rsidRPr="00C94BB7">
        <w:rPr>
          <w:rFonts w:ascii="Times New Roman" w:hAnsi="Times New Roman" w:cs="Times New Roman"/>
          <w:sz w:val="24"/>
          <w:szCs w:val="24"/>
        </w:rPr>
        <w:t xml:space="preserve">some of which were demonstrably inaccurate. </w:t>
      </w:r>
      <w:r w:rsidR="00A9674F" w:rsidRPr="00C94BB7">
        <w:rPr>
          <w:rFonts w:ascii="Times New Roman" w:hAnsi="Times New Roman" w:cs="Times New Roman"/>
          <w:sz w:val="24"/>
          <w:szCs w:val="24"/>
        </w:rPr>
        <w:t xml:space="preserve">The appellant issued receipts to sellers and not to purchasers. </w:t>
      </w:r>
      <w:r w:rsidR="009A0378" w:rsidRPr="00C94BB7">
        <w:rPr>
          <w:rFonts w:ascii="Times New Roman" w:hAnsi="Times New Roman" w:cs="Times New Roman"/>
          <w:sz w:val="24"/>
          <w:szCs w:val="24"/>
        </w:rPr>
        <w:t>Under cross examination he admitted that the only records in existence were sales journals. He then indicated that reconciling sheets showed that the suppliers did not acknowledge receipt of payment</w:t>
      </w:r>
      <w:r w:rsidR="00775A04" w:rsidRPr="00C94BB7">
        <w:rPr>
          <w:rFonts w:ascii="Times New Roman" w:hAnsi="Times New Roman" w:cs="Times New Roman"/>
          <w:sz w:val="24"/>
          <w:szCs w:val="24"/>
        </w:rPr>
        <w:t xml:space="preserve"> and he attributed differences between the bank statement</w:t>
      </w:r>
      <w:r w:rsidR="00E4438B" w:rsidRPr="00C94BB7">
        <w:rPr>
          <w:rFonts w:ascii="Times New Roman" w:hAnsi="Times New Roman" w:cs="Times New Roman"/>
          <w:sz w:val="24"/>
          <w:szCs w:val="24"/>
        </w:rPr>
        <w:t>s</w:t>
      </w:r>
      <w:r w:rsidR="00775A04" w:rsidRPr="00C94BB7">
        <w:rPr>
          <w:rFonts w:ascii="Times New Roman" w:hAnsi="Times New Roman" w:cs="Times New Roman"/>
          <w:sz w:val="24"/>
          <w:szCs w:val="24"/>
        </w:rPr>
        <w:t xml:space="preserve"> and </w:t>
      </w:r>
      <w:r w:rsidR="00E4438B" w:rsidRPr="00C94BB7">
        <w:rPr>
          <w:rFonts w:ascii="Times New Roman" w:hAnsi="Times New Roman" w:cs="Times New Roman"/>
          <w:sz w:val="24"/>
          <w:szCs w:val="24"/>
        </w:rPr>
        <w:t xml:space="preserve">the </w:t>
      </w:r>
      <w:r w:rsidR="00775A04" w:rsidRPr="00C94BB7">
        <w:rPr>
          <w:rFonts w:ascii="Times New Roman" w:hAnsi="Times New Roman" w:cs="Times New Roman"/>
          <w:sz w:val="24"/>
          <w:szCs w:val="24"/>
        </w:rPr>
        <w:t>reconciling sheet</w:t>
      </w:r>
      <w:r w:rsidR="00E4438B" w:rsidRPr="00C94BB7">
        <w:rPr>
          <w:rFonts w:ascii="Times New Roman" w:hAnsi="Times New Roman" w:cs="Times New Roman"/>
          <w:sz w:val="24"/>
          <w:szCs w:val="24"/>
        </w:rPr>
        <w:t>s</w:t>
      </w:r>
      <w:r w:rsidR="00775A04" w:rsidRPr="00C94BB7">
        <w:rPr>
          <w:rFonts w:ascii="Times New Roman" w:hAnsi="Times New Roman" w:cs="Times New Roman"/>
          <w:sz w:val="24"/>
          <w:szCs w:val="24"/>
        </w:rPr>
        <w:t xml:space="preserve"> to transport costs. </w:t>
      </w:r>
      <w:r w:rsidR="00D271DB" w:rsidRPr="00C94BB7">
        <w:rPr>
          <w:rFonts w:ascii="Times New Roman" w:hAnsi="Times New Roman" w:cs="Times New Roman"/>
          <w:sz w:val="24"/>
          <w:szCs w:val="24"/>
        </w:rPr>
        <w:t xml:space="preserve">He </w:t>
      </w:r>
      <w:r w:rsidR="00E4438B" w:rsidRPr="00C94BB7">
        <w:rPr>
          <w:rFonts w:ascii="Times New Roman" w:hAnsi="Times New Roman" w:cs="Times New Roman"/>
          <w:sz w:val="24"/>
          <w:szCs w:val="24"/>
        </w:rPr>
        <w:t xml:space="preserve">further </w:t>
      </w:r>
      <w:r w:rsidR="00D271DB" w:rsidRPr="00C94BB7">
        <w:rPr>
          <w:rFonts w:ascii="Times New Roman" w:hAnsi="Times New Roman" w:cs="Times New Roman"/>
          <w:sz w:val="24"/>
          <w:szCs w:val="24"/>
        </w:rPr>
        <w:t>allege</w:t>
      </w:r>
      <w:r w:rsidR="00E4438B" w:rsidRPr="00C94BB7">
        <w:rPr>
          <w:rFonts w:ascii="Times New Roman" w:hAnsi="Times New Roman" w:cs="Times New Roman"/>
          <w:sz w:val="24"/>
          <w:szCs w:val="24"/>
        </w:rPr>
        <w:t>d</w:t>
      </w:r>
      <w:r w:rsidR="00D271DB" w:rsidRPr="00C94BB7">
        <w:rPr>
          <w:rFonts w:ascii="Times New Roman" w:hAnsi="Times New Roman" w:cs="Times New Roman"/>
          <w:sz w:val="24"/>
          <w:szCs w:val="24"/>
        </w:rPr>
        <w:t xml:space="preserve"> that he used vouchers, bank statement</w:t>
      </w:r>
      <w:r w:rsidR="00E4438B" w:rsidRPr="00C94BB7">
        <w:rPr>
          <w:rFonts w:ascii="Times New Roman" w:hAnsi="Times New Roman" w:cs="Times New Roman"/>
          <w:sz w:val="24"/>
          <w:szCs w:val="24"/>
        </w:rPr>
        <w:t>s</w:t>
      </w:r>
      <w:r w:rsidR="00D271DB" w:rsidRPr="00C94BB7">
        <w:rPr>
          <w:rFonts w:ascii="Times New Roman" w:hAnsi="Times New Roman" w:cs="Times New Roman"/>
          <w:sz w:val="24"/>
          <w:szCs w:val="24"/>
        </w:rPr>
        <w:t xml:space="preserve"> and computer information to write up cash books. </w:t>
      </w:r>
      <w:r w:rsidR="00FA25AD" w:rsidRPr="00C94BB7">
        <w:rPr>
          <w:rFonts w:ascii="Times New Roman" w:hAnsi="Times New Roman" w:cs="Times New Roman"/>
          <w:sz w:val="24"/>
          <w:szCs w:val="24"/>
        </w:rPr>
        <w:t>He was not supplied with the note books in which open market sales of potatoes at such places as Mbare, Chitungwiza, Highfield, Dzivarasekwa and other high density areas were recorded</w:t>
      </w:r>
      <w:r w:rsidR="00745723" w:rsidRPr="00C94BB7">
        <w:rPr>
          <w:rFonts w:ascii="Times New Roman" w:hAnsi="Times New Roman" w:cs="Times New Roman"/>
          <w:sz w:val="24"/>
          <w:szCs w:val="24"/>
        </w:rPr>
        <w:t xml:space="preserve"> and which were used by the cashiers at head office to </w:t>
      </w:r>
      <w:r w:rsidR="00745723" w:rsidRPr="00C94BB7">
        <w:rPr>
          <w:rFonts w:ascii="Times New Roman" w:hAnsi="Times New Roman" w:cs="Times New Roman"/>
          <w:sz w:val="24"/>
          <w:szCs w:val="24"/>
        </w:rPr>
        <w:lastRenderedPageBreak/>
        <w:t>punch the sales into the appellant’s computer</w:t>
      </w:r>
      <w:r w:rsidR="006B37EF" w:rsidRPr="00C94BB7">
        <w:rPr>
          <w:rFonts w:ascii="Times New Roman" w:hAnsi="Times New Roman" w:cs="Times New Roman"/>
          <w:sz w:val="24"/>
          <w:szCs w:val="24"/>
        </w:rPr>
        <w:t>s</w:t>
      </w:r>
      <w:r w:rsidR="00745723" w:rsidRPr="00C94BB7">
        <w:rPr>
          <w:rFonts w:ascii="Times New Roman" w:hAnsi="Times New Roman" w:cs="Times New Roman"/>
          <w:sz w:val="24"/>
          <w:szCs w:val="24"/>
        </w:rPr>
        <w:t>.</w:t>
      </w:r>
      <w:r w:rsidR="00FA25AD" w:rsidRPr="00C94BB7">
        <w:rPr>
          <w:rFonts w:ascii="Times New Roman" w:hAnsi="Times New Roman" w:cs="Times New Roman"/>
          <w:sz w:val="24"/>
          <w:szCs w:val="24"/>
        </w:rPr>
        <w:t xml:space="preserve"> It wa</w:t>
      </w:r>
      <w:r w:rsidR="00745723" w:rsidRPr="00C94BB7">
        <w:rPr>
          <w:rFonts w:ascii="Times New Roman" w:hAnsi="Times New Roman" w:cs="Times New Roman"/>
          <w:sz w:val="24"/>
          <w:szCs w:val="24"/>
        </w:rPr>
        <w:t xml:space="preserve">s accepted that these sales </w:t>
      </w:r>
      <w:r w:rsidR="006B37EF" w:rsidRPr="00C94BB7">
        <w:rPr>
          <w:rFonts w:ascii="Times New Roman" w:hAnsi="Times New Roman" w:cs="Times New Roman"/>
          <w:sz w:val="24"/>
          <w:szCs w:val="24"/>
        </w:rPr>
        <w:t>provided</w:t>
      </w:r>
      <w:r w:rsidR="00B4613E">
        <w:rPr>
          <w:rFonts w:ascii="Times New Roman" w:hAnsi="Times New Roman" w:cs="Times New Roman"/>
          <w:sz w:val="24"/>
          <w:szCs w:val="24"/>
        </w:rPr>
        <w:t xml:space="preserve"> fertile ground</w:t>
      </w:r>
      <w:r w:rsidR="00FA25AD" w:rsidRPr="00C94BB7">
        <w:rPr>
          <w:rFonts w:ascii="Times New Roman" w:hAnsi="Times New Roman" w:cs="Times New Roman"/>
          <w:sz w:val="24"/>
          <w:szCs w:val="24"/>
        </w:rPr>
        <w:t xml:space="preserve"> for fraudulent activities by the </w:t>
      </w:r>
      <w:r w:rsidR="00E4438B" w:rsidRPr="00C94BB7">
        <w:rPr>
          <w:rFonts w:ascii="Times New Roman" w:hAnsi="Times New Roman" w:cs="Times New Roman"/>
          <w:sz w:val="24"/>
          <w:szCs w:val="24"/>
        </w:rPr>
        <w:t>drivers who sold these potatoes from open trucks or the</w:t>
      </w:r>
      <w:r w:rsidR="00FA25AD" w:rsidRPr="00C94BB7">
        <w:rPr>
          <w:rFonts w:ascii="Times New Roman" w:hAnsi="Times New Roman" w:cs="Times New Roman"/>
          <w:sz w:val="24"/>
          <w:szCs w:val="24"/>
        </w:rPr>
        <w:t xml:space="preserve"> </w:t>
      </w:r>
      <w:r w:rsidR="004B3DC9" w:rsidRPr="00C94BB7">
        <w:rPr>
          <w:rFonts w:ascii="Times New Roman" w:hAnsi="Times New Roman" w:cs="Times New Roman"/>
          <w:sz w:val="24"/>
          <w:szCs w:val="24"/>
        </w:rPr>
        <w:t>cashier</w:t>
      </w:r>
      <w:r w:rsidR="00E4438B" w:rsidRPr="00C94BB7">
        <w:rPr>
          <w:rFonts w:ascii="Times New Roman" w:hAnsi="Times New Roman" w:cs="Times New Roman"/>
          <w:sz w:val="24"/>
          <w:szCs w:val="24"/>
        </w:rPr>
        <w:t xml:space="preserve">s </w:t>
      </w:r>
      <w:r w:rsidR="006B37EF" w:rsidRPr="00C94BB7">
        <w:rPr>
          <w:rFonts w:ascii="Times New Roman" w:hAnsi="Times New Roman" w:cs="Times New Roman"/>
          <w:sz w:val="24"/>
          <w:szCs w:val="24"/>
        </w:rPr>
        <w:t>who received the proceeds and entered them into the computers at head office.</w:t>
      </w:r>
      <w:r w:rsidR="004B3DC9" w:rsidRPr="00C94BB7">
        <w:rPr>
          <w:rFonts w:ascii="Times New Roman" w:hAnsi="Times New Roman" w:cs="Times New Roman"/>
          <w:sz w:val="24"/>
          <w:szCs w:val="24"/>
        </w:rPr>
        <w:t xml:space="preserve"> </w:t>
      </w:r>
    </w:p>
    <w:p w14:paraId="651F27C3" w14:textId="018A85C0" w:rsidR="007F5A8B" w:rsidRPr="00C94BB7" w:rsidRDefault="004B3DC9" w:rsidP="00B250CF">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His evidence that the appellant was a potato distributor was contradicted by the letter of 7 March 2014. The l</w:t>
      </w:r>
      <w:r w:rsidR="00574F42" w:rsidRPr="00C94BB7">
        <w:rPr>
          <w:rFonts w:ascii="Times New Roman" w:hAnsi="Times New Roman" w:cs="Times New Roman"/>
          <w:sz w:val="24"/>
          <w:szCs w:val="24"/>
        </w:rPr>
        <w:t xml:space="preserve">etter intimated that </w:t>
      </w:r>
      <w:r w:rsidR="00495308" w:rsidRPr="00C94BB7">
        <w:rPr>
          <w:rFonts w:ascii="Times New Roman" w:hAnsi="Times New Roman" w:cs="Times New Roman"/>
          <w:sz w:val="24"/>
          <w:szCs w:val="24"/>
        </w:rPr>
        <w:t>potato trading was one of the personal projects of the group chief executive</w:t>
      </w:r>
      <w:r w:rsidR="00574F42" w:rsidRPr="00C94BB7">
        <w:rPr>
          <w:rFonts w:ascii="Times New Roman" w:hAnsi="Times New Roman" w:cs="Times New Roman"/>
          <w:sz w:val="24"/>
          <w:szCs w:val="24"/>
        </w:rPr>
        <w:t xml:space="preserve"> officer. I</w:t>
      </w:r>
      <w:r w:rsidR="00495308" w:rsidRPr="00C94BB7">
        <w:rPr>
          <w:rFonts w:ascii="Times New Roman" w:hAnsi="Times New Roman" w:cs="Times New Roman"/>
          <w:sz w:val="24"/>
          <w:szCs w:val="24"/>
        </w:rPr>
        <w:t>n that letter he is indicated as a major supplier of potatoes to the appellant. It seems to me that the public officer correctly disclosed the mingling of the proceeds from the group chief executive’s farm p</w:t>
      </w:r>
      <w:r w:rsidR="00574F42" w:rsidRPr="00C94BB7">
        <w:rPr>
          <w:rFonts w:ascii="Times New Roman" w:hAnsi="Times New Roman" w:cs="Times New Roman"/>
          <w:sz w:val="24"/>
          <w:szCs w:val="24"/>
        </w:rPr>
        <w:t xml:space="preserve">roduce </w:t>
      </w:r>
      <w:r w:rsidR="00495308" w:rsidRPr="00C94BB7">
        <w:rPr>
          <w:rFonts w:ascii="Times New Roman" w:hAnsi="Times New Roman" w:cs="Times New Roman"/>
          <w:sz w:val="24"/>
          <w:szCs w:val="24"/>
        </w:rPr>
        <w:t xml:space="preserve">with those of the appellant. In my view, if the sale of potatoes were the appellant’s project under head office, the appellant would have </w:t>
      </w:r>
      <w:r w:rsidR="00432BE3" w:rsidRPr="00C94BB7">
        <w:rPr>
          <w:rFonts w:ascii="Times New Roman" w:hAnsi="Times New Roman" w:cs="Times New Roman"/>
          <w:sz w:val="24"/>
          <w:szCs w:val="24"/>
        </w:rPr>
        <w:t>treated</w:t>
      </w:r>
      <w:r w:rsidR="00495308" w:rsidRPr="00C94BB7">
        <w:rPr>
          <w:rFonts w:ascii="Times New Roman" w:hAnsi="Times New Roman" w:cs="Times New Roman"/>
          <w:sz w:val="24"/>
          <w:szCs w:val="24"/>
        </w:rPr>
        <w:t xml:space="preserve"> head office as one of its branches specialising </w:t>
      </w:r>
      <w:r w:rsidR="00432BE3" w:rsidRPr="00C94BB7">
        <w:rPr>
          <w:rFonts w:ascii="Times New Roman" w:hAnsi="Times New Roman" w:cs="Times New Roman"/>
          <w:sz w:val="24"/>
          <w:szCs w:val="24"/>
        </w:rPr>
        <w:t>in the sale of that product</w:t>
      </w:r>
      <w:r w:rsidR="00574F42" w:rsidRPr="00C94BB7">
        <w:rPr>
          <w:rFonts w:ascii="Times New Roman" w:hAnsi="Times New Roman" w:cs="Times New Roman"/>
          <w:sz w:val="24"/>
          <w:szCs w:val="24"/>
        </w:rPr>
        <w:t xml:space="preserve"> and this would have been discussed in the management meetings, which form part of exh 1. </w:t>
      </w:r>
    </w:p>
    <w:p w14:paraId="6BA0D723" w14:textId="61E9EA92" w:rsidR="0043693C" w:rsidRPr="00C94BB7" w:rsidRDefault="0043693C" w:rsidP="00B250CF">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It was disingenuous of both the chartered accountant and the group chief executive officer to accuse the appellant’s finance team of incompetence, especially when the amended self-assessments prepared by </w:t>
      </w:r>
      <w:r w:rsidR="007D27E4" w:rsidRPr="00C94BB7">
        <w:rPr>
          <w:rFonts w:ascii="Times New Roman" w:hAnsi="Times New Roman" w:cs="Times New Roman"/>
          <w:sz w:val="24"/>
          <w:szCs w:val="24"/>
        </w:rPr>
        <w:t xml:space="preserve">the chartered accountant mimic </w:t>
      </w:r>
      <w:r w:rsidRPr="00C94BB7">
        <w:rPr>
          <w:rFonts w:ascii="Times New Roman" w:hAnsi="Times New Roman" w:cs="Times New Roman"/>
          <w:sz w:val="24"/>
          <w:szCs w:val="24"/>
        </w:rPr>
        <w:t>the initial assessments in re</w:t>
      </w:r>
      <w:r w:rsidR="007D27E4" w:rsidRPr="00C94BB7">
        <w:rPr>
          <w:rFonts w:ascii="Times New Roman" w:hAnsi="Times New Roman" w:cs="Times New Roman"/>
          <w:sz w:val="24"/>
          <w:szCs w:val="24"/>
        </w:rPr>
        <w:t xml:space="preserve">spect of taxable sales and input VAT claimed. </w:t>
      </w:r>
      <w:r w:rsidRPr="00C94BB7">
        <w:rPr>
          <w:rFonts w:ascii="Times New Roman" w:hAnsi="Times New Roman" w:cs="Times New Roman"/>
          <w:sz w:val="24"/>
          <w:szCs w:val="24"/>
        </w:rPr>
        <w:t>The only major difference relates to the accounting of zero rated sales derived from potato sales</w:t>
      </w:r>
      <w:r w:rsidR="00046FB3" w:rsidRPr="00C94BB7">
        <w:rPr>
          <w:rFonts w:ascii="Times New Roman" w:hAnsi="Times New Roman" w:cs="Times New Roman"/>
          <w:sz w:val="24"/>
          <w:szCs w:val="24"/>
        </w:rPr>
        <w:t xml:space="preserve"> and an adjustment to the motor vehicle benefit that increased the output tax received.</w:t>
      </w:r>
      <w:r w:rsidRPr="00C94BB7">
        <w:rPr>
          <w:rFonts w:ascii="Times New Roman" w:hAnsi="Times New Roman" w:cs="Times New Roman"/>
          <w:sz w:val="24"/>
          <w:szCs w:val="24"/>
        </w:rPr>
        <w:t xml:space="preserve"> The initial finance team produced complex statistics on the rate of monthly growth</w:t>
      </w:r>
      <w:r w:rsidR="00B81900" w:rsidRPr="00C94BB7">
        <w:rPr>
          <w:rFonts w:ascii="Times New Roman" w:hAnsi="Times New Roman" w:cs="Times New Roman"/>
          <w:sz w:val="24"/>
          <w:szCs w:val="24"/>
        </w:rPr>
        <w:t>, contributions t</w:t>
      </w:r>
      <w:r w:rsidR="00897524" w:rsidRPr="00C94BB7">
        <w:rPr>
          <w:rFonts w:ascii="Times New Roman" w:hAnsi="Times New Roman" w:cs="Times New Roman"/>
          <w:sz w:val="24"/>
          <w:szCs w:val="24"/>
        </w:rPr>
        <w:t xml:space="preserve">o turnover and customer counts </w:t>
      </w:r>
      <w:r w:rsidRPr="00C94BB7">
        <w:rPr>
          <w:rFonts w:ascii="Times New Roman" w:hAnsi="Times New Roman" w:cs="Times New Roman"/>
          <w:sz w:val="24"/>
          <w:szCs w:val="24"/>
        </w:rPr>
        <w:t xml:space="preserve">of each business unit and </w:t>
      </w:r>
      <w:r w:rsidR="00897524" w:rsidRPr="00C94BB7">
        <w:rPr>
          <w:rFonts w:ascii="Times New Roman" w:hAnsi="Times New Roman" w:cs="Times New Roman"/>
          <w:sz w:val="24"/>
          <w:szCs w:val="24"/>
        </w:rPr>
        <w:t xml:space="preserve">business line, </w:t>
      </w:r>
      <w:r w:rsidR="00721AAC" w:rsidRPr="00C94BB7">
        <w:rPr>
          <w:rFonts w:ascii="Times New Roman" w:hAnsi="Times New Roman" w:cs="Times New Roman"/>
          <w:sz w:val="24"/>
          <w:szCs w:val="24"/>
        </w:rPr>
        <w:t xml:space="preserve">which in my view demonstrate </w:t>
      </w:r>
      <w:r w:rsidR="0032264A" w:rsidRPr="00C94BB7">
        <w:rPr>
          <w:rFonts w:ascii="Times New Roman" w:hAnsi="Times New Roman" w:cs="Times New Roman"/>
          <w:sz w:val="24"/>
          <w:szCs w:val="24"/>
        </w:rPr>
        <w:t xml:space="preserve">a remarkable aptitude for </w:t>
      </w:r>
      <w:r w:rsidR="00721AAC" w:rsidRPr="00C94BB7">
        <w:rPr>
          <w:rFonts w:ascii="Times New Roman" w:hAnsi="Times New Roman" w:cs="Times New Roman"/>
          <w:sz w:val="24"/>
          <w:szCs w:val="24"/>
        </w:rPr>
        <w:t xml:space="preserve">financial competence and intelligence. </w:t>
      </w:r>
    </w:p>
    <w:p w14:paraId="3FC18422" w14:textId="25A1244F" w:rsidR="00CF104E" w:rsidRPr="00C94BB7" w:rsidRDefault="00110BF8" w:rsidP="00B250CF">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any event, the major weakness of the </w:t>
      </w:r>
      <w:r w:rsidR="00CF104E" w:rsidRPr="00C94BB7">
        <w:rPr>
          <w:rFonts w:ascii="Times New Roman" w:hAnsi="Times New Roman" w:cs="Times New Roman"/>
          <w:sz w:val="24"/>
          <w:szCs w:val="24"/>
        </w:rPr>
        <w:t xml:space="preserve">evidence of the chartered accountant </w:t>
      </w:r>
      <w:r w:rsidRPr="00C94BB7">
        <w:rPr>
          <w:rFonts w:ascii="Times New Roman" w:hAnsi="Times New Roman" w:cs="Times New Roman"/>
          <w:sz w:val="24"/>
          <w:szCs w:val="24"/>
        </w:rPr>
        <w:t xml:space="preserve">lay in that he merely related his </w:t>
      </w:r>
      <w:r w:rsidR="00CF104E" w:rsidRPr="00C94BB7">
        <w:rPr>
          <w:rFonts w:ascii="Times New Roman" w:hAnsi="Times New Roman" w:cs="Times New Roman"/>
          <w:sz w:val="24"/>
          <w:szCs w:val="24"/>
        </w:rPr>
        <w:t>methodology and conclusions</w:t>
      </w:r>
      <w:r w:rsidRPr="00C94BB7">
        <w:rPr>
          <w:rFonts w:ascii="Times New Roman" w:hAnsi="Times New Roman" w:cs="Times New Roman"/>
          <w:sz w:val="24"/>
          <w:szCs w:val="24"/>
        </w:rPr>
        <w:t xml:space="preserve"> without demonstrating his workings. He did not produce the primary documents from which exh 2 is derived. </w:t>
      </w:r>
      <w:r w:rsidR="00CF104E" w:rsidRPr="00C94BB7">
        <w:rPr>
          <w:rFonts w:ascii="Times New Roman" w:hAnsi="Times New Roman" w:cs="Times New Roman"/>
          <w:sz w:val="24"/>
          <w:szCs w:val="24"/>
        </w:rPr>
        <w:t xml:space="preserve">He failed to establish the existence of the documents he alleged he used and were in the trunks and box. For all we know they could very well have been empty. </w:t>
      </w:r>
    </w:p>
    <w:p w14:paraId="0F9E3895" w14:textId="5CF96207" w:rsidR="00D56E7A" w:rsidRPr="00C94BB7" w:rsidRDefault="004A514E" w:rsidP="00B250CF">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On the other hand, I found the chief investigation officer a credible witness. </w:t>
      </w:r>
      <w:r w:rsidR="00F71171" w:rsidRPr="00C94BB7">
        <w:rPr>
          <w:rFonts w:ascii="Times New Roman" w:hAnsi="Times New Roman" w:cs="Times New Roman"/>
          <w:sz w:val="24"/>
          <w:szCs w:val="24"/>
        </w:rPr>
        <w:t xml:space="preserve">Her version was confirmed by the correspondence that she exchanged with the appellant’s public officer. She clearly provided the basis </w:t>
      </w:r>
      <w:r w:rsidR="0053439C">
        <w:rPr>
          <w:rFonts w:ascii="Times New Roman" w:hAnsi="Times New Roman" w:cs="Times New Roman"/>
          <w:sz w:val="24"/>
          <w:szCs w:val="24"/>
        </w:rPr>
        <w:t xml:space="preserve">for </w:t>
      </w:r>
      <w:r w:rsidR="00D56E7A" w:rsidRPr="00C94BB7">
        <w:rPr>
          <w:rFonts w:ascii="Times New Roman" w:hAnsi="Times New Roman" w:cs="Times New Roman"/>
          <w:sz w:val="24"/>
          <w:szCs w:val="24"/>
        </w:rPr>
        <w:t>her estimated</w:t>
      </w:r>
      <w:r w:rsidR="00F71171" w:rsidRPr="00C94BB7">
        <w:rPr>
          <w:rFonts w:ascii="Times New Roman" w:hAnsi="Times New Roman" w:cs="Times New Roman"/>
          <w:sz w:val="24"/>
          <w:szCs w:val="24"/>
        </w:rPr>
        <w:t xml:space="preserve"> assessments. She was an investigator and not an auditor. It was not her duty to compile t</w:t>
      </w:r>
      <w:r w:rsidR="0053439C">
        <w:rPr>
          <w:rFonts w:ascii="Times New Roman" w:hAnsi="Times New Roman" w:cs="Times New Roman"/>
          <w:sz w:val="24"/>
          <w:szCs w:val="24"/>
        </w:rPr>
        <w:t>he appellant’s books of account</w:t>
      </w:r>
      <w:r w:rsidR="00F71171" w:rsidRPr="00C94BB7">
        <w:rPr>
          <w:rFonts w:ascii="Times New Roman" w:hAnsi="Times New Roman" w:cs="Times New Roman"/>
          <w:sz w:val="24"/>
          <w:szCs w:val="24"/>
        </w:rPr>
        <w:t xml:space="preserve">. Her duty was to request </w:t>
      </w:r>
      <w:r w:rsidR="0053439C">
        <w:rPr>
          <w:rFonts w:ascii="Times New Roman" w:hAnsi="Times New Roman" w:cs="Times New Roman"/>
          <w:sz w:val="24"/>
          <w:szCs w:val="24"/>
        </w:rPr>
        <w:t xml:space="preserve">for </w:t>
      </w:r>
      <w:r w:rsidR="00F71171" w:rsidRPr="00C94BB7">
        <w:rPr>
          <w:rFonts w:ascii="Times New Roman" w:hAnsi="Times New Roman" w:cs="Times New Roman"/>
          <w:sz w:val="24"/>
          <w:szCs w:val="24"/>
        </w:rPr>
        <w:t xml:space="preserve">the information </w:t>
      </w:r>
      <w:r w:rsidR="0053439C">
        <w:rPr>
          <w:rFonts w:ascii="Times New Roman" w:hAnsi="Times New Roman" w:cs="Times New Roman"/>
          <w:sz w:val="24"/>
          <w:szCs w:val="24"/>
        </w:rPr>
        <w:t xml:space="preserve">needed to </w:t>
      </w:r>
      <w:r w:rsidR="00F71171" w:rsidRPr="00C94BB7">
        <w:rPr>
          <w:rFonts w:ascii="Times New Roman" w:hAnsi="Times New Roman" w:cs="Times New Roman"/>
          <w:sz w:val="24"/>
          <w:szCs w:val="24"/>
        </w:rPr>
        <w:t xml:space="preserve">establish </w:t>
      </w:r>
      <w:r w:rsidR="0053439C">
        <w:rPr>
          <w:rFonts w:ascii="Times New Roman" w:hAnsi="Times New Roman" w:cs="Times New Roman"/>
          <w:sz w:val="24"/>
          <w:szCs w:val="24"/>
        </w:rPr>
        <w:t>the correctness of the initial self-assessments</w:t>
      </w:r>
      <w:r w:rsidR="00F71171" w:rsidRPr="00C94BB7">
        <w:rPr>
          <w:rFonts w:ascii="Times New Roman" w:hAnsi="Times New Roman" w:cs="Times New Roman"/>
          <w:sz w:val="24"/>
          <w:szCs w:val="24"/>
        </w:rPr>
        <w:t xml:space="preserve">. In the initial interview, the appellant intimated that it had the information she required to conduct the verification. She set out in great detail the content and format of the </w:t>
      </w:r>
      <w:r w:rsidR="00F71171" w:rsidRPr="00C94BB7">
        <w:rPr>
          <w:rFonts w:ascii="Times New Roman" w:hAnsi="Times New Roman" w:cs="Times New Roman"/>
          <w:sz w:val="24"/>
          <w:szCs w:val="24"/>
        </w:rPr>
        <w:lastRenderedPageBreak/>
        <w:t xml:space="preserve">requested information, which should have been easy for the appellant to supply. </w:t>
      </w:r>
      <w:r w:rsidR="00C250A8" w:rsidRPr="00C94BB7">
        <w:rPr>
          <w:rFonts w:ascii="Times New Roman" w:hAnsi="Times New Roman" w:cs="Times New Roman"/>
          <w:sz w:val="24"/>
          <w:szCs w:val="24"/>
        </w:rPr>
        <w:t xml:space="preserve">In the absence of the evidence from the public officer, I do not see how the appellant could possibly establish on a balance of probabilities that her team coerced the appellant into logging into the seized computers and certifying the content derived from these computers. </w:t>
      </w:r>
    </w:p>
    <w:p w14:paraId="5DDF290B" w14:textId="5C1425BD" w:rsidR="004A514E" w:rsidRPr="00C94BB7" w:rsidRDefault="00D56E7A" w:rsidP="00B250CF">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I am satisfied that she told the truth when she stated that “</w:t>
      </w:r>
      <w:r w:rsidR="00C250A8" w:rsidRPr="00C94BB7">
        <w:rPr>
          <w:rFonts w:ascii="Times New Roman" w:hAnsi="Times New Roman" w:cs="Times New Roman"/>
          <w:sz w:val="24"/>
          <w:szCs w:val="24"/>
        </w:rPr>
        <w:t>the shorthand signature</w:t>
      </w:r>
      <w:r w:rsidRPr="00C94BB7">
        <w:rPr>
          <w:rFonts w:ascii="Times New Roman" w:hAnsi="Times New Roman" w:cs="Times New Roman"/>
          <w:sz w:val="24"/>
          <w:szCs w:val="24"/>
        </w:rPr>
        <w:t xml:space="preserve">” </w:t>
      </w:r>
      <w:r w:rsidR="00C250A8" w:rsidRPr="00C94BB7">
        <w:rPr>
          <w:rFonts w:ascii="Times New Roman" w:hAnsi="Times New Roman" w:cs="Times New Roman"/>
          <w:sz w:val="24"/>
          <w:szCs w:val="24"/>
        </w:rPr>
        <w:t xml:space="preserve"> </w:t>
      </w:r>
      <w:r w:rsidR="000E59B1" w:rsidRPr="00C94BB7">
        <w:rPr>
          <w:rFonts w:ascii="Times New Roman" w:hAnsi="Times New Roman" w:cs="Times New Roman"/>
          <w:sz w:val="24"/>
          <w:szCs w:val="24"/>
        </w:rPr>
        <w:t xml:space="preserve">on the forensic decoded documents </w:t>
      </w:r>
      <w:r w:rsidRPr="00C94BB7">
        <w:rPr>
          <w:rFonts w:ascii="Times New Roman" w:hAnsi="Times New Roman" w:cs="Times New Roman"/>
          <w:sz w:val="24"/>
          <w:szCs w:val="24"/>
        </w:rPr>
        <w:t xml:space="preserve">belonged to </w:t>
      </w:r>
      <w:r w:rsidR="000E59B1" w:rsidRPr="00C94BB7">
        <w:rPr>
          <w:rFonts w:ascii="Times New Roman" w:hAnsi="Times New Roman" w:cs="Times New Roman"/>
          <w:sz w:val="24"/>
          <w:szCs w:val="24"/>
        </w:rPr>
        <w:t xml:space="preserve">the public officer and the smaller rectangular stamp on the same and other documents belonged to </w:t>
      </w:r>
      <w:r w:rsidRPr="00C94BB7">
        <w:rPr>
          <w:rFonts w:ascii="Times New Roman" w:hAnsi="Times New Roman" w:cs="Times New Roman"/>
          <w:sz w:val="24"/>
          <w:szCs w:val="24"/>
        </w:rPr>
        <w:t>the appellant</w:t>
      </w:r>
      <w:r w:rsidR="00D26731" w:rsidRPr="00C94BB7">
        <w:rPr>
          <w:rFonts w:ascii="Times New Roman" w:hAnsi="Times New Roman" w:cs="Times New Roman"/>
          <w:sz w:val="24"/>
          <w:szCs w:val="24"/>
        </w:rPr>
        <w:t xml:space="preserve">. </w:t>
      </w:r>
      <w:r w:rsidR="00904456" w:rsidRPr="00C94BB7">
        <w:rPr>
          <w:rFonts w:ascii="Times New Roman" w:hAnsi="Times New Roman" w:cs="Times New Roman"/>
          <w:sz w:val="24"/>
          <w:szCs w:val="24"/>
        </w:rPr>
        <w:t xml:space="preserve">These appear on other undisputed letters and documents of the appellant. </w:t>
      </w:r>
      <w:r w:rsidR="000E59B1" w:rsidRPr="00C94BB7">
        <w:rPr>
          <w:rFonts w:ascii="Times New Roman" w:hAnsi="Times New Roman" w:cs="Times New Roman"/>
          <w:sz w:val="24"/>
          <w:szCs w:val="24"/>
        </w:rPr>
        <w:t>The shorthand signature was appended in appendix 2</w:t>
      </w:r>
      <w:r w:rsidR="001719E3" w:rsidRPr="00C94BB7">
        <w:rPr>
          <w:rFonts w:ascii="Times New Roman" w:hAnsi="Times New Roman" w:cs="Times New Roman"/>
          <w:sz w:val="24"/>
          <w:szCs w:val="24"/>
        </w:rPr>
        <w:t xml:space="preserve"> to </w:t>
      </w:r>
      <w:r w:rsidR="00904456" w:rsidRPr="00C94BB7">
        <w:rPr>
          <w:rFonts w:ascii="Times New Roman" w:hAnsi="Times New Roman" w:cs="Times New Roman"/>
          <w:sz w:val="24"/>
          <w:szCs w:val="24"/>
        </w:rPr>
        <w:t>the final</w:t>
      </w:r>
      <w:r w:rsidR="001719E3" w:rsidRPr="00C94BB7">
        <w:rPr>
          <w:rFonts w:ascii="Times New Roman" w:hAnsi="Times New Roman" w:cs="Times New Roman"/>
          <w:sz w:val="24"/>
          <w:szCs w:val="24"/>
        </w:rPr>
        <w:t xml:space="preserve"> position voluntary disclosure </w:t>
      </w:r>
      <w:r w:rsidR="00904456" w:rsidRPr="00C94BB7">
        <w:rPr>
          <w:rFonts w:ascii="Times New Roman" w:hAnsi="Times New Roman" w:cs="Times New Roman"/>
          <w:sz w:val="24"/>
          <w:szCs w:val="24"/>
        </w:rPr>
        <w:t>of</w:t>
      </w:r>
      <w:r w:rsidR="000E59B1" w:rsidRPr="00C94BB7">
        <w:rPr>
          <w:rFonts w:ascii="Times New Roman" w:hAnsi="Times New Roman" w:cs="Times New Roman"/>
          <w:sz w:val="24"/>
          <w:szCs w:val="24"/>
        </w:rPr>
        <w:t xml:space="preserve"> the letter of the </w:t>
      </w:r>
      <w:r w:rsidR="00904456" w:rsidRPr="00C94BB7">
        <w:rPr>
          <w:rFonts w:ascii="Times New Roman" w:hAnsi="Times New Roman" w:cs="Times New Roman"/>
          <w:sz w:val="24"/>
          <w:szCs w:val="24"/>
        </w:rPr>
        <w:t xml:space="preserve">appellant of 4 April 2014 and on </w:t>
      </w:r>
      <w:r w:rsidR="001719E3" w:rsidRPr="00C94BB7">
        <w:rPr>
          <w:rFonts w:ascii="Times New Roman" w:hAnsi="Times New Roman" w:cs="Times New Roman"/>
          <w:sz w:val="24"/>
          <w:szCs w:val="24"/>
        </w:rPr>
        <w:t xml:space="preserve">the </w:t>
      </w:r>
      <w:r w:rsidR="00895A46" w:rsidRPr="00C94BB7">
        <w:rPr>
          <w:rFonts w:ascii="Times New Roman" w:hAnsi="Times New Roman" w:cs="Times New Roman"/>
          <w:sz w:val="24"/>
          <w:szCs w:val="24"/>
        </w:rPr>
        <w:t>five pages</w:t>
      </w:r>
      <w:r w:rsidR="00904456" w:rsidRPr="00C94BB7">
        <w:rPr>
          <w:rFonts w:ascii="Times New Roman" w:hAnsi="Times New Roman" w:cs="Times New Roman"/>
          <w:sz w:val="24"/>
          <w:szCs w:val="24"/>
        </w:rPr>
        <w:t xml:space="preserve"> of gross profit s</w:t>
      </w:r>
      <w:r w:rsidR="00F912E7">
        <w:rPr>
          <w:rFonts w:ascii="Times New Roman" w:hAnsi="Times New Roman" w:cs="Times New Roman"/>
          <w:sz w:val="24"/>
          <w:szCs w:val="24"/>
        </w:rPr>
        <w:t>t</w:t>
      </w:r>
      <w:r w:rsidR="00904456" w:rsidRPr="00C94BB7">
        <w:rPr>
          <w:rFonts w:ascii="Times New Roman" w:hAnsi="Times New Roman" w:cs="Times New Roman"/>
          <w:sz w:val="24"/>
          <w:szCs w:val="24"/>
        </w:rPr>
        <w:t>ock take 2011 for the flagship branch which she took from the appellant’s head office</w:t>
      </w:r>
      <w:r w:rsidR="00895A46" w:rsidRPr="00C94BB7">
        <w:rPr>
          <w:rFonts w:ascii="Times New Roman" w:hAnsi="Times New Roman" w:cs="Times New Roman"/>
          <w:sz w:val="24"/>
          <w:szCs w:val="24"/>
        </w:rPr>
        <w:t xml:space="preserve"> on pp 120 to 125 of exh 1</w:t>
      </w:r>
      <w:r w:rsidR="00D73DAA" w:rsidRPr="00C94BB7">
        <w:rPr>
          <w:rFonts w:ascii="Times New Roman" w:hAnsi="Times New Roman" w:cs="Times New Roman"/>
          <w:sz w:val="24"/>
          <w:szCs w:val="24"/>
        </w:rPr>
        <w:t xml:space="preserve"> and on all the unsigned minutes</w:t>
      </w:r>
      <w:r w:rsidR="00904456" w:rsidRPr="00C94BB7">
        <w:rPr>
          <w:rFonts w:ascii="Times New Roman" w:hAnsi="Times New Roman" w:cs="Times New Roman"/>
          <w:sz w:val="24"/>
          <w:szCs w:val="24"/>
        </w:rPr>
        <w:t xml:space="preserve">. The smaller date stamp was also used in the letter of 14 April 2014 received by the appellant’s assistant accountant. </w:t>
      </w:r>
      <w:r w:rsidR="00895A46" w:rsidRPr="00C94BB7">
        <w:rPr>
          <w:rFonts w:ascii="Times New Roman" w:hAnsi="Times New Roman" w:cs="Times New Roman"/>
          <w:sz w:val="24"/>
          <w:szCs w:val="24"/>
        </w:rPr>
        <w:t>In any event, the group chief executive officer admitted that the public officer did sign and stamp thes</w:t>
      </w:r>
      <w:r w:rsidR="001719E3" w:rsidRPr="00C94BB7">
        <w:rPr>
          <w:rFonts w:ascii="Times New Roman" w:hAnsi="Times New Roman" w:cs="Times New Roman"/>
          <w:sz w:val="24"/>
          <w:szCs w:val="24"/>
        </w:rPr>
        <w:t>e documents albeit under duress</w:t>
      </w:r>
      <w:r w:rsidR="00D73DAA" w:rsidRPr="00C94BB7">
        <w:rPr>
          <w:rFonts w:ascii="Times New Roman" w:hAnsi="Times New Roman" w:cs="Times New Roman"/>
          <w:sz w:val="24"/>
          <w:szCs w:val="24"/>
        </w:rPr>
        <w:t>.</w:t>
      </w:r>
      <w:r w:rsidR="0011158C" w:rsidRPr="00C94BB7">
        <w:rPr>
          <w:rFonts w:ascii="Times New Roman" w:hAnsi="Times New Roman" w:cs="Times New Roman"/>
          <w:sz w:val="24"/>
          <w:szCs w:val="24"/>
        </w:rPr>
        <w:t xml:space="preserve"> The contention that she manipulated the figures in the forensic decoded data was in my view farfetched and in any event was never put to h</w:t>
      </w:r>
      <w:r w:rsidR="001719E3" w:rsidRPr="00C94BB7">
        <w:rPr>
          <w:rFonts w:ascii="Times New Roman" w:hAnsi="Times New Roman" w:cs="Times New Roman"/>
          <w:sz w:val="24"/>
          <w:szCs w:val="24"/>
        </w:rPr>
        <w:t xml:space="preserve">er in </w:t>
      </w:r>
      <w:r w:rsidR="0011158C" w:rsidRPr="00C94BB7">
        <w:rPr>
          <w:rFonts w:ascii="Times New Roman" w:hAnsi="Times New Roman" w:cs="Times New Roman"/>
          <w:sz w:val="24"/>
          <w:szCs w:val="24"/>
        </w:rPr>
        <w:t xml:space="preserve">cross examination. </w:t>
      </w:r>
    </w:p>
    <w:p w14:paraId="2CCBAB96" w14:textId="77777777" w:rsidR="00D11D75" w:rsidRPr="00C94BB7" w:rsidRDefault="00D11D75" w:rsidP="00C17F6E">
      <w:pPr>
        <w:jc w:val="both"/>
        <w:rPr>
          <w:rFonts w:ascii="Times New Roman" w:hAnsi="Times New Roman" w:cs="Times New Roman"/>
          <w:b/>
          <w:sz w:val="24"/>
          <w:szCs w:val="24"/>
          <w:u w:val="single"/>
        </w:rPr>
      </w:pPr>
      <w:r w:rsidRPr="00C94BB7">
        <w:rPr>
          <w:rFonts w:ascii="Times New Roman" w:hAnsi="Times New Roman" w:cs="Times New Roman"/>
          <w:b/>
          <w:sz w:val="24"/>
          <w:szCs w:val="24"/>
          <w:u w:val="single"/>
        </w:rPr>
        <w:t>The issues</w:t>
      </w:r>
    </w:p>
    <w:p w14:paraId="1C826F5D" w14:textId="77777777" w:rsidR="00D11D75" w:rsidRPr="00C94BB7" w:rsidRDefault="00D11D75" w:rsidP="00961E8E">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following four issues were referred for determination in this appeal at the pre-trial hearing held on 21 November 2014; </w:t>
      </w:r>
    </w:p>
    <w:p w14:paraId="52F6FC67" w14:textId="77777777" w:rsidR="00D11D75" w:rsidRPr="00C94BB7" w:rsidRDefault="00D11D75" w:rsidP="00D11D75">
      <w:pPr>
        <w:pStyle w:val="ListParagraph"/>
        <w:numPr>
          <w:ilvl w:val="0"/>
          <w:numId w:val="20"/>
        </w:numPr>
        <w:jc w:val="both"/>
        <w:rPr>
          <w:rFonts w:ascii="Times New Roman" w:hAnsi="Times New Roman" w:cs="Times New Roman"/>
          <w:sz w:val="24"/>
          <w:szCs w:val="24"/>
        </w:rPr>
      </w:pPr>
      <w:r w:rsidRPr="00C94BB7">
        <w:rPr>
          <w:rFonts w:ascii="Times New Roman" w:hAnsi="Times New Roman" w:cs="Times New Roman"/>
          <w:sz w:val="24"/>
          <w:szCs w:val="24"/>
        </w:rPr>
        <w:t>Whether or not the appellant is indebted to the first respondent at all and if so in what amount</w:t>
      </w:r>
    </w:p>
    <w:p w14:paraId="683DEF68" w14:textId="77777777" w:rsidR="00D11D75" w:rsidRPr="00C94BB7" w:rsidRDefault="00D11D75" w:rsidP="00D11D75">
      <w:pPr>
        <w:pStyle w:val="ListParagraph"/>
        <w:numPr>
          <w:ilvl w:val="0"/>
          <w:numId w:val="20"/>
        </w:numPr>
        <w:jc w:val="both"/>
        <w:rPr>
          <w:rFonts w:ascii="Times New Roman" w:hAnsi="Times New Roman" w:cs="Times New Roman"/>
          <w:sz w:val="24"/>
          <w:szCs w:val="24"/>
        </w:rPr>
      </w:pPr>
      <w:r w:rsidRPr="00C94BB7">
        <w:rPr>
          <w:rFonts w:ascii="Times New Roman" w:hAnsi="Times New Roman" w:cs="Times New Roman"/>
          <w:sz w:val="24"/>
          <w:szCs w:val="24"/>
        </w:rPr>
        <w:t>Whether or not respondent arbitrarily increased the total output tax without showing the basis of how the amount was calculated</w:t>
      </w:r>
    </w:p>
    <w:p w14:paraId="2B164984" w14:textId="77777777" w:rsidR="00D11D75" w:rsidRPr="00C94BB7" w:rsidRDefault="00D11D75" w:rsidP="00D11D75">
      <w:pPr>
        <w:pStyle w:val="ListParagraph"/>
        <w:numPr>
          <w:ilvl w:val="0"/>
          <w:numId w:val="20"/>
        </w:numPr>
        <w:jc w:val="both"/>
        <w:rPr>
          <w:rFonts w:ascii="Times New Roman" w:hAnsi="Times New Roman" w:cs="Times New Roman"/>
          <w:sz w:val="24"/>
          <w:szCs w:val="24"/>
        </w:rPr>
      </w:pPr>
      <w:r w:rsidRPr="00C94BB7">
        <w:rPr>
          <w:rFonts w:ascii="Times New Roman" w:hAnsi="Times New Roman" w:cs="Times New Roman"/>
          <w:sz w:val="24"/>
          <w:szCs w:val="24"/>
        </w:rPr>
        <w:t>Whether or not the respondents gave the appellant an opportunity to submit full claims for input tax for the period January 2010 to December 2013</w:t>
      </w:r>
    </w:p>
    <w:p w14:paraId="110F138A" w14:textId="77777777" w:rsidR="00D11D75" w:rsidRPr="00C94BB7" w:rsidRDefault="00D11D75" w:rsidP="00D11D75">
      <w:pPr>
        <w:pStyle w:val="ListParagraph"/>
        <w:numPr>
          <w:ilvl w:val="0"/>
          <w:numId w:val="20"/>
        </w:numPr>
        <w:jc w:val="both"/>
        <w:rPr>
          <w:rFonts w:ascii="Times New Roman" w:hAnsi="Times New Roman" w:cs="Times New Roman"/>
          <w:sz w:val="24"/>
          <w:szCs w:val="24"/>
        </w:rPr>
      </w:pPr>
      <w:r w:rsidRPr="00C94BB7">
        <w:rPr>
          <w:rFonts w:ascii="Times New Roman" w:hAnsi="Times New Roman" w:cs="Times New Roman"/>
          <w:sz w:val="24"/>
          <w:szCs w:val="24"/>
        </w:rPr>
        <w:t>What would be the appropriate penalty for the undeclared Value Added Tax for the period in question</w:t>
      </w:r>
    </w:p>
    <w:p w14:paraId="23EA5C78" w14:textId="221EAFD9" w:rsidR="00547B97" w:rsidRPr="00C94BB7" w:rsidRDefault="00547B97" w:rsidP="00961E8E">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issues are derived from the </w:t>
      </w:r>
      <w:r w:rsidR="003653CE" w:rsidRPr="00C94BB7">
        <w:rPr>
          <w:rFonts w:ascii="Times New Roman" w:hAnsi="Times New Roman" w:cs="Times New Roman"/>
          <w:sz w:val="24"/>
          <w:szCs w:val="24"/>
        </w:rPr>
        <w:t>grounds of objection set out in the letter</w:t>
      </w:r>
      <w:r w:rsidRPr="00C94BB7">
        <w:rPr>
          <w:rFonts w:ascii="Times New Roman" w:hAnsi="Times New Roman" w:cs="Times New Roman"/>
          <w:sz w:val="24"/>
          <w:szCs w:val="24"/>
        </w:rPr>
        <w:t xml:space="preserve"> of 2 May 2014</w:t>
      </w:r>
      <w:r w:rsidR="003653CE" w:rsidRPr="00C94BB7">
        <w:rPr>
          <w:rFonts w:ascii="Times New Roman" w:hAnsi="Times New Roman" w:cs="Times New Roman"/>
          <w:sz w:val="24"/>
          <w:szCs w:val="24"/>
        </w:rPr>
        <w:t>, the relevant part of which states that:</w:t>
      </w:r>
    </w:p>
    <w:p w14:paraId="64FEC79B" w14:textId="605E2A2E" w:rsidR="003653CE" w:rsidRPr="00961E8E" w:rsidRDefault="00547B97" w:rsidP="00961E8E">
      <w:pPr>
        <w:pStyle w:val="ListParagraph"/>
        <w:spacing w:line="240" w:lineRule="auto"/>
        <w:jc w:val="both"/>
        <w:rPr>
          <w:rFonts w:ascii="Times New Roman" w:hAnsi="Times New Roman" w:cs="Times New Roman"/>
        </w:rPr>
      </w:pPr>
      <w:r w:rsidRPr="00C94BB7">
        <w:rPr>
          <w:rFonts w:ascii="Times New Roman" w:hAnsi="Times New Roman" w:cs="Times New Roman"/>
          <w:sz w:val="24"/>
          <w:szCs w:val="24"/>
        </w:rPr>
        <w:t>“</w:t>
      </w:r>
      <w:r w:rsidR="003653CE" w:rsidRPr="00961E8E">
        <w:rPr>
          <w:rFonts w:ascii="Times New Roman" w:hAnsi="Times New Roman" w:cs="Times New Roman"/>
        </w:rPr>
        <w:t xml:space="preserve">Zimra has arbitrary increased total output tax without showing the basis of how the figures have been arrived at. The assessments do not state that the amounts assessed are derived from estimated sales implying that these are factual and have been derived from records and information, a position that our client disputes. Our view is that because of failure to show the basis of how the figures assessed have been arrived at, the assessments must be revised on the basis that they are arbitrary. In addition, before the assessments were raised, our client was </w:t>
      </w:r>
      <w:r w:rsidR="003653CE" w:rsidRPr="00961E8E">
        <w:rPr>
          <w:rFonts w:ascii="Times New Roman" w:hAnsi="Times New Roman" w:cs="Times New Roman"/>
        </w:rPr>
        <w:lastRenderedPageBreak/>
        <w:t>not given adequate time within which to submit full claims for input tax and reconsider figures for sales that were made during the period referred to above.</w:t>
      </w:r>
    </w:p>
    <w:p w14:paraId="1D3C849D" w14:textId="6360C645" w:rsidR="003653CE" w:rsidRPr="00C94BB7" w:rsidRDefault="003653CE" w:rsidP="00961E8E">
      <w:pPr>
        <w:spacing w:line="240" w:lineRule="auto"/>
        <w:ind w:left="720"/>
        <w:jc w:val="both"/>
        <w:rPr>
          <w:rFonts w:ascii="Times New Roman" w:hAnsi="Times New Roman" w:cs="Times New Roman"/>
          <w:sz w:val="24"/>
          <w:szCs w:val="24"/>
        </w:rPr>
      </w:pPr>
      <w:r w:rsidRPr="00961E8E">
        <w:rPr>
          <w:rFonts w:ascii="Times New Roman" w:hAnsi="Times New Roman" w:cs="Times New Roman"/>
        </w:rPr>
        <w:t>A penalty of a 100% has been imposed on each of the assessments and this is also stated on the remarks section of the assessments. The level of penalty is excessive and no consideration appears to have been made to the verbal representations made by our client in the several meetings that were held between the client and the investigating team. Whilst Zimbabwe Revenue Authority is given authority and discretion to impose and vary the level of penalty that can be imposed under VATA, general principles of law require that the discretion be applied with consideration to the level of blameworthiness and our view is that this approach has not been taken. The penalties must be reversed or reduced to a level that is congruent to the level of blameworthiness (if any) of our client</w:t>
      </w:r>
      <w:r w:rsidRPr="00C94BB7">
        <w:rPr>
          <w:rFonts w:ascii="Times New Roman" w:hAnsi="Times New Roman" w:cs="Times New Roman"/>
          <w:sz w:val="24"/>
          <w:szCs w:val="24"/>
        </w:rPr>
        <w:t>.</w:t>
      </w:r>
      <w:r w:rsidR="00961E8E">
        <w:rPr>
          <w:rFonts w:ascii="Times New Roman" w:hAnsi="Times New Roman" w:cs="Times New Roman"/>
          <w:sz w:val="24"/>
          <w:szCs w:val="24"/>
        </w:rPr>
        <w:t>”</w:t>
      </w:r>
    </w:p>
    <w:p w14:paraId="3063A79E" w14:textId="598DE61B" w:rsidR="009E318E" w:rsidRDefault="009E318E" w:rsidP="009E318E">
      <w:pPr>
        <w:autoSpaceDE w:val="0"/>
        <w:autoSpaceDN w:val="0"/>
        <w:adjustRightInd w:val="0"/>
        <w:spacing w:after="0" w:line="240" w:lineRule="auto"/>
        <w:rPr>
          <w:rFonts w:ascii="Times New Roman" w:hAnsi="Times New Roman" w:cs="Times New Roman"/>
          <w:i/>
          <w:sz w:val="24"/>
          <w:szCs w:val="24"/>
        </w:rPr>
      </w:pPr>
      <w:r w:rsidRPr="00C94BB7">
        <w:rPr>
          <w:rFonts w:ascii="Times New Roman" w:hAnsi="Times New Roman" w:cs="Times New Roman"/>
          <w:i/>
          <w:sz w:val="24"/>
          <w:szCs w:val="24"/>
        </w:rPr>
        <w:t>The power of the Fiscal Appeal Court</w:t>
      </w:r>
    </w:p>
    <w:p w14:paraId="7EC354B8" w14:textId="77777777" w:rsidR="00961E8E" w:rsidRPr="00C94BB7" w:rsidRDefault="00961E8E" w:rsidP="009E318E">
      <w:pPr>
        <w:autoSpaceDE w:val="0"/>
        <w:autoSpaceDN w:val="0"/>
        <w:adjustRightInd w:val="0"/>
        <w:spacing w:after="0" w:line="240" w:lineRule="auto"/>
        <w:rPr>
          <w:rFonts w:ascii="Times New Roman" w:hAnsi="Times New Roman" w:cs="Times New Roman"/>
          <w:sz w:val="24"/>
          <w:szCs w:val="24"/>
        </w:rPr>
      </w:pPr>
    </w:p>
    <w:p w14:paraId="0C7E04E1" w14:textId="522734DF" w:rsidR="009E318E" w:rsidRPr="00C94BB7" w:rsidRDefault="00785434" w:rsidP="00961E8E">
      <w:pPr>
        <w:autoSpaceDE w:val="0"/>
        <w:autoSpaceDN w:val="0"/>
        <w:adjustRightInd w:val="0"/>
        <w:spacing w:after="0" w:line="360" w:lineRule="auto"/>
        <w:ind w:firstLine="720"/>
        <w:rPr>
          <w:rFonts w:ascii="Times New Roman" w:hAnsi="Times New Roman" w:cs="Times New Roman"/>
          <w:sz w:val="24"/>
          <w:szCs w:val="24"/>
        </w:rPr>
      </w:pPr>
      <w:r w:rsidRPr="00C94BB7">
        <w:rPr>
          <w:rFonts w:ascii="Times New Roman" w:hAnsi="Times New Roman" w:cs="Times New Roman"/>
          <w:sz w:val="24"/>
          <w:szCs w:val="24"/>
        </w:rPr>
        <w:t>The power of this Court</w:t>
      </w:r>
      <w:r w:rsidR="00B44F0A" w:rsidRPr="00C94BB7">
        <w:rPr>
          <w:rFonts w:ascii="Times New Roman" w:hAnsi="Times New Roman" w:cs="Times New Roman"/>
          <w:sz w:val="24"/>
          <w:szCs w:val="24"/>
        </w:rPr>
        <w:t xml:space="preserve"> to determine VAT appeals is stipulated in s 33 of the Value Added Tax Act. </w:t>
      </w:r>
      <w:r w:rsidR="00CD6EE2" w:rsidRPr="00C94BB7">
        <w:rPr>
          <w:rFonts w:ascii="Times New Roman" w:hAnsi="Times New Roman" w:cs="Times New Roman"/>
          <w:sz w:val="24"/>
          <w:szCs w:val="24"/>
        </w:rPr>
        <w:t>Sub</w:t>
      </w:r>
      <w:r w:rsidRPr="00C94BB7">
        <w:rPr>
          <w:rFonts w:ascii="Times New Roman" w:hAnsi="Times New Roman" w:cs="Times New Roman"/>
          <w:sz w:val="24"/>
          <w:szCs w:val="24"/>
        </w:rPr>
        <w:t>section (3) (a) and (b) provide that</w:t>
      </w:r>
      <w:r w:rsidR="00CD6EE2" w:rsidRPr="00C94BB7">
        <w:rPr>
          <w:rFonts w:ascii="Times New Roman" w:hAnsi="Times New Roman" w:cs="Times New Roman"/>
          <w:sz w:val="24"/>
          <w:szCs w:val="24"/>
        </w:rPr>
        <w:t>:</w:t>
      </w:r>
    </w:p>
    <w:p w14:paraId="19D07573" w14:textId="2BBEDA39" w:rsidR="009E318E" w:rsidRPr="00961E8E" w:rsidRDefault="00961E8E" w:rsidP="00961E8E">
      <w:pPr>
        <w:autoSpaceDE w:val="0"/>
        <w:autoSpaceDN w:val="0"/>
        <w:adjustRightInd w:val="0"/>
        <w:spacing w:after="0" w:line="240" w:lineRule="auto"/>
        <w:ind w:firstLine="720"/>
        <w:jc w:val="both"/>
        <w:rPr>
          <w:rFonts w:ascii="Times New Roman" w:hAnsi="Times New Roman" w:cs="Times New Roman"/>
        </w:rPr>
      </w:pPr>
      <w:r w:rsidRPr="00961E8E">
        <w:rPr>
          <w:rFonts w:ascii="Times New Roman" w:hAnsi="Times New Roman" w:cs="Times New Roman"/>
        </w:rPr>
        <w:t>“</w:t>
      </w:r>
      <w:r w:rsidR="00CD6EE2" w:rsidRPr="00961E8E">
        <w:rPr>
          <w:rFonts w:ascii="Times New Roman" w:hAnsi="Times New Roman" w:cs="Times New Roman"/>
        </w:rPr>
        <w:t>(</w:t>
      </w:r>
      <w:r w:rsidR="009E318E" w:rsidRPr="00961E8E">
        <w:rPr>
          <w:rFonts w:ascii="Times New Roman" w:hAnsi="Times New Roman" w:cs="Times New Roman"/>
        </w:rPr>
        <w:t xml:space="preserve">3) </w:t>
      </w:r>
      <w:r w:rsidR="00CD6EE2" w:rsidRPr="00961E8E">
        <w:rPr>
          <w:rFonts w:ascii="Times New Roman" w:hAnsi="Times New Roman" w:cs="Times New Roman"/>
        </w:rPr>
        <w:tab/>
      </w:r>
      <w:r w:rsidR="009E318E" w:rsidRPr="00961E8E">
        <w:rPr>
          <w:rFonts w:ascii="Times New Roman" w:hAnsi="Times New Roman" w:cs="Times New Roman"/>
        </w:rPr>
        <w:t>At the hearing by the Fiscal Appeal Court of any appeal to that court—</w:t>
      </w:r>
    </w:p>
    <w:p w14:paraId="16878135" w14:textId="53C42920" w:rsidR="009E318E" w:rsidRPr="00961E8E" w:rsidRDefault="009E318E" w:rsidP="00961E8E">
      <w:pPr>
        <w:autoSpaceDE w:val="0"/>
        <w:autoSpaceDN w:val="0"/>
        <w:adjustRightInd w:val="0"/>
        <w:spacing w:after="0" w:line="240" w:lineRule="auto"/>
        <w:ind w:left="2160" w:hanging="720"/>
        <w:jc w:val="both"/>
        <w:rPr>
          <w:rFonts w:ascii="Times New Roman" w:hAnsi="Times New Roman" w:cs="Times New Roman"/>
        </w:rPr>
      </w:pPr>
      <w:r w:rsidRPr="00961E8E">
        <w:rPr>
          <w:rFonts w:ascii="Times New Roman" w:hAnsi="Times New Roman" w:cs="Times New Roman"/>
        </w:rPr>
        <w:t>(</w:t>
      </w:r>
      <w:r w:rsidRPr="00961E8E">
        <w:rPr>
          <w:rFonts w:ascii="Times New Roman" w:hAnsi="Times New Roman" w:cs="Times New Roman"/>
          <w:i/>
          <w:iCs/>
        </w:rPr>
        <w:t>a</w:t>
      </w:r>
      <w:r w:rsidRPr="00961E8E">
        <w:rPr>
          <w:rFonts w:ascii="Times New Roman" w:hAnsi="Times New Roman" w:cs="Times New Roman"/>
        </w:rPr>
        <w:t xml:space="preserve">) </w:t>
      </w:r>
      <w:r w:rsidR="00CD6EE2" w:rsidRPr="00961E8E">
        <w:rPr>
          <w:rFonts w:ascii="Times New Roman" w:hAnsi="Times New Roman" w:cs="Times New Roman"/>
        </w:rPr>
        <w:tab/>
      </w:r>
      <w:r w:rsidRPr="00961E8E">
        <w:rPr>
          <w:rFonts w:ascii="Times New Roman" w:hAnsi="Times New Roman" w:cs="Times New Roman"/>
        </w:rPr>
        <w:t xml:space="preserve">the appellant </w:t>
      </w:r>
      <w:r w:rsidRPr="00961E8E">
        <w:rPr>
          <w:rFonts w:ascii="Times New Roman" w:hAnsi="Times New Roman" w:cs="Times New Roman"/>
          <w:u w:val="single"/>
        </w:rPr>
        <w:t xml:space="preserve">shall be limited to the grounds of objection stated in the notice of objection </w:t>
      </w:r>
      <w:r w:rsidRPr="00961E8E">
        <w:rPr>
          <w:rFonts w:ascii="Times New Roman" w:hAnsi="Times New Roman" w:cs="Times New Roman"/>
        </w:rPr>
        <w:t>referred to in</w:t>
      </w:r>
      <w:r w:rsidR="00CD6EE2" w:rsidRPr="00961E8E">
        <w:rPr>
          <w:rFonts w:ascii="Times New Roman" w:hAnsi="Times New Roman" w:cs="Times New Roman"/>
        </w:rPr>
        <w:t xml:space="preserve"> </w:t>
      </w:r>
      <w:r w:rsidRPr="00961E8E">
        <w:rPr>
          <w:rFonts w:ascii="Times New Roman" w:hAnsi="Times New Roman" w:cs="Times New Roman"/>
        </w:rPr>
        <w:t xml:space="preserve">subsection (2) of section </w:t>
      </w:r>
      <w:r w:rsidRPr="00961E8E">
        <w:rPr>
          <w:rFonts w:ascii="Times New Roman" w:hAnsi="Times New Roman" w:cs="Times New Roman"/>
          <w:i/>
          <w:iCs/>
        </w:rPr>
        <w:t xml:space="preserve">thirty-two </w:t>
      </w:r>
      <w:r w:rsidRPr="00961E8E">
        <w:rPr>
          <w:rFonts w:ascii="Times New Roman" w:hAnsi="Times New Roman" w:cs="Times New Roman"/>
        </w:rPr>
        <w:t>unless the Commissioner agrees t</w:t>
      </w:r>
      <w:r w:rsidR="00CD6EE2" w:rsidRPr="00961E8E">
        <w:rPr>
          <w:rFonts w:ascii="Times New Roman" w:hAnsi="Times New Roman" w:cs="Times New Roman"/>
        </w:rPr>
        <w:t xml:space="preserve">o the amendment of such grounds </w:t>
      </w:r>
      <w:r w:rsidRPr="00961E8E">
        <w:rPr>
          <w:rFonts w:ascii="Times New Roman" w:hAnsi="Times New Roman" w:cs="Times New Roman"/>
        </w:rPr>
        <w:t>or the appellant, on good cause shown prior to or at such hearing, is gi</w:t>
      </w:r>
      <w:r w:rsidR="00CD6EE2" w:rsidRPr="00961E8E">
        <w:rPr>
          <w:rFonts w:ascii="Times New Roman" w:hAnsi="Times New Roman" w:cs="Times New Roman"/>
        </w:rPr>
        <w:t xml:space="preserve">ven leave by the court to amend </w:t>
      </w:r>
      <w:r w:rsidRPr="00961E8E">
        <w:rPr>
          <w:rFonts w:ascii="Times New Roman" w:hAnsi="Times New Roman" w:cs="Times New Roman"/>
        </w:rPr>
        <w:t>such grounds of objection within a reasonable period and on such terms as to any postpon</w:t>
      </w:r>
      <w:r w:rsidR="00CD6EE2" w:rsidRPr="00961E8E">
        <w:rPr>
          <w:rFonts w:ascii="Times New Roman" w:hAnsi="Times New Roman" w:cs="Times New Roman"/>
        </w:rPr>
        <w:t xml:space="preserve">ement of such </w:t>
      </w:r>
      <w:r w:rsidRPr="00961E8E">
        <w:rPr>
          <w:rFonts w:ascii="Times New Roman" w:hAnsi="Times New Roman" w:cs="Times New Roman"/>
        </w:rPr>
        <w:t>hearing and costs which may result from such postponement as the court may order;</w:t>
      </w:r>
    </w:p>
    <w:p w14:paraId="5A169BCB" w14:textId="45AC9821" w:rsidR="009E318E" w:rsidRPr="0064188F" w:rsidRDefault="009E318E" w:rsidP="00961E8E">
      <w:pPr>
        <w:autoSpaceDE w:val="0"/>
        <w:autoSpaceDN w:val="0"/>
        <w:adjustRightInd w:val="0"/>
        <w:spacing w:after="0" w:line="240" w:lineRule="auto"/>
        <w:ind w:left="2160" w:hanging="720"/>
        <w:jc w:val="both"/>
        <w:rPr>
          <w:rFonts w:ascii="Times New Roman" w:hAnsi="Times New Roman" w:cs="Times New Roman"/>
          <w:sz w:val="24"/>
          <w:szCs w:val="24"/>
        </w:rPr>
      </w:pPr>
      <w:r w:rsidRPr="00961E8E">
        <w:rPr>
          <w:rFonts w:ascii="Times New Roman" w:hAnsi="Times New Roman" w:cs="Times New Roman"/>
        </w:rPr>
        <w:t>(</w:t>
      </w:r>
      <w:r w:rsidRPr="00961E8E">
        <w:rPr>
          <w:rFonts w:ascii="Times New Roman" w:hAnsi="Times New Roman" w:cs="Times New Roman"/>
          <w:i/>
          <w:iCs/>
        </w:rPr>
        <w:t>b</w:t>
      </w:r>
      <w:r w:rsidRPr="00961E8E">
        <w:rPr>
          <w:rFonts w:ascii="Times New Roman" w:hAnsi="Times New Roman" w:cs="Times New Roman"/>
        </w:rPr>
        <w:t xml:space="preserve">) </w:t>
      </w:r>
      <w:r w:rsidR="00CD6EE2" w:rsidRPr="00961E8E">
        <w:rPr>
          <w:rFonts w:ascii="Times New Roman" w:hAnsi="Times New Roman" w:cs="Times New Roman"/>
        </w:rPr>
        <w:tab/>
      </w:r>
      <w:r w:rsidRPr="00961E8E">
        <w:rPr>
          <w:rFonts w:ascii="Times New Roman" w:hAnsi="Times New Roman" w:cs="Times New Roman"/>
        </w:rPr>
        <w:t>the Fiscal Appeal Court may inquire into and consider the matter before it and may confirm, cancel or</w:t>
      </w:r>
      <w:r w:rsidR="00CD6EE2" w:rsidRPr="00961E8E">
        <w:rPr>
          <w:rFonts w:ascii="Times New Roman" w:hAnsi="Times New Roman" w:cs="Times New Roman"/>
        </w:rPr>
        <w:t xml:space="preserve"> </w:t>
      </w:r>
      <w:r w:rsidRPr="00961E8E">
        <w:rPr>
          <w:rFonts w:ascii="Times New Roman" w:hAnsi="Times New Roman" w:cs="Times New Roman"/>
        </w:rPr>
        <w:t xml:space="preserve">vary any decision of the Commissioner under appeal or make any other </w:t>
      </w:r>
      <w:r w:rsidR="00CD6EE2" w:rsidRPr="00961E8E">
        <w:rPr>
          <w:rFonts w:ascii="Times New Roman" w:hAnsi="Times New Roman" w:cs="Times New Roman"/>
        </w:rPr>
        <w:t xml:space="preserve">decision which the Commissioner </w:t>
      </w:r>
      <w:r w:rsidRPr="00961E8E">
        <w:rPr>
          <w:rFonts w:ascii="Times New Roman" w:hAnsi="Times New Roman" w:cs="Times New Roman"/>
        </w:rPr>
        <w:t xml:space="preserve">was empowered to make </w:t>
      </w:r>
      <w:r w:rsidRPr="00961E8E">
        <w:rPr>
          <w:rFonts w:ascii="Times New Roman" w:hAnsi="Times New Roman" w:cs="Times New Roman"/>
          <w:u w:val="single"/>
        </w:rPr>
        <w:t>at the time the Commissioner made the d</w:t>
      </w:r>
      <w:r w:rsidR="00CD6EE2" w:rsidRPr="00961E8E">
        <w:rPr>
          <w:rFonts w:ascii="Times New Roman" w:hAnsi="Times New Roman" w:cs="Times New Roman"/>
          <w:u w:val="single"/>
        </w:rPr>
        <w:t xml:space="preserve">ecision under appeal </w:t>
      </w:r>
      <w:r w:rsidR="00CD6EE2" w:rsidRPr="00961E8E">
        <w:rPr>
          <w:rFonts w:ascii="Times New Roman" w:hAnsi="Times New Roman" w:cs="Times New Roman"/>
        </w:rPr>
        <w:t xml:space="preserve">or, </w:t>
      </w:r>
      <w:r w:rsidR="00CD6EE2" w:rsidRPr="0064188F">
        <w:rPr>
          <w:rFonts w:ascii="Times New Roman" w:hAnsi="Times New Roman" w:cs="Times New Roman"/>
        </w:rPr>
        <w:t xml:space="preserve">in the </w:t>
      </w:r>
      <w:r w:rsidRPr="0064188F">
        <w:rPr>
          <w:rFonts w:ascii="Times New Roman" w:hAnsi="Times New Roman" w:cs="Times New Roman"/>
        </w:rPr>
        <w:t>case of any assessment, order that assessment to be altered, reduced or confir</w:t>
      </w:r>
      <w:r w:rsidR="00CD6EE2" w:rsidRPr="0064188F">
        <w:rPr>
          <w:rFonts w:ascii="Times New Roman" w:hAnsi="Times New Roman" w:cs="Times New Roman"/>
        </w:rPr>
        <w:t xml:space="preserve">med or, if it thinks fit, refer </w:t>
      </w:r>
      <w:r w:rsidRPr="0064188F">
        <w:rPr>
          <w:rFonts w:ascii="Times New Roman" w:hAnsi="Times New Roman" w:cs="Times New Roman"/>
        </w:rPr>
        <w:t>such matter back to the Commissioner for further investigation and reconsideration in the light of principles laid down by the court.</w:t>
      </w:r>
      <w:r w:rsidR="00961E8E" w:rsidRPr="0064188F">
        <w:rPr>
          <w:rFonts w:ascii="Times New Roman" w:hAnsi="Times New Roman" w:cs="Times New Roman"/>
        </w:rPr>
        <w:t>”</w:t>
      </w:r>
      <w:r w:rsidR="00CD6EE2" w:rsidRPr="0064188F">
        <w:rPr>
          <w:rFonts w:ascii="Times New Roman" w:hAnsi="Times New Roman" w:cs="Times New Roman"/>
        </w:rPr>
        <w:t>(</w:t>
      </w:r>
      <w:r w:rsidR="00B54008" w:rsidRPr="0064188F">
        <w:rPr>
          <w:rFonts w:ascii="Times New Roman" w:hAnsi="Times New Roman" w:cs="Times New Roman"/>
          <w:sz w:val="24"/>
          <w:szCs w:val="24"/>
        </w:rPr>
        <w:t>My</w:t>
      </w:r>
      <w:r w:rsidR="00CD6EE2" w:rsidRPr="0064188F">
        <w:rPr>
          <w:rFonts w:ascii="Times New Roman" w:hAnsi="Times New Roman" w:cs="Times New Roman"/>
          <w:sz w:val="24"/>
          <w:szCs w:val="24"/>
        </w:rPr>
        <w:t xml:space="preserve"> underling for emphasis)</w:t>
      </w:r>
    </w:p>
    <w:p w14:paraId="12A31E29" w14:textId="77777777" w:rsidR="00961E8E" w:rsidRPr="00C94BB7" w:rsidRDefault="00961E8E" w:rsidP="00CD6EE2">
      <w:pPr>
        <w:autoSpaceDE w:val="0"/>
        <w:autoSpaceDN w:val="0"/>
        <w:adjustRightInd w:val="0"/>
        <w:spacing w:after="0" w:line="240" w:lineRule="auto"/>
        <w:ind w:left="2160" w:hanging="720"/>
        <w:rPr>
          <w:rFonts w:ascii="Times New Roman" w:hAnsi="Times New Roman" w:cs="Times New Roman"/>
          <w:sz w:val="24"/>
          <w:szCs w:val="24"/>
        </w:rPr>
      </w:pPr>
    </w:p>
    <w:p w14:paraId="2588C085" w14:textId="4FDFA20F" w:rsidR="009E318E" w:rsidRDefault="00CD6EE2"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appeal is circumscribed by the grounds of objection raised by the appellant on 2 May 2014 and my decision is limited to the </w:t>
      </w:r>
      <w:r w:rsidR="007B657F" w:rsidRPr="00C94BB7">
        <w:rPr>
          <w:rFonts w:ascii="Times New Roman" w:hAnsi="Times New Roman" w:cs="Times New Roman"/>
          <w:sz w:val="24"/>
          <w:szCs w:val="24"/>
        </w:rPr>
        <w:t>decision</w:t>
      </w:r>
      <w:r w:rsidRPr="00C94BB7">
        <w:rPr>
          <w:rFonts w:ascii="Times New Roman" w:hAnsi="Times New Roman" w:cs="Times New Roman"/>
          <w:sz w:val="24"/>
          <w:szCs w:val="24"/>
        </w:rPr>
        <w:t xml:space="preserve"> the Commissioner was empowered to make on 12 June 2014 when he disallowed the objections raised by the appellant.  </w:t>
      </w:r>
    </w:p>
    <w:p w14:paraId="36A5E31A" w14:textId="6E8A04AF" w:rsidR="00E10432" w:rsidRPr="00C94BB7" w:rsidRDefault="00E10432" w:rsidP="00E10432">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Mr </w:t>
      </w:r>
      <w:r w:rsidRPr="00C94BB7">
        <w:rPr>
          <w:rFonts w:ascii="Times New Roman" w:hAnsi="Times New Roman" w:cs="Times New Roman"/>
          <w:i/>
          <w:sz w:val="24"/>
          <w:szCs w:val="24"/>
        </w:rPr>
        <w:t>Magwaliba</w:t>
      </w:r>
      <w:r w:rsidRPr="00C94BB7">
        <w:rPr>
          <w:rFonts w:ascii="Times New Roman" w:hAnsi="Times New Roman" w:cs="Times New Roman"/>
          <w:sz w:val="24"/>
          <w:szCs w:val="24"/>
        </w:rPr>
        <w:t xml:space="preserve"> submitted that the appellant was precluded from relying on information which became available subsequent to the decision appealed against. </w:t>
      </w:r>
      <w:r w:rsidR="0064188F">
        <w:rPr>
          <w:rFonts w:ascii="Times New Roman" w:hAnsi="Times New Roman" w:cs="Times New Roman"/>
          <w:sz w:val="24"/>
          <w:szCs w:val="24"/>
        </w:rPr>
        <w:t>He relied on the provisions of s 33 (3) of the Act that I have underlined for emphasis and</w:t>
      </w:r>
      <w:r w:rsidRPr="00C94BB7">
        <w:rPr>
          <w:rFonts w:ascii="Times New Roman" w:hAnsi="Times New Roman" w:cs="Times New Roman"/>
          <w:sz w:val="24"/>
          <w:szCs w:val="24"/>
        </w:rPr>
        <w:t xml:space="preserve"> the sentiments of Innes JA in </w:t>
      </w:r>
      <w:r w:rsidRPr="00C94BB7">
        <w:rPr>
          <w:rFonts w:ascii="Times New Roman" w:hAnsi="Times New Roman" w:cs="Times New Roman"/>
          <w:i/>
          <w:sz w:val="24"/>
          <w:szCs w:val="24"/>
        </w:rPr>
        <w:t xml:space="preserve">Cole </w:t>
      </w:r>
      <w:r w:rsidRPr="00486326">
        <w:rPr>
          <w:rFonts w:ascii="Times New Roman" w:hAnsi="Times New Roman" w:cs="Times New Roman"/>
          <w:sz w:val="24"/>
          <w:szCs w:val="24"/>
        </w:rPr>
        <w:t>v</w:t>
      </w:r>
      <w:r w:rsidRPr="00C94BB7">
        <w:rPr>
          <w:rFonts w:ascii="Times New Roman" w:hAnsi="Times New Roman" w:cs="Times New Roman"/>
          <w:i/>
          <w:sz w:val="24"/>
          <w:szCs w:val="24"/>
        </w:rPr>
        <w:t xml:space="preserve"> Government of the Union of South Africa </w:t>
      </w:r>
      <w:r w:rsidRPr="00C94BB7">
        <w:rPr>
          <w:rFonts w:ascii="Times New Roman" w:hAnsi="Times New Roman" w:cs="Times New Roman"/>
          <w:sz w:val="24"/>
          <w:szCs w:val="24"/>
        </w:rPr>
        <w:t xml:space="preserve">1910 AD 263 at 272-273 to the effect that: </w:t>
      </w:r>
    </w:p>
    <w:p w14:paraId="15062CFF" w14:textId="77777777" w:rsidR="00E10432" w:rsidRPr="00C94BB7" w:rsidRDefault="00E10432" w:rsidP="00E10432">
      <w:pPr>
        <w:ind w:left="720"/>
        <w:jc w:val="both"/>
        <w:rPr>
          <w:rFonts w:ascii="Times New Roman" w:hAnsi="Times New Roman" w:cs="Times New Roman"/>
          <w:sz w:val="24"/>
          <w:szCs w:val="24"/>
        </w:rPr>
      </w:pPr>
      <w:r w:rsidRPr="00C94BB7">
        <w:rPr>
          <w:rFonts w:ascii="Times New Roman" w:hAnsi="Times New Roman" w:cs="Times New Roman"/>
          <w:sz w:val="24"/>
          <w:szCs w:val="24"/>
        </w:rPr>
        <w:t>“</w:t>
      </w:r>
      <w:r w:rsidRPr="00486326">
        <w:rPr>
          <w:rFonts w:ascii="Times New Roman" w:hAnsi="Times New Roman" w:cs="Times New Roman"/>
        </w:rPr>
        <w:t xml:space="preserve">The duty of an appellate tribunal is to ascertain whether the Court below came to the correct conclusion on the case submitted to it. And the mere fact that a point of law brought to its notice was not taken at an earlier stage is not in itself a sufficient reason for refusing to give effect to it. If the point is covered by the pleadings, and if its consideration on appeal involves no unfairness to the party against whom it is directed, the Court is bound to deal with it. And </w:t>
      </w:r>
      <w:r w:rsidRPr="00486326">
        <w:rPr>
          <w:rFonts w:ascii="Times New Roman" w:hAnsi="Times New Roman" w:cs="Times New Roman"/>
        </w:rPr>
        <w:lastRenderedPageBreak/>
        <w:t>no such unfairness can exist if the facts upon which the legal point depends are common cause, or if they are clear beyond doubt upon the record, and there is no ground for thinking that further or other evidence would have been produced had the point been raised at the outset. In presence of these conditions a refusal by a Court of Appeal to give effect to a point of law fatal to one or other of the contentions of the parties would amount to the confirmation by it of a decision clearly wrong…………But where a new law point involves the decision of questions of fact, the evidence with regard to which has not been exhausted, or where it is possible that if the point had been taken earlier it might have been met by the production of further evidence, then the Court of Appeal will not allow the point to prevail. Because it would be manifestly unfair to the other litigant to do so</w:t>
      </w:r>
      <w:r w:rsidRPr="00C94BB7">
        <w:rPr>
          <w:rFonts w:ascii="Times New Roman" w:hAnsi="Times New Roman" w:cs="Times New Roman"/>
          <w:sz w:val="24"/>
          <w:szCs w:val="24"/>
        </w:rPr>
        <w:t xml:space="preserve">.” </w:t>
      </w:r>
    </w:p>
    <w:p w14:paraId="28F8F03B" w14:textId="77777777" w:rsidR="00E10432" w:rsidRPr="00C94BB7" w:rsidRDefault="00E10432" w:rsidP="00E10432">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These sentiments were adopted with approval by Sandura JA in </w:t>
      </w:r>
      <w:r w:rsidRPr="00C94BB7">
        <w:rPr>
          <w:rFonts w:ascii="Times New Roman" w:hAnsi="Times New Roman" w:cs="Times New Roman"/>
          <w:i/>
          <w:sz w:val="24"/>
          <w:szCs w:val="24"/>
        </w:rPr>
        <w:t>Goto v Goto</w:t>
      </w:r>
      <w:r w:rsidRPr="00C94BB7">
        <w:rPr>
          <w:rFonts w:ascii="Times New Roman" w:hAnsi="Times New Roman" w:cs="Times New Roman"/>
          <w:sz w:val="24"/>
          <w:szCs w:val="24"/>
        </w:rPr>
        <w:t xml:space="preserve"> 2001 (1) ZLR 519 (S) at 526F-G and by Korsah JA in </w:t>
      </w:r>
      <w:r w:rsidRPr="00C94BB7">
        <w:rPr>
          <w:rFonts w:ascii="Times New Roman" w:hAnsi="Times New Roman" w:cs="Times New Roman"/>
          <w:i/>
          <w:sz w:val="24"/>
          <w:szCs w:val="24"/>
        </w:rPr>
        <w:t xml:space="preserve">Ngani </w:t>
      </w:r>
      <w:r w:rsidRPr="00486326">
        <w:rPr>
          <w:rFonts w:ascii="Times New Roman" w:hAnsi="Times New Roman" w:cs="Times New Roman"/>
          <w:sz w:val="24"/>
          <w:szCs w:val="24"/>
        </w:rPr>
        <w:t>v</w:t>
      </w:r>
      <w:r w:rsidRPr="00C94BB7">
        <w:rPr>
          <w:rFonts w:ascii="Times New Roman" w:hAnsi="Times New Roman" w:cs="Times New Roman"/>
          <w:i/>
          <w:sz w:val="24"/>
          <w:szCs w:val="24"/>
        </w:rPr>
        <w:t xml:space="preserve"> Mbanje &amp; Anor &amp; Mbanje &amp; Anor </w:t>
      </w:r>
      <w:r w:rsidRPr="00486326">
        <w:rPr>
          <w:rFonts w:ascii="Times New Roman" w:hAnsi="Times New Roman" w:cs="Times New Roman"/>
          <w:sz w:val="24"/>
          <w:szCs w:val="24"/>
        </w:rPr>
        <w:t>v</w:t>
      </w:r>
      <w:r w:rsidRPr="00C94BB7">
        <w:rPr>
          <w:rFonts w:ascii="Times New Roman" w:hAnsi="Times New Roman" w:cs="Times New Roman"/>
          <w:i/>
          <w:sz w:val="24"/>
          <w:szCs w:val="24"/>
        </w:rPr>
        <w:t xml:space="preserve"> Ngan</w:t>
      </w:r>
      <w:r w:rsidRPr="00C94BB7">
        <w:rPr>
          <w:rFonts w:ascii="Times New Roman" w:hAnsi="Times New Roman" w:cs="Times New Roman"/>
          <w:sz w:val="24"/>
          <w:szCs w:val="24"/>
        </w:rPr>
        <w:t xml:space="preserve">i 1987 (2) ZLR 111(S) at 114C-F. In regards to the raising of a new issue in an inheritance tax appeal Watermeyer CJ in </w:t>
      </w:r>
      <w:r w:rsidRPr="00C94BB7">
        <w:rPr>
          <w:rFonts w:ascii="Times New Roman" w:hAnsi="Times New Roman" w:cs="Times New Roman"/>
          <w:i/>
          <w:sz w:val="24"/>
          <w:szCs w:val="24"/>
        </w:rPr>
        <w:t xml:space="preserve">Commissioner for Inland Revenue </w:t>
      </w:r>
      <w:r w:rsidRPr="00486326">
        <w:rPr>
          <w:rFonts w:ascii="Times New Roman" w:hAnsi="Times New Roman" w:cs="Times New Roman"/>
          <w:sz w:val="24"/>
          <w:szCs w:val="24"/>
        </w:rPr>
        <w:t>v</w:t>
      </w:r>
      <w:r w:rsidRPr="00C94BB7">
        <w:rPr>
          <w:rFonts w:ascii="Times New Roman" w:hAnsi="Times New Roman" w:cs="Times New Roman"/>
          <w:i/>
          <w:sz w:val="24"/>
          <w:szCs w:val="24"/>
        </w:rPr>
        <w:t xml:space="preserve"> Estate Crewe &amp; Anor</w:t>
      </w:r>
      <w:r w:rsidRPr="00C94BB7">
        <w:rPr>
          <w:rFonts w:ascii="Times New Roman" w:hAnsi="Times New Roman" w:cs="Times New Roman"/>
          <w:sz w:val="24"/>
          <w:szCs w:val="24"/>
        </w:rPr>
        <w:t xml:space="preserve"> 1943 AD 656 at 682 observed that:</w:t>
      </w:r>
    </w:p>
    <w:p w14:paraId="7124C6BF" w14:textId="77777777" w:rsidR="00E10432" w:rsidRPr="00C94BB7" w:rsidRDefault="00E10432" w:rsidP="00E10432">
      <w:pPr>
        <w:ind w:left="720"/>
        <w:jc w:val="both"/>
        <w:rPr>
          <w:rFonts w:ascii="Times New Roman" w:hAnsi="Times New Roman" w:cs="Times New Roman"/>
          <w:sz w:val="24"/>
          <w:szCs w:val="24"/>
        </w:rPr>
      </w:pPr>
      <w:r w:rsidRPr="00C94BB7">
        <w:rPr>
          <w:rFonts w:ascii="Times New Roman" w:hAnsi="Times New Roman" w:cs="Times New Roman"/>
          <w:sz w:val="24"/>
          <w:szCs w:val="24"/>
        </w:rPr>
        <w:t>“</w:t>
      </w:r>
      <w:r w:rsidRPr="00486326">
        <w:rPr>
          <w:rFonts w:ascii="Times New Roman" w:hAnsi="Times New Roman" w:cs="Times New Roman"/>
        </w:rPr>
        <w:t>This contention, however, raised an entirely new case; it was not a contention put forward in the special case nor was it considered in the trial court, and it cannot now be considered, and I express no opinion on it. As to the contention relating to the “capitalised value” of the annuity, therefore, the plaintiff’s contention must be upheld and the Commissioner’s overruled</w:t>
      </w:r>
      <w:r w:rsidRPr="00C94BB7">
        <w:rPr>
          <w:rFonts w:ascii="Times New Roman" w:hAnsi="Times New Roman" w:cs="Times New Roman"/>
          <w:sz w:val="24"/>
          <w:szCs w:val="24"/>
        </w:rPr>
        <w:t xml:space="preserve">.” </w:t>
      </w:r>
    </w:p>
    <w:p w14:paraId="2AE979E2" w14:textId="77777777" w:rsidR="00E10432" w:rsidRPr="00C94BB7" w:rsidRDefault="00E10432" w:rsidP="00E10432">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See also </w:t>
      </w:r>
      <w:r w:rsidRPr="00C94BB7">
        <w:rPr>
          <w:rFonts w:ascii="Times New Roman" w:hAnsi="Times New Roman" w:cs="Times New Roman"/>
          <w:i/>
          <w:sz w:val="24"/>
          <w:szCs w:val="24"/>
        </w:rPr>
        <w:t xml:space="preserve">Commissioner for Inland Revenue </w:t>
      </w:r>
      <w:r w:rsidRPr="00486326">
        <w:rPr>
          <w:rFonts w:ascii="Times New Roman" w:hAnsi="Times New Roman" w:cs="Times New Roman"/>
          <w:sz w:val="24"/>
          <w:szCs w:val="24"/>
        </w:rPr>
        <w:t>v</w:t>
      </w:r>
      <w:r w:rsidRPr="00C94BB7">
        <w:rPr>
          <w:rFonts w:ascii="Times New Roman" w:hAnsi="Times New Roman" w:cs="Times New Roman"/>
          <w:i/>
          <w:sz w:val="24"/>
          <w:szCs w:val="24"/>
        </w:rPr>
        <w:t xml:space="preserve"> Lazarus Estate &amp; Anor</w:t>
      </w:r>
      <w:r w:rsidRPr="00C94BB7">
        <w:rPr>
          <w:rFonts w:ascii="Times New Roman" w:hAnsi="Times New Roman" w:cs="Times New Roman"/>
          <w:sz w:val="24"/>
          <w:szCs w:val="24"/>
        </w:rPr>
        <w:t xml:space="preserve"> 1958 (3) SA 311 at 320G. </w:t>
      </w:r>
    </w:p>
    <w:p w14:paraId="59F5AD8A" w14:textId="48B00802" w:rsidR="00E10432" w:rsidRPr="00C94BB7" w:rsidRDefault="00E10432" w:rsidP="00E10432">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cases cited by Mr </w:t>
      </w:r>
      <w:r w:rsidRPr="00C94BB7">
        <w:rPr>
          <w:rFonts w:ascii="Times New Roman" w:hAnsi="Times New Roman" w:cs="Times New Roman"/>
          <w:i/>
          <w:sz w:val="24"/>
          <w:szCs w:val="24"/>
        </w:rPr>
        <w:t>Magwaliba</w:t>
      </w:r>
      <w:r w:rsidRPr="00C94BB7">
        <w:rPr>
          <w:rFonts w:ascii="Times New Roman" w:hAnsi="Times New Roman" w:cs="Times New Roman"/>
          <w:sz w:val="24"/>
          <w:szCs w:val="24"/>
        </w:rPr>
        <w:t xml:space="preserve"> </w:t>
      </w:r>
      <w:r w:rsidR="00F11092">
        <w:rPr>
          <w:rFonts w:ascii="Times New Roman" w:hAnsi="Times New Roman" w:cs="Times New Roman"/>
          <w:sz w:val="24"/>
          <w:szCs w:val="24"/>
        </w:rPr>
        <w:t xml:space="preserve">correctly state the position of our law in respect of the formal courts such as the High Court and Supreme Court and to a limited extent the Special Courts such as the Fiscal Appeal Court. In the latter court, the notice of objection constitutes the central pleading </w:t>
      </w:r>
      <w:r w:rsidR="00A0385E">
        <w:rPr>
          <w:rFonts w:ascii="Times New Roman" w:hAnsi="Times New Roman" w:cs="Times New Roman"/>
          <w:sz w:val="24"/>
          <w:szCs w:val="24"/>
        </w:rPr>
        <w:t xml:space="preserve">that circumscribes the new facts and new law point that the taxpayer may introduce on appeal for the first time. </w:t>
      </w:r>
      <w:r w:rsidR="00BA5D19">
        <w:rPr>
          <w:rFonts w:ascii="Times New Roman" w:hAnsi="Times New Roman" w:cs="Times New Roman"/>
          <w:sz w:val="24"/>
          <w:szCs w:val="24"/>
        </w:rPr>
        <w:t>However</w:t>
      </w:r>
      <w:r w:rsidR="00B40DEC">
        <w:rPr>
          <w:rFonts w:ascii="Times New Roman" w:hAnsi="Times New Roman" w:cs="Times New Roman"/>
          <w:sz w:val="24"/>
          <w:szCs w:val="24"/>
        </w:rPr>
        <w:t>,</w:t>
      </w:r>
      <w:r w:rsidR="00BA5D19">
        <w:rPr>
          <w:rFonts w:ascii="Times New Roman" w:hAnsi="Times New Roman" w:cs="Times New Roman"/>
          <w:sz w:val="24"/>
          <w:szCs w:val="24"/>
        </w:rPr>
        <w:t xml:space="preserve"> unlike the appeals in the formal courts which are </w:t>
      </w:r>
      <w:r w:rsidR="00BC0B25">
        <w:rPr>
          <w:rFonts w:ascii="Times New Roman" w:hAnsi="Times New Roman" w:cs="Times New Roman"/>
          <w:sz w:val="24"/>
          <w:szCs w:val="24"/>
        </w:rPr>
        <w:t xml:space="preserve">appeals in the narrow sense, appeals to the Special Courts are rehearings. The architectural design and scope </w:t>
      </w:r>
      <w:r w:rsidR="004443E6">
        <w:rPr>
          <w:rFonts w:ascii="Times New Roman" w:hAnsi="Times New Roman" w:cs="Times New Roman"/>
          <w:sz w:val="24"/>
          <w:szCs w:val="24"/>
        </w:rPr>
        <w:t xml:space="preserve">of </w:t>
      </w:r>
      <w:r w:rsidR="00BC0B25">
        <w:rPr>
          <w:rFonts w:ascii="Times New Roman" w:hAnsi="Times New Roman" w:cs="Times New Roman"/>
          <w:sz w:val="24"/>
          <w:szCs w:val="24"/>
        </w:rPr>
        <w:t>the legislative provisions that create</w:t>
      </w:r>
      <w:r w:rsidRPr="00C94BB7">
        <w:rPr>
          <w:rFonts w:ascii="Times New Roman" w:hAnsi="Times New Roman" w:cs="Times New Roman"/>
          <w:sz w:val="24"/>
          <w:szCs w:val="24"/>
        </w:rPr>
        <w:t xml:space="preserve"> Special Court</w:t>
      </w:r>
      <w:r w:rsidR="00BC0B25">
        <w:rPr>
          <w:rFonts w:ascii="Times New Roman" w:hAnsi="Times New Roman" w:cs="Times New Roman"/>
          <w:sz w:val="24"/>
          <w:szCs w:val="24"/>
        </w:rPr>
        <w:t xml:space="preserve">s permit the leading of evidence and the submissions of facts and arguments which were not placed before the Commissioner. </w:t>
      </w:r>
      <w:r w:rsidRPr="00C94BB7">
        <w:rPr>
          <w:rFonts w:ascii="Times New Roman" w:hAnsi="Times New Roman" w:cs="Times New Roman"/>
          <w:sz w:val="24"/>
          <w:szCs w:val="24"/>
        </w:rPr>
        <w:t xml:space="preserve">In </w:t>
      </w:r>
      <w:r w:rsidRPr="00C94BB7">
        <w:rPr>
          <w:rFonts w:ascii="Times New Roman" w:hAnsi="Times New Roman" w:cs="Times New Roman"/>
          <w:i/>
          <w:sz w:val="24"/>
          <w:szCs w:val="24"/>
        </w:rPr>
        <w:t xml:space="preserve">Sommer Ranching (Pvt) Ltd </w:t>
      </w:r>
      <w:r w:rsidRPr="00C94BB7">
        <w:rPr>
          <w:rFonts w:ascii="Times New Roman" w:hAnsi="Times New Roman" w:cs="Times New Roman"/>
          <w:sz w:val="24"/>
          <w:szCs w:val="24"/>
        </w:rPr>
        <w:t>v</w:t>
      </w:r>
      <w:r w:rsidRPr="00C94BB7">
        <w:rPr>
          <w:rFonts w:ascii="Times New Roman" w:hAnsi="Times New Roman" w:cs="Times New Roman"/>
          <w:i/>
          <w:sz w:val="24"/>
          <w:szCs w:val="24"/>
        </w:rPr>
        <w:t xml:space="preserve"> Commissioner of Taxes</w:t>
      </w:r>
      <w:r w:rsidRPr="00C94BB7">
        <w:rPr>
          <w:rFonts w:ascii="Times New Roman" w:hAnsi="Times New Roman" w:cs="Times New Roman"/>
          <w:sz w:val="24"/>
          <w:szCs w:val="24"/>
        </w:rPr>
        <w:t xml:space="preserve"> 1999 (1) ZLR 438</w:t>
      </w:r>
      <w:r>
        <w:rPr>
          <w:rFonts w:ascii="Times New Roman" w:hAnsi="Times New Roman" w:cs="Times New Roman"/>
          <w:sz w:val="24"/>
          <w:szCs w:val="24"/>
        </w:rPr>
        <w:t xml:space="preserve"> </w:t>
      </w:r>
      <w:r w:rsidRPr="00C94BB7">
        <w:rPr>
          <w:rFonts w:ascii="Times New Roman" w:hAnsi="Times New Roman" w:cs="Times New Roman"/>
          <w:sz w:val="24"/>
          <w:szCs w:val="24"/>
        </w:rPr>
        <w:t>(SC) at 443A-B, (1999) 61 SATC 472 (ZSC) at 477 that</w:t>
      </w:r>
      <w:r>
        <w:rPr>
          <w:rFonts w:ascii="Times New Roman" w:hAnsi="Times New Roman" w:cs="Times New Roman"/>
          <w:sz w:val="24"/>
          <w:szCs w:val="24"/>
        </w:rPr>
        <w:t>:</w:t>
      </w:r>
    </w:p>
    <w:p w14:paraId="410F6A30" w14:textId="77777777" w:rsidR="00E10432" w:rsidRPr="00C94BB7" w:rsidRDefault="00E10432" w:rsidP="00E10432">
      <w:pPr>
        <w:spacing w:line="240" w:lineRule="auto"/>
        <w:ind w:left="720"/>
        <w:jc w:val="both"/>
        <w:rPr>
          <w:rFonts w:ascii="Times New Roman" w:hAnsi="Times New Roman" w:cs="Times New Roman"/>
          <w:sz w:val="24"/>
          <w:szCs w:val="24"/>
        </w:rPr>
      </w:pPr>
      <w:r w:rsidRPr="00C94BB7">
        <w:rPr>
          <w:rFonts w:ascii="Times New Roman" w:hAnsi="Times New Roman" w:cs="Times New Roman"/>
          <w:sz w:val="24"/>
          <w:szCs w:val="24"/>
        </w:rPr>
        <w:t>“</w:t>
      </w:r>
      <w:r w:rsidRPr="00486326">
        <w:rPr>
          <w:rFonts w:ascii="Times New Roman" w:hAnsi="Times New Roman" w:cs="Times New Roman"/>
        </w:rPr>
        <w:t>Presently, it is well settled that in an appeal against the decision where the Commissioner exercised discretion, the Special Court is called upon to exercise its own original discretion. Nor is it restricted to the evidence which the Commissioner had before him. The appeal to the Special Court is not only a rehearing but can also involve the leading of evidence and the submission of facts and arguments of which the Commissioner was unaware</w:t>
      </w:r>
      <w:r w:rsidRPr="00C94BB7">
        <w:rPr>
          <w:rFonts w:ascii="Times New Roman" w:hAnsi="Times New Roman" w:cs="Times New Roman"/>
          <w:sz w:val="24"/>
          <w:szCs w:val="24"/>
        </w:rPr>
        <w:t>.”</w:t>
      </w:r>
    </w:p>
    <w:p w14:paraId="4E223167" w14:textId="764B92E6" w:rsidR="00E10432" w:rsidRPr="00C94BB7" w:rsidRDefault="00BC0B25" w:rsidP="00BC0B25">
      <w:pPr>
        <w:spacing w:line="360" w:lineRule="auto"/>
        <w:jc w:val="both"/>
        <w:rPr>
          <w:rFonts w:ascii="Times New Roman" w:hAnsi="Times New Roman" w:cs="Times New Roman"/>
          <w:sz w:val="24"/>
          <w:szCs w:val="24"/>
        </w:rPr>
      </w:pPr>
      <w:r w:rsidRPr="00BC0B25">
        <w:rPr>
          <w:rFonts w:ascii="Times New Roman" w:hAnsi="Times New Roman" w:cs="Times New Roman"/>
          <w:sz w:val="24"/>
          <w:szCs w:val="24"/>
        </w:rPr>
        <w:lastRenderedPageBreak/>
        <w:t>See</w:t>
      </w:r>
      <w:r>
        <w:rPr>
          <w:rFonts w:ascii="Times New Roman" w:hAnsi="Times New Roman" w:cs="Times New Roman"/>
          <w:sz w:val="24"/>
          <w:szCs w:val="24"/>
        </w:rPr>
        <w:t xml:space="preserve"> also</w:t>
      </w:r>
      <w:r w:rsidRPr="00BC0B25">
        <w:rPr>
          <w:rFonts w:ascii="Times New Roman" w:hAnsi="Times New Roman" w:cs="Times New Roman"/>
          <w:i/>
          <w:sz w:val="24"/>
          <w:szCs w:val="24"/>
        </w:rPr>
        <w:t xml:space="preserve"> </w:t>
      </w:r>
      <w:r w:rsidRPr="00C94BB7">
        <w:rPr>
          <w:rFonts w:ascii="Times New Roman" w:hAnsi="Times New Roman" w:cs="Times New Roman"/>
          <w:i/>
          <w:sz w:val="24"/>
          <w:szCs w:val="24"/>
        </w:rPr>
        <w:t xml:space="preserve">BT (Pvt) Ltd </w:t>
      </w:r>
      <w:r w:rsidRPr="00486326">
        <w:rPr>
          <w:rFonts w:ascii="Times New Roman" w:hAnsi="Times New Roman" w:cs="Times New Roman"/>
          <w:sz w:val="24"/>
          <w:szCs w:val="24"/>
        </w:rPr>
        <w:t>v</w:t>
      </w:r>
      <w:r w:rsidRPr="00C94BB7">
        <w:rPr>
          <w:rFonts w:ascii="Times New Roman" w:hAnsi="Times New Roman" w:cs="Times New Roman"/>
          <w:i/>
          <w:sz w:val="24"/>
          <w:szCs w:val="24"/>
        </w:rPr>
        <w:t xml:space="preserve"> Zimbabwe Revenue Authority</w:t>
      </w:r>
      <w:r w:rsidRPr="00C94BB7">
        <w:rPr>
          <w:rFonts w:ascii="Times New Roman" w:hAnsi="Times New Roman" w:cs="Times New Roman"/>
          <w:sz w:val="24"/>
          <w:szCs w:val="24"/>
        </w:rPr>
        <w:t xml:space="preserve"> 2014 (2) ZLR 640 (H) at 644G-645E</w:t>
      </w:r>
      <w:r>
        <w:rPr>
          <w:rFonts w:ascii="Times New Roman" w:hAnsi="Times New Roman" w:cs="Times New Roman"/>
          <w:sz w:val="24"/>
          <w:szCs w:val="24"/>
        </w:rPr>
        <w:t xml:space="preserve"> and </w:t>
      </w:r>
      <w:r w:rsidR="00E10432" w:rsidRPr="00C94BB7">
        <w:rPr>
          <w:rFonts w:ascii="Times New Roman" w:hAnsi="Times New Roman" w:cs="Times New Roman"/>
          <w:i/>
          <w:sz w:val="24"/>
          <w:szCs w:val="24"/>
        </w:rPr>
        <w:t xml:space="preserve">Commissioner for the South African Revenue Services </w:t>
      </w:r>
      <w:r w:rsidR="00E10432" w:rsidRPr="00486326">
        <w:rPr>
          <w:rFonts w:ascii="Times New Roman" w:hAnsi="Times New Roman" w:cs="Times New Roman"/>
          <w:sz w:val="24"/>
          <w:szCs w:val="24"/>
        </w:rPr>
        <w:t>v</w:t>
      </w:r>
      <w:r w:rsidR="00E10432" w:rsidRPr="00C94BB7">
        <w:rPr>
          <w:rFonts w:ascii="Times New Roman" w:hAnsi="Times New Roman" w:cs="Times New Roman"/>
          <w:i/>
          <w:sz w:val="24"/>
          <w:szCs w:val="24"/>
        </w:rPr>
        <w:t xml:space="preserve"> Pretoria East Motors (Pty) Ltd</w:t>
      </w:r>
      <w:r w:rsidR="00E10432" w:rsidRPr="00C94BB7">
        <w:rPr>
          <w:rFonts w:ascii="Times New Roman" w:hAnsi="Times New Roman" w:cs="Times New Roman"/>
          <w:sz w:val="24"/>
          <w:szCs w:val="24"/>
        </w:rPr>
        <w:t xml:space="preserve"> 2014 (5) SA 231 (SCA), [2014] 3 All SA 266 at para 2. </w:t>
      </w:r>
    </w:p>
    <w:p w14:paraId="0A415DA5" w14:textId="39FCE831" w:rsidR="00D87BC8" w:rsidRDefault="00E10432" w:rsidP="002423E9">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It seems to me that the appellant could only enjoy the benefits prescribed by these authorities if it pleaded the issues it seeks to raise for the first time on appeal in its grounds of objection f</w:t>
      </w:r>
      <w:r w:rsidR="00A836BF">
        <w:rPr>
          <w:rFonts w:ascii="Times New Roman" w:hAnsi="Times New Roman" w:cs="Times New Roman"/>
          <w:sz w:val="24"/>
          <w:szCs w:val="24"/>
        </w:rPr>
        <w:t xml:space="preserve">ailing which it would have had </w:t>
      </w:r>
      <w:r w:rsidRPr="00C94BB7">
        <w:rPr>
          <w:rFonts w:ascii="Times New Roman" w:hAnsi="Times New Roman" w:cs="Times New Roman"/>
          <w:sz w:val="24"/>
          <w:szCs w:val="24"/>
        </w:rPr>
        <w:t xml:space="preserve">to seek the </w:t>
      </w:r>
      <w:r w:rsidR="00A836BF">
        <w:rPr>
          <w:rFonts w:ascii="Times New Roman" w:hAnsi="Times New Roman" w:cs="Times New Roman"/>
          <w:sz w:val="24"/>
          <w:szCs w:val="24"/>
        </w:rPr>
        <w:t xml:space="preserve">consent of the </w:t>
      </w:r>
      <w:r w:rsidRPr="00C94BB7">
        <w:rPr>
          <w:rFonts w:ascii="Times New Roman" w:hAnsi="Times New Roman" w:cs="Times New Roman"/>
          <w:sz w:val="24"/>
          <w:szCs w:val="24"/>
        </w:rPr>
        <w:t>respondent</w:t>
      </w:r>
      <w:r w:rsidR="00A836BF">
        <w:rPr>
          <w:rFonts w:ascii="Times New Roman" w:hAnsi="Times New Roman" w:cs="Times New Roman"/>
          <w:sz w:val="24"/>
          <w:szCs w:val="24"/>
        </w:rPr>
        <w:t>s</w:t>
      </w:r>
      <w:r w:rsidRPr="00C94BB7">
        <w:rPr>
          <w:rFonts w:ascii="Times New Roman" w:hAnsi="Times New Roman" w:cs="Times New Roman"/>
          <w:sz w:val="24"/>
          <w:szCs w:val="24"/>
        </w:rPr>
        <w:t xml:space="preserve"> or leave of the Court. It did not pursue any of these options</w:t>
      </w:r>
      <w:r w:rsidR="006D7873">
        <w:rPr>
          <w:rFonts w:ascii="Times New Roman" w:hAnsi="Times New Roman" w:cs="Times New Roman"/>
          <w:sz w:val="24"/>
          <w:szCs w:val="24"/>
        </w:rPr>
        <w:t xml:space="preserve"> in respect of the new arguments raised in oral argument. </w:t>
      </w:r>
      <w:r w:rsidRPr="00C94BB7">
        <w:rPr>
          <w:rFonts w:ascii="Times New Roman" w:hAnsi="Times New Roman" w:cs="Times New Roman"/>
          <w:sz w:val="24"/>
          <w:szCs w:val="24"/>
        </w:rPr>
        <w:t xml:space="preserve">Mr </w:t>
      </w:r>
      <w:r w:rsidRPr="00C94BB7">
        <w:rPr>
          <w:rFonts w:ascii="Times New Roman" w:hAnsi="Times New Roman" w:cs="Times New Roman"/>
          <w:i/>
          <w:sz w:val="24"/>
          <w:szCs w:val="24"/>
        </w:rPr>
        <w:t>Manase</w:t>
      </w:r>
      <w:r w:rsidRPr="00C94BB7">
        <w:rPr>
          <w:rFonts w:ascii="Times New Roman" w:hAnsi="Times New Roman" w:cs="Times New Roman"/>
          <w:sz w:val="24"/>
          <w:szCs w:val="24"/>
        </w:rPr>
        <w:t xml:space="preserve"> persisted in oral argument to seek a review of the Commissioner’s decision. He clearly fell afoul of the principles set out in these authorities and</w:t>
      </w:r>
      <w:r w:rsidR="00DC04F5">
        <w:rPr>
          <w:rFonts w:ascii="Times New Roman" w:hAnsi="Times New Roman" w:cs="Times New Roman"/>
          <w:sz w:val="24"/>
          <w:szCs w:val="24"/>
        </w:rPr>
        <w:t xml:space="preserve"> the provisions of s 33 (3</w:t>
      </w:r>
      <w:r w:rsidRPr="00C94BB7">
        <w:rPr>
          <w:rFonts w:ascii="Times New Roman" w:hAnsi="Times New Roman" w:cs="Times New Roman"/>
          <w:sz w:val="24"/>
          <w:szCs w:val="24"/>
        </w:rPr>
        <w:t>)</w:t>
      </w:r>
      <w:r w:rsidR="00865D3A">
        <w:rPr>
          <w:rFonts w:ascii="Times New Roman" w:hAnsi="Times New Roman" w:cs="Times New Roman"/>
          <w:sz w:val="24"/>
          <w:szCs w:val="24"/>
        </w:rPr>
        <w:t xml:space="preserve"> </w:t>
      </w:r>
      <w:r w:rsidR="00DC04F5">
        <w:rPr>
          <w:rFonts w:ascii="Times New Roman" w:hAnsi="Times New Roman" w:cs="Times New Roman"/>
          <w:sz w:val="24"/>
          <w:szCs w:val="24"/>
        </w:rPr>
        <w:t>(a)</w:t>
      </w:r>
      <w:r w:rsidRPr="00C94BB7">
        <w:rPr>
          <w:rFonts w:ascii="Times New Roman" w:hAnsi="Times New Roman" w:cs="Times New Roman"/>
          <w:sz w:val="24"/>
          <w:szCs w:val="24"/>
        </w:rPr>
        <w:t xml:space="preserve"> of the Value Added Tax Act.</w:t>
      </w:r>
    </w:p>
    <w:p w14:paraId="1B4DBDD3" w14:textId="75E53341" w:rsidR="00493893" w:rsidRPr="00C94BB7" w:rsidRDefault="003653CE" w:rsidP="00D87BC8">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legal basis for estimating assessments emanates from s 31 (4) of the Value Added </w:t>
      </w:r>
      <w:r w:rsidR="006A2568" w:rsidRPr="00C94BB7">
        <w:rPr>
          <w:rFonts w:ascii="Times New Roman" w:hAnsi="Times New Roman" w:cs="Times New Roman"/>
          <w:sz w:val="24"/>
          <w:szCs w:val="24"/>
        </w:rPr>
        <w:t xml:space="preserve">Tax </w:t>
      </w:r>
      <w:r w:rsidRPr="00C94BB7">
        <w:rPr>
          <w:rFonts w:ascii="Times New Roman" w:hAnsi="Times New Roman" w:cs="Times New Roman"/>
          <w:sz w:val="24"/>
          <w:szCs w:val="24"/>
        </w:rPr>
        <w:t xml:space="preserve">Act, </w:t>
      </w:r>
      <w:r w:rsidRPr="00C94BB7">
        <w:rPr>
          <w:rFonts w:ascii="Times New Roman" w:hAnsi="Times New Roman" w:cs="Times New Roman"/>
          <w:i/>
          <w:sz w:val="24"/>
          <w:szCs w:val="24"/>
        </w:rPr>
        <w:t>supra,</w:t>
      </w:r>
      <w:r w:rsidRPr="00C94BB7">
        <w:rPr>
          <w:rFonts w:ascii="Times New Roman" w:hAnsi="Times New Roman" w:cs="Times New Roman"/>
          <w:sz w:val="24"/>
          <w:szCs w:val="24"/>
        </w:rPr>
        <w:t xml:space="preserve"> which rather tersely provides that:</w:t>
      </w:r>
      <w:r w:rsidR="00493893" w:rsidRPr="00C94BB7">
        <w:rPr>
          <w:rFonts w:ascii="Times New Roman" w:hAnsi="Times New Roman" w:cs="Times New Roman"/>
          <w:sz w:val="24"/>
          <w:szCs w:val="24"/>
        </w:rPr>
        <w:t xml:space="preserve"> </w:t>
      </w:r>
    </w:p>
    <w:p w14:paraId="23C0E3C6" w14:textId="12B7577D" w:rsidR="00493893" w:rsidRPr="00C94BB7" w:rsidRDefault="00493893" w:rsidP="00493893">
      <w:pPr>
        <w:ind w:left="1440" w:hanging="720"/>
        <w:jc w:val="both"/>
        <w:rPr>
          <w:rFonts w:ascii="Times New Roman" w:hAnsi="Times New Roman" w:cs="Times New Roman"/>
          <w:sz w:val="24"/>
          <w:szCs w:val="24"/>
        </w:rPr>
      </w:pPr>
      <w:r w:rsidRPr="00C94BB7">
        <w:rPr>
          <w:rFonts w:ascii="Times New Roman" w:hAnsi="Times New Roman" w:cs="Times New Roman"/>
          <w:sz w:val="24"/>
          <w:szCs w:val="24"/>
        </w:rPr>
        <w:t xml:space="preserve">“(4) </w:t>
      </w:r>
      <w:r w:rsidRPr="00C94BB7">
        <w:rPr>
          <w:rFonts w:ascii="Times New Roman" w:hAnsi="Times New Roman" w:cs="Times New Roman"/>
          <w:sz w:val="24"/>
          <w:szCs w:val="24"/>
        </w:rPr>
        <w:tab/>
      </w:r>
      <w:r w:rsidRPr="00961E8E">
        <w:rPr>
          <w:rFonts w:ascii="Times New Roman" w:hAnsi="Times New Roman" w:cs="Times New Roman"/>
        </w:rPr>
        <w:t>In making such assessment the Commissioner may estimate the amount upon which the tax is payable.”</w:t>
      </w:r>
    </w:p>
    <w:p w14:paraId="6FB3B7AE" w14:textId="6B0F18AF" w:rsidR="00E81C7C" w:rsidRPr="00C94BB7" w:rsidRDefault="00493893"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This subsection does not stipulate the factors that the Commissioner takes into account in making such assessment. </w:t>
      </w:r>
      <w:r w:rsidR="009C0D93" w:rsidRPr="00C94BB7">
        <w:rPr>
          <w:rFonts w:ascii="Times New Roman" w:hAnsi="Times New Roman" w:cs="Times New Roman"/>
          <w:sz w:val="24"/>
          <w:szCs w:val="24"/>
        </w:rPr>
        <w:t>The preceding subsection</w:t>
      </w:r>
      <w:r w:rsidR="00E8104C" w:rsidRPr="00C94BB7">
        <w:rPr>
          <w:rFonts w:ascii="Times New Roman" w:hAnsi="Times New Roman" w:cs="Times New Roman"/>
          <w:sz w:val="24"/>
          <w:szCs w:val="24"/>
        </w:rPr>
        <w:t xml:space="preserve"> may provide guidance on</w:t>
      </w:r>
      <w:r w:rsidR="009C0D93" w:rsidRPr="00C94BB7">
        <w:rPr>
          <w:rFonts w:ascii="Times New Roman" w:hAnsi="Times New Roman" w:cs="Times New Roman"/>
          <w:sz w:val="24"/>
          <w:szCs w:val="24"/>
        </w:rPr>
        <w:t xml:space="preserve"> the circumstances in which an estimate may be made. That provision empowers the Commissioner to make an assessment of the output tax payable from any person, whether registered or </w:t>
      </w:r>
      <w:r w:rsidR="00E8104C" w:rsidRPr="00C94BB7">
        <w:rPr>
          <w:rFonts w:ascii="Times New Roman" w:hAnsi="Times New Roman" w:cs="Times New Roman"/>
          <w:sz w:val="24"/>
          <w:szCs w:val="24"/>
        </w:rPr>
        <w:t>not who</w:t>
      </w:r>
      <w:r w:rsidR="009C0D93" w:rsidRPr="00C94BB7">
        <w:rPr>
          <w:rFonts w:ascii="Times New Roman" w:hAnsi="Times New Roman" w:cs="Times New Roman"/>
          <w:sz w:val="24"/>
          <w:szCs w:val="24"/>
        </w:rPr>
        <w:t xml:space="preserve"> fails </w:t>
      </w:r>
      <w:r w:rsidR="00B93366" w:rsidRPr="00C94BB7">
        <w:rPr>
          <w:rFonts w:ascii="Times New Roman" w:hAnsi="Times New Roman" w:cs="Times New Roman"/>
          <w:sz w:val="24"/>
          <w:szCs w:val="24"/>
        </w:rPr>
        <w:t xml:space="preserve">to render any return or declaration or renders an unsatisfactory return or </w:t>
      </w:r>
      <w:r w:rsidR="00E8104C" w:rsidRPr="00C94BB7">
        <w:rPr>
          <w:rFonts w:ascii="Times New Roman" w:hAnsi="Times New Roman" w:cs="Times New Roman"/>
          <w:sz w:val="24"/>
          <w:szCs w:val="24"/>
        </w:rPr>
        <w:t>de</w:t>
      </w:r>
      <w:r w:rsidR="00F70A65" w:rsidRPr="00C94BB7">
        <w:rPr>
          <w:rFonts w:ascii="Times New Roman" w:hAnsi="Times New Roman" w:cs="Times New Roman"/>
          <w:sz w:val="24"/>
          <w:szCs w:val="24"/>
        </w:rPr>
        <w:t>claration sanctioned by s 28, 29</w:t>
      </w:r>
      <w:r w:rsidR="00E8104C" w:rsidRPr="00C94BB7">
        <w:rPr>
          <w:rFonts w:ascii="Times New Roman" w:hAnsi="Times New Roman" w:cs="Times New Roman"/>
          <w:sz w:val="24"/>
          <w:szCs w:val="24"/>
        </w:rPr>
        <w:t xml:space="preserve"> and 30 of the same Act or has become liable to pay any amount or though not registered has charged output tax for his goods or services or has charged output tax on exempt or zero rated goods. Ordinarily, in terms of s 15 </w:t>
      </w:r>
      <w:r w:rsidR="009E604F" w:rsidRPr="00C94BB7">
        <w:rPr>
          <w:rFonts w:ascii="Times New Roman" w:hAnsi="Times New Roman" w:cs="Times New Roman"/>
          <w:sz w:val="24"/>
          <w:szCs w:val="24"/>
        </w:rPr>
        <w:t xml:space="preserve">as read with s 28 </w:t>
      </w:r>
      <w:r w:rsidR="00E8104C" w:rsidRPr="00C94BB7">
        <w:rPr>
          <w:rFonts w:ascii="Times New Roman" w:hAnsi="Times New Roman" w:cs="Times New Roman"/>
          <w:sz w:val="24"/>
          <w:szCs w:val="24"/>
        </w:rPr>
        <w:t xml:space="preserve">of the same Act, a registered operator </w:t>
      </w:r>
      <w:r w:rsidR="00550FE7" w:rsidRPr="00C94BB7">
        <w:rPr>
          <w:rFonts w:ascii="Times New Roman" w:hAnsi="Times New Roman" w:cs="Times New Roman"/>
          <w:sz w:val="24"/>
          <w:szCs w:val="24"/>
        </w:rPr>
        <w:t>submits a self-assessment return</w:t>
      </w:r>
      <w:r w:rsidR="009E604F" w:rsidRPr="00C94BB7">
        <w:rPr>
          <w:rFonts w:ascii="Times New Roman" w:hAnsi="Times New Roman" w:cs="Times New Roman"/>
          <w:sz w:val="24"/>
          <w:szCs w:val="24"/>
        </w:rPr>
        <w:t xml:space="preserve"> in the prescribed form that reflects such information as may be required in that form and compute the tax payable or the amount refundable</w:t>
      </w:r>
      <w:r w:rsidR="00550FE7" w:rsidRPr="00C94BB7">
        <w:rPr>
          <w:rFonts w:ascii="Times New Roman" w:hAnsi="Times New Roman" w:cs="Times New Roman"/>
          <w:sz w:val="24"/>
          <w:szCs w:val="24"/>
        </w:rPr>
        <w:t xml:space="preserve">. </w:t>
      </w:r>
      <w:r w:rsidR="00E81C7C" w:rsidRPr="00C94BB7">
        <w:rPr>
          <w:rFonts w:ascii="Times New Roman" w:hAnsi="Times New Roman" w:cs="Times New Roman"/>
          <w:sz w:val="24"/>
          <w:szCs w:val="24"/>
        </w:rPr>
        <w:t>In the robust meeting between the parties of 7 April 2014, the Commissioner indicated that he conducted estimates in the last resort on a clear basis. The chartered accountant, MHN, called by the appellant</w:t>
      </w:r>
      <w:r w:rsidR="00F70A65" w:rsidRPr="00C94BB7">
        <w:rPr>
          <w:rFonts w:ascii="Times New Roman" w:hAnsi="Times New Roman" w:cs="Times New Roman"/>
          <w:sz w:val="24"/>
          <w:szCs w:val="24"/>
        </w:rPr>
        <w:t>, in his evidence</w:t>
      </w:r>
      <w:r w:rsidR="00E81C7C" w:rsidRPr="00C94BB7">
        <w:rPr>
          <w:rFonts w:ascii="Times New Roman" w:hAnsi="Times New Roman" w:cs="Times New Roman"/>
          <w:sz w:val="24"/>
          <w:szCs w:val="24"/>
        </w:rPr>
        <w:t xml:space="preserve"> indicated that the Commissioner </w:t>
      </w:r>
      <w:r w:rsidR="00F70A65" w:rsidRPr="00C94BB7">
        <w:rPr>
          <w:rFonts w:ascii="Times New Roman" w:hAnsi="Times New Roman" w:cs="Times New Roman"/>
          <w:sz w:val="24"/>
          <w:szCs w:val="24"/>
        </w:rPr>
        <w:t>would mak</w:t>
      </w:r>
      <w:r w:rsidR="00E81C7C" w:rsidRPr="00C94BB7">
        <w:rPr>
          <w:rFonts w:ascii="Times New Roman" w:hAnsi="Times New Roman" w:cs="Times New Roman"/>
          <w:sz w:val="24"/>
          <w:szCs w:val="24"/>
        </w:rPr>
        <w:t>e estimated assessments in those circumstances whe</w:t>
      </w:r>
      <w:r w:rsidR="00F70A65" w:rsidRPr="00C94BB7">
        <w:rPr>
          <w:rFonts w:ascii="Times New Roman" w:hAnsi="Times New Roman" w:cs="Times New Roman"/>
          <w:sz w:val="24"/>
          <w:szCs w:val="24"/>
        </w:rPr>
        <w:t xml:space="preserve">re the registered operator did </w:t>
      </w:r>
      <w:r w:rsidR="00E81C7C" w:rsidRPr="00C94BB7">
        <w:rPr>
          <w:rFonts w:ascii="Times New Roman" w:hAnsi="Times New Roman" w:cs="Times New Roman"/>
          <w:sz w:val="24"/>
          <w:szCs w:val="24"/>
        </w:rPr>
        <w:t>not have the required documents and records or</w:t>
      </w:r>
      <w:r w:rsidR="00F70A65" w:rsidRPr="00C94BB7">
        <w:rPr>
          <w:rFonts w:ascii="Times New Roman" w:hAnsi="Times New Roman" w:cs="Times New Roman"/>
          <w:sz w:val="24"/>
          <w:szCs w:val="24"/>
        </w:rPr>
        <w:t xml:space="preserve"> wa</w:t>
      </w:r>
      <w:r w:rsidR="00680870" w:rsidRPr="00C94BB7">
        <w:rPr>
          <w:rFonts w:ascii="Times New Roman" w:hAnsi="Times New Roman" w:cs="Times New Roman"/>
          <w:sz w:val="24"/>
          <w:szCs w:val="24"/>
        </w:rPr>
        <w:t>s</w:t>
      </w:r>
      <w:r w:rsidR="00E81C7C" w:rsidRPr="00C94BB7">
        <w:rPr>
          <w:rFonts w:ascii="Times New Roman" w:hAnsi="Times New Roman" w:cs="Times New Roman"/>
          <w:sz w:val="24"/>
          <w:szCs w:val="24"/>
        </w:rPr>
        <w:t xml:space="preserve"> uncooperative. </w:t>
      </w:r>
    </w:p>
    <w:p w14:paraId="3517EA6E" w14:textId="77777777" w:rsidR="00DB1D0F" w:rsidRPr="00C94BB7" w:rsidRDefault="001234D2"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his oral submissions Mr </w:t>
      </w:r>
      <w:r w:rsidRPr="00C94BB7">
        <w:rPr>
          <w:rFonts w:ascii="Times New Roman" w:hAnsi="Times New Roman" w:cs="Times New Roman"/>
          <w:i/>
          <w:sz w:val="24"/>
          <w:szCs w:val="24"/>
        </w:rPr>
        <w:t xml:space="preserve">Manase </w:t>
      </w:r>
      <w:r w:rsidRPr="00C94BB7">
        <w:rPr>
          <w:rFonts w:ascii="Times New Roman" w:hAnsi="Times New Roman" w:cs="Times New Roman"/>
          <w:sz w:val="24"/>
          <w:szCs w:val="24"/>
        </w:rPr>
        <w:t xml:space="preserve">contended that the appellant had the requisite records required for the calculation of the output value added tax payable and was extremely cooperative </w:t>
      </w:r>
      <w:r w:rsidR="00BA4156" w:rsidRPr="00C94BB7">
        <w:rPr>
          <w:rFonts w:ascii="Times New Roman" w:hAnsi="Times New Roman" w:cs="Times New Roman"/>
          <w:sz w:val="24"/>
          <w:szCs w:val="24"/>
        </w:rPr>
        <w:t>thereby rendering the estimation superfluous.</w:t>
      </w:r>
      <w:r w:rsidRPr="00C94BB7">
        <w:rPr>
          <w:rFonts w:ascii="Times New Roman" w:hAnsi="Times New Roman" w:cs="Times New Roman"/>
          <w:sz w:val="24"/>
          <w:szCs w:val="24"/>
        </w:rPr>
        <w:t xml:space="preserve"> </w:t>
      </w:r>
      <w:r w:rsidR="00BA4156" w:rsidRPr="00C94BB7">
        <w:rPr>
          <w:rFonts w:ascii="Times New Roman" w:hAnsi="Times New Roman" w:cs="Times New Roman"/>
          <w:sz w:val="24"/>
          <w:szCs w:val="24"/>
        </w:rPr>
        <w:t xml:space="preserve">Mr </w:t>
      </w:r>
      <w:r w:rsidR="00BA4156" w:rsidRPr="00C94BB7">
        <w:rPr>
          <w:rFonts w:ascii="Times New Roman" w:hAnsi="Times New Roman" w:cs="Times New Roman"/>
          <w:i/>
          <w:sz w:val="24"/>
          <w:szCs w:val="24"/>
        </w:rPr>
        <w:t>Magwaliba</w:t>
      </w:r>
      <w:r w:rsidR="00BA4156" w:rsidRPr="00C94BB7">
        <w:rPr>
          <w:rFonts w:ascii="Times New Roman" w:hAnsi="Times New Roman" w:cs="Times New Roman"/>
          <w:sz w:val="24"/>
          <w:szCs w:val="24"/>
        </w:rPr>
        <w:t xml:space="preserve"> for the respondents made contrary submissions. </w:t>
      </w:r>
    </w:p>
    <w:p w14:paraId="36551E5C" w14:textId="7466E87E" w:rsidR="00BA4156" w:rsidRPr="00C94BB7" w:rsidRDefault="00DB1D0F"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lastRenderedPageBreak/>
        <w:t>A box and trunks that purportedly contained both the source documents used and the derivative secondary documents prepared by MHN were placed before the Court and referred to in the testimony of the appellant’s witnesses but were not produced in evidence.</w:t>
      </w:r>
      <w:r w:rsidR="007C1941"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The chartered accountant waxed lyrically </w:t>
      </w:r>
      <w:r w:rsidR="009E318E" w:rsidRPr="00C94BB7">
        <w:rPr>
          <w:rFonts w:ascii="Times New Roman" w:hAnsi="Times New Roman" w:cs="Times New Roman"/>
          <w:sz w:val="24"/>
          <w:szCs w:val="24"/>
        </w:rPr>
        <w:t xml:space="preserve">about his professional collation of records and preparation of the various books of account that he used to calculate </w:t>
      </w:r>
      <w:r w:rsidR="007C1941" w:rsidRPr="00C94BB7">
        <w:rPr>
          <w:rFonts w:ascii="Times New Roman" w:hAnsi="Times New Roman" w:cs="Times New Roman"/>
          <w:sz w:val="24"/>
          <w:szCs w:val="24"/>
        </w:rPr>
        <w:t xml:space="preserve">what he purported was </w:t>
      </w:r>
      <w:r w:rsidR="009E318E" w:rsidRPr="00C94BB7">
        <w:rPr>
          <w:rFonts w:ascii="Times New Roman" w:hAnsi="Times New Roman" w:cs="Times New Roman"/>
          <w:sz w:val="24"/>
          <w:szCs w:val="24"/>
        </w:rPr>
        <w:t xml:space="preserve">the actual output tax payable and due from the appellant. He, however, did not provide any sample from the trunks and box of the sales journals and bank statements he found or the cash books and ledgers he prepared. </w:t>
      </w:r>
      <w:r w:rsidR="007C1941" w:rsidRPr="00C94BB7">
        <w:rPr>
          <w:rFonts w:ascii="Times New Roman" w:hAnsi="Times New Roman" w:cs="Times New Roman"/>
          <w:sz w:val="24"/>
          <w:szCs w:val="24"/>
        </w:rPr>
        <w:t>All he did was produce the results of his eight months of labour, exh 2 and was fortunate enough to have the amended self-assessment returns he prepared and submitted to the respondents on 13 March 2015 produced on his behalf as exh 3 by the respondents. He did not demonstrate how he came up with the figures in exhibit 2. He did not produce a single document that he</w:t>
      </w:r>
      <w:r w:rsidR="00B25C29" w:rsidRPr="00C94BB7">
        <w:rPr>
          <w:rFonts w:ascii="Times New Roman" w:hAnsi="Times New Roman" w:cs="Times New Roman"/>
          <w:sz w:val="24"/>
          <w:szCs w:val="24"/>
        </w:rPr>
        <w:t xml:space="preserve"> alleged pre-existed the estimated</w:t>
      </w:r>
      <w:r w:rsidR="007C1941" w:rsidRPr="00C94BB7">
        <w:rPr>
          <w:rFonts w:ascii="Times New Roman" w:hAnsi="Times New Roman" w:cs="Times New Roman"/>
          <w:sz w:val="24"/>
          <w:szCs w:val="24"/>
        </w:rPr>
        <w:t xml:space="preserve"> assessments the appellant demands be reversed. </w:t>
      </w:r>
      <w:r w:rsidR="009527FC" w:rsidRPr="00C94BB7">
        <w:rPr>
          <w:rFonts w:ascii="Times New Roman" w:hAnsi="Times New Roman" w:cs="Times New Roman"/>
          <w:sz w:val="24"/>
          <w:szCs w:val="24"/>
        </w:rPr>
        <w:t xml:space="preserve">He wrongly assumed that his documents were superior to the records used by the Commissioner in making the estimated assessments. It seems to me that the records and documents he used were not primary but as much secondary documents as those employed by the Commissioner in making the disputed estimated assessments. </w:t>
      </w:r>
    </w:p>
    <w:p w14:paraId="70515073" w14:textId="0E43065B" w:rsidR="009527FC" w:rsidRPr="00C94BB7" w:rsidRDefault="009527FC"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His evidence failed to establish that the primar</w:t>
      </w:r>
      <w:r w:rsidR="00F12729" w:rsidRPr="00C94BB7">
        <w:rPr>
          <w:rFonts w:ascii="Times New Roman" w:hAnsi="Times New Roman" w:cs="Times New Roman"/>
          <w:sz w:val="24"/>
          <w:szCs w:val="24"/>
        </w:rPr>
        <w:t>y records completed by the drivers</w:t>
      </w:r>
      <w:r w:rsidRPr="00C94BB7">
        <w:rPr>
          <w:rFonts w:ascii="Times New Roman" w:hAnsi="Times New Roman" w:cs="Times New Roman"/>
          <w:sz w:val="24"/>
          <w:szCs w:val="24"/>
        </w:rPr>
        <w:t xml:space="preserve"> who </w:t>
      </w:r>
      <w:r w:rsidR="00F12729" w:rsidRPr="00C94BB7">
        <w:rPr>
          <w:rFonts w:ascii="Times New Roman" w:hAnsi="Times New Roman" w:cs="Times New Roman"/>
          <w:sz w:val="24"/>
          <w:szCs w:val="24"/>
        </w:rPr>
        <w:t xml:space="preserve">sold </w:t>
      </w:r>
      <w:r w:rsidRPr="00C94BB7">
        <w:rPr>
          <w:rFonts w:ascii="Times New Roman" w:hAnsi="Times New Roman" w:cs="Times New Roman"/>
          <w:sz w:val="24"/>
          <w:szCs w:val="24"/>
        </w:rPr>
        <w:t>the zero rated goods and used by the data capturers who punched the information into the appellant’s computers at head office were in existence</w:t>
      </w:r>
      <w:r w:rsidR="00F12729" w:rsidRPr="00C94BB7">
        <w:rPr>
          <w:rFonts w:ascii="Times New Roman" w:hAnsi="Times New Roman" w:cs="Times New Roman"/>
          <w:sz w:val="24"/>
          <w:szCs w:val="24"/>
        </w:rPr>
        <w:t xml:space="preserve"> at the time the Commissioner made his determination.</w:t>
      </w:r>
      <w:r w:rsidRPr="00C94BB7">
        <w:rPr>
          <w:rFonts w:ascii="Times New Roman" w:hAnsi="Times New Roman" w:cs="Times New Roman"/>
          <w:sz w:val="24"/>
          <w:szCs w:val="24"/>
        </w:rPr>
        <w:t xml:space="preserve"> </w:t>
      </w:r>
      <w:r w:rsidR="00CB0876">
        <w:rPr>
          <w:rFonts w:ascii="Times New Roman" w:hAnsi="Times New Roman" w:cs="Times New Roman"/>
          <w:sz w:val="24"/>
          <w:szCs w:val="24"/>
        </w:rPr>
        <w:t>The branches did not enter</w:t>
      </w:r>
      <w:r w:rsidR="000216A1" w:rsidRPr="00C94BB7">
        <w:rPr>
          <w:rFonts w:ascii="Times New Roman" w:hAnsi="Times New Roman" w:cs="Times New Roman"/>
          <w:sz w:val="24"/>
          <w:szCs w:val="24"/>
        </w:rPr>
        <w:t xml:space="preserve"> sales into manual cash receipt books. </w:t>
      </w:r>
      <w:r w:rsidR="00810BC3" w:rsidRPr="00C94BB7">
        <w:rPr>
          <w:rFonts w:ascii="Times New Roman" w:hAnsi="Times New Roman" w:cs="Times New Roman"/>
          <w:sz w:val="24"/>
          <w:szCs w:val="24"/>
        </w:rPr>
        <w:t>The</w:t>
      </w:r>
      <w:r w:rsidR="00CB0876">
        <w:rPr>
          <w:rFonts w:ascii="Times New Roman" w:hAnsi="Times New Roman" w:cs="Times New Roman"/>
          <w:sz w:val="24"/>
          <w:szCs w:val="24"/>
        </w:rPr>
        <w:t xml:space="preserve">y did so on the Extreme StoreLine point of sale from which </w:t>
      </w:r>
      <w:r w:rsidR="00810BC3" w:rsidRPr="00C94BB7">
        <w:rPr>
          <w:rFonts w:ascii="Times New Roman" w:hAnsi="Times New Roman" w:cs="Times New Roman"/>
          <w:sz w:val="24"/>
          <w:szCs w:val="24"/>
        </w:rPr>
        <w:t>the sales journal, cash book and ledgers</w:t>
      </w:r>
      <w:r w:rsidR="00CB0876">
        <w:rPr>
          <w:rFonts w:ascii="Times New Roman" w:hAnsi="Times New Roman" w:cs="Times New Roman"/>
          <w:sz w:val="24"/>
          <w:szCs w:val="24"/>
        </w:rPr>
        <w:t xml:space="preserve"> were derived</w:t>
      </w:r>
      <w:r w:rsidR="00810BC3" w:rsidRPr="00C94BB7">
        <w:rPr>
          <w:rFonts w:ascii="Times New Roman" w:hAnsi="Times New Roman" w:cs="Times New Roman"/>
          <w:sz w:val="24"/>
          <w:szCs w:val="24"/>
        </w:rPr>
        <w:t>. The bank statement is obviously a derivative of the deposit system utilised by the appellant. Th</w:t>
      </w:r>
      <w:r w:rsidR="000216A1" w:rsidRPr="00C94BB7">
        <w:rPr>
          <w:rFonts w:ascii="Times New Roman" w:hAnsi="Times New Roman" w:cs="Times New Roman"/>
          <w:sz w:val="24"/>
          <w:szCs w:val="24"/>
        </w:rPr>
        <w:t>e compilations prepared by</w:t>
      </w:r>
      <w:r w:rsidR="00810BC3" w:rsidRPr="00C94BB7">
        <w:rPr>
          <w:rFonts w:ascii="Times New Roman" w:hAnsi="Times New Roman" w:cs="Times New Roman"/>
          <w:sz w:val="24"/>
          <w:szCs w:val="24"/>
        </w:rPr>
        <w:t xml:space="preserve"> the chartered accountant </w:t>
      </w:r>
      <w:r w:rsidR="00CB0876">
        <w:rPr>
          <w:rFonts w:ascii="Times New Roman" w:hAnsi="Times New Roman" w:cs="Times New Roman"/>
          <w:sz w:val="24"/>
          <w:szCs w:val="24"/>
        </w:rPr>
        <w:t>formed the</w:t>
      </w:r>
      <w:r w:rsidR="00810BC3" w:rsidRPr="00C94BB7">
        <w:rPr>
          <w:rFonts w:ascii="Times New Roman" w:hAnsi="Times New Roman" w:cs="Times New Roman"/>
          <w:sz w:val="24"/>
          <w:szCs w:val="24"/>
        </w:rPr>
        <w:t xml:space="preserve"> end product </w:t>
      </w:r>
      <w:r w:rsidR="0010552B" w:rsidRPr="00C94BB7">
        <w:rPr>
          <w:rFonts w:ascii="Times New Roman" w:hAnsi="Times New Roman" w:cs="Times New Roman"/>
          <w:sz w:val="24"/>
          <w:szCs w:val="24"/>
        </w:rPr>
        <w:t xml:space="preserve">of these primary source documents and many other intermediate documents and </w:t>
      </w:r>
      <w:r w:rsidR="001F24FF">
        <w:rPr>
          <w:rFonts w:ascii="Times New Roman" w:hAnsi="Times New Roman" w:cs="Times New Roman"/>
          <w:sz w:val="24"/>
          <w:szCs w:val="24"/>
        </w:rPr>
        <w:t>records</w:t>
      </w:r>
      <w:r w:rsidR="0010552B" w:rsidRPr="00C94BB7">
        <w:rPr>
          <w:rFonts w:ascii="Times New Roman" w:hAnsi="Times New Roman" w:cs="Times New Roman"/>
          <w:sz w:val="24"/>
          <w:szCs w:val="24"/>
        </w:rPr>
        <w:t>.</w:t>
      </w:r>
      <w:r w:rsidR="00810BC3" w:rsidRPr="00C94BB7">
        <w:rPr>
          <w:rFonts w:ascii="Times New Roman" w:hAnsi="Times New Roman" w:cs="Times New Roman"/>
          <w:sz w:val="24"/>
          <w:szCs w:val="24"/>
        </w:rPr>
        <w:t xml:space="preserve"> </w:t>
      </w:r>
    </w:p>
    <w:p w14:paraId="51526002" w14:textId="181B88C5" w:rsidR="00607DB8" w:rsidRPr="00C94BB7" w:rsidRDefault="00607DB8"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Both the group chief executive officer and the chartered account failed to shed light on the apparent failure of the appellant to produce the treasure trove in the trunk and boxes that was used to prepare secondary documents by the chartered accountant during the investigations. At no stage did the appellant intimate to the respondents during the numerous correspondence exchange and various meetings that it could avail these documents to the </w:t>
      </w:r>
      <w:r w:rsidR="00D66B22" w:rsidRPr="00C94BB7">
        <w:rPr>
          <w:rFonts w:ascii="Times New Roman" w:hAnsi="Times New Roman" w:cs="Times New Roman"/>
          <w:sz w:val="24"/>
          <w:szCs w:val="24"/>
        </w:rPr>
        <w:t>appellant</w:t>
      </w:r>
      <w:r w:rsidRPr="00C94BB7">
        <w:rPr>
          <w:rFonts w:ascii="Times New Roman" w:hAnsi="Times New Roman" w:cs="Times New Roman"/>
          <w:sz w:val="24"/>
          <w:szCs w:val="24"/>
        </w:rPr>
        <w:t xml:space="preserve"> in place of the </w:t>
      </w:r>
      <w:r w:rsidR="00D66B22" w:rsidRPr="00C94BB7">
        <w:rPr>
          <w:rFonts w:ascii="Times New Roman" w:hAnsi="Times New Roman" w:cs="Times New Roman"/>
          <w:sz w:val="24"/>
          <w:szCs w:val="24"/>
        </w:rPr>
        <w:t xml:space="preserve">requested schedules. Again, the appellant never suggested to the respondents that they should conduct an audit of their operations as was so ingeniously argued by Mr </w:t>
      </w:r>
      <w:r w:rsidR="00D66B22" w:rsidRPr="00DD2C76">
        <w:rPr>
          <w:rFonts w:ascii="Times New Roman" w:hAnsi="Times New Roman" w:cs="Times New Roman"/>
          <w:i/>
          <w:sz w:val="24"/>
          <w:szCs w:val="24"/>
        </w:rPr>
        <w:t>Manase</w:t>
      </w:r>
      <w:r w:rsidR="00D66B22" w:rsidRPr="00C94BB7">
        <w:rPr>
          <w:rFonts w:ascii="Times New Roman" w:hAnsi="Times New Roman" w:cs="Times New Roman"/>
          <w:sz w:val="24"/>
          <w:szCs w:val="24"/>
        </w:rPr>
        <w:t xml:space="preserve">. The suggestion could not be made for two reasons. The first was that </w:t>
      </w:r>
      <w:r w:rsidR="00D66B22" w:rsidRPr="00C94BB7">
        <w:rPr>
          <w:rFonts w:ascii="Times New Roman" w:hAnsi="Times New Roman" w:cs="Times New Roman"/>
          <w:sz w:val="24"/>
          <w:szCs w:val="24"/>
        </w:rPr>
        <w:lastRenderedPageBreak/>
        <w:t>during the initial interview of 29 May 2014</w:t>
      </w:r>
      <w:r w:rsidR="00276C27" w:rsidRPr="00C94BB7">
        <w:rPr>
          <w:rFonts w:ascii="Times New Roman" w:hAnsi="Times New Roman" w:cs="Times New Roman"/>
          <w:sz w:val="24"/>
          <w:szCs w:val="24"/>
        </w:rPr>
        <w:t>, attended</w:t>
      </w:r>
      <w:r w:rsidR="00D66B22" w:rsidRPr="00C94BB7">
        <w:rPr>
          <w:rFonts w:ascii="Times New Roman" w:hAnsi="Times New Roman" w:cs="Times New Roman"/>
          <w:sz w:val="24"/>
          <w:szCs w:val="24"/>
        </w:rPr>
        <w:t xml:space="preserve"> by the chief executive officer and his public officer, RM and assistant accountant JK </w:t>
      </w:r>
      <w:r w:rsidR="00276C27" w:rsidRPr="00C94BB7">
        <w:rPr>
          <w:rFonts w:ascii="Times New Roman" w:hAnsi="Times New Roman" w:cs="Times New Roman"/>
          <w:sz w:val="24"/>
          <w:szCs w:val="24"/>
        </w:rPr>
        <w:t>the appellant indicated that the VAT</w:t>
      </w:r>
      <w:r w:rsidR="00CB7158" w:rsidRPr="00C94BB7">
        <w:rPr>
          <w:rFonts w:ascii="Times New Roman" w:hAnsi="Times New Roman" w:cs="Times New Roman"/>
          <w:sz w:val="24"/>
          <w:szCs w:val="24"/>
        </w:rPr>
        <w:t xml:space="preserve"> output and input accounts, books and </w:t>
      </w:r>
      <w:r w:rsidR="00276C27" w:rsidRPr="00C94BB7">
        <w:rPr>
          <w:rFonts w:ascii="Times New Roman" w:hAnsi="Times New Roman" w:cs="Times New Roman"/>
          <w:sz w:val="24"/>
          <w:szCs w:val="24"/>
        </w:rPr>
        <w:t>records were available and head office received daily an</w:t>
      </w:r>
      <w:r w:rsidR="001F24FF">
        <w:rPr>
          <w:rFonts w:ascii="Times New Roman" w:hAnsi="Times New Roman" w:cs="Times New Roman"/>
          <w:sz w:val="24"/>
          <w:szCs w:val="24"/>
        </w:rPr>
        <w:t>d monthly returns from each branch.</w:t>
      </w:r>
      <w:r w:rsidR="00276C27" w:rsidRPr="00C94BB7">
        <w:rPr>
          <w:rFonts w:ascii="Times New Roman" w:hAnsi="Times New Roman" w:cs="Times New Roman"/>
          <w:sz w:val="24"/>
          <w:szCs w:val="24"/>
        </w:rPr>
        <w:t xml:space="preserve"> The second was that the appellant accepted as would any reasonable corporate citizen that it was not the duty of the Commissioner to prepare an audit of its operations. Indeed the chartered accountant ruefully intimated that the Commissioner expected to find proper books of account on each registered operator such as he finds amongst what he termed the big league players. </w:t>
      </w:r>
      <w:r w:rsidR="00D62C69" w:rsidRPr="00C94BB7">
        <w:rPr>
          <w:rFonts w:ascii="Times New Roman" w:hAnsi="Times New Roman" w:cs="Times New Roman"/>
          <w:sz w:val="24"/>
          <w:szCs w:val="24"/>
        </w:rPr>
        <w:t xml:space="preserve"> </w:t>
      </w:r>
      <w:r w:rsidR="00276C27" w:rsidRPr="00C94BB7">
        <w:rPr>
          <w:rFonts w:ascii="Times New Roman" w:hAnsi="Times New Roman" w:cs="Times New Roman"/>
          <w:sz w:val="24"/>
          <w:szCs w:val="24"/>
        </w:rPr>
        <w:t xml:space="preserve">In the meeting </w:t>
      </w:r>
      <w:r w:rsidR="00D62C69" w:rsidRPr="00C94BB7">
        <w:rPr>
          <w:rFonts w:ascii="Times New Roman" w:hAnsi="Times New Roman" w:cs="Times New Roman"/>
          <w:sz w:val="24"/>
          <w:szCs w:val="24"/>
        </w:rPr>
        <w:t>of 21 March 2014</w:t>
      </w:r>
      <w:r w:rsidR="00276C27" w:rsidRPr="00C94BB7">
        <w:rPr>
          <w:rFonts w:ascii="Times New Roman" w:hAnsi="Times New Roman" w:cs="Times New Roman"/>
          <w:sz w:val="24"/>
          <w:szCs w:val="24"/>
        </w:rPr>
        <w:t xml:space="preserve"> </w:t>
      </w:r>
      <w:r w:rsidR="00D62C69" w:rsidRPr="00C94BB7">
        <w:rPr>
          <w:rFonts w:ascii="Times New Roman" w:hAnsi="Times New Roman" w:cs="Times New Roman"/>
          <w:sz w:val="24"/>
          <w:szCs w:val="24"/>
        </w:rPr>
        <w:t>recorded in</w:t>
      </w:r>
      <w:r w:rsidR="00276C27" w:rsidRPr="00C94BB7">
        <w:rPr>
          <w:rFonts w:ascii="Times New Roman" w:hAnsi="Times New Roman" w:cs="Times New Roman"/>
          <w:sz w:val="24"/>
          <w:szCs w:val="24"/>
        </w:rPr>
        <w:t xml:space="preserve"> the </w:t>
      </w:r>
      <w:r w:rsidR="00D62C69" w:rsidRPr="00C94BB7">
        <w:rPr>
          <w:rFonts w:ascii="Times New Roman" w:hAnsi="Times New Roman" w:cs="Times New Roman"/>
          <w:sz w:val="24"/>
          <w:szCs w:val="24"/>
        </w:rPr>
        <w:t>Commissioner’s</w:t>
      </w:r>
      <w:r w:rsidR="00276C27" w:rsidRPr="00C94BB7">
        <w:rPr>
          <w:rFonts w:ascii="Times New Roman" w:hAnsi="Times New Roman" w:cs="Times New Roman"/>
          <w:sz w:val="24"/>
          <w:szCs w:val="24"/>
        </w:rPr>
        <w:t xml:space="preserve"> letter of 14 April 2014, the group chief executive officer confessed that they did not have the requested records. He blamed </w:t>
      </w:r>
      <w:r w:rsidR="00D62C69" w:rsidRPr="00C94BB7">
        <w:rPr>
          <w:rFonts w:ascii="Times New Roman" w:hAnsi="Times New Roman" w:cs="Times New Roman"/>
          <w:sz w:val="24"/>
          <w:szCs w:val="24"/>
        </w:rPr>
        <w:t xml:space="preserve">the appellant’s woes on </w:t>
      </w:r>
      <w:r w:rsidR="00CB7158" w:rsidRPr="00C94BB7">
        <w:rPr>
          <w:rFonts w:ascii="Times New Roman" w:hAnsi="Times New Roman" w:cs="Times New Roman"/>
          <w:sz w:val="24"/>
          <w:szCs w:val="24"/>
        </w:rPr>
        <w:t xml:space="preserve">his </w:t>
      </w:r>
      <w:r w:rsidR="00D62C69" w:rsidRPr="00C94BB7">
        <w:rPr>
          <w:rFonts w:ascii="Times New Roman" w:hAnsi="Times New Roman" w:cs="Times New Roman"/>
          <w:sz w:val="24"/>
          <w:szCs w:val="24"/>
        </w:rPr>
        <w:t xml:space="preserve">inexperienced finance team, </w:t>
      </w:r>
      <w:r w:rsidR="007D3F25" w:rsidRPr="00C94BB7">
        <w:rPr>
          <w:rFonts w:ascii="Times New Roman" w:hAnsi="Times New Roman" w:cs="Times New Roman"/>
          <w:sz w:val="24"/>
          <w:szCs w:val="24"/>
        </w:rPr>
        <w:t xml:space="preserve">poor accounting systems, an absence of internal auditors, </w:t>
      </w:r>
      <w:r w:rsidR="00D62C69" w:rsidRPr="00C94BB7">
        <w:rPr>
          <w:rFonts w:ascii="Times New Roman" w:hAnsi="Times New Roman" w:cs="Times New Roman"/>
          <w:sz w:val="24"/>
          <w:szCs w:val="24"/>
        </w:rPr>
        <w:t>defalcations by one of his accountants who was convicted of fraud at Mbare Magistrates</w:t>
      </w:r>
      <w:r w:rsidR="001F24FF">
        <w:rPr>
          <w:rFonts w:ascii="Times New Roman" w:hAnsi="Times New Roman" w:cs="Times New Roman"/>
          <w:sz w:val="24"/>
          <w:szCs w:val="24"/>
        </w:rPr>
        <w:t>’</w:t>
      </w:r>
      <w:r w:rsidR="00D62C69" w:rsidRPr="00C94BB7">
        <w:rPr>
          <w:rFonts w:ascii="Times New Roman" w:hAnsi="Times New Roman" w:cs="Times New Roman"/>
          <w:sz w:val="24"/>
          <w:szCs w:val="24"/>
        </w:rPr>
        <w:t xml:space="preserve"> Court and stiff competition in the industry.</w:t>
      </w:r>
      <w:r w:rsidR="00276C27" w:rsidRPr="00C94BB7">
        <w:rPr>
          <w:rFonts w:ascii="Times New Roman" w:hAnsi="Times New Roman" w:cs="Times New Roman"/>
          <w:sz w:val="24"/>
          <w:szCs w:val="24"/>
        </w:rPr>
        <w:t xml:space="preserve"> </w:t>
      </w:r>
    </w:p>
    <w:p w14:paraId="138FF03F" w14:textId="2EDBAA4C" w:rsidR="00A84A60" w:rsidRPr="00C94BB7" w:rsidRDefault="00A84A60"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appellant failed to establish on a balance of probabilities that it had the documents it purported were in the trunks and box at the time the Commissioner disallowed the objections of 2 May 2014.  </w:t>
      </w:r>
    </w:p>
    <w:p w14:paraId="2B4DFFBE" w14:textId="224A9B4E" w:rsidR="00C74AF6" w:rsidRPr="00C94BB7" w:rsidRDefault="00374515" w:rsidP="00961E8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evidence of the appellant was contradictory in regards to cooperation. This was clear from the chief executive officer’s testimony and the submission advanced on the appellant’s behalf by Mr </w:t>
      </w:r>
      <w:r w:rsidRPr="00C94BB7">
        <w:rPr>
          <w:rFonts w:ascii="Times New Roman" w:hAnsi="Times New Roman" w:cs="Times New Roman"/>
          <w:i/>
          <w:sz w:val="24"/>
          <w:szCs w:val="24"/>
        </w:rPr>
        <w:t>Manase</w:t>
      </w:r>
      <w:r w:rsidRPr="00C94BB7">
        <w:rPr>
          <w:rFonts w:ascii="Times New Roman" w:hAnsi="Times New Roman" w:cs="Times New Roman"/>
          <w:sz w:val="24"/>
          <w:szCs w:val="24"/>
        </w:rPr>
        <w:t xml:space="preserve"> in his opening remarks. He stated in one vein that the appellant cooperated with an open heart and then soon thereafter averred that the public officer was coerced to cooperate by threats to close the company. Mr</w:t>
      </w:r>
      <w:r w:rsidRPr="00C94BB7">
        <w:rPr>
          <w:rFonts w:ascii="Times New Roman" w:hAnsi="Times New Roman" w:cs="Times New Roman"/>
          <w:i/>
          <w:sz w:val="24"/>
          <w:szCs w:val="24"/>
        </w:rPr>
        <w:t xml:space="preserve"> Manase</w:t>
      </w:r>
      <w:r w:rsidRPr="00C94BB7">
        <w:rPr>
          <w:rFonts w:ascii="Times New Roman" w:hAnsi="Times New Roman" w:cs="Times New Roman"/>
          <w:sz w:val="24"/>
          <w:szCs w:val="24"/>
        </w:rPr>
        <w:t xml:space="preserve"> graphically contended that threats of closure elicited cooperation and opened access to all the information the investigators required and further that the team voluntarily received and forcibly took </w:t>
      </w:r>
      <w:r w:rsidR="006252D2" w:rsidRPr="00C94BB7">
        <w:rPr>
          <w:rFonts w:ascii="Times New Roman" w:hAnsi="Times New Roman" w:cs="Times New Roman"/>
          <w:sz w:val="24"/>
          <w:szCs w:val="24"/>
        </w:rPr>
        <w:t xml:space="preserve">all the data they required. These sentiments indicate that the appellant had no choice but to work with the Commissioner. The results of the reluctance were apparent </w:t>
      </w:r>
      <w:r w:rsidR="00091825" w:rsidRPr="00C94BB7">
        <w:rPr>
          <w:rFonts w:ascii="Times New Roman" w:hAnsi="Times New Roman" w:cs="Times New Roman"/>
          <w:sz w:val="24"/>
          <w:szCs w:val="24"/>
        </w:rPr>
        <w:t>from the submission of</w:t>
      </w:r>
      <w:r w:rsidR="006252D2" w:rsidRPr="00C94BB7">
        <w:rPr>
          <w:rFonts w:ascii="Times New Roman" w:hAnsi="Times New Roman" w:cs="Times New Roman"/>
          <w:sz w:val="24"/>
          <w:szCs w:val="24"/>
        </w:rPr>
        <w:t xml:space="preserve"> the first under stated voluntary disclosure </w:t>
      </w:r>
      <w:r w:rsidR="00C74AF6" w:rsidRPr="00C94BB7">
        <w:rPr>
          <w:rFonts w:ascii="Times New Roman" w:hAnsi="Times New Roman" w:cs="Times New Roman"/>
          <w:sz w:val="24"/>
          <w:szCs w:val="24"/>
        </w:rPr>
        <w:t xml:space="preserve">of 7 March </w:t>
      </w:r>
      <w:r w:rsidR="00091825" w:rsidRPr="00C94BB7">
        <w:rPr>
          <w:rFonts w:ascii="Times New Roman" w:hAnsi="Times New Roman" w:cs="Times New Roman"/>
          <w:sz w:val="24"/>
          <w:szCs w:val="24"/>
        </w:rPr>
        <w:t xml:space="preserve">2014 </w:t>
      </w:r>
      <w:r w:rsidR="00C74AF6" w:rsidRPr="00C94BB7">
        <w:rPr>
          <w:rFonts w:ascii="Times New Roman" w:hAnsi="Times New Roman" w:cs="Times New Roman"/>
          <w:sz w:val="24"/>
          <w:szCs w:val="24"/>
        </w:rPr>
        <w:t xml:space="preserve">which was </w:t>
      </w:r>
      <w:r w:rsidR="00091825" w:rsidRPr="00C94BB7">
        <w:rPr>
          <w:rFonts w:ascii="Times New Roman" w:hAnsi="Times New Roman" w:cs="Times New Roman"/>
          <w:sz w:val="24"/>
          <w:szCs w:val="24"/>
        </w:rPr>
        <w:t xml:space="preserve">later substituted by </w:t>
      </w:r>
      <w:r w:rsidR="00C74AF6" w:rsidRPr="00C94BB7">
        <w:rPr>
          <w:rFonts w:ascii="Times New Roman" w:hAnsi="Times New Roman" w:cs="Times New Roman"/>
          <w:sz w:val="24"/>
          <w:szCs w:val="24"/>
        </w:rPr>
        <w:t xml:space="preserve">the final positions that were disallowed. The appellant failed to supply the information requested from the commencement of investigations. The tight deadlines were prompted by the false information that it had the requisite documents for an examination and verification of the original self-assessment returns. The failure </w:t>
      </w:r>
      <w:r w:rsidR="00116632" w:rsidRPr="00C94BB7">
        <w:rPr>
          <w:rFonts w:ascii="Times New Roman" w:hAnsi="Times New Roman" w:cs="Times New Roman"/>
          <w:sz w:val="24"/>
          <w:szCs w:val="24"/>
        </w:rPr>
        <w:t>to supply the requested documents demonstrated</w:t>
      </w:r>
      <w:r w:rsidR="00C74AF6" w:rsidRPr="00C94BB7">
        <w:rPr>
          <w:rFonts w:ascii="Times New Roman" w:hAnsi="Times New Roman" w:cs="Times New Roman"/>
          <w:sz w:val="24"/>
          <w:szCs w:val="24"/>
        </w:rPr>
        <w:t xml:space="preserve"> a clear absence of cooperation. </w:t>
      </w:r>
    </w:p>
    <w:p w14:paraId="4D808362" w14:textId="07C52973" w:rsidR="001B1E02" w:rsidRPr="00C94BB7" w:rsidRDefault="001B1E02" w:rsidP="00961E8E">
      <w:pPr>
        <w:autoSpaceDE w:val="0"/>
        <w:autoSpaceDN w:val="0"/>
        <w:adjustRightInd w:val="0"/>
        <w:spacing w:after="0" w:line="360" w:lineRule="auto"/>
        <w:ind w:firstLine="720"/>
        <w:rPr>
          <w:rFonts w:ascii="Times New Roman" w:hAnsi="Times New Roman" w:cs="Times New Roman"/>
          <w:sz w:val="24"/>
          <w:szCs w:val="24"/>
        </w:rPr>
      </w:pPr>
      <w:r w:rsidRPr="00C94BB7">
        <w:rPr>
          <w:rFonts w:ascii="Times New Roman" w:hAnsi="Times New Roman" w:cs="Times New Roman"/>
          <w:sz w:val="24"/>
          <w:szCs w:val="24"/>
        </w:rPr>
        <w:t>Mr</w:t>
      </w:r>
      <w:r w:rsidRPr="00C94BB7">
        <w:rPr>
          <w:rFonts w:ascii="Times New Roman" w:hAnsi="Times New Roman" w:cs="Times New Roman"/>
          <w:i/>
          <w:sz w:val="24"/>
          <w:szCs w:val="24"/>
        </w:rPr>
        <w:t xml:space="preserve"> Manase</w:t>
      </w:r>
      <w:r w:rsidRPr="00C94BB7">
        <w:rPr>
          <w:rFonts w:ascii="Times New Roman" w:hAnsi="Times New Roman" w:cs="Times New Roman"/>
          <w:sz w:val="24"/>
          <w:szCs w:val="24"/>
        </w:rPr>
        <w:t xml:space="preserve"> moved</w:t>
      </w:r>
      <w:r w:rsidR="00D33046" w:rsidRPr="00C94BB7">
        <w:rPr>
          <w:rFonts w:ascii="Times New Roman" w:hAnsi="Times New Roman" w:cs="Times New Roman"/>
          <w:sz w:val="24"/>
          <w:szCs w:val="24"/>
        </w:rPr>
        <w:t xml:space="preserve"> new legal grounds of objection in his oral submission, which were not in the letter of objection in violation of s 33 (3) (a) of the Value Added Tax Act. He did </w:t>
      </w:r>
      <w:r w:rsidR="00D33046" w:rsidRPr="00C94BB7">
        <w:rPr>
          <w:rFonts w:ascii="Times New Roman" w:hAnsi="Times New Roman" w:cs="Times New Roman"/>
          <w:sz w:val="24"/>
          <w:szCs w:val="24"/>
        </w:rPr>
        <w:lastRenderedPageBreak/>
        <w:t xml:space="preserve">not show good cause or seek the Commissioner’s consent, or leave of the Court to amend the appellant’s grounds of objection. </w:t>
      </w:r>
      <w:r w:rsidRPr="00C94BB7">
        <w:rPr>
          <w:rFonts w:ascii="Times New Roman" w:hAnsi="Times New Roman" w:cs="Times New Roman"/>
          <w:sz w:val="24"/>
          <w:szCs w:val="24"/>
        </w:rPr>
        <w:t xml:space="preserve">I agree with the point taken by Mr </w:t>
      </w:r>
      <w:r w:rsidRPr="00961E8E">
        <w:rPr>
          <w:rFonts w:ascii="Times New Roman" w:hAnsi="Times New Roman" w:cs="Times New Roman"/>
          <w:i/>
          <w:sz w:val="24"/>
          <w:szCs w:val="24"/>
        </w:rPr>
        <w:t>Magwaliba</w:t>
      </w:r>
      <w:r w:rsidRPr="00C94BB7">
        <w:rPr>
          <w:rFonts w:ascii="Times New Roman" w:hAnsi="Times New Roman" w:cs="Times New Roman"/>
          <w:sz w:val="24"/>
          <w:szCs w:val="24"/>
        </w:rPr>
        <w:t xml:space="preserve"> </w:t>
      </w:r>
      <w:r w:rsidR="007A0C88" w:rsidRPr="00C94BB7">
        <w:rPr>
          <w:rFonts w:ascii="Times New Roman" w:hAnsi="Times New Roman" w:cs="Times New Roman"/>
          <w:sz w:val="24"/>
          <w:szCs w:val="24"/>
        </w:rPr>
        <w:t xml:space="preserve">that </w:t>
      </w:r>
      <w:r w:rsidRPr="00C94BB7">
        <w:rPr>
          <w:rFonts w:ascii="Times New Roman" w:hAnsi="Times New Roman" w:cs="Times New Roman"/>
          <w:sz w:val="24"/>
          <w:szCs w:val="24"/>
        </w:rPr>
        <w:t xml:space="preserve">such legal arguments were improperly </w:t>
      </w:r>
      <w:r w:rsidR="00A330D2" w:rsidRPr="00C94BB7">
        <w:rPr>
          <w:rFonts w:ascii="Times New Roman" w:hAnsi="Times New Roman" w:cs="Times New Roman"/>
          <w:sz w:val="24"/>
          <w:szCs w:val="24"/>
        </w:rPr>
        <w:t xml:space="preserve">placed </w:t>
      </w:r>
      <w:r w:rsidRPr="00C94BB7">
        <w:rPr>
          <w:rFonts w:ascii="Times New Roman" w:hAnsi="Times New Roman" w:cs="Times New Roman"/>
          <w:sz w:val="24"/>
          <w:szCs w:val="24"/>
        </w:rPr>
        <w:t xml:space="preserve">before the Court. </w:t>
      </w:r>
      <w:r w:rsidR="007A0C88" w:rsidRPr="00C94BB7">
        <w:rPr>
          <w:rFonts w:ascii="Times New Roman" w:hAnsi="Times New Roman" w:cs="Times New Roman"/>
          <w:sz w:val="24"/>
          <w:szCs w:val="24"/>
        </w:rPr>
        <w:t xml:space="preserve"> </w:t>
      </w:r>
      <w:r w:rsidRPr="00C94BB7">
        <w:rPr>
          <w:rFonts w:ascii="Times New Roman" w:hAnsi="Times New Roman" w:cs="Times New Roman"/>
          <w:sz w:val="24"/>
          <w:szCs w:val="24"/>
        </w:rPr>
        <w:t>I</w:t>
      </w:r>
      <w:r w:rsidR="007A0C88" w:rsidRPr="00C94BB7">
        <w:rPr>
          <w:rFonts w:ascii="Times New Roman" w:hAnsi="Times New Roman" w:cs="Times New Roman"/>
          <w:sz w:val="24"/>
          <w:szCs w:val="24"/>
        </w:rPr>
        <w:t>,</w:t>
      </w:r>
      <w:r w:rsidRPr="00C94BB7">
        <w:rPr>
          <w:rFonts w:ascii="Times New Roman" w:hAnsi="Times New Roman" w:cs="Times New Roman"/>
          <w:sz w:val="24"/>
          <w:szCs w:val="24"/>
        </w:rPr>
        <w:t xml:space="preserve"> however</w:t>
      </w:r>
      <w:r w:rsidR="007A0C88" w:rsidRPr="00C94BB7">
        <w:rPr>
          <w:rFonts w:ascii="Times New Roman" w:hAnsi="Times New Roman" w:cs="Times New Roman"/>
          <w:sz w:val="24"/>
          <w:szCs w:val="24"/>
        </w:rPr>
        <w:t>,</w:t>
      </w:r>
      <w:r w:rsidRPr="00C94BB7">
        <w:rPr>
          <w:rFonts w:ascii="Times New Roman" w:hAnsi="Times New Roman" w:cs="Times New Roman"/>
          <w:sz w:val="24"/>
          <w:szCs w:val="24"/>
        </w:rPr>
        <w:t xml:space="preserve"> consider them on the off chance that I might be wrong in </w:t>
      </w:r>
      <w:r w:rsidR="00065E0F" w:rsidRPr="00C94BB7">
        <w:rPr>
          <w:rFonts w:ascii="Times New Roman" w:hAnsi="Times New Roman" w:cs="Times New Roman"/>
          <w:sz w:val="24"/>
          <w:szCs w:val="24"/>
        </w:rPr>
        <w:t xml:space="preserve">declining to address them. </w:t>
      </w:r>
    </w:p>
    <w:p w14:paraId="0770F484" w14:textId="77777777" w:rsidR="007A0C88" w:rsidRPr="00C94BB7" w:rsidRDefault="007A0C88" w:rsidP="00DD2C76">
      <w:pPr>
        <w:spacing w:after="0" w:line="240" w:lineRule="auto"/>
        <w:jc w:val="both"/>
        <w:rPr>
          <w:rFonts w:ascii="Times New Roman" w:hAnsi="Times New Roman" w:cs="Times New Roman"/>
          <w:b/>
          <w:sz w:val="24"/>
          <w:szCs w:val="24"/>
        </w:rPr>
      </w:pPr>
    </w:p>
    <w:p w14:paraId="3CE6CBC7" w14:textId="466773F0" w:rsidR="00065E0F" w:rsidRPr="00C94BB7" w:rsidRDefault="00065E0F" w:rsidP="00E81C7C">
      <w:pPr>
        <w:jc w:val="both"/>
        <w:rPr>
          <w:rFonts w:ascii="Times New Roman" w:hAnsi="Times New Roman" w:cs="Times New Roman"/>
          <w:b/>
          <w:sz w:val="24"/>
          <w:szCs w:val="24"/>
        </w:rPr>
      </w:pPr>
      <w:r w:rsidRPr="00C94BB7">
        <w:rPr>
          <w:rFonts w:ascii="Times New Roman" w:hAnsi="Times New Roman" w:cs="Times New Roman"/>
          <w:b/>
          <w:sz w:val="24"/>
          <w:szCs w:val="24"/>
        </w:rPr>
        <w:t>The s 68 of the Constituti</w:t>
      </w:r>
      <w:r w:rsidR="0098618A">
        <w:rPr>
          <w:rFonts w:ascii="Times New Roman" w:hAnsi="Times New Roman" w:cs="Times New Roman"/>
          <w:b/>
          <w:sz w:val="24"/>
          <w:szCs w:val="24"/>
        </w:rPr>
        <w:t>on and s 3 of the Administrative</w:t>
      </w:r>
      <w:r w:rsidRPr="00C94BB7">
        <w:rPr>
          <w:rFonts w:ascii="Times New Roman" w:hAnsi="Times New Roman" w:cs="Times New Roman"/>
          <w:b/>
          <w:sz w:val="24"/>
          <w:szCs w:val="24"/>
        </w:rPr>
        <w:t xml:space="preserve"> Justice Act argument</w:t>
      </w:r>
    </w:p>
    <w:p w14:paraId="4B8BC7E6" w14:textId="0907F229" w:rsidR="00065E0F" w:rsidRPr="00C94BB7" w:rsidRDefault="00065E0F" w:rsidP="00DD2C7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thrust of his submission was tha</w:t>
      </w:r>
      <w:r w:rsidR="00E9309B" w:rsidRPr="00C94BB7">
        <w:rPr>
          <w:rFonts w:ascii="Times New Roman" w:hAnsi="Times New Roman" w:cs="Times New Roman"/>
          <w:sz w:val="24"/>
          <w:szCs w:val="24"/>
        </w:rPr>
        <w:t xml:space="preserve">t the Commissioner violated the appellant’s </w:t>
      </w:r>
      <w:r w:rsidRPr="00C94BB7">
        <w:rPr>
          <w:rFonts w:ascii="Times New Roman" w:hAnsi="Times New Roman" w:cs="Times New Roman"/>
          <w:sz w:val="24"/>
          <w:szCs w:val="24"/>
        </w:rPr>
        <w:t>constitutional p</w:t>
      </w:r>
      <w:r w:rsidR="00E9309B" w:rsidRPr="00C94BB7">
        <w:rPr>
          <w:rFonts w:ascii="Times New Roman" w:hAnsi="Times New Roman" w:cs="Times New Roman"/>
          <w:sz w:val="24"/>
          <w:szCs w:val="24"/>
        </w:rPr>
        <w:t xml:space="preserve">rotection stipulated in s 68 </w:t>
      </w:r>
      <w:r w:rsidRPr="00C94BB7">
        <w:rPr>
          <w:rFonts w:ascii="Times New Roman" w:hAnsi="Times New Roman" w:cs="Times New Roman"/>
          <w:sz w:val="24"/>
          <w:szCs w:val="24"/>
        </w:rPr>
        <w:t>by disregarding cash books, journals</w:t>
      </w:r>
      <w:r w:rsidR="00730BBF" w:rsidRPr="00C94BB7">
        <w:rPr>
          <w:rFonts w:ascii="Times New Roman" w:hAnsi="Times New Roman" w:cs="Times New Roman"/>
          <w:sz w:val="24"/>
          <w:szCs w:val="24"/>
        </w:rPr>
        <w:t>, ledgers</w:t>
      </w:r>
      <w:r w:rsidRPr="00C94BB7">
        <w:rPr>
          <w:rFonts w:ascii="Times New Roman" w:hAnsi="Times New Roman" w:cs="Times New Roman"/>
          <w:sz w:val="24"/>
          <w:szCs w:val="24"/>
        </w:rPr>
        <w:t xml:space="preserve"> and bank statements in making the assessment. </w:t>
      </w:r>
      <w:r w:rsidR="00380BBE" w:rsidRPr="00C94BB7">
        <w:rPr>
          <w:rFonts w:ascii="Times New Roman" w:hAnsi="Times New Roman" w:cs="Times New Roman"/>
          <w:sz w:val="24"/>
          <w:szCs w:val="24"/>
        </w:rPr>
        <w:t>On the merits, I have already found that the existence of the enumerated documents was not established. In any event, the respond</w:t>
      </w:r>
      <w:r w:rsidR="005D1606">
        <w:rPr>
          <w:rFonts w:ascii="Times New Roman" w:hAnsi="Times New Roman" w:cs="Times New Roman"/>
          <w:sz w:val="24"/>
          <w:szCs w:val="24"/>
        </w:rPr>
        <w:t>ent had no legal duty to do</w:t>
      </w:r>
      <w:r w:rsidR="00380BBE" w:rsidRPr="00C94BB7">
        <w:rPr>
          <w:rFonts w:ascii="Times New Roman" w:hAnsi="Times New Roman" w:cs="Times New Roman"/>
          <w:sz w:val="24"/>
          <w:szCs w:val="24"/>
        </w:rPr>
        <w:t xml:space="preserve"> the appellant’s </w:t>
      </w:r>
      <w:r w:rsidR="00E9309B" w:rsidRPr="00C94BB7">
        <w:rPr>
          <w:rFonts w:ascii="Times New Roman" w:hAnsi="Times New Roman" w:cs="Times New Roman"/>
          <w:sz w:val="24"/>
          <w:szCs w:val="24"/>
        </w:rPr>
        <w:t xml:space="preserve">own </w:t>
      </w:r>
      <w:r w:rsidR="00380BBE" w:rsidRPr="00C94BB7">
        <w:rPr>
          <w:rFonts w:ascii="Times New Roman" w:hAnsi="Times New Roman" w:cs="Times New Roman"/>
          <w:sz w:val="24"/>
          <w:szCs w:val="24"/>
        </w:rPr>
        <w:t xml:space="preserve">homework. I, however, dismiss the submission on a </w:t>
      </w:r>
      <w:r w:rsidR="00F33599" w:rsidRPr="00C94BB7">
        <w:rPr>
          <w:rFonts w:ascii="Times New Roman" w:hAnsi="Times New Roman" w:cs="Times New Roman"/>
          <w:sz w:val="24"/>
          <w:szCs w:val="24"/>
        </w:rPr>
        <w:t>procedural basis.</w:t>
      </w:r>
      <w:r w:rsidR="00380BBE" w:rsidRPr="00C94BB7">
        <w:rPr>
          <w:rFonts w:ascii="Times New Roman" w:hAnsi="Times New Roman" w:cs="Times New Roman"/>
          <w:sz w:val="24"/>
          <w:szCs w:val="24"/>
        </w:rPr>
        <w:t xml:space="preserve"> </w:t>
      </w:r>
    </w:p>
    <w:p w14:paraId="632DA87C" w14:textId="183731AD" w:rsidR="00065E0F" w:rsidRPr="00C94BB7" w:rsidRDefault="00065E0F" w:rsidP="00DD2C76">
      <w:pPr>
        <w:spacing w:after="0"/>
        <w:ind w:firstLine="720"/>
        <w:jc w:val="both"/>
        <w:rPr>
          <w:rFonts w:ascii="Times New Roman" w:hAnsi="Times New Roman" w:cs="Times New Roman"/>
          <w:sz w:val="24"/>
          <w:szCs w:val="24"/>
        </w:rPr>
      </w:pPr>
      <w:r w:rsidRPr="00C94BB7">
        <w:rPr>
          <w:rFonts w:ascii="Times New Roman" w:hAnsi="Times New Roman" w:cs="Times New Roman"/>
          <w:sz w:val="24"/>
          <w:szCs w:val="24"/>
        </w:rPr>
        <w:t>S</w:t>
      </w:r>
      <w:r w:rsidR="00961E8E">
        <w:rPr>
          <w:rFonts w:ascii="Times New Roman" w:hAnsi="Times New Roman" w:cs="Times New Roman"/>
          <w:sz w:val="24"/>
          <w:szCs w:val="24"/>
        </w:rPr>
        <w:t>ection</w:t>
      </w:r>
      <w:r w:rsidRPr="00C94BB7">
        <w:rPr>
          <w:rFonts w:ascii="Times New Roman" w:hAnsi="Times New Roman" w:cs="Times New Roman"/>
          <w:sz w:val="24"/>
          <w:szCs w:val="24"/>
        </w:rPr>
        <w:t xml:space="preserve"> 68 provides that:</w:t>
      </w:r>
    </w:p>
    <w:p w14:paraId="30C7FB17" w14:textId="0A30EF89" w:rsidR="007A0C88" w:rsidRPr="00961E8E" w:rsidRDefault="00065E0F" w:rsidP="00961E8E">
      <w:pPr>
        <w:autoSpaceDE w:val="0"/>
        <w:autoSpaceDN w:val="0"/>
        <w:adjustRightInd w:val="0"/>
        <w:spacing w:after="0" w:line="240" w:lineRule="auto"/>
        <w:jc w:val="both"/>
        <w:rPr>
          <w:rFonts w:ascii="Times New Roman" w:hAnsi="Times New Roman" w:cs="Times New Roman"/>
          <w:b/>
          <w:bCs/>
        </w:rPr>
      </w:pPr>
      <w:r w:rsidRPr="00C94BB7">
        <w:rPr>
          <w:rFonts w:ascii="Times New Roman" w:hAnsi="Times New Roman" w:cs="Times New Roman"/>
          <w:sz w:val="24"/>
          <w:szCs w:val="24"/>
        </w:rPr>
        <w:tab/>
      </w:r>
      <w:r w:rsidR="007A0C88" w:rsidRPr="00C94BB7">
        <w:rPr>
          <w:rFonts w:ascii="Times New Roman" w:hAnsi="Times New Roman" w:cs="Times New Roman"/>
          <w:sz w:val="24"/>
          <w:szCs w:val="24"/>
        </w:rPr>
        <w:t>“</w:t>
      </w:r>
      <w:r w:rsidR="007A0C88" w:rsidRPr="00961E8E">
        <w:rPr>
          <w:rFonts w:ascii="Times New Roman" w:hAnsi="Times New Roman" w:cs="Times New Roman"/>
        </w:rPr>
        <w:t>68</w:t>
      </w:r>
      <w:r w:rsidR="007A0C88" w:rsidRPr="00961E8E">
        <w:rPr>
          <w:rFonts w:ascii="Times New Roman" w:hAnsi="Times New Roman" w:cs="Times New Roman"/>
          <w:b/>
          <w:bCs/>
        </w:rPr>
        <w:t xml:space="preserve"> Right to administrative justice</w:t>
      </w:r>
    </w:p>
    <w:p w14:paraId="123637DB" w14:textId="1085F85A" w:rsidR="007A0C88" w:rsidRPr="00961E8E" w:rsidRDefault="007A0C88" w:rsidP="00961E8E">
      <w:pPr>
        <w:autoSpaceDE w:val="0"/>
        <w:autoSpaceDN w:val="0"/>
        <w:adjustRightInd w:val="0"/>
        <w:spacing w:after="0" w:line="240" w:lineRule="auto"/>
        <w:ind w:left="1440" w:hanging="720"/>
        <w:jc w:val="both"/>
        <w:rPr>
          <w:rFonts w:ascii="Times New Roman" w:hAnsi="Times New Roman" w:cs="Times New Roman"/>
        </w:rPr>
      </w:pPr>
      <w:r w:rsidRPr="00961E8E">
        <w:rPr>
          <w:rFonts w:ascii="Times New Roman" w:hAnsi="Times New Roman" w:cs="Times New Roman"/>
        </w:rPr>
        <w:t xml:space="preserve">(1) </w:t>
      </w:r>
      <w:r w:rsidRPr="00961E8E">
        <w:rPr>
          <w:rFonts w:ascii="Times New Roman" w:hAnsi="Times New Roman" w:cs="Times New Roman"/>
        </w:rPr>
        <w:tab/>
        <w:t>Every person has a right to administrative conduct that is lawful, prompt, efficient, reasonable, proportionate, impartial and both substantively and procedurally fair.</w:t>
      </w:r>
    </w:p>
    <w:p w14:paraId="1995B588" w14:textId="7E953E80" w:rsidR="007A0C88" w:rsidRPr="00961E8E" w:rsidRDefault="007A0C88" w:rsidP="00961E8E">
      <w:pPr>
        <w:autoSpaceDE w:val="0"/>
        <w:autoSpaceDN w:val="0"/>
        <w:adjustRightInd w:val="0"/>
        <w:spacing w:after="0" w:line="240" w:lineRule="auto"/>
        <w:ind w:left="1440" w:hanging="720"/>
        <w:jc w:val="both"/>
        <w:rPr>
          <w:rFonts w:ascii="Times New Roman" w:hAnsi="Times New Roman" w:cs="Times New Roman"/>
        </w:rPr>
      </w:pPr>
      <w:r w:rsidRPr="00961E8E">
        <w:rPr>
          <w:rFonts w:ascii="Times New Roman" w:hAnsi="Times New Roman" w:cs="Times New Roman"/>
        </w:rPr>
        <w:t xml:space="preserve">(2) </w:t>
      </w:r>
      <w:r w:rsidRPr="00961E8E">
        <w:rPr>
          <w:rFonts w:ascii="Times New Roman" w:hAnsi="Times New Roman" w:cs="Times New Roman"/>
        </w:rPr>
        <w:tab/>
        <w:t>Any person whose right, freedom, interest or legitimate expectation has been adversely affected by administrative conduct has the right to be given promptly and in writing the reasons for the conduct.</w:t>
      </w:r>
    </w:p>
    <w:p w14:paraId="1F61E6BE" w14:textId="3E8BC257" w:rsidR="007A0C88" w:rsidRPr="00961E8E" w:rsidRDefault="007A0C88" w:rsidP="00961E8E">
      <w:pPr>
        <w:autoSpaceDE w:val="0"/>
        <w:autoSpaceDN w:val="0"/>
        <w:adjustRightInd w:val="0"/>
        <w:spacing w:after="0" w:line="240" w:lineRule="auto"/>
        <w:ind w:firstLine="720"/>
        <w:jc w:val="both"/>
        <w:rPr>
          <w:rFonts w:ascii="Times New Roman" w:hAnsi="Times New Roman" w:cs="Times New Roman"/>
        </w:rPr>
      </w:pPr>
      <w:r w:rsidRPr="00961E8E">
        <w:rPr>
          <w:rFonts w:ascii="Times New Roman" w:hAnsi="Times New Roman" w:cs="Times New Roman"/>
        </w:rPr>
        <w:t xml:space="preserve">(3) </w:t>
      </w:r>
      <w:r w:rsidRPr="00961E8E">
        <w:rPr>
          <w:rFonts w:ascii="Times New Roman" w:hAnsi="Times New Roman" w:cs="Times New Roman"/>
        </w:rPr>
        <w:tab/>
        <w:t>An Act of Parliament must give effect to these rights, and must—</w:t>
      </w:r>
    </w:p>
    <w:p w14:paraId="1E0E66B9" w14:textId="39F48332" w:rsidR="007A0C88" w:rsidRPr="00961E8E" w:rsidRDefault="007A0C88" w:rsidP="00961E8E">
      <w:pPr>
        <w:autoSpaceDE w:val="0"/>
        <w:autoSpaceDN w:val="0"/>
        <w:adjustRightInd w:val="0"/>
        <w:spacing w:after="0" w:line="240" w:lineRule="auto"/>
        <w:ind w:left="2160" w:hanging="720"/>
        <w:jc w:val="both"/>
        <w:rPr>
          <w:rFonts w:ascii="Times New Roman" w:hAnsi="Times New Roman" w:cs="Times New Roman"/>
        </w:rPr>
      </w:pPr>
      <w:r w:rsidRPr="00961E8E">
        <w:rPr>
          <w:rFonts w:ascii="Times New Roman" w:hAnsi="Times New Roman" w:cs="Times New Roman"/>
        </w:rPr>
        <w:t>(</w:t>
      </w:r>
      <w:r w:rsidRPr="00961E8E">
        <w:rPr>
          <w:rFonts w:ascii="Times New Roman" w:hAnsi="Times New Roman" w:cs="Times New Roman"/>
          <w:i/>
          <w:iCs/>
        </w:rPr>
        <w:t>a</w:t>
      </w:r>
      <w:r w:rsidRPr="00961E8E">
        <w:rPr>
          <w:rFonts w:ascii="Times New Roman" w:hAnsi="Times New Roman" w:cs="Times New Roman"/>
        </w:rPr>
        <w:t xml:space="preserve">) </w:t>
      </w:r>
      <w:r w:rsidRPr="00961E8E">
        <w:rPr>
          <w:rFonts w:ascii="Times New Roman" w:hAnsi="Times New Roman" w:cs="Times New Roman"/>
        </w:rPr>
        <w:tab/>
        <w:t>provide for the review of administrative conduct by a court or, where appropriate, by an independent and impartial tribunal;</w:t>
      </w:r>
    </w:p>
    <w:p w14:paraId="298776A3" w14:textId="24490518" w:rsidR="007A0C88" w:rsidRPr="00961E8E" w:rsidRDefault="007A0C88" w:rsidP="00961E8E">
      <w:pPr>
        <w:autoSpaceDE w:val="0"/>
        <w:autoSpaceDN w:val="0"/>
        <w:adjustRightInd w:val="0"/>
        <w:spacing w:after="0" w:line="240" w:lineRule="auto"/>
        <w:ind w:left="2160" w:hanging="720"/>
        <w:jc w:val="both"/>
        <w:rPr>
          <w:rFonts w:ascii="Times New Roman" w:hAnsi="Times New Roman" w:cs="Times New Roman"/>
        </w:rPr>
      </w:pPr>
      <w:r w:rsidRPr="00961E8E">
        <w:rPr>
          <w:rFonts w:ascii="Times New Roman" w:hAnsi="Times New Roman" w:cs="Times New Roman"/>
        </w:rPr>
        <w:t>(</w:t>
      </w:r>
      <w:r w:rsidRPr="00961E8E">
        <w:rPr>
          <w:rFonts w:ascii="Times New Roman" w:hAnsi="Times New Roman" w:cs="Times New Roman"/>
          <w:i/>
          <w:iCs/>
        </w:rPr>
        <w:t>b</w:t>
      </w:r>
      <w:r w:rsidRPr="00961E8E">
        <w:rPr>
          <w:rFonts w:ascii="Times New Roman" w:hAnsi="Times New Roman" w:cs="Times New Roman"/>
        </w:rPr>
        <w:t xml:space="preserve">) </w:t>
      </w:r>
      <w:r w:rsidRPr="00961E8E">
        <w:rPr>
          <w:rFonts w:ascii="Times New Roman" w:hAnsi="Times New Roman" w:cs="Times New Roman"/>
        </w:rPr>
        <w:tab/>
        <w:t>impose a duty on the State to give effect to the rights in subsections (1) and (2)  and</w:t>
      </w:r>
    </w:p>
    <w:p w14:paraId="1030CBD9" w14:textId="48127854" w:rsidR="00065E0F" w:rsidRPr="00C94BB7" w:rsidRDefault="007A0C88" w:rsidP="00961E8E">
      <w:pPr>
        <w:ind w:left="720" w:firstLine="720"/>
        <w:jc w:val="both"/>
        <w:rPr>
          <w:rFonts w:ascii="Times New Roman" w:hAnsi="Times New Roman" w:cs="Times New Roman"/>
          <w:sz w:val="24"/>
          <w:szCs w:val="24"/>
        </w:rPr>
      </w:pPr>
      <w:r w:rsidRPr="00961E8E">
        <w:rPr>
          <w:rFonts w:ascii="Times New Roman" w:hAnsi="Times New Roman" w:cs="Times New Roman"/>
        </w:rPr>
        <w:t>(</w:t>
      </w:r>
      <w:r w:rsidRPr="00961E8E">
        <w:rPr>
          <w:rFonts w:ascii="Times New Roman" w:hAnsi="Times New Roman" w:cs="Times New Roman"/>
          <w:i/>
          <w:iCs/>
        </w:rPr>
        <w:t>c</w:t>
      </w:r>
      <w:r w:rsidRPr="00961E8E">
        <w:rPr>
          <w:rFonts w:ascii="Times New Roman" w:hAnsi="Times New Roman" w:cs="Times New Roman"/>
        </w:rPr>
        <w:t xml:space="preserve">) </w:t>
      </w:r>
      <w:r w:rsidRPr="00961E8E">
        <w:rPr>
          <w:rFonts w:ascii="Times New Roman" w:hAnsi="Times New Roman" w:cs="Times New Roman"/>
        </w:rPr>
        <w:tab/>
        <w:t>promote an efficient administration</w:t>
      </w:r>
      <w:r w:rsidRPr="00C94BB7">
        <w:rPr>
          <w:rFonts w:ascii="Times New Roman" w:hAnsi="Times New Roman" w:cs="Times New Roman"/>
          <w:sz w:val="24"/>
          <w:szCs w:val="24"/>
        </w:rPr>
        <w:t>”</w:t>
      </w:r>
    </w:p>
    <w:p w14:paraId="241FB0BA" w14:textId="17DADCA0" w:rsidR="00330066" w:rsidRPr="00FC71D4" w:rsidRDefault="007A0C88" w:rsidP="002423E9">
      <w:pPr>
        <w:spacing w:after="0" w:line="360" w:lineRule="auto"/>
        <w:ind w:firstLine="720"/>
        <w:jc w:val="both"/>
        <w:rPr>
          <w:rFonts w:ascii="Times New Roman" w:hAnsi="Times New Roman" w:cs="Times New Roman"/>
          <w:sz w:val="24"/>
          <w:szCs w:val="24"/>
        </w:rPr>
      </w:pPr>
      <w:r w:rsidRPr="00FC71D4">
        <w:rPr>
          <w:rFonts w:ascii="Times New Roman" w:hAnsi="Times New Roman" w:cs="Times New Roman"/>
          <w:sz w:val="24"/>
          <w:szCs w:val="24"/>
        </w:rPr>
        <w:t xml:space="preserve">I agree with Mr </w:t>
      </w:r>
      <w:r w:rsidRPr="00FC71D4">
        <w:rPr>
          <w:rFonts w:ascii="Times New Roman" w:hAnsi="Times New Roman" w:cs="Times New Roman"/>
          <w:i/>
          <w:sz w:val="24"/>
          <w:szCs w:val="24"/>
        </w:rPr>
        <w:t>Magwaliba</w:t>
      </w:r>
      <w:r w:rsidRPr="00FC71D4">
        <w:rPr>
          <w:rFonts w:ascii="Times New Roman" w:hAnsi="Times New Roman" w:cs="Times New Roman"/>
          <w:sz w:val="24"/>
          <w:szCs w:val="24"/>
        </w:rPr>
        <w:t xml:space="preserve"> that </w:t>
      </w:r>
      <w:r w:rsidR="00013FCF" w:rsidRPr="00FC71D4">
        <w:rPr>
          <w:rFonts w:ascii="Times New Roman" w:hAnsi="Times New Roman" w:cs="Times New Roman"/>
          <w:sz w:val="24"/>
          <w:szCs w:val="24"/>
        </w:rPr>
        <w:t xml:space="preserve">Mr </w:t>
      </w:r>
      <w:r w:rsidR="00013FCF" w:rsidRPr="00FC71D4">
        <w:rPr>
          <w:rFonts w:ascii="Times New Roman" w:hAnsi="Times New Roman" w:cs="Times New Roman"/>
          <w:i/>
          <w:sz w:val="24"/>
          <w:szCs w:val="24"/>
        </w:rPr>
        <w:t>Manase</w:t>
      </w:r>
      <w:r w:rsidRPr="00FC71D4">
        <w:rPr>
          <w:rFonts w:ascii="Times New Roman" w:hAnsi="Times New Roman" w:cs="Times New Roman"/>
          <w:i/>
          <w:sz w:val="24"/>
          <w:szCs w:val="24"/>
        </w:rPr>
        <w:t xml:space="preserve"> </w:t>
      </w:r>
      <w:r w:rsidRPr="00FC71D4">
        <w:rPr>
          <w:rFonts w:ascii="Times New Roman" w:hAnsi="Times New Roman" w:cs="Times New Roman"/>
          <w:sz w:val="24"/>
          <w:szCs w:val="24"/>
        </w:rPr>
        <w:t>moved this point in the wrong Court.</w:t>
      </w:r>
      <w:r w:rsidR="00013FCF" w:rsidRPr="00FC71D4">
        <w:rPr>
          <w:rFonts w:ascii="Times New Roman" w:hAnsi="Times New Roman" w:cs="Times New Roman"/>
          <w:sz w:val="24"/>
          <w:szCs w:val="24"/>
        </w:rPr>
        <w:t xml:space="preserve"> Para (a) of subs (3) of s 68 is couched in mandatory language. It directs that an Act of Parliament must give effect to these right</w:t>
      </w:r>
      <w:r w:rsidR="00E9309B" w:rsidRPr="00FC71D4">
        <w:rPr>
          <w:rFonts w:ascii="Times New Roman" w:hAnsi="Times New Roman" w:cs="Times New Roman"/>
          <w:sz w:val="24"/>
          <w:szCs w:val="24"/>
        </w:rPr>
        <w:t>s</w:t>
      </w:r>
      <w:r w:rsidR="00013FCF" w:rsidRPr="00FC71D4">
        <w:rPr>
          <w:rFonts w:ascii="Times New Roman" w:hAnsi="Times New Roman" w:cs="Times New Roman"/>
          <w:sz w:val="24"/>
          <w:szCs w:val="24"/>
        </w:rPr>
        <w:t xml:space="preserve"> and must provide for the review of administrative conduct by a court or where appropriate by an independent and impartial tribunal. The Fiscal Appeal Court is not a superior court of inherent jurisdiction. It is a creature of Statute and operates within the confines of its</w:t>
      </w:r>
      <w:r w:rsidR="002251A2" w:rsidRPr="00FC71D4">
        <w:rPr>
          <w:rFonts w:ascii="Times New Roman" w:hAnsi="Times New Roman" w:cs="Times New Roman"/>
          <w:sz w:val="24"/>
          <w:szCs w:val="24"/>
        </w:rPr>
        <w:t xml:space="preserve"> founding legislation </w:t>
      </w:r>
      <w:r w:rsidR="00013FCF" w:rsidRPr="00FC71D4">
        <w:rPr>
          <w:rFonts w:ascii="Times New Roman" w:hAnsi="Times New Roman" w:cs="Times New Roman"/>
          <w:sz w:val="24"/>
          <w:szCs w:val="24"/>
        </w:rPr>
        <w:t xml:space="preserve">and decided cases. Both the Fiscal Appeals Court </w:t>
      </w:r>
      <w:r w:rsidR="007F4248" w:rsidRPr="00FC71D4">
        <w:rPr>
          <w:rFonts w:ascii="Times New Roman" w:hAnsi="Times New Roman" w:cs="Times New Roman"/>
          <w:sz w:val="24"/>
          <w:szCs w:val="24"/>
        </w:rPr>
        <w:t>Act [</w:t>
      </w:r>
      <w:r w:rsidR="007F4248" w:rsidRPr="00FC71D4">
        <w:rPr>
          <w:rFonts w:ascii="Times New Roman" w:hAnsi="Times New Roman" w:cs="Times New Roman"/>
          <w:i/>
          <w:sz w:val="24"/>
          <w:szCs w:val="24"/>
        </w:rPr>
        <w:t>Chapter 23:05</w:t>
      </w:r>
      <w:r w:rsidR="007F4248" w:rsidRPr="00FC71D4">
        <w:rPr>
          <w:rFonts w:ascii="Times New Roman" w:hAnsi="Times New Roman" w:cs="Times New Roman"/>
          <w:sz w:val="24"/>
          <w:szCs w:val="24"/>
        </w:rPr>
        <w:t>]</w:t>
      </w:r>
      <w:r w:rsidR="00013FCF" w:rsidRPr="00FC71D4">
        <w:rPr>
          <w:rFonts w:ascii="Times New Roman" w:hAnsi="Times New Roman" w:cs="Times New Roman"/>
          <w:sz w:val="24"/>
          <w:szCs w:val="24"/>
        </w:rPr>
        <w:t xml:space="preserve"> and the Value Added Tax Act do not confer review jurisdiction on the Court. It is a court of appeal. The provisions of s 68</w:t>
      </w:r>
      <w:r w:rsidR="007F4248" w:rsidRPr="00FC71D4">
        <w:rPr>
          <w:rFonts w:ascii="Times New Roman" w:hAnsi="Times New Roman" w:cs="Times New Roman"/>
          <w:sz w:val="24"/>
          <w:szCs w:val="24"/>
        </w:rPr>
        <w:t xml:space="preserve"> (1) as read with (3)</w:t>
      </w:r>
      <w:r w:rsidR="00013FCF" w:rsidRPr="00FC71D4">
        <w:rPr>
          <w:rFonts w:ascii="Times New Roman" w:hAnsi="Times New Roman" w:cs="Times New Roman"/>
          <w:sz w:val="24"/>
          <w:szCs w:val="24"/>
        </w:rPr>
        <w:t xml:space="preserve"> of the Constitution </w:t>
      </w:r>
      <w:r w:rsidR="007F4248" w:rsidRPr="00FC71D4">
        <w:rPr>
          <w:rFonts w:ascii="Times New Roman" w:hAnsi="Times New Roman" w:cs="Times New Roman"/>
          <w:sz w:val="24"/>
          <w:szCs w:val="24"/>
        </w:rPr>
        <w:t>cannot be enjoyed in nor enforced by the Fiscal Appeal Court</w:t>
      </w:r>
      <w:r w:rsidR="009C6223" w:rsidRPr="00FC71D4">
        <w:rPr>
          <w:rFonts w:ascii="Times New Roman" w:hAnsi="Times New Roman" w:cs="Times New Roman"/>
          <w:sz w:val="24"/>
          <w:szCs w:val="24"/>
        </w:rPr>
        <w:t xml:space="preserve"> by way of review</w:t>
      </w:r>
      <w:r w:rsidR="007F4248" w:rsidRPr="00FC71D4">
        <w:rPr>
          <w:rFonts w:ascii="Times New Roman" w:hAnsi="Times New Roman" w:cs="Times New Roman"/>
          <w:sz w:val="24"/>
          <w:szCs w:val="24"/>
        </w:rPr>
        <w:t>. It is clear in our law that the law contemplated by s 68 (3) (a) exists in the Administrative Justice Act [</w:t>
      </w:r>
      <w:r w:rsidR="007F4248" w:rsidRPr="00FC71D4">
        <w:rPr>
          <w:rFonts w:ascii="Times New Roman" w:hAnsi="Times New Roman" w:cs="Times New Roman"/>
          <w:i/>
          <w:sz w:val="24"/>
          <w:szCs w:val="24"/>
        </w:rPr>
        <w:t>Chapter</w:t>
      </w:r>
      <w:r w:rsidR="00502CD4" w:rsidRPr="00FC71D4">
        <w:rPr>
          <w:rFonts w:ascii="Times New Roman" w:hAnsi="Times New Roman" w:cs="Times New Roman"/>
          <w:i/>
          <w:sz w:val="24"/>
          <w:szCs w:val="24"/>
        </w:rPr>
        <w:t xml:space="preserve"> 10:28</w:t>
      </w:r>
      <w:r w:rsidR="00502CD4" w:rsidRPr="00FC71D4">
        <w:rPr>
          <w:rFonts w:ascii="Times New Roman" w:hAnsi="Times New Roman" w:cs="Times New Roman"/>
          <w:sz w:val="24"/>
          <w:szCs w:val="24"/>
        </w:rPr>
        <w:t>]</w:t>
      </w:r>
      <w:r w:rsidR="007F4248" w:rsidRPr="00FC71D4">
        <w:rPr>
          <w:rFonts w:ascii="Times New Roman" w:hAnsi="Times New Roman" w:cs="Times New Roman"/>
          <w:sz w:val="24"/>
          <w:szCs w:val="24"/>
        </w:rPr>
        <w:t xml:space="preserve"> which in s 4</w:t>
      </w:r>
      <w:r w:rsidR="00502CD4" w:rsidRPr="00FC71D4">
        <w:rPr>
          <w:rFonts w:ascii="Times New Roman" w:hAnsi="Times New Roman" w:cs="Times New Roman"/>
          <w:sz w:val="24"/>
          <w:szCs w:val="24"/>
        </w:rPr>
        <w:t xml:space="preserve"> (1)</w:t>
      </w:r>
      <w:r w:rsidR="007F4248" w:rsidRPr="00FC71D4">
        <w:rPr>
          <w:rFonts w:ascii="Times New Roman" w:hAnsi="Times New Roman" w:cs="Times New Roman"/>
          <w:sz w:val="24"/>
          <w:szCs w:val="24"/>
        </w:rPr>
        <w:t xml:space="preserve"> confers review jurisdiction on the High Court</w:t>
      </w:r>
      <w:r w:rsidR="00502CD4" w:rsidRPr="00FC71D4">
        <w:rPr>
          <w:rFonts w:ascii="Times New Roman" w:hAnsi="Times New Roman" w:cs="Times New Roman"/>
          <w:sz w:val="24"/>
          <w:szCs w:val="24"/>
        </w:rPr>
        <w:t xml:space="preserve"> and other courts that are entitled by some other law to do so.</w:t>
      </w:r>
      <w:r w:rsidR="007F4248" w:rsidRPr="00FC71D4">
        <w:rPr>
          <w:rFonts w:ascii="Times New Roman" w:hAnsi="Times New Roman" w:cs="Times New Roman"/>
          <w:sz w:val="24"/>
          <w:szCs w:val="24"/>
        </w:rPr>
        <w:t xml:space="preserve"> The mere fact </w:t>
      </w:r>
      <w:r w:rsidR="007F4248" w:rsidRPr="00FC71D4">
        <w:rPr>
          <w:rFonts w:ascii="Times New Roman" w:hAnsi="Times New Roman" w:cs="Times New Roman"/>
          <w:sz w:val="24"/>
          <w:szCs w:val="24"/>
        </w:rPr>
        <w:lastRenderedPageBreak/>
        <w:t>that I happen to be a High Court judge who was appointed in terms of s 3 of the Fiscal Appeal Court Act to be a President of this Court does not confer on me the power to exercise the jurisdiction of the High Court in this Court.</w:t>
      </w:r>
      <w:r w:rsidR="008D6570" w:rsidRPr="00FC71D4">
        <w:rPr>
          <w:rFonts w:ascii="Times New Roman" w:hAnsi="Times New Roman" w:cs="Times New Roman"/>
          <w:sz w:val="24"/>
          <w:szCs w:val="24"/>
        </w:rPr>
        <w:t xml:space="preserve"> </w:t>
      </w:r>
      <w:r w:rsidR="00330066" w:rsidRPr="00FC71D4">
        <w:rPr>
          <w:rFonts w:ascii="Times New Roman" w:hAnsi="Times New Roman" w:cs="Times New Roman"/>
          <w:sz w:val="24"/>
          <w:szCs w:val="24"/>
        </w:rPr>
        <w:t>In any event, in our law</w:t>
      </w:r>
      <w:r w:rsidR="00A613CE">
        <w:rPr>
          <w:rFonts w:ascii="Times New Roman" w:hAnsi="Times New Roman" w:cs="Times New Roman"/>
          <w:sz w:val="24"/>
          <w:szCs w:val="24"/>
        </w:rPr>
        <w:t xml:space="preserve">, in the words of McNally JA in </w:t>
      </w:r>
      <w:r w:rsidR="00330066" w:rsidRPr="00FC71D4">
        <w:rPr>
          <w:rFonts w:ascii="Times New Roman" w:hAnsi="Times New Roman" w:cs="Times New Roman"/>
          <w:i/>
          <w:sz w:val="24"/>
          <w:szCs w:val="24"/>
        </w:rPr>
        <w:t xml:space="preserve">Charumbira v Commissioner of Taxes </w:t>
      </w:r>
      <w:r w:rsidR="00330066" w:rsidRPr="00FC71D4">
        <w:rPr>
          <w:rFonts w:ascii="Times New Roman" w:hAnsi="Times New Roman" w:cs="Times New Roman"/>
          <w:sz w:val="24"/>
          <w:szCs w:val="24"/>
        </w:rPr>
        <w:t xml:space="preserve">1998 (1) ZLR 584 (S) at 585B-D the difference between an appeal and a review “is fundamental and well established…….judicial review as Gubbay CJ said </w:t>
      </w:r>
      <w:r w:rsidR="00330066" w:rsidRPr="00FC71D4">
        <w:rPr>
          <w:rFonts w:ascii="Times New Roman" w:hAnsi="Times New Roman" w:cs="Times New Roman"/>
          <w:i/>
          <w:sz w:val="24"/>
          <w:szCs w:val="24"/>
        </w:rPr>
        <w:t xml:space="preserve">in Muringi v Air Zimbabwe Corp &amp; Anor </w:t>
      </w:r>
      <w:r w:rsidR="00330066" w:rsidRPr="00FC71D4">
        <w:rPr>
          <w:rFonts w:ascii="Times New Roman" w:hAnsi="Times New Roman" w:cs="Times New Roman"/>
          <w:sz w:val="24"/>
          <w:szCs w:val="24"/>
        </w:rPr>
        <w:t xml:space="preserve">1997 (2) ZLR 488 (S) at 440F is concerned not with the correctness of the decision, but with the decision making process”. </w:t>
      </w:r>
    </w:p>
    <w:p w14:paraId="6ECBA390" w14:textId="77777777" w:rsidR="00330066" w:rsidRPr="00FC71D4" w:rsidRDefault="00330066" w:rsidP="002423E9">
      <w:pPr>
        <w:spacing w:after="0" w:line="360" w:lineRule="auto"/>
        <w:ind w:firstLine="720"/>
        <w:jc w:val="both"/>
        <w:rPr>
          <w:rFonts w:ascii="Times New Roman" w:hAnsi="Times New Roman" w:cs="Times New Roman"/>
          <w:sz w:val="24"/>
          <w:szCs w:val="24"/>
        </w:rPr>
      </w:pPr>
      <w:r w:rsidRPr="00FC71D4">
        <w:rPr>
          <w:rFonts w:ascii="Times New Roman" w:hAnsi="Times New Roman" w:cs="Times New Roman"/>
          <w:sz w:val="24"/>
          <w:szCs w:val="24"/>
        </w:rPr>
        <w:t xml:space="preserve">Mr </w:t>
      </w:r>
      <w:r w:rsidRPr="00DA7AB1">
        <w:rPr>
          <w:rFonts w:ascii="Times New Roman" w:hAnsi="Times New Roman" w:cs="Times New Roman"/>
          <w:i/>
          <w:sz w:val="24"/>
          <w:szCs w:val="24"/>
        </w:rPr>
        <w:t>Manase</w:t>
      </w:r>
      <w:r w:rsidRPr="00FC71D4">
        <w:rPr>
          <w:rFonts w:ascii="Times New Roman" w:hAnsi="Times New Roman" w:cs="Times New Roman"/>
          <w:sz w:val="24"/>
          <w:szCs w:val="24"/>
        </w:rPr>
        <w:t xml:space="preserve"> sought to rely on the speech of Lord Templeman in </w:t>
      </w:r>
      <w:r w:rsidRPr="00FC71D4">
        <w:rPr>
          <w:rFonts w:ascii="Times New Roman" w:hAnsi="Times New Roman" w:cs="Times New Roman"/>
          <w:i/>
          <w:sz w:val="24"/>
          <w:szCs w:val="24"/>
        </w:rPr>
        <w:t xml:space="preserve">Preston v Inland Revenue Commissioners </w:t>
      </w:r>
      <w:r w:rsidRPr="00FC71D4">
        <w:rPr>
          <w:rFonts w:ascii="Times New Roman" w:hAnsi="Times New Roman" w:cs="Times New Roman"/>
          <w:sz w:val="24"/>
          <w:szCs w:val="24"/>
        </w:rPr>
        <w:t xml:space="preserve">[1985] 2 All ER 327, where the taxpayer who was assessed to an additional assessment to income tax by the respondents brought judicial review proceedings against the Commissioners’ decision in the High Court seeking a declaration that all the steps taken by the commissioners to assess him were unlawful. His appeal to the Special Commissioners awaited the result of the application and appeals in the formal courts. At p 339f the learned Law Lord stated that: </w:t>
      </w:r>
    </w:p>
    <w:p w14:paraId="154EBCE8" w14:textId="19CB2650" w:rsidR="00330066" w:rsidRPr="00D1452C" w:rsidRDefault="00330066" w:rsidP="00D1452C">
      <w:pPr>
        <w:spacing w:line="240" w:lineRule="auto"/>
        <w:ind w:left="720"/>
        <w:jc w:val="both"/>
        <w:rPr>
          <w:rFonts w:ascii="Times New Roman" w:hAnsi="Times New Roman" w:cs="Times New Roman"/>
        </w:rPr>
      </w:pPr>
      <w:r w:rsidRPr="00D1452C">
        <w:rPr>
          <w:rFonts w:ascii="Times New Roman" w:hAnsi="Times New Roman" w:cs="Times New Roman"/>
        </w:rPr>
        <w:t>“The court can duly intervene by judicial review to direct the Commissioners to abstain from performing the statutory duties or from exercising their statutory powers if the court is satisfied that the “unfairness” of which the applicant complains renders the insistence of the commissioners on performing their duties or exercising their powers an abuse of power by the commissioners</w:t>
      </w:r>
      <w:r w:rsidR="0019799A">
        <w:rPr>
          <w:rFonts w:ascii="Times New Roman" w:hAnsi="Times New Roman" w:cs="Times New Roman"/>
        </w:rPr>
        <w:t>.”</w:t>
      </w:r>
    </w:p>
    <w:p w14:paraId="08B1D1D9" w14:textId="77777777" w:rsidR="00330066" w:rsidRPr="00FC71D4" w:rsidRDefault="00330066" w:rsidP="00FC71D4">
      <w:pPr>
        <w:spacing w:line="360" w:lineRule="auto"/>
        <w:jc w:val="both"/>
        <w:rPr>
          <w:rFonts w:ascii="Times New Roman" w:hAnsi="Times New Roman" w:cs="Times New Roman"/>
          <w:sz w:val="24"/>
          <w:szCs w:val="24"/>
        </w:rPr>
      </w:pPr>
      <w:r w:rsidRPr="00FC71D4">
        <w:rPr>
          <w:rFonts w:ascii="Times New Roman" w:hAnsi="Times New Roman" w:cs="Times New Roman"/>
          <w:sz w:val="24"/>
          <w:szCs w:val="24"/>
        </w:rPr>
        <w:t>To the same effect was Lord Scarman who at p329g of the same case stated:</w:t>
      </w:r>
    </w:p>
    <w:p w14:paraId="28CC22D6" w14:textId="77777777" w:rsidR="00330066" w:rsidRPr="00D1452C" w:rsidRDefault="00330066" w:rsidP="00D1452C">
      <w:pPr>
        <w:spacing w:line="240" w:lineRule="auto"/>
        <w:ind w:left="720"/>
        <w:jc w:val="both"/>
        <w:rPr>
          <w:rFonts w:ascii="Times New Roman" w:hAnsi="Times New Roman" w:cs="Times New Roman"/>
        </w:rPr>
      </w:pPr>
      <w:r w:rsidRPr="00D1452C">
        <w:rPr>
          <w:rFonts w:ascii="Times New Roman" w:hAnsi="Times New Roman" w:cs="Times New Roman"/>
        </w:rPr>
        <w:t>“I must make clear my view that the principle of fairness has an important place in the law of judicial review, and that in an appropriate case it is a ground on which the court can intervene to quash a decision made by a public officer or authority in purported exercise of a power conferred by law. First, the Commissioners of Inland Revenue are not immune to from the process of judicial review.”</w:t>
      </w:r>
    </w:p>
    <w:p w14:paraId="3A613DA4" w14:textId="77777777" w:rsidR="00330066" w:rsidRPr="00FC71D4" w:rsidRDefault="00330066" w:rsidP="006A4CDF">
      <w:pPr>
        <w:spacing w:line="360" w:lineRule="auto"/>
        <w:ind w:firstLine="720"/>
        <w:jc w:val="both"/>
        <w:rPr>
          <w:rFonts w:ascii="Times New Roman" w:hAnsi="Times New Roman" w:cs="Times New Roman"/>
          <w:sz w:val="24"/>
          <w:szCs w:val="24"/>
        </w:rPr>
      </w:pPr>
      <w:r w:rsidRPr="00FC71D4">
        <w:rPr>
          <w:rFonts w:ascii="Times New Roman" w:hAnsi="Times New Roman" w:cs="Times New Roman"/>
          <w:sz w:val="24"/>
          <w:szCs w:val="24"/>
        </w:rPr>
        <w:t xml:space="preserve">These sentiments are correct as long as the remedy by way of judicial review is brought before the appropriate court. In relying on these sentiments Mr </w:t>
      </w:r>
      <w:r w:rsidRPr="00FC71D4">
        <w:rPr>
          <w:rFonts w:ascii="Times New Roman" w:hAnsi="Times New Roman" w:cs="Times New Roman"/>
          <w:i/>
          <w:sz w:val="24"/>
          <w:szCs w:val="24"/>
        </w:rPr>
        <w:t>Manase</w:t>
      </w:r>
      <w:r w:rsidRPr="00FC71D4">
        <w:rPr>
          <w:rFonts w:ascii="Times New Roman" w:hAnsi="Times New Roman" w:cs="Times New Roman"/>
          <w:sz w:val="24"/>
          <w:szCs w:val="24"/>
        </w:rPr>
        <w:t xml:space="preserve"> obviously overlooked what both Law Lords stated concerning appeals in tax matters. At p 330 d-e Lord Scarman said:</w:t>
      </w:r>
    </w:p>
    <w:p w14:paraId="3F868482" w14:textId="77777777" w:rsidR="00330066" w:rsidRPr="00D1452C" w:rsidRDefault="00330066" w:rsidP="00D1452C">
      <w:pPr>
        <w:spacing w:line="240" w:lineRule="auto"/>
        <w:ind w:left="720"/>
        <w:jc w:val="both"/>
        <w:rPr>
          <w:rFonts w:ascii="Times New Roman" w:hAnsi="Times New Roman" w:cs="Times New Roman"/>
        </w:rPr>
      </w:pPr>
      <w:r w:rsidRPr="00D1452C">
        <w:rPr>
          <w:rFonts w:ascii="Times New Roman" w:hAnsi="Times New Roman" w:cs="Times New Roman"/>
        </w:rPr>
        <w:t xml:space="preserve">“My fourth proposition is that the remedy by way of judicial review is not to be made available where an alternative remedy exists. This is a proposition of great importance. Judicial review is a collateral challenge; it is not an appeal. Where Parliament has provided by statute appeal procedures, as in taxing statutes, it will only be very rarely that the courts will allow the collateral process of judicial review to be used to attack an appealable decision. In the first part of his speech my noble and learned friend Lord Templeman has set out in detail ample appeal procedures available to a taxpayer aggrieved by a decision of the Commissioners to exercise their powers and duties under Pt XVII of the Income and </w:t>
      </w:r>
      <w:r w:rsidRPr="00D1452C">
        <w:rPr>
          <w:rFonts w:ascii="Times New Roman" w:hAnsi="Times New Roman" w:cs="Times New Roman"/>
        </w:rPr>
        <w:lastRenderedPageBreak/>
        <w:t>Corporation Taxes Act 1970 to counteract a tax advantage alleged to have been obtained by him.”</w:t>
      </w:r>
    </w:p>
    <w:p w14:paraId="26965774" w14:textId="77777777" w:rsidR="00330066" w:rsidRPr="00FC71D4" w:rsidRDefault="00330066" w:rsidP="00FC71D4">
      <w:pPr>
        <w:spacing w:line="360" w:lineRule="auto"/>
        <w:jc w:val="both"/>
        <w:rPr>
          <w:rFonts w:ascii="Times New Roman" w:hAnsi="Times New Roman" w:cs="Times New Roman"/>
          <w:sz w:val="24"/>
          <w:szCs w:val="24"/>
        </w:rPr>
      </w:pPr>
      <w:r w:rsidRPr="00FC71D4">
        <w:rPr>
          <w:rFonts w:ascii="Times New Roman" w:hAnsi="Times New Roman" w:cs="Times New Roman"/>
          <w:sz w:val="24"/>
          <w:szCs w:val="24"/>
        </w:rPr>
        <w:t>At p 337 g-j Lord Templeman stated that:</w:t>
      </w:r>
    </w:p>
    <w:p w14:paraId="70A5CA04" w14:textId="77777777" w:rsidR="00330066" w:rsidRPr="00D1452C" w:rsidRDefault="00330066" w:rsidP="00D1452C">
      <w:pPr>
        <w:spacing w:line="240" w:lineRule="auto"/>
        <w:ind w:left="720"/>
        <w:jc w:val="both"/>
        <w:rPr>
          <w:rFonts w:ascii="Times New Roman" w:hAnsi="Times New Roman" w:cs="Times New Roman"/>
        </w:rPr>
      </w:pPr>
      <w:r w:rsidRPr="00D1452C">
        <w:rPr>
          <w:rFonts w:ascii="Times New Roman" w:hAnsi="Times New Roman" w:cs="Times New Roman"/>
        </w:rPr>
        <w:t xml:space="preserve">“Judicial review is available where a decision making authority exceeds its powers, commits an error f law, commits a breach of natural justice, reaches a decision which no reasonable tribunal could have reached or abuses its powers. Judicial review should not be granted where an alternative remedy is available. In most cases in which the commissioners are said to have fallen into error, the remedy of the taxpayer lies in the appeal procedures provided by the tax statutes to the General Commissioners or the Special Commissioners. This appeal structure provides an independent and informed tribunal which meets in private so that the taxpayer is not embarrassed in disclosing his affairs and the commissioners are not inhibited by their duty of confidentiality. The commissioners and the tribunal established to hear the appeals from the commissioners have wide knowledge and expertise in fiscal law and practice. Appeals from the General Commissioners or Special Commissioners lie, but only on questions of law, to the High Court by means of a stated case and the High Court can then correct all kinds of errors of law, including errors which might otherwise be the subject of judicial review proceedings. See </w:t>
      </w:r>
      <w:r w:rsidRPr="00D1452C">
        <w:rPr>
          <w:rFonts w:ascii="Times New Roman" w:hAnsi="Times New Roman" w:cs="Times New Roman"/>
          <w:i/>
        </w:rPr>
        <w:t>Edwards (Inspector of Taxes) v Bairstow</w:t>
      </w:r>
      <w:r w:rsidRPr="00D1452C">
        <w:rPr>
          <w:rFonts w:ascii="Times New Roman" w:hAnsi="Times New Roman" w:cs="Times New Roman"/>
        </w:rPr>
        <w:t xml:space="preserve"> [1955] 3 All ER 48, [1956] AC 14. </w:t>
      </w:r>
      <w:r w:rsidRPr="00D1452C">
        <w:rPr>
          <w:rFonts w:ascii="Times New Roman" w:hAnsi="Times New Roman" w:cs="Times New Roman"/>
          <w:u w:val="single"/>
        </w:rPr>
        <w:t>Judicial review process should not be allowed to supplant normal statutory appeal procedure.</w:t>
      </w:r>
      <w:r w:rsidRPr="00D1452C">
        <w:rPr>
          <w:rFonts w:ascii="Times New Roman" w:hAnsi="Times New Roman" w:cs="Times New Roman"/>
        </w:rPr>
        <w:t xml:space="preserve"> The present circumstances are exceptional in that the appeal procedure provided by s 462 cannot begin to operate if the conduct of the commissioners in initiating proceedings under s 460 was unlawful.”</w:t>
      </w:r>
    </w:p>
    <w:p w14:paraId="2343E33B" w14:textId="5AEE58AC" w:rsidR="00330066" w:rsidRPr="00FC71D4" w:rsidRDefault="00330066" w:rsidP="002423E9">
      <w:pPr>
        <w:spacing w:after="0" w:line="360" w:lineRule="auto"/>
        <w:ind w:firstLine="720"/>
        <w:jc w:val="both"/>
        <w:rPr>
          <w:rFonts w:ascii="Times New Roman" w:hAnsi="Times New Roman" w:cs="Times New Roman"/>
          <w:sz w:val="24"/>
          <w:szCs w:val="24"/>
        </w:rPr>
      </w:pPr>
      <w:r w:rsidRPr="00FC71D4">
        <w:rPr>
          <w:rFonts w:ascii="Times New Roman" w:hAnsi="Times New Roman" w:cs="Times New Roman"/>
          <w:sz w:val="24"/>
          <w:szCs w:val="24"/>
        </w:rPr>
        <w:t xml:space="preserve">It seems to me that the Law Lords made at least two pertinent points in the above cited case. The first was that the judicial review process was incompatible with the statutory appeal procedure provided in tax legislation. The second was that such a review process could only be brought before the formal courts in exceptional circumstances and not before the special courts. </w:t>
      </w:r>
      <w:r w:rsidR="00206A1D">
        <w:rPr>
          <w:rFonts w:ascii="Times New Roman" w:hAnsi="Times New Roman" w:cs="Times New Roman"/>
          <w:sz w:val="24"/>
          <w:szCs w:val="24"/>
        </w:rPr>
        <w:t xml:space="preserve">The </w:t>
      </w:r>
      <w:r w:rsidR="00206A1D" w:rsidRPr="00FE6D39">
        <w:rPr>
          <w:rFonts w:ascii="Times New Roman" w:hAnsi="Times New Roman" w:cs="Times New Roman"/>
          <w:i/>
          <w:sz w:val="24"/>
          <w:szCs w:val="24"/>
        </w:rPr>
        <w:t>Preston</w:t>
      </w:r>
      <w:r w:rsidR="00206A1D">
        <w:rPr>
          <w:rFonts w:ascii="Times New Roman" w:hAnsi="Times New Roman" w:cs="Times New Roman"/>
          <w:sz w:val="24"/>
          <w:szCs w:val="24"/>
        </w:rPr>
        <w:t xml:space="preserve"> case does not support the submission made by Mr </w:t>
      </w:r>
      <w:r w:rsidR="00206A1D" w:rsidRPr="00206A1D">
        <w:rPr>
          <w:rFonts w:ascii="Times New Roman" w:hAnsi="Times New Roman" w:cs="Times New Roman"/>
          <w:i/>
          <w:sz w:val="24"/>
          <w:szCs w:val="24"/>
        </w:rPr>
        <w:t>Manase</w:t>
      </w:r>
      <w:r w:rsidR="00206A1D">
        <w:rPr>
          <w:rFonts w:ascii="Times New Roman" w:hAnsi="Times New Roman" w:cs="Times New Roman"/>
          <w:sz w:val="24"/>
          <w:szCs w:val="24"/>
        </w:rPr>
        <w:t xml:space="preserve"> with respect to an appeal brought to this Court.</w:t>
      </w:r>
    </w:p>
    <w:p w14:paraId="7E7117EF" w14:textId="77777777" w:rsidR="00330066" w:rsidRPr="00FC71D4" w:rsidRDefault="00330066" w:rsidP="002423E9">
      <w:pPr>
        <w:spacing w:after="0" w:line="360" w:lineRule="auto"/>
        <w:ind w:firstLine="720"/>
        <w:jc w:val="both"/>
        <w:rPr>
          <w:rFonts w:ascii="Times New Roman" w:hAnsi="Times New Roman" w:cs="Times New Roman"/>
          <w:sz w:val="24"/>
          <w:szCs w:val="24"/>
        </w:rPr>
      </w:pPr>
      <w:r w:rsidRPr="00FC71D4">
        <w:rPr>
          <w:rFonts w:ascii="Times New Roman" w:hAnsi="Times New Roman" w:cs="Times New Roman"/>
          <w:sz w:val="24"/>
          <w:szCs w:val="24"/>
        </w:rPr>
        <w:t xml:space="preserve"> I, therefore, hold that the appellant’s counsel misconstrued the provisions of s 68 of the Constitution and s 3 of the Administrative Justice Act. The submission fails. </w:t>
      </w:r>
    </w:p>
    <w:p w14:paraId="1BDB49C1" w14:textId="32E86C2C" w:rsidR="00BE6B18" w:rsidRPr="00C94BB7" w:rsidRDefault="00D632AB" w:rsidP="007A0C88">
      <w:pPr>
        <w:jc w:val="both"/>
        <w:rPr>
          <w:rFonts w:ascii="Times New Roman" w:hAnsi="Times New Roman" w:cs="Times New Roman"/>
          <w:b/>
          <w:sz w:val="24"/>
          <w:szCs w:val="24"/>
        </w:rPr>
      </w:pPr>
      <w:r w:rsidRPr="00C94BB7">
        <w:rPr>
          <w:rFonts w:ascii="Times New Roman" w:hAnsi="Times New Roman" w:cs="Times New Roman"/>
          <w:b/>
          <w:sz w:val="24"/>
          <w:szCs w:val="24"/>
        </w:rPr>
        <w:t xml:space="preserve">The </w:t>
      </w:r>
      <w:r w:rsidR="00BE6B18" w:rsidRPr="00C94BB7">
        <w:rPr>
          <w:rFonts w:ascii="Times New Roman" w:hAnsi="Times New Roman" w:cs="Times New Roman"/>
          <w:b/>
          <w:sz w:val="24"/>
          <w:szCs w:val="24"/>
        </w:rPr>
        <w:t>failure of the Commissioner to obtain full business information</w:t>
      </w:r>
    </w:p>
    <w:p w14:paraId="305E5931" w14:textId="6A55F3E2" w:rsidR="00351ED6" w:rsidRPr="00C94BB7" w:rsidRDefault="00BE6B18" w:rsidP="00316AE2">
      <w:pPr>
        <w:autoSpaceDE w:val="0"/>
        <w:autoSpaceDN w:val="0"/>
        <w:adjustRightInd w:val="0"/>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Mr </w:t>
      </w:r>
      <w:r w:rsidRPr="00C94BB7">
        <w:rPr>
          <w:rFonts w:ascii="Times New Roman" w:hAnsi="Times New Roman" w:cs="Times New Roman"/>
          <w:i/>
          <w:sz w:val="24"/>
          <w:szCs w:val="24"/>
        </w:rPr>
        <w:t>Manase</w:t>
      </w:r>
      <w:r w:rsidRPr="00C94BB7">
        <w:rPr>
          <w:rFonts w:ascii="Times New Roman" w:hAnsi="Times New Roman" w:cs="Times New Roman"/>
          <w:sz w:val="24"/>
          <w:szCs w:val="24"/>
        </w:rPr>
        <w:t xml:space="preserve"> further submitted that the Commissioner’s failure to obtain full information</w:t>
      </w:r>
      <w:r w:rsidR="001C0823" w:rsidRPr="00C94BB7">
        <w:rPr>
          <w:rFonts w:ascii="Times New Roman" w:hAnsi="Times New Roman" w:cs="Times New Roman"/>
          <w:sz w:val="24"/>
          <w:szCs w:val="24"/>
        </w:rPr>
        <w:t>, as required by s 57 (4) of the Value Added Tax Act,</w:t>
      </w:r>
      <w:r w:rsidRPr="00C94BB7">
        <w:rPr>
          <w:rFonts w:ascii="Times New Roman" w:hAnsi="Times New Roman" w:cs="Times New Roman"/>
          <w:sz w:val="24"/>
          <w:szCs w:val="24"/>
        </w:rPr>
        <w:t xml:space="preserve"> on the business conduct of the appellant </w:t>
      </w:r>
      <w:r w:rsidR="001C0823" w:rsidRPr="00C94BB7">
        <w:rPr>
          <w:rFonts w:ascii="Times New Roman" w:hAnsi="Times New Roman" w:cs="Times New Roman"/>
          <w:sz w:val="24"/>
          <w:szCs w:val="24"/>
        </w:rPr>
        <w:t xml:space="preserve">such as </w:t>
      </w:r>
      <w:r w:rsidRPr="00C94BB7">
        <w:rPr>
          <w:rFonts w:ascii="Times New Roman" w:hAnsi="Times New Roman" w:cs="Times New Roman"/>
          <w:sz w:val="24"/>
          <w:szCs w:val="24"/>
        </w:rPr>
        <w:t>cash books journals</w:t>
      </w:r>
      <w:r w:rsidR="000233B1" w:rsidRPr="00C94BB7">
        <w:rPr>
          <w:rFonts w:ascii="Times New Roman" w:hAnsi="Times New Roman" w:cs="Times New Roman"/>
          <w:sz w:val="24"/>
          <w:szCs w:val="24"/>
        </w:rPr>
        <w:t>,</w:t>
      </w:r>
      <w:r w:rsidRPr="00C94BB7">
        <w:rPr>
          <w:rFonts w:ascii="Times New Roman" w:hAnsi="Times New Roman" w:cs="Times New Roman"/>
          <w:sz w:val="24"/>
          <w:szCs w:val="24"/>
        </w:rPr>
        <w:t xml:space="preserve"> </w:t>
      </w:r>
      <w:r w:rsidR="001C0823" w:rsidRPr="00C94BB7">
        <w:rPr>
          <w:rFonts w:ascii="Times New Roman" w:hAnsi="Times New Roman" w:cs="Times New Roman"/>
          <w:sz w:val="24"/>
          <w:szCs w:val="24"/>
        </w:rPr>
        <w:t xml:space="preserve">ledgers </w:t>
      </w:r>
      <w:r w:rsidRPr="00C94BB7">
        <w:rPr>
          <w:rFonts w:ascii="Times New Roman" w:hAnsi="Times New Roman" w:cs="Times New Roman"/>
          <w:sz w:val="24"/>
          <w:szCs w:val="24"/>
        </w:rPr>
        <w:t xml:space="preserve">and paid </w:t>
      </w:r>
      <w:r w:rsidR="001C0823" w:rsidRPr="00C94BB7">
        <w:rPr>
          <w:rFonts w:ascii="Times New Roman" w:hAnsi="Times New Roman" w:cs="Times New Roman"/>
          <w:sz w:val="24"/>
          <w:szCs w:val="24"/>
        </w:rPr>
        <w:t xml:space="preserve">cheques </w:t>
      </w:r>
      <w:r w:rsidRPr="00C94BB7">
        <w:rPr>
          <w:rFonts w:ascii="Times New Roman" w:hAnsi="Times New Roman" w:cs="Times New Roman"/>
          <w:sz w:val="24"/>
          <w:szCs w:val="24"/>
        </w:rPr>
        <w:t xml:space="preserve">undermined the efficacy of the estimated assessments. </w:t>
      </w:r>
      <w:r w:rsidR="001C0823" w:rsidRPr="00C94BB7">
        <w:rPr>
          <w:rFonts w:ascii="Times New Roman" w:hAnsi="Times New Roman" w:cs="Times New Roman"/>
          <w:sz w:val="24"/>
          <w:szCs w:val="24"/>
        </w:rPr>
        <w:t xml:space="preserve"> The provisions of s 57 require that a registered operator such as the appellant keeps and retains books of account that are in compliance with the demands</w:t>
      </w:r>
      <w:r w:rsidR="00DF01BB">
        <w:rPr>
          <w:rFonts w:ascii="Times New Roman" w:hAnsi="Times New Roman" w:cs="Times New Roman"/>
          <w:sz w:val="24"/>
          <w:szCs w:val="24"/>
        </w:rPr>
        <w:t xml:space="preserve"> that are set out in the </w:t>
      </w:r>
      <w:r w:rsidR="001C0823" w:rsidRPr="00C94BB7">
        <w:rPr>
          <w:rFonts w:ascii="Times New Roman" w:hAnsi="Times New Roman" w:cs="Times New Roman"/>
          <w:sz w:val="24"/>
          <w:szCs w:val="24"/>
        </w:rPr>
        <w:t xml:space="preserve">Act such </w:t>
      </w:r>
      <w:r w:rsidR="00BA700C" w:rsidRPr="00C94BB7">
        <w:rPr>
          <w:rFonts w:ascii="Times New Roman" w:hAnsi="Times New Roman" w:cs="Times New Roman"/>
          <w:sz w:val="24"/>
          <w:szCs w:val="24"/>
        </w:rPr>
        <w:t xml:space="preserve">as </w:t>
      </w:r>
      <w:r w:rsidR="00DF01BB">
        <w:rPr>
          <w:rFonts w:ascii="Times New Roman" w:hAnsi="Times New Roman" w:cs="Times New Roman"/>
          <w:sz w:val="24"/>
          <w:szCs w:val="24"/>
        </w:rPr>
        <w:t>printouts for</w:t>
      </w:r>
      <w:r w:rsidR="001C0823" w:rsidRPr="00C94BB7">
        <w:rPr>
          <w:rFonts w:ascii="Times New Roman" w:hAnsi="Times New Roman" w:cs="Times New Roman"/>
          <w:sz w:val="24"/>
          <w:szCs w:val="24"/>
        </w:rPr>
        <w:t xml:space="preserve"> computer generated books of account, all invoices, tax invoices, credit notes, debit notes, bank statements, deposit slips, stock lists and paid cheques and all records supplied by or to a registered operator</w:t>
      </w:r>
      <w:r w:rsidR="000D7C3F" w:rsidRPr="00C94BB7">
        <w:rPr>
          <w:rFonts w:ascii="Times New Roman" w:hAnsi="Times New Roman" w:cs="Times New Roman"/>
          <w:sz w:val="24"/>
          <w:szCs w:val="24"/>
        </w:rPr>
        <w:t xml:space="preserve"> and accounting manuals and systems.  These are to be preserved and retained </w:t>
      </w:r>
      <w:r w:rsidR="00351ED6" w:rsidRPr="00C94BB7">
        <w:rPr>
          <w:rFonts w:ascii="Times New Roman" w:hAnsi="Times New Roman" w:cs="Times New Roman"/>
          <w:sz w:val="24"/>
          <w:szCs w:val="24"/>
        </w:rPr>
        <w:t xml:space="preserve">in their original form or in the form </w:t>
      </w:r>
      <w:r w:rsidR="00351ED6" w:rsidRPr="00C94BB7">
        <w:rPr>
          <w:rFonts w:ascii="Times New Roman" w:hAnsi="Times New Roman" w:cs="Times New Roman"/>
          <w:sz w:val="24"/>
          <w:szCs w:val="24"/>
        </w:rPr>
        <w:lastRenderedPageBreak/>
        <w:t>authoris</w:t>
      </w:r>
      <w:r w:rsidR="00BA700C" w:rsidRPr="00C94BB7">
        <w:rPr>
          <w:rFonts w:ascii="Times New Roman" w:hAnsi="Times New Roman" w:cs="Times New Roman"/>
          <w:sz w:val="24"/>
          <w:szCs w:val="24"/>
        </w:rPr>
        <w:t xml:space="preserve">ed by the Commissioner </w:t>
      </w:r>
      <w:r w:rsidR="000D7C3F" w:rsidRPr="00C94BB7">
        <w:rPr>
          <w:rFonts w:ascii="Times New Roman" w:hAnsi="Times New Roman" w:cs="Times New Roman"/>
          <w:sz w:val="24"/>
          <w:szCs w:val="24"/>
        </w:rPr>
        <w:t xml:space="preserve">for a period of six years from the date of the last entry. </w:t>
      </w:r>
      <w:r w:rsidR="001C0823" w:rsidRPr="00C94BB7">
        <w:rPr>
          <w:rFonts w:ascii="Times New Roman" w:hAnsi="Times New Roman" w:cs="Times New Roman"/>
          <w:sz w:val="24"/>
          <w:szCs w:val="24"/>
        </w:rPr>
        <w:t xml:space="preserve"> </w:t>
      </w:r>
      <w:r w:rsidR="00351ED6" w:rsidRPr="00C94BB7">
        <w:rPr>
          <w:rFonts w:ascii="Times New Roman" w:hAnsi="Times New Roman" w:cs="Times New Roman"/>
          <w:sz w:val="24"/>
          <w:szCs w:val="24"/>
        </w:rPr>
        <w:t>The evidence led by the appellant failed to establish the existence of these books of account, records and documents that the chartered accountant purported</w:t>
      </w:r>
      <w:r w:rsidR="00316AE2">
        <w:rPr>
          <w:rFonts w:ascii="Times New Roman" w:hAnsi="Times New Roman" w:cs="Times New Roman"/>
          <w:sz w:val="24"/>
          <w:szCs w:val="24"/>
        </w:rPr>
        <w:t>ly</w:t>
      </w:r>
      <w:r w:rsidR="00351ED6" w:rsidRPr="00C94BB7">
        <w:rPr>
          <w:rFonts w:ascii="Times New Roman" w:hAnsi="Times New Roman" w:cs="Times New Roman"/>
          <w:sz w:val="24"/>
          <w:szCs w:val="24"/>
        </w:rPr>
        <w:t xml:space="preserve"> used. </w:t>
      </w:r>
    </w:p>
    <w:p w14:paraId="5CA0ACBD" w14:textId="77777777" w:rsidR="00351ED6" w:rsidRPr="00C94BB7" w:rsidRDefault="00351ED6" w:rsidP="00DD2C76">
      <w:pPr>
        <w:spacing w:after="0"/>
        <w:jc w:val="both"/>
        <w:rPr>
          <w:rFonts w:ascii="Times New Roman" w:hAnsi="Times New Roman" w:cs="Times New Roman"/>
          <w:sz w:val="24"/>
          <w:szCs w:val="24"/>
        </w:rPr>
      </w:pPr>
    </w:p>
    <w:p w14:paraId="16F2C7FE" w14:textId="1A87A02D" w:rsidR="00D632AB" w:rsidRPr="00C94BB7" w:rsidRDefault="00351ED6" w:rsidP="007A0C88">
      <w:pPr>
        <w:jc w:val="both"/>
        <w:rPr>
          <w:rFonts w:ascii="Times New Roman" w:hAnsi="Times New Roman" w:cs="Times New Roman"/>
          <w:b/>
          <w:sz w:val="24"/>
          <w:szCs w:val="24"/>
        </w:rPr>
      </w:pPr>
      <w:r w:rsidRPr="00C94BB7">
        <w:rPr>
          <w:rFonts w:ascii="Times New Roman" w:hAnsi="Times New Roman" w:cs="Times New Roman"/>
          <w:b/>
          <w:sz w:val="24"/>
          <w:szCs w:val="24"/>
        </w:rPr>
        <w:t>Failure to produce</w:t>
      </w:r>
      <w:r w:rsidR="00BE6B18" w:rsidRPr="00C94BB7">
        <w:rPr>
          <w:rFonts w:ascii="Times New Roman" w:hAnsi="Times New Roman" w:cs="Times New Roman"/>
          <w:b/>
          <w:sz w:val="24"/>
          <w:szCs w:val="24"/>
        </w:rPr>
        <w:t xml:space="preserve"> the Commissioner</w:t>
      </w:r>
      <w:r w:rsidRPr="00C94BB7">
        <w:rPr>
          <w:rFonts w:ascii="Times New Roman" w:hAnsi="Times New Roman" w:cs="Times New Roman"/>
          <w:b/>
          <w:sz w:val="24"/>
          <w:szCs w:val="24"/>
        </w:rPr>
        <w:t>’s authority</w:t>
      </w:r>
      <w:r w:rsidR="00BE6B18" w:rsidRPr="00C94BB7">
        <w:rPr>
          <w:rFonts w:ascii="Times New Roman" w:hAnsi="Times New Roman" w:cs="Times New Roman"/>
          <w:b/>
          <w:sz w:val="24"/>
          <w:szCs w:val="24"/>
        </w:rPr>
        <w:t xml:space="preserve"> to </w:t>
      </w:r>
      <w:r w:rsidRPr="00C94BB7">
        <w:rPr>
          <w:rFonts w:ascii="Times New Roman" w:hAnsi="Times New Roman" w:cs="Times New Roman"/>
          <w:b/>
          <w:sz w:val="24"/>
          <w:szCs w:val="24"/>
        </w:rPr>
        <w:t>investigate</w:t>
      </w:r>
    </w:p>
    <w:p w14:paraId="5D54D54C" w14:textId="166D1222" w:rsidR="00351ED6" w:rsidRPr="00C94BB7" w:rsidRDefault="00351ED6" w:rsidP="00961E8E">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Mr </w:t>
      </w:r>
      <w:r w:rsidRPr="00C94BB7">
        <w:rPr>
          <w:rFonts w:ascii="Times New Roman" w:hAnsi="Times New Roman" w:cs="Times New Roman"/>
          <w:i/>
          <w:sz w:val="24"/>
          <w:szCs w:val="24"/>
        </w:rPr>
        <w:t>Manase</w:t>
      </w:r>
      <w:r w:rsidRPr="00C94BB7">
        <w:rPr>
          <w:rFonts w:ascii="Times New Roman" w:hAnsi="Times New Roman" w:cs="Times New Roman"/>
          <w:sz w:val="24"/>
          <w:szCs w:val="24"/>
        </w:rPr>
        <w:t xml:space="preserve"> also argued that </w:t>
      </w:r>
      <w:r w:rsidR="00362CAA" w:rsidRPr="00C94BB7">
        <w:rPr>
          <w:rFonts w:ascii="Times New Roman" w:hAnsi="Times New Roman" w:cs="Times New Roman"/>
          <w:sz w:val="24"/>
          <w:szCs w:val="24"/>
        </w:rPr>
        <w:t xml:space="preserve">the </w:t>
      </w:r>
      <w:r w:rsidR="002107BB" w:rsidRPr="00C94BB7">
        <w:rPr>
          <w:rFonts w:ascii="Times New Roman" w:hAnsi="Times New Roman" w:cs="Times New Roman"/>
          <w:sz w:val="24"/>
          <w:szCs w:val="24"/>
        </w:rPr>
        <w:t>estimated assessments were void for want of the Commissioner’s authority to the investigators</w:t>
      </w:r>
      <w:r w:rsidR="00362CAA" w:rsidRPr="00C94BB7">
        <w:rPr>
          <w:rFonts w:ascii="Times New Roman" w:hAnsi="Times New Roman" w:cs="Times New Roman"/>
          <w:sz w:val="24"/>
          <w:szCs w:val="24"/>
        </w:rPr>
        <w:t xml:space="preserve"> to inspect, audit, examine or obtain information, doc</w:t>
      </w:r>
      <w:r w:rsidR="002107BB" w:rsidRPr="00C94BB7">
        <w:rPr>
          <w:rFonts w:ascii="Times New Roman" w:hAnsi="Times New Roman" w:cs="Times New Roman"/>
          <w:sz w:val="24"/>
          <w:szCs w:val="24"/>
        </w:rPr>
        <w:t>uments or other items of</w:t>
      </w:r>
      <w:r w:rsidR="00362CAA" w:rsidRPr="00C94BB7">
        <w:rPr>
          <w:rFonts w:ascii="Times New Roman" w:hAnsi="Times New Roman" w:cs="Times New Roman"/>
          <w:sz w:val="24"/>
          <w:szCs w:val="24"/>
        </w:rPr>
        <w:t xml:space="preserve"> the appellant</w:t>
      </w:r>
      <w:r w:rsidR="002107BB" w:rsidRPr="00C94BB7">
        <w:rPr>
          <w:rFonts w:ascii="Times New Roman" w:hAnsi="Times New Roman" w:cs="Times New Roman"/>
          <w:sz w:val="24"/>
          <w:szCs w:val="24"/>
        </w:rPr>
        <w:t xml:space="preserve"> in contemplation of s 58 (a) (b) and (h)</w:t>
      </w:r>
      <w:r w:rsidR="00CC1AAF" w:rsidRPr="00C94BB7">
        <w:rPr>
          <w:rFonts w:ascii="Times New Roman" w:hAnsi="Times New Roman" w:cs="Times New Roman"/>
          <w:sz w:val="24"/>
          <w:szCs w:val="24"/>
        </w:rPr>
        <w:t xml:space="preserve">. </w:t>
      </w:r>
      <w:r w:rsidR="00105B07" w:rsidRPr="00C94BB7">
        <w:rPr>
          <w:rFonts w:ascii="Times New Roman" w:hAnsi="Times New Roman" w:cs="Times New Roman"/>
          <w:sz w:val="24"/>
          <w:szCs w:val="24"/>
        </w:rPr>
        <w:t xml:space="preserve">He ignored the provisions of s 59 as read with s 60 (4) which authorise such officers as investigators to request any information they may require from the registered operator and only to produce the Commissioner’s authority on demand.  The appellant failed to establish, firstly that it demanded the authority and secondly that </w:t>
      </w:r>
      <w:r w:rsidR="009A51C7">
        <w:rPr>
          <w:rFonts w:ascii="Times New Roman" w:hAnsi="Times New Roman" w:cs="Times New Roman"/>
          <w:sz w:val="24"/>
          <w:szCs w:val="24"/>
        </w:rPr>
        <w:t xml:space="preserve">proof of </w:t>
      </w:r>
      <w:r w:rsidR="002107BB" w:rsidRPr="00C94BB7">
        <w:rPr>
          <w:rFonts w:ascii="Times New Roman" w:hAnsi="Times New Roman" w:cs="Times New Roman"/>
          <w:sz w:val="24"/>
          <w:szCs w:val="24"/>
        </w:rPr>
        <w:t>such authority</w:t>
      </w:r>
      <w:r w:rsidR="00105B07" w:rsidRPr="00C94BB7">
        <w:rPr>
          <w:rFonts w:ascii="Times New Roman" w:hAnsi="Times New Roman" w:cs="Times New Roman"/>
          <w:sz w:val="24"/>
          <w:szCs w:val="24"/>
        </w:rPr>
        <w:t xml:space="preserve"> was </w:t>
      </w:r>
      <w:r w:rsidR="00D772D8" w:rsidRPr="00C94BB7">
        <w:rPr>
          <w:rFonts w:ascii="Times New Roman" w:hAnsi="Times New Roman" w:cs="Times New Roman"/>
          <w:sz w:val="24"/>
          <w:szCs w:val="24"/>
        </w:rPr>
        <w:t xml:space="preserve">thereafter </w:t>
      </w:r>
      <w:r w:rsidR="009A51C7">
        <w:rPr>
          <w:rFonts w:ascii="Times New Roman" w:hAnsi="Times New Roman" w:cs="Times New Roman"/>
          <w:sz w:val="24"/>
          <w:szCs w:val="24"/>
        </w:rPr>
        <w:t>not tendered.</w:t>
      </w:r>
      <w:r w:rsidR="00105B07" w:rsidRPr="00C94BB7">
        <w:rPr>
          <w:rFonts w:ascii="Times New Roman" w:hAnsi="Times New Roman" w:cs="Times New Roman"/>
          <w:sz w:val="24"/>
          <w:szCs w:val="24"/>
        </w:rPr>
        <w:t xml:space="preserve">  </w:t>
      </w:r>
    </w:p>
    <w:p w14:paraId="6A003134" w14:textId="7CF58F05" w:rsidR="0040731D" w:rsidRPr="00C94BB7" w:rsidRDefault="00D02D5B" w:rsidP="007A0C88">
      <w:pPr>
        <w:jc w:val="both"/>
        <w:rPr>
          <w:rFonts w:ascii="Times New Roman" w:hAnsi="Times New Roman" w:cs="Times New Roman"/>
          <w:b/>
          <w:sz w:val="24"/>
          <w:szCs w:val="24"/>
        </w:rPr>
      </w:pPr>
      <w:r w:rsidRPr="00C94BB7">
        <w:rPr>
          <w:rFonts w:ascii="Times New Roman" w:hAnsi="Times New Roman" w:cs="Times New Roman"/>
          <w:b/>
          <w:sz w:val="24"/>
          <w:szCs w:val="24"/>
        </w:rPr>
        <w:t xml:space="preserve">Failure to obtain </w:t>
      </w:r>
      <w:r w:rsidR="0040731D" w:rsidRPr="00C94BB7">
        <w:rPr>
          <w:rFonts w:ascii="Times New Roman" w:hAnsi="Times New Roman" w:cs="Times New Roman"/>
          <w:b/>
          <w:sz w:val="24"/>
          <w:szCs w:val="24"/>
        </w:rPr>
        <w:t>computer print outs from the appellant</w:t>
      </w:r>
    </w:p>
    <w:p w14:paraId="7D4E6DDC" w14:textId="19441AB6" w:rsidR="003630E8" w:rsidRPr="00C94BB7" w:rsidRDefault="003630E8" w:rsidP="00961E8E">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Generally, in terms of s 61 of the Act, the Commissioner is authorised to seize documents </w:t>
      </w:r>
      <w:r w:rsidR="009915ED" w:rsidRPr="00C94BB7">
        <w:rPr>
          <w:rFonts w:ascii="Times New Roman" w:hAnsi="Times New Roman" w:cs="Times New Roman"/>
          <w:sz w:val="24"/>
          <w:szCs w:val="24"/>
        </w:rPr>
        <w:t>including computer</w:t>
      </w:r>
      <w:r w:rsidRPr="00C94BB7">
        <w:rPr>
          <w:rFonts w:ascii="Times New Roman" w:hAnsi="Times New Roman" w:cs="Times New Roman"/>
          <w:sz w:val="24"/>
          <w:szCs w:val="24"/>
        </w:rPr>
        <w:t xml:space="preserve"> printouts for further examination, </w:t>
      </w:r>
      <w:r w:rsidR="009915ED" w:rsidRPr="00C94BB7">
        <w:rPr>
          <w:rFonts w:ascii="Times New Roman" w:hAnsi="Times New Roman" w:cs="Times New Roman"/>
          <w:sz w:val="24"/>
          <w:szCs w:val="24"/>
        </w:rPr>
        <w:t>investigation</w:t>
      </w:r>
      <w:r w:rsidR="00D02D5B" w:rsidRPr="00C94BB7">
        <w:rPr>
          <w:rFonts w:ascii="Times New Roman" w:hAnsi="Times New Roman" w:cs="Times New Roman"/>
          <w:sz w:val="24"/>
          <w:szCs w:val="24"/>
        </w:rPr>
        <w:t>,</w:t>
      </w:r>
      <w:r w:rsidR="009915ED" w:rsidRPr="00C94BB7">
        <w:rPr>
          <w:rFonts w:ascii="Times New Roman" w:hAnsi="Times New Roman" w:cs="Times New Roman"/>
          <w:sz w:val="24"/>
          <w:szCs w:val="24"/>
        </w:rPr>
        <w:t xml:space="preserve"> trial or enquiry. The section d</w:t>
      </w:r>
      <w:r w:rsidR="00D02D5B" w:rsidRPr="00C94BB7">
        <w:rPr>
          <w:rFonts w:ascii="Times New Roman" w:hAnsi="Times New Roman" w:cs="Times New Roman"/>
          <w:sz w:val="24"/>
          <w:szCs w:val="24"/>
        </w:rPr>
        <w:t>oes not authorize seizure of</w:t>
      </w:r>
      <w:r w:rsidR="009915ED" w:rsidRPr="00C94BB7">
        <w:rPr>
          <w:rFonts w:ascii="Times New Roman" w:hAnsi="Times New Roman" w:cs="Times New Roman"/>
          <w:sz w:val="24"/>
          <w:szCs w:val="24"/>
        </w:rPr>
        <w:t xml:space="preserve"> computer</w:t>
      </w:r>
      <w:r w:rsidR="00D02D5B" w:rsidRPr="00C94BB7">
        <w:rPr>
          <w:rFonts w:ascii="Times New Roman" w:hAnsi="Times New Roman" w:cs="Times New Roman"/>
          <w:sz w:val="24"/>
          <w:szCs w:val="24"/>
        </w:rPr>
        <w:t>s</w:t>
      </w:r>
      <w:r w:rsidR="009915ED" w:rsidRPr="00C94BB7">
        <w:rPr>
          <w:rFonts w:ascii="Times New Roman" w:hAnsi="Times New Roman" w:cs="Times New Roman"/>
          <w:sz w:val="24"/>
          <w:szCs w:val="24"/>
        </w:rPr>
        <w:t xml:space="preserve"> or other information retrieval system</w:t>
      </w:r>
      <w:r w:rsidR="00D02D5B" w:rsidRPr="00C94BB7">
        <w:rPr>
          <w:rFonts w:ascii="Times New Roman" w:hAnsi="Times New Roman" w:cs="Times New Roman"/>
          <w:sz w:val="24"/>
          <w:szCs w:val="24"/>
        </w:rPr>
        <w:t>s</w:t>
      </w:r>
      <w:r w:rsidR="009915ED" w:rsidRPr="00C94BB7">
        <w:rPr>
          <w:rFonts w:ascii="Times New Roman" w:hAnsi="Times New Roman" w:cs="Times New Roman"/>
          <w:sz w:val="24"/>
          <w:szCs w:val="24"/>
        </w:rPr>
        <w:t>.</w:t>
      </w:r>
      <w:r w:rsidR="00B456F1" w:rsidRPr="00C94BB7">
        <w:rPr>
          <w:rFonts w:ascii="Times New Roman" w:hAnsi="Times New Roman" w:cs="Times New Roman"/>
          <w:sz w:val="24"/>
          <w:szCs w:val="24"/>
        </w:rPr>
        <w:t xml:space="preserve"> It is however incorrect to suggest that</w:t>
      </w:r>
      <w:r w:rsidR="00D02D5B" w:rsidRPr="00C94BB7">
        <w:rPr>
          <w:rFonts w:ascii="Times New Roman" w:hAnsi="Times New Roman" w:cs="Times New Roman"/>
          <w:sz w:val="24"/>
          <w:szCs w:val="24"/>
        </w:rPr>
        <w:t xml:space="preserve"> the information derived from </w:t>
      </w:r>
      <w:r w:rsidR="00B456F1" w:rsidRPr="00C94BB7">
        <w:rPr>
          <w:rFonts w:ascii="Times New Roman" w:hAnsi="Times New Roman" w:cs="Times New Roman"/>
          <w:sz w:val="24"/>
          <w:szCs w:val="24"/>
        </w:rPr>
        <w:t>seized computer</w:t>
      </w:r>
      <w:r w:rsidR="00D02D5B" w:rsidRPr="00C94BB7">
        <w:rPr>
          <w:rFonts w:ascii="Times New Roman" w:hAnsi="Times New Roman" w:cs="Times New Roman"/>
          <w:sz w:val="24"/>
          <w:szCs w:val="24"/>
        </w:rPr>
        <w:t>s</w:t>
      </w:r>
      <w:r w:rsidR="00B456F1" w:rsidRPr="00C94BB7">
        <w:rPr>
          <w:rFonts w:ascii="Times New Roman" w:hAnsi="Times New Roman" w:cs="Times New Roman"/>
          <w:sz w:val="24"/>
          <w:szCs w:val="24"/>
        </w:rPr>
        <w:t xml:space="preserve"> has no probative value. Such information is admissible in terms of subsection (2) and its weight assessed in </w:t>
      </w:r>
      <w:r w:rsidR="00311731" w:rsidRPr="00C94BB7">
        <w:rPr>
          <w:rFonts w:ascii="Times New Roman" w:hAnsi="Times New Roman" w:cs="Times New Roman"/>
          <w:sz w:val="24"/>
          <w:szCs w:val="24"/>
        </w:rPr>
        <w:t>terms subs</w:t>
      </w:r>
      <w:r w:rsidR="00B456F1" w:rsidRPr="00C94BB7">
        <w:rPr>
          <w:rFonts w:ascii="Times New Roman" w:hAnsi="Times New Roman" w:cs="Times New Roman"/>
          <w:sz w:val="24"/>
          <w:szCs w:val="24"/>
        </w:rPr>
        <w:t xml:space="preserve"> (3) of s 68B of the Act. </w:t>
      </w:r>
      <w:r w:rsidRPr="00C94BB7">
        <w:rPr>
          <w:rFonts w:ascii="Times New Roman" w:hAnsi="Times New Roman" w:cs="Times New Roman"/>
          <w:sz w:val="24"/>
          <w:szCs w:val="24"/>
        </w:rPr>
        <w:t xml:space="preserve"> </w:t>
      </w:r>
    </w:p>
    <w:p w14:paraId="605065BF" w14:textId="079287C0" w:rsidR="00B83E33" w:rsidRPr="00C94BB7" w:rsidRDefault="00B83E33" w:rsidP="007A0C88">
      <w:pPr>
        <w:jc w:val="both"/>
        <w:rPr>
          <w:rFonts w:ascii="Times New Roman" w:hAnsi="Times New Roman" w:cs="Times New Roman"/>
          <w:b/>
          <w:sz w:val="24"/>
          <w:szCs w:val="24"/>
        </w:rPr>
      </w:pPr>
      <w:r w:rsidRPr="00C94BB7">
        <w:rPr>
          <w:rFonts w:ascii="Times New Roman" w:hAnsi="Times New Roman" w:cs="Times New Roman"/>
          <w:b/>
          <w:sz w:val="24"/>
          <w:szCs w:val="24"/>
        </w:rPr>
        <w:t>Proof of delivery of correspondence</w:t>
      </w:r>
    </w:p>
    <w:p w14:paraId="1B6E8E6B" w14:textId="30AF5B29" w:rsidR="00B83E33" w:rsidRPr="00C94BB7" w:rsidRDefault="00B83E33" w:rsidP="00FC5F1A">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submission in this respect was that the letters of 20 May 2013 and 12 March 2014 should be disregarded because the prescribed format and proof of delivery contemplated by s 75 of the Act was not followed by the </w:t>
      </w:r>
      <w:r w:rsidR="008C057A" w:rsidRPr="00C94BB7">
        <w:rPr>
          <w:rFonts w:ascii="Times New Roman" w:hAnsi="Times New Roman" w:cs="Times New Roman"/>
          <w:sz w:val="24"/>
          <w:szCs w:val="24"/>
        </w:rPr>
        <w:t>Commissioner</w:t>
      </w:r>
      <w:r w:rsidRPr="00C94BB7">
        <w:rPr>
          <w:rFonts w:ascii="Times New Roman" w:hAnsi="Times New Roman" w:cs="Times New Roman"/>
          <w:sz w:val="24"/>
          <w:szCs w:val="24"/>
        </w:rPr>
        <w:t>.</w:t>
      </w:r>
      <w:r w:rsidR="008C057A" w:rsidRPr="00C94BB7">
        <w:rPr>
          <w:rFonts w:ascii="Times New Roman" w:hAnsi="Times New Roman" w:cs="Times New Roman"/>
          <w:sz w:val="24"/>
          <w:szCs w:val="24"/>
        </w:rPr>
        <w:t xml:space="preserve"> </w:t>
      </w:r>
      <w:r w:rsidR="004F7E77" w:rsidRPr="00C94BB7">
        <w:rPr>
          <w:rFonts w:ascii="Times New Roman" w:hAnsi="Times New Roman" w:cs="Times New Roman"/>
          <w:sz w:val="24"/>
          <w:szCs w:val="24"/>
        </w:rPr>
        <w:t>S</w:t>
      </w:r>
      <w:r w:rsidR="00FC5F1A">
        <w:rPr>
          <w:rFonts w:ascii="Times New Roman" w:hAnsi="Times New Roman" w:cs="Times New Roman"/>
          <w:sz w:val="24"/>
          <w:szCs w:val="24"/>
        </w:rPr>
        <w:t>ection</w:t>
      </w:r>
      <w:r w:rsidR="004F7E77" w:rsidRPr="00C94BB7">
        <w:rPr>
          <w:rFonts w:ascii="Times New Roman" w:hAnsi="Times New Roman" w:cs="Times New Roman"/>
          <w:sz w:val="24"/>
          <w:szCs w:val="24"/>
        </w:rPr>
        <w:t xml:space="preserve"> 75 (</w:t>
      </w:r>
      <w:r w:rsidR="00BB766D" w:rsidRPr="00C94BB7">
        <w:rPr>
          <w:rFonts w:ascii="Times New Roman" w:hAnsi="Times New Roman" w:cs="Times New Roman"/>
          <w:sz w:val="24"/>
          <w:szCs w:val="24"/>
        </w:rPr>
        <w:t>2</w:t>
      </w:r>
      <w:r w:rsidR="004F7E77" w:rsidRPr="00C94BB7">
        <w:rPr>
          <w:rFonts w:ascii="Times New Roman" w:hAnsi="Times New Roman" w:cs="Times New Roman"/>
          <w:sz w:val="24"/>
          <w:szCs w:val="24"/>
        </w:rPr>
        <w:t>) provides that:</w:t>
      </w:r>
    </w:p>
    <w:p w14:paraId="6E36C867" w14:textId="7AEDADD4" w:rsidR="004F7E77" w:rsidRPr="00FC5F1A" w:rsidRDefault="004F7E77" w:rsidP="00764466">
      <w:pPr>
        <w:autoSpaceDE w:val="0"/>
        <w:autoSpaceDN w:val="0"/>
        <w:adjustRightInd w:val="0"/>
        <w:spacing w:after="0" w:line="240" w:lineRule="auto"/>
        <w:jc w:val="both"/>
        <w:rPr>
          <w:rFonts w:ascii="Times New Roman" w:hAnsi="Times New Roman" w:cs="Times New Roman"/>
        </w:rPr>
      </w:pPr>
      <w:r w:rsidRPr="00C94BB7">
        <w:rPr>
          <w:rFonts w:ascii="Times New Roman" w:hAnsi="Times New Roman" w:cs="Times New Roman"/>
          <w:sz w:val="24"/>
          <w:szCs w:val="24"/>
        </w:rPr>
        <w:tab/>
        <w:t>“</w:t>
      </w:r>
      <w:r w:rsidRPr="00FC5F1A">
        <w:rPr>
          <w:rFonts w:ascii="Times New Roman" w:hAnsi="Times New Roman" w:cs="Times New Roman"/>
        </w:rPr>
        <w:t>75</w:t>
      </w:r>
      <w:r w:rsidRPr="00FC5F1A">
        <w:rPr>
          <w:rFonts w:ascii="Times New Roman" w:hAnsi="Times New Roman" w:cs="Times New Roman"/>
          <w:b/>
          <w:bCs/>
        </w:rPr>
        <w:t xml:space="preserve"> Forms and authentication and service of documents</w:t>
      </w:r>
    </w:p>
    <w:p w14:paraId="19AE661A" w14:textId="77777777" w:rsidR="00764DFA" w:rsidRPr="00FC5F1A" w:rsidRDefault="00BB766D" w:rsidP="00764DFA">
      <w:pPr>
        <w:autoSpaceDE w:val="0"/>
        <w:autoSpaceDN w:val="0"/>
        <w:adjustRightInd w:val="0"/>
        <w:spacing w:after="0" w:line="240" w:lineRule="auto"/>
        <w:ind w:left="1440" w:hanging="720"/>
        <w:jc w:val="both"/>
        <w:rPr>
          <w:rFonts w:ascii="Times New Roman" w:hAnsi="Times New Roman" w:cs="Times New Roman"/>
        </w:rPr>
      </w:pPr>
      <w:r w:rsidRPr="00FC5F1A">
        <w:rPr>
          <w:rFonts w:ascii="Times New Roman" w:hAnsi="Times New Roman" w:cs="Times New Roman"/>
        </w:rPr>
        <w:t xml:space="preserve"> </w:t>
      </w:r>
      <w:r w:rsidR="006B0403" w:rsidRPr="00FC5F1A">
        <w:rPr>
          <w:rFonts w:ascii="Times New Roman" w:hAnsi="Times New Roman" w:cs="Times New Roman"/>
        </w:rPr>
        <w:t>(2)</w:t>
      </w:r>
      <w:r w:rsidR="00764466" w:rsidRPr="00FC5F1A">
        <w:rPr>
          <w:rFonts w:ascii="Times New Roman" w:hAnsi="Times New Roman" w:cs="Times New Roman"/>
        </w:rPr>
        <w:tab/>
      </w:r>
      <w:r w:rsidR="006B0403" w:rsidRPr="00FC5F1A">
        <w:rPr>
          <w:rFonts w:ascii="Times New Roman" w:hAnsi="Times New Roman" w:cs="Times New Roman"/>
        </w:rPr>
        <w:t xml:space="preserve"> Any form, notice, demand, document or other communication required or authorised under this Act to be</w:t>
      </w:r>
      <w:r w:rsidR="00382F63" w:rsidRPr="00FC5F1A">
        <w:rPr>
          <w:rFonts w:ascii="Times New Roman" w:hAnsi="Times New Roman" w:cs="Times New Roman"/>
        </w:rPr>
        <w:t xml:space="preserve"> </w:t>
      </w:r>
      <w:r w:rsidR="006B0403" w:rsidRPr="00FC5F1A">
        <w:rPr>
          <w:rFonts w:ascii="Times New Roman" w:hAnsi="Times New Roman" w:cs="Times New Roman"/>
        </w:rPr>
        <w:t>issued, given or sent to or served upon any person by the Commissioner or any oth</w:t>
      </w:r>
      <w:r w:rsidR="00382F63" w:rsidRPr="00FC5F1A">
        <w:rPr>
          <w:rFonts w:ascii="Times New Roman" w:hAnsi="Times New Roman" w:cs="Times New Roman"/>
        </w:rPr>
        <w:t>er officer in terms of this Act</w:t>
      </w:r>
      <w:r w:rsidR="006B0403" w:rsidRPr="00FC5F1A">
        <w:rPr>
          <w:rFonts w:ascii="Times New Roman" w:hAnsi="Times New Roman" w:cs="Times New Roman"/>
        </w:rPr>
        <w:t>, except where otherwise provided in this Act, be deemed to have been eff</w:t>
      </w:r>
      <w:r w:rsidR="00382F63" w:rsidRPr="00FC5F1A">
        <w:rPr>
          <w:rFonts w:ascii="Times New Roman" w:hAnsi="Times New Roman" w:cs="Times New Roman"/>
        </w:rPr>
        <w:t xml:space="preserve">ectively issued, given, sent or </w:t>
      </w:r>
      <w:r w:rsidR="006B0403" w:rsidRPr="00FC5F1A">
        <w:rPr>
          <w:rFonts w:ascii="Times New Roman" w:hAnsi="Times New Roman" w:cs="Times New Roman"/>
        </w:rPr>
        <w:t>served—</w:t>
      </w:r>
    </w:p>
    <w:p w14:paraId="519A28F1" w14:textId="20BD4879" w:rsidR="006B0403" w:rsidRPr="00FC5F1A" w:rsidRDefault="006B0403" w:rsidP="00B964CE">
      <w:pPr>
        <w:autoSpaceDE w:val="0"/>
        <w:autoSpaceDN w:val="0"/>
        <w:adjustRightInd w:val="0"/>
        <w:spacing w:after="0" w:line="240" w:lineRule="auto"/>
        <w:ind w:left="720" w:firstLine="720"/>
        <w:jc w:val="both"/>
        <w:rPr>
          <w:rFonts w:ascii="Times New Roman" w:hAnsi="Times New Roman" w:cs="Times New Roman"/>
        </w:rPr>
      </w:pPr>
      <w:r w:rsidRPr="00FC5F1A">
        <w:rPr>
          <w:rFonts w:ascii="Times New Roman" w:hAnsi="Times New Roman" w:cs="Times New Roman"/>
        </w:rPr>
        <w:t>(</w:t>
      </w:r>
      <w:r w:rsidRPr="00FC5F1A">
        <w:rPr>
          <w:rFonts w:ascii="Times New Roman" w:hAnsi="Times New Roman" w:cs="Times New Roman"/>
          <w:i/>
          <w:iCs/>
        </w:rPr>
        <w:t>d</w:t>
      </w:r>
      <w:r w:rsidRPr="00FC5F1A">
        <w:rPr>
          <w:rFonts w:ascii="Times New Roman" w:hAnsi="Times New Roman" w:cs="Times New Roman"/>
        </w:rPr>
        <w:t xml:space="preserve">) </w:t>
      </w:r>
      <w:r w:rsidR="00764466" w:rsidRPr="00FC5F1A">
        <w:rPr>
          <w:rFonts w:ascii="Times New Roman" w:hAnsi="Times New Roman" w:cs="Times New Roman"/>
        </w:rPr>
        <w:tab/>
      </w:r>
      <w:r w:rsidRPr="00FC5F1A">
        <w:rPr>
          <w:rFonts w:ascii="Times New Roman" w:hAnsi="Times New Roman" w:cs="Times New Roman"/>
        </w:rPr>
        <w:t>in the case of a company—</w:t>
      </w:r>
    </w:p>
    <w:p w14:paraId="22218815" w14:textId="6D902B8F" w:rsidR="006B0403" w:rsidRPr="00FC5F1A" w:rsidRDefault="006B0403" w:rsidP="00B964CE">
      <w:pPr>
        <w:autoSpaceDE w:val="0"/>
        <w:autoSpaceDN w:val="0"/>
        <w:adjustRightInd w:val="0"/>
        <w:spacing w:after="0" w:line="240" w:lineRule="auto"/>
        <w:ind w:left="2880" w:hanging="720"/>
        <w:jc w:val="both"/>
        <w:rPr>
          <w:rFonts w:ascii="Times New Roman" w:hAnsi="Times New Roman" w:cs="Times New Roman"/>
        </w:rPr>
      </w:pPr>
      <w:r w:rsidRPr="00FC5F1A">
        <w:rPr>
          <w:rFonts w:ascii="Times New Roman" w:hAnsi="Times New Roman" w:cs="Times New Roman"/>
        </w:rPr>
        <w:t xml:space="preserve">(i) </w:t>
      </w:r>
      <w:r w:rsidR="00764466" w:rsidRPr="00FC5F1A">
        <w:rPr>
          <w:rFonts w:ascii="Times New Roman" w:hAnsi="Times New Roman" w:cs="Times New Roman"/>
        </w:rPr>
        <w:tab/>
      </w:r>
      <w:r w:rsidRPr="00FC5F1A">
        <w:rPr>
          <w:rFonts w:ascii="Times New Roman" w:hAnsi="Times New Roman" w:cs="Times New Roman"/>
        </w:rPr>
        <w:t xml:space="preserve">if delivered to the public officer of the company contemplated </w:t>
      </w:r>
      <w:r w:rsidR="00764DFA" w:rsidRPr="00FC5F1A">
        <w:rPr>
          <w:rFonts w:ascii="Times New Roman" w:hAnsi="Times New Roman" w:cs="Times New Roman"/>
        </w:rPr>
        <w:t xml:space="preserve"> </w:t>
      </w:r>
      <w:r w:rsidRPr="00FC5F1A">
        <w:rPr>
          <w:rFonts w:ascii="Times New Roman" w:hAnsi="Times New Roman" w:cs="Times New Roman"/>
        </w:rPr>
        <w:t>in section 61 of the Taxes Act; or</w:t>
      </w:r>
    </w:p>
    <w:p w14:paraId="77530202" w14:textId="0D7235E4" w:rsidR="006B0403" w:rsidRDefault="006B0403" w:rsidP="00B964CE">
      <w:pPr>
        <w:autoSpaceDE w:val="0"/>
        <w:autoSpaceDN w:val="0"/>
        <w:adjustRightInd w:val="0"/>
        <w:spacing w:after="0" w:line="240" w:lineRule="auto"/>
        <w:ind w:left="2880" w:hanging="720"/>
        <w:jc w:val="both"/>
        <w:rPr>
          <w:rFonts w:ascii="Times New Roman" w:hAnsi="Times New Roman" w:cs="Times New Roman"/>
          <w:sz w:val="24"/>
          <w:szCs w:val="24"/>
        </w:rPr>
      </w:pPr>
      <w:r w:rsidRPr="00FC5F1A">
        <w:rPr>
          <w:rFonts w:ascii="Times New Roman" w:hAnsi="Times New Roman" w:cs="Times New Roman"/>
        </w:rPr>
        <w:t xml:space="preserve">(ii) </w:t>
      </w:r>
      <w:r w:rsidR="00764466" w:rsidRPr="00FC5F1A">
        <w:rPr>
          <w:rFonts w:ascii="Times New Roman" w:hAnsi="Times New Roman" w:cs="Times New Roman"/>
        </w:rPr>
        <w:tab/>
      </w:r>
      <w:r w:rsidRPr="00FC5F1A">
        <w:rPr>
          <w:rFonts w:ascii="Times New Roman" w:hAnsi="Times New Roman" w:cs="Times New Roman"/>
        </w:rPr>
        <w:t>if left with some adult person apparently residing at or occupying or employed at the place appointed</w:t>
      </w:r>
      <w:r w:rsidR="00764466" w:rsidRPr="00FC5F1A">
        <w:rPr>
          <w:rFonts w:ascii="Times New Roman" w:hAnsi="Times New Roman" w:cs="Times New Roman"/>
        </w:rPr>
        <w:t xml:space="preserve"> </w:t>
      </w:r>
      <w:r w:rsidRPr="00FC5F1A">
        <w:rPr>
          <w:rFonts w:ascii="Times New Roman" w:hAnsi="Times New Roman" w:cs="Times New Roman"/>
        </w:rPr>
        <w:t>by the company as its registered office in Zimbabwe o</w:t>
      </w:r>
      <w:r w:rsidR="00497546" w:rsidRPr="00FC5F1A">
        <w:rPr>
          <w:rFonts w:ascii="Times New Roman" w:hAnsi="Times New Roman" w:cs="Times New Roman"/>
        </w:rPr>
        <w:t>r</w:t>
      </w:r>
      <w:r w:rsidR="00497546" w:rsidRPr="00C94BB7">
        <w:rPr>
          <w:rFonts w:ascii="Times New Roman" w:hAnsi="Times New Roman" w:cs="Times New Roman"/>
          <w:sz w:val="24"/>
          <w:szCs w:val="24"/>
        </w:rPr>
        <w:t>,”</w:t>
      </w:r>
    </w:p>
    <w:p w14:paraId="52490F89" w14:textId="77777777" w:rsidR="00FC5F1A" w:rsidRPr="00C94BB7" w:rsidRDefault="00FC5F1A" w:rsidP="00B964CE">
      <w:pPr>
        <w:autoSpaceDE w:val="0"/>
        <w:autoSpaceDN w:val="0"/>
        <w:adjustRightInd w:val="0"/>
        <w:spacing w:after="0" w:line="240" w:lineRule="auto"/>
        <w:ind w:left="2880" w:hanging="720"/>
        <w:jc w:val="both"/>
        <w:rPr>
          <w:rFonts w:ascii="Times New Roman" w:hAnsi="Times New Roman" w:cs="Times New Roman"/>
          <w:sz w:val="24"/>
          <w:szCs w:val="24"/>
        </w:rPr>
      </w:pPr>
    </w:p>
    <w:p w14:paraId="0FF29EB0" w14:textId="77777777" w:rsidR="00C2137E" w:rsidRPr="00C94BB7" w:rsidRDefault="00A0253F" w:rsidP="00FC5F1A">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While </w:t>
      </w:r>
      <w:r w:rsidR="00566CCD" w:rsidRPr="00C94BB7">
        <w:rPr>
          <w:rFonts w:ascii="Times New Roman" w:hAnsi="Times New Roman" w:cs="Times New Roman"/>
          <w:sz w:val="24"/>
          <w:szCs w:val="24"/>
        </w:rPr>
        <w:t>I agree with Mr</w:t>
      </w:r>
      <w:r w:rsidR="00566CCD" w:rsidRPr="00C94BB7">
        <w:rPr>
          <w:rFonts w:ascii="Times New Roman" w:hAnsi="Times New Roman" w:cs="Times New Roman"/>
          <w:i/>
          <w:sz w:val="24"/>
          <w:szCs w:val="24"/>
        </w:rPr>
        <w:t xml:space="preserve"> Manase</w:t>
      </w:r>
      <w:r w:rsidR="00566CCD" w:rsidRPr="00C94BB7">
        <w:rPr>
          <w:rFonts w:ascii="Times New Roman" w:hAnsi="Times New Roman" w:cs="Times New Roman"/>
          <w:sz w:val="24"/>
          <w:szCs w:val="24"/>
        </w:rPr>
        <w:t xml:space="preserve"> that there must be proof that these letters</w:t>
      </w:r>
      <w:r w:rsidRPr="00C94BB7">
        <w:rPr>
          <w:rFonts w:ascii="Times New Roman" w:hAnsi="Times New Roman" w:cs="Times New Roman"/>
          <w:sz w:val="24"/>
          <w:szCs w:val="24"/>
        </w:rPr>
        <w:t xml:space="preserve"> were delivered by the appellant, the subsection does not stipulate the type of evidence that is required to do so. It seems to me that the determination of whether or not the letter was delivered is a question of fact. I am obliged to consider and weigh the testimony given on behalf of each party and make a factual finding bearing on the point. </w:t>
      </w:r>
    </w:p>
    <w:p w14:paraId="712FF265" w14:textId="4F651208" w:rsidR="004F7E77" w:rsidRPr="00C94BB7" w:rsidRDefault="001F4375" w:rsidP="00FC5F1A">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respondent’s witness averred that the letter of 20 May 2013 was delivered to the registered office and left with a secretary at the reception.</w:t>
      </w:r>
      <w:r w:rsidR="00A0253F" w:rsidRPr="00C94BB7">
        <w:rPr>
          <w:rFonts w:ascii="Times New Roman" w:hAnsi="Times New Roman" w:cs="Times New Roman"/>
          <w:sz w:val="24"/>
          <w:szCs w:val="24"/>
        </w:rPr>
        <w:t xml:space="preserve"> </w:t>
      </w:r>
      <w:r w:rsidRPr="00C94BB7">
        <w:rPr>
          <w:rFonts w:ascii="Times New Roman" w:hAnsi="Times New Roman" w:cs="Times New Roman"/>
          <w:sz w:val="24"/>
          <w:szCs w:val="24"/>
        </w:rPr>
        <w:t>She was satisfied that it was received by the public officer because he provided some of the documents listed in the letter on 10 June 2013. There is no proof</w:t>
      </w:r>
      <w:r w:rsidR="005C49C8" w:rsidRPr="00C94BB7">
        <w:rPr>
          <w:rFonts w:ascii="Times New Roman" w:hAnsi="Times New Roman" w:cs="Times New Roman"/>
          <w:sz w:val="24"/>
          <w:szCs w:val="24"/>
        </w:rPr>
        <w:t xml:space="preserve"> by way of a signature or date stamp</w:t>
      </w:r>
      <w:r w:rsidRPr="00C94BB7">
        <w:rPr>
          <w:rFonts w:ascii="Times New Roman" w:hAnsi="Times New Roman" w:cs="Times New Roman"/>
          <w:sz w:val="24"/>
          <w:szCs w:val="24"/>
        </w:rPr>
        <w:t xml:space="preserve"> on the face of the copy retained by the </w:t>
      </w:r>
      <w:r w:rsidR="005C49C8" w:rsidRPr="00C94BB7">
        <w:rPr>
          <w:rFonts w:ascii="Times New Roman" w:hAnsi="Times New Roman" w:cs="Times New Roman"/>
          <w:sz w:val="24"/>
          <w:szCs w:val="24"/>
        </w:rPr>
        <w:t>Commissioner</w:t>
      </w:r>
      <w:r w:rsidRPr="00C94BB7">
        <w:rPr>
          <w:rFonts w:ascii="Times New Roman" w:hAnsi="Times New Roman" w:cs="Times New Roman"/>
          <w:sz w:val="24"/>
          <w:szCs w:val="24"/>
        </w:rPr>
        <w:t xml:space="preserve"> that the letter was </w:t>
      </w:r>
      <w:r w:rsidR="005C49C8" w:rsidRPr="00C94BB7">
        <w:rPr>
          <w:rFonts w:ascii="Times New Roman" w:hAnsi="Times New Roman" w:cs="Times New Roman"/>
          <w:sz w:val="24"/>
          <w:szCs w:val="24"/>
        </w:rPr>
        <w:t>received by the appellant</w:t>
      </w:r>
      <w:r w:rsidRPr="00C94BB7">
        <w:rPr>
          <w:rFonts w:ascii="Times New Roman" w:hAnsi="Times New Roman" w:cs="Times New Roman"/>
          <w:sz w:val="24"/>
          <w:szCs w:val="24"/>
        </w:rPr>
        <w:t xml:space="preserve">. </w:t>
      </w:r>
      <w:r w:rsidR="005C49C8" w:rsidRPr="00C94BB7">
        <w:rPr>
          <w:rFonts w:ascii="Times New Roman" w:hAnsi="Times New Roman" w:cs="Times New Roman"/>
          <w:sz w:val="24"/>
          <w:szCs w:val="24"/>
        </w:rPr>
        <w:t xml:space="preserve">The respondent’s witness also failed to produce evidence of the type of documents she received on 10 June 2013 and whether such documents were indeed received as a result of that letter. Indeed that letter was not referred to in any correspondence exchanged between the parties. </w:t>
      </w:r>
      <w:r w:rsidR="00B2053A" w:rsidRPr="00C94BB7">
        <w:rPr>
          <w:rFonts w:ascii="Times New Roman" w:hAnsi="Times New Roman" w:cs="Times New Roman"/>
          <w:sz w:val="24"/>
          <w:szCs w:val="24"/>
        </w:rPr>
        <w:t xml:space="preserve">I would hold that the Commissioner failed to establish </w:t>
      </w:r>
      <w:r w:rsidR="005F449E">
        <w:rPr>
          <w:rFonts w:ascii="Times New Roman" w:hAnsi="Times New Roman" w:cs="Times New Roman"/>
          <w:sz w:val="24"/>
          <w:szCs w:val="24"/>
        </w:rPr>
        <w:t>that the letter was delivered. Sh</w:t>
      </w:r>
      <w:r w:rsidR="00B2053A" w:rsidRPr="00C94BB7">
        <w:rPr>
          <w:rFonts w:ascii="Times New Roman" w:hAnsi="Times New Roman" w:cs="Times New Roman"/>
          <w:sz w:val="24"/>
          <w:szCs w:val="24"/>
        </w:rPr>
        <w:t>e however</w:t>
      </w:r>
      <w:r w:rsidR="005F449E">
        <w:rPr>
          <w:rFonts w:ascii="Times New Roman" w:hAnsi="Times New Roman" w:cs="Times New Roman"/>
          <w:sz w:val="24"/>
          <w:szCs w:val="24"/>
        </w:rPr>
        <w:t>,</w:t>
      </w:r>
      <w:r w:rsidR="00B2053A" w:rsidRPr="00C94BB7">
        <w:rPr>
          <w:rFonts w:ascii="Times New Roman" w:hAnsi="Times New Roman" w:cs="Times New Roman"/>
          <w:sz w:val="24"/>
          <w:szCs w:val="24"/>
        </w:rPr>
        <w:t xml:space="preserve"> established that the letter of 12 March 2014 was delivered to the public officer</w:t>
      </w:r>
      <w:r w:rsidR="00423F16" w:rsidRPr="00C94BB7">
        <w:rPr>
          <w:rFonts w:ascii="Times New Roman" w:hAnsi="Times New Roman" w:cs="Times New Roman"/>
          <w:sz w:val="24"/>
          <w:szCs w:val="24"/>
        </w:rPr>
        <w:t xml:space="preserve"> whose </w:t>
      </w:r>
      <w:r w:rsidR="00B2053A" w:rsidRPr="00C94BB7">
        <w:rPr>
          <w:rFonts w:ascii="Times New Roman" w:hAnsi="Times New Roman" w:cs="Times New Roman"/>
          <w:sz w:val="24"/>
          <w:szCs w:val="24"/>
        </w:rPr>
        <w:t xml:space="preserve">shorthand signature and date of receipt </w:t>
      </w:r>
      <w:r w:rsidR="00655377" w:rsidRPr="00C94BB7">
        <w:rPr>
          <w:rFonts w:ascii="Times New Roman" w:hAnsi="Times New Roman" w:cs="Times New Roman"/>
          <w:sz w:val="24"/>
          <w:szCs w:val="24"/>
        </w:rPr>
        <w:t>we</w:t>
      </w:r>
      <w:r w:rsidR="00423F16" w:rsidRPr="00C94BB7">
        <w:rPr>
          <w:rFonts w:ascii="Times New Roman" w:hAnsi="Times New Roman" w:cs="Times New Roman"/>
          <w:sz w:val="24"/>
          <w:szCs w:val="24"/>
        </w:rPr>
        <w:t xml:space="preserve">re </w:t>
      </w:r>
      <w:r w:rsidR="00B2053A" w:rsidRPr="00C94BB7">
        <w:rPr>
          <w:rFonts w:ascii="Times New Roman" w:hAnsi="Times New Roman" w:cs="Times New Roman"/>
          <w:sz w:val="24"/>
          <w:szCs w:val="24"/>
        </w:rPr>
        <w:t>appended on the copy produced by the Commissioner.</w:t>
      </w:r>
    </w:p>
    <w:p w14:paraId="13BD5DB7" w14:textId="7F93B86B" w:rsidR="00E346E1" w:rsidRPr="00C94BB7" w:rsidRDefault="00C74AF6" w:rsidP="00FC5F1A">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I</w:t>
      </w:r>
      <w:r w:rsidR="00A22F19" w:rsidRPr="00C94BB7">
        <w:rPr>
          <w:rFonts w:ascii="Times New Roman" w:hAnsi="Times New Roman" w:cs="Times New Roman"/>
          <w:sz w:val="24"/>
          <w:szCs w:val="24"/>
        </w:rPr>
        <w:t>n the result, I</w:t>
      </w:r>
      <w:r w:rsidRPr="00C94BB7">
        <w:rPr>
          <w:rFonts w:ascii="Times New Roman" w:hAnsi="Times New Roman" w:cs="Times New Roman"/>
          <w:sz w:val="24"/>
          <w:szCs w:val="24"/>
        </w:rPr>
        <w:t xml:space="preserve"> am satisfied that the appellant failed to cooperate fully with the </w:t>
      </w:r>
      <w:r w:rsidR="00B510F4" w:rsidRPr="00C94BB7">
        <w:rPr>
          <w:rFonts w:ascii="Times New Roman" w:hAnsi="Times New Roman" w:cs="Times New Roman"/>
          <w:sz w:val="24"/>
          <w:szCs w:val="24"/>
        </w:rPr>
        <w:t>Commissioner</w:t>
      </w:r>
      <w:r w:rsidRPr="00C94BB7">
        <w:rPr>
          <w:rFonts w:ascii="Times New Roman" w:hAnsi="Times New Roman" w:cs="Times New Roman"/>
          <w:sz w:val="24"/>
          <w:szCs w:val="24"/>
        </w:rPr>
        <w:t xml:space="preserve">.  Accordingly, the </w:t>
      </w:r>
      <w:r w:rsidR="00B510F4" w:rsidRPr="00C94BB7">
        <w:rPr>
          <w:rFonts w:ascii="Times New Roman" w:hAnsi="Times New Roman" w:cs="Times New Roman"/>
          <w:sz w:val="24"/>
          <w:szCs w:val="24"/>
        </w:rPr>
        <w:t>Commissioner</w:t>
      </w:r>
      <w:r w:rsidRPr="00C94BB7">
        <w:rPr>
          <w:rFonts w:ascii="Times New Roman" w:hAnsi="Times New Roman" w:cs="Times New Roman"/>
          <w:sz w:val="24"/>
          <w:szCs w:val="24"/>
        </w:rPr>
        <w:t xml:space="preserve"> was entitled in terms of s 33 (4) to make estimated assessments of the appellant’s output VAT paya</w:t>
      </w:r>
      <w:r w:rsidR="00B510F4" w:rsidRPr="00C94BB7">
        <w:rPr>
          <w:rFonts w:ascii="Times New Roman" w:hAnsi="Times New Roman" w:cs="Times New Roman"/>
          <w:sz w:val="24"/>
          <w:szCs w:val="24"/>
        </w:rPr>
        <w:t xml:space="preserve">ble and due. </w:t>
      </w:r>
      <w:r w:rsidR="00D61F6E" w:rsidRPr="00C94BB7">
        <w:rPr>
          <w:rFonts w:ascii="Times New Roman" w:hAnsi="Times New Roman" w:cs="Times New Roman"/>
          <w:sz w:val="24"/>
          <w:szCs w:val="24"/>
        </w:rPr>
        <w:t xml:space="preserve"> </w:t>
      </w:r>
    </w:p>
    <w:p w14:paraId="3F18C0F3" w14:textId="77777777" w:rsidR="00E346E1" w:rsidRPr="00C94BB7" w:rsidRDefault="00E346E1" w:rsidP="00E81C7C">
      <w:pPr>
        <w:jc w:val="both"/>
        <w:rPr>
          <w:rFonts w:ascii="Times New Roman" w:hAnsi="Times New Roman" w:cs="Times New Roman"/>
          <w:b/>
          <w:sz w:val="24"/>
          <w:szCs w:val="24"/>
          <w:u w:val="single"/>
        </w:rPr>
      </w:pPr>
      <w:r w:rsidRPr="00C94BB7">
        <w:rPr>
          <w:rFonts w:ascii="Times New Roman" w:hAnsi="Times New Roman" w:cs="Times New Roman"/>
          <w:b/>
          <w:sz w:val="24"/>
          <w:szCs w:val="24"/>
          <w:u w:val="single"/>
        </w:rPr>
        <w:t>The onus</w:t>
      </w:r>
    </w:p>
    <w:p w14:paraId="4C7854A2" w14:textId="3877537D" w:rsidR="00B81868" w:rsidRDefault="00E346E1" w:rsidP="00B81868">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essence of the objection and appeal was that the decision of the Commissioner was wrong. </w:t>
      </w:r>
      <w:r w:rsidR="004442A3">
        <w:rPr>
          <w:rFonts w:ascii="Times New Roman" w:hAnsi="Times New Roman" w:cs="Times New Roman"/>
          <w:sz w:val="24"/>
          <w:szCs w:val="24"/>
        </w:rPr>
        <w:t>Both counsel</w:t>
      </w:r>
      <w:r w:rsidR="00B42859" w:rsidRPr="00C94BB7">
        <w:rPr>
          <w:rFonts w:ascii="Times New Roman" w:hAnsi="Times New Roman" w:cs="Times New Roman"/>
          <w:sz w:val="24"/>
          <w:szCs w:val="24"/>
        </w:rPr>
        <w:t xml:space="preserve"> agreed that i</w:t>
      </w:r>
      <w:r w:rsidRPr="00C94BB7">
        <w:rPr>
          <w:rFonts w:ascii="Times New Roman" w:hAnsi="Times New Roman" w:cs="Times New Roman"/>
          <w:sz w:val="24"/>
          <w:szCs w:val="24"/>
        </w:rPr>
        <w:t>n terms of s 15 of the Fiscal Appeal Court Act [</w:t>
      </w:r>
      <w:r w:rsidRPr="00C94BB7">
        <w:rPr>
          <w:rFonts w:ascii="Times New Roman" w:hAnsi="Times New Roman" w:cs="Times New Roman"/>
          <w:i/>
          <w:sz w:val="24"/>
          <w:szCs w:val="24"/>
        </w:rPr>
        <w:t>Chapter 23:05]</w:t>
      </w:r>
      <w:r w:rsidRPr="00C94BB7">
        <w:rPr>
          <w:rFonts w:ascii="Times New Roman" w:hAnsi="Times New Roman" w:cs="Times New Roman"/>
          <w:sz w:val="24"/>
          <w:szCs w:val="24"/>
        </w:rPr>
        <w:t xml:space="preserve"> and s 37 of the Value Added Tax Act [</w:t>
      </w:r>
      <w:r w:rsidRPr="00C94BB7">
        <w:rPr>
          <w:rFonts w:ascii="Times New Roman" w:hAnsi="Times New Roman" w:cs="Times New Roman"/>
          <w:i/>
          <w:sz w:val="24"/>
          <w:szCs w:val="24"/>
        </w:rPr>
        <w:t>Chapter 23:12</w:t>
      </w:r>
      <w:r w:rsidRPr="00C94BB7">
        <w:rPr>
          <w:rFonts w:ascii="Times New Roman" w:hAnsi="Times New Roman" w:cs="Times New Roman"/>
          <w:sz w:val="24"/>
          <w:szCs w:val="24"/>
        </w:rPr>
        <w:t xml:space="preserve">] the burden of proof to discharge these issues </w:t>
      </w:r>
      <w:r w:rsidR="00B42859" w:rsidRPr="00C94BB7">
        <w:rPr>
          <w:rFonts w:ascii="Times New Roman" w:hAnsi="Times New Roman" w:cs="Times New Roman"/>
          <w:sz w:val="24"/>
          <w:szCs w:val="24"/>
        </w:rPr>
        <w:t xml:space="preserve">on a balance of probabilities </w:t>
      </w:r>
      <w:r w:rsidRPr="00C94BB7">
        <w:rPr>
          <w:rFonts w:ascii="Times New Roman" w:hAnsi="Times New Roman" w:cs="Times New Roman"/>
          <w:sz w:val="24"/>
          <w:szCs w:val="24"/>
        </w:rPr>
        <w:t>lies on the appellant. The two sections provide as follows:</w:t>
      </w:r>
    </w:p>
    <w:p w14:paraId="22C994DC" w14:textId="26C0868F" w:rsidR="00133E3F" w:rsidRDefault="00133E3F" w:rsidP="00133E3F">
      <w:pPr>
        <w:spacing w:line="240" w:lineRule="auto"/>
        <w:ind w:firstLine="720"/>
        <w:jc w:val="both"/>
        <w:rPr>
          <w:rFonts w:ascii="Times New Roman" w:hAnsi="Times New Roman" w:cs="Times New Roman"/>
          <w:b/>
          <w:bCs/>
        </w:rPr>
      </w:pPr>
      <w:r>
        <w:rPr>
          <w:rFonts w:ascii="Times New Roman" w:hAnsi="Times New Roman" w:cs="Times New Roman"/>
          <w:b/>
          <w:bCs/>
          <w:sz w:val="24"/>
          <w:szCs w:val="24"/>
        </w:rPr>
        <w:t>“</w:t>
      </w:r>
      <w:r w:rsidR="00E346E1" w:rsidRPr="00C94BB7">
        <w:rPr>
          <w:rFonts w:ascii="Times New Roman" w:hAnsi="Times New Roman" w:cs="Times New Roman"/>
          <w:b/>
          <w:bCs/>
          <w:sz w:val="24"/>
          <w:szCs w:val="24"/>
        </w:rPr>
        <w:t xml:space="preserve">15 </w:t>
      </w:r>
      <w:r>
        <w:rPr>
          <w:rFonts w:ascii="Times New Roman" w:hAnsi="Times New Roman" w:cs="Times New Roman"/>
          <w:b/>
          <w:bCs/>
        </w:rPr>
        <w:t>Burden of proof</w:t>
      </w:r>
    </w:p>
    <w:p w14:paraId="25CEC929" w14:textId="2A6071B9" w:rsidR="00E346E1" w:rsidRPr="00133E3F" w:rsidRDefault="00E346E1" w:rsidP="00133E3F">
      <w:pPr>
        <w:spacing w:line="240" w:lineRule="auto"/>
        <w:ind w:left="720"/>
        <w:jc w:val="both"/>
        <w:rPr>
          <w:rFonts w:ascii="Times New Roman" w:hAnsi="Times New Roman" w:cs="Times New Roman"/>
          <w:sz w:val="24"/>
          <w:szCs w:val="24"/>
        </w:rPr>
      </w:pPr>
      <w:r w:rsidRPr="00B81868">
        <w:rPr>
          <w:rFonts w:ascii="Times New Roman" w:hAnsi="Times New Roman" w:cs="Times New Roman"/>
        </w:rPr>
        <w:t>In any appeal in terms of this Part the burden of proof that any amount is exempt from or not liable to tax or is subject to any refund, rebate, remission or deduction shall be upon the person claiming that fact.</w:t>
      </w:r>
    </w:p>
    <w:p w14:paraId="0907E71D" w14:textId="77777777" w:rsidR="00E346E1" w:rsidRDefault="00E346E1" w:rsidP="00E346E1">
      <w:pPr>
        <w:autoSpaceDE w:val="0"/>
        <w:autoSpaceDN w:val="0"/>
        <w:adjustRightInd w:val="0"/>
        <w:spacing w:after="0" w:line="240" w:lineRule="auto"/>
        <w:rPr>
          <w:rFonts w:ascii="Times New Roman" w:hAnsi="Times New Roman" w:cs="Times New Roman"/>
          <w:b/>
          <w:bCs/>
          <w:sz w:val="24"/>
          <w:szCs w:val="24"/>
        </w:rPr>
      </w:pPr>
    </w:p>
    <w:p w14:paraId="61844A4A" w14:textId="77777777" w:rsidR="003E6023" w:rsidRDefault="003E6023" w:rsidP="00E346E1">
      <w:pPr>
        <w:autoSpaceDE w:val="0"/>
        <w:autoSpaceDN w:val="0"/>
        <w:adjustRightInd w:val="0"/>
        <w:spacing w:after="0" w:line="240" w:lineRule="auto"/>
        <w:rPr>
          <w:rFonts w:ascii="Times New Roman" w:hAnsi="Times New Roman" w:cs="Times New Roman"/>
          <w:b/>
          <w:bCs/>
          <w:sz w:val="24"/>
          <w:szCs w:val="24"/>
        </w:rPr>
      </w:pPr>
    </w:p>
    <w:p w14:paraId="2B22DEF0" w14:textId="77777777" w:rsidR="003E6023" w:rsidRPr="00C94BB7" w:rsidRDefault="003E6023" w:rsidP="00E346E1">
      <w:pPr>
        <w:autoSpaceDE w:val="0"/>
        <w:autoSpaceDN w:val="0"/>
        <w:adjustRightInd w:val="0"/>
        <w:spacing w:after="0" w:line="240" w:lineRule="auto"/>
        <w:rPr>
          <w:rFonts w:ascii="Times New Roman" w:hAnsi="Times New Roman" w:cs="Times New Roman"/>
          <w:b/>
          <w:bCs/>
          <w:sz w:val="24"/>
          <w:szCs w:val="24"/>
        </w:rPr>
      </w:pPr>
    </w:p>
    <w:p w14:paraId="0F3A0660" w14:textId="4DC05EBA" w:rsidR="00E346E1" w:rsidRPr="002423E9" w:rsidRDefault="00E346E1" w:rsidP="00133E3F">
      <w:pPr>
        <w:autoSpaceDE w:val="0"/>
        <w:autoSpaceDN w:val="0"/>
        <w:adjustRightInd w:val="0"/>
        <w:spacing w:after="0" w:line="240" w:lineRule="auto"/>
        <w:ind w:firstLine="720"/>
        <w:jc w:val="both"/>
        <w:rPr>
          <w:rFonts w:ascii="Times New Roman" w:hAnsi="Times New Roman" w:cs="Times New Roman"/>
          <w:b/>
          <w:bCs/>
        </w:rPr>
      </w:pPr>
      <w:r w:rsidRPr="002423E9">
        <w:rPr>
          <w:rFonts w:ascii="Times New Roman" w:hAnsi="Times New Roman" w:cs="Times New Roman"/>
          <w:b/>
          <w:bCs/>
        </w:rPr>
        <w:lastRenderedPageBreak/>
        <w:t>37 Burden of proof</w:t>
      </w:r>
      <w:r w:rsidR="00133E3F" w:rsidRPr="002423E9">
        <w:rPr>
          <w:rFonts w:ascii="Times New Roman" w:hAnsi="Times New Roman" w:cs="Times New Roman"/>
          <w:b/>
          <w:bCs/>
        </w:rPr>
        <w:t xml:space="preserve"> </w:t>
      </w:r>
    </w:p>
    <w:p w14:paraId="442C17F3" w14:textId="77777777" w:rsidR="00E7393E" w:rsidRPr="00133E3F" w:rsidRDefault="00E7393E" w:rsidP="00133E3F">
      <w:pPr>
        <w:autoSpaceDE w:val="0"/>
        <w:autoSpaceDN w:val="0"/>
        <w:adjustRightInd w:val="0"/>
        <w:spacing w:after="0" w:line="240" w:lineRule="auto"/>
        <w:jc w:val="both"/>
        <w:rPr>
          <w:rFonts w:ascii="Times New Roman" w:hAnsi="Times New Roman" w:cs="Times New Roman"/>
          <w:b/>
          <w:bCs/>
        </w:rPr>
      </w:pPr>
    </w:p>
    <w:p w14:paraId="5B99EBF1" w14:textId="772BAF4A" w:rsidR="00E346E1" w:rsidRDefault="00E346E1" w:rsidP="00133E3F">
      <w:pPr>
        <w:autoSpaceDE w:val="0"/>
        <w:autoSpaceDN w:val="0"/>
        <w:adjustRightInd w:val="0"/>
        <w:spacing w:after="0" w:line="240" w:lineRule="auto"/>
        <w:ind w:left="720"/>
        <w:jc w:val="both"/>
        <w:rPr>
          <w:rFonts w:ascii="Times New Roman" w:hAnsi="Times New Roman" w:cs="Times New Roman"/>
        </w:rPr>
      </w:pPr>
      <w:r w:rsidRPr="00133E3F">
        <w:rPr>
          <w:rFonts w:ascii="Times New Roman" w:hAnsi="Times New Roman" w:cs="Times New Roman"/>
        </w:rPr>
        <w:t xml:space="preserve">The burden of proof that any supply or importation is exempt from or not liable to any tax chargeable under this Act or is subject to tax at the rate of zero </w:t>
      </w:r>
      <w:r w:rsidRPr="00133E3F">
        <w:rPr>
          <w:rFonts w:ascii="Times New Roman" w:hAnsi="Times New Roman" w:cs="Times New Roman"/>
          <w:i/>
          <w:iCs/>
        </w:rPr>
        <w:t xml:space="preserve">per centum </w:t>
      </w:r>
      <w:r w:rsidRPr="00133E3F">
        <w:rPr>
          <w:rFonts w:ascii="Times New Roman" w:hAnsi="Times New Roman" w:cs="Times New Roman"/>
        </w:rPr>
        <w:t xml:space="preserve">or that any value upon which tax is chargeable under this Act or any amount of tax chargeable under this Act is subject to any deduction or set-off or that any amount should be deducted as input tax, shall be upon the person claiming such exemption, non-liability, rate of zero </w:t>
      </w:r>
      <w:r w:rsidRPr="00133E3F">
        <w:rPr>
          <w:rFonts w:ascii="Times New Roman" w:hAnsi="Times New Roman" w:cs="Times New Roman"/>
          <w:i/>
          <w:iCs/>
        </w:rPr>
        <w:t>per</w:t>
      </w:r>
      <w:r w:rsidRPr="00133E3F">
        <w:rPr>
          <w:rFonts w:ascii="Times New Roman" w:hAnsi="Times New Roman" w:cs="Times New Roman"/>
        </w:rPr>
        <w:t xml:space="preserve"> </w:t>
      </w:r>
      <w:r w:rsidRPr="00133E3F">
        <w:rPr>
          <w:rFonts w:ascii="Times New Roman" w:hAnsi="Times New Roman" w:cs="Times New Roman"/>
          <w:i/>
          <w:iCs/>
        </w:rPr>
        <w:t>centum</w:t>
      </w:r>
      <w:r w:rsidRPr="00133E3F">
        <w:rPr>
          <w:rFonts w:ascii="Times New Roman" w:hAnsi="Times New Roman" w:cs="Times New Roman"/>
        </w:rPr>
        <w:t>, deduction or set-off, and upon the hearing of any appeal from any decision of the Commissioner, the decision shall not be reversed or altered unless it is shown by the appellant that the decision is wrong.</w:t>
      </w:r>
      <w:r w:rsidR="00133E3F">
        <w:rPr>
          <w:rFonts w:ascii="Times New Roman" w:hAnsi="Times New Roman" w:cs="Times New Roman"/>
        </w:rPr>
        <w:t>”</w:t>
      </w:r>
    </w:p>
    <w:p w14:paraId="669B2AF1" w14:textId="77777777" w:rsidR="002423E9" w:rsidRPr="00133E3F" w:rsidRDefault="002423E9" w:rsidP="00133E3F">
      <w:pPr>
        <w:autoSpaceDE w:val="0"/>
        <w:autoSpaceDN w:val="0"/>
        <w:adjustRightInd w:val="0"/>
        <w:spacing w:after="0" w:line="240" w:lineRule="auto"/>
        <w:ind w:left="720"/>
        <w:jc w:val="both"/>
        <w:rPr>
          <w:rFonts w:ascii="Times New Roman" w:hAnsi="Times New Roman" w:cs="Times New Roman"/>
        </w:rPr>
      </w:pPr>
    </w:p>
    <w:p w14:paraId="7468657F" w14:textId="6DA2E55F" w:rsidR="00374515" w:rsidRPr="00C94BB7" w:rsidRDefault="00B42859" w:rsidP="002423E9">
      <w:pPr>
        <w:ind w:firstLine="720"/>
        <w:jc w:val="both"/>
        <w:rPr>
          <w:rFonts w:ascii="Times New Roman" w:hAnsi="Times New Roman" w:cs="Times New Roman"/>
          <w:sz w:val="24"/>
          <w:szCs w:val="24"/>
        </w:rPr>
      </w:pPr>
      <w:r w:rsidRPr="00C94BB7">
        <w:rPr>
          <w:rFonts w:ascii="Times New Roman" w:hAnsi="Times New Roman" w:cs="Times New Roman"/>
          <w:sz w:val="24"/>
          <w:szCs w:val="24"/>
        </w:rPr>
        <w:t>I</w:t>
      </w:r>
      <w:r w:rsidR="00582A7B" w:rsidRPr="00C94BB7">
        <w:rPr>
          <w:rFonts w:ascii="Times New Roman" w:hAnsi="Times New Roman" w:cs="Times New Roman"/>
          <w:sz w:val="24"/>
          <w:szCs w:val="24"/>
        </w:rPr>
        <w:t xml:space="preserve"> proceed</w:t>
      </w:r>
      <w:r w:rsidR="00E97963" w:rsidRPr="00C94BB7">
        <w:rPr>
          <w:rFonts w:ascii="Times New Roman" w:hAnsi="Times New Roman" w:cs="Times New Roman"/>
          <w:sz w:val="24"/>
          <w:szCs w:val="24"/>
        </w:rPr>
        <w:t xml:space="preserve"> determin</w:t>
      </w:r>
      <w:r w:rsidR="00326F75" w:rsidRPr="00C94BB7">
        <w:rPr>
          <w:rFonts w:ascii="Times New Roman" w:hAnsi="Times New Roman" w:cs="Times New Roman"/>
          <w:sz w:val="24"/>
          <w:szCs w:val="24"/>
        </w:rPr>
        <w:t>e each issue in turn.</w:t>
      </w:r>
      <w:r w:rsidR="00E97963" w:rsidRPr="00C94BB7">
        <w:rPr>
          <w:rFonts w:ascii="Times New Roman" w:hAnsi="Times New Roman" w:cs="Times New Roman"/>
          <w:sz w:val="24"/>
          <w:szCs w:val="24"/>
        </w:rPr>
        <w:t xml:space="preserve"> </w:t>
      </w:r>
    </w:p>
    <w:p w14:paraId="15AAD1EB" w14:textId="0A4AB94F" w:rsidR="009C0D93" w:rsidRPr="00C94BB7" w:rsidRDefault="009C0D93" w:rsidP="009C0D93">
      <w:pPr>
        <w:autoSpaceDE w:val="0"/>
        <w:autoSpaceDN w:val="0"/>
        <w:adjustRightInd w:val="0"/>
        <w:spacing w:after="0" w:line="240" w:lineRule="auto"/>
        <w:rPr>
          <w:rFonts w:ascii="Times New Roman" w:hAnsi="Times New Roman" w:cs="Times New Roman"/>
          <w:sz w:val="24"/>
          <w:szCs w:val="24"/>
        </w:rPr>
      </w:pPr>
    </w:p>
    <w:p w14:paraId="1E22935D" w14:textId="77777777" w:rsidR="00E74378" w:rsidRPr="00C94BB7" w:rsidRDefault="00E74378" w:rsidP="00E74378">
      <w:pPr>
        <w:jc w:val="both"/>
        <w:rPr>
          <w:rFonts w:ascii="Times New Roman" w:hAnsi="Times New Roman" w:cs="Times New Roman"/>
          <w:i/>
          <w:sz w:val="24"/>
          <w:szCs w:val="24"/>
        </w:rPr>
      </w:pPr>
      <w:r w:rsidRPr="00C94BB7">
        <w:rPr>
          <w:rFonts w:ascii="Times New Roman" w:hAnsi="Times New Roman" w:cs="Times New Roman"/>
          <w:i/>
          <w:sz w:val="24"/>
          <w:szCs w:val="24"/>
        </w:rPr>
        <w:t>Whether or not the appellant is indebted to the first respondent at all and if so in what amount</w:t>
      </w:r>
    </w:p>
    <w:p w14:paraId="2F7C1175" w14:textId="7B43C1C9" w:rsidR="00E74378" w:rsidRPr="00C94BB7" w:rsidRDefault="00E74378" w:rsidP="00E7393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appellant</w:t>
      </w:r>
      <w:r w:rsidR="00B42859" w:rsidRPr="00C94BB7">
        <w:rPr>
          <w:rFonts w:ascii="Times New Roman" w:hAnsi="Times New Roman" w:cs="Times New Roman"/>
          <w:sz w:val="24"/>
          <w:szCs w:val="24"/>
        </w:rPr>
        <w:t>,</w:t>
      </w:r>
      <w:r w:rsidRPr="00C94BB7">
        <w:rPr>
          <w:rFonts w:ascii="Times New Roman" w:hAnsi="Times New Roman" w:cs="Times New Roman"/>
          <w:sz w:val="24"/>
          <w:szCs w:val="24"/>
        </w:rPr>
        <w:t xml:space="preserve"> in the second ground of appeal filed on 13 June 2014 and in para 6 of the founding affidavit of its group chief executive officer of 14 June 2014 in the urgent chamber application filed in the High Court, HC 4847/</w:t>
      </w:r>
      <w:r w:rsidR="0041709A" w:rsidRPr="00C94BB7">
        <w:rPr>
          <w:rFonts w:ascii="Times New Roman" w:hAnsi="Times New Roman" w:cs="Times New Roman"/>
          <w:sz w:val="24"/>
          <w:szCs w:val="24"/>
        </w:rPr>
        <w:t>2014</w:t>
      </w:r>
      <w:r w:rsidR="00B42859" w:rsidRPr="00C94BB7">
        <w:rPr>
          <w:rFonts w:ascii="Times New Roman" w:hAnsi="Times New Roman" w:cs="Times New Roman"/>
          <w:sz w:val="24"/>
          <w:szCs w:val="24"/>
        </w:rPr>
        <w:t>,</w:t>
      </w:r>
      <w:r w:rsidR="0041709A" w:rsidRPr="00C94BB7">
        <w:rPr>
          <w:rFonts w:ascii="Times New Roman" w:hAnsi="Times New Roman" w:cs="Times New Roman"/>
          <w:sz w:val="24"/>
          <w:szCs w:val="24"/>
        </w:rPr>
        <w:t xml:space="preserve"> averred that it </w:t>
      </w:r>
      <w:r w:rsidRPr="00C94BB7">
        <w:rPr>
          <w:rFonts w:ascii="Times New Roman" w:hAnsi="Times New Roman" w:cs="Times New Roman"/>
          <w:sz w:val="24"/>
          <w:szCs w:val="24"/>
        </w:rPr>
        <w:t>was owed substantial amounts by the first respondent. In oral evidence in this Court the group chief executive in question and the tax consultant, one MHN, abandoned this position and conceded that the appella</w:t>
      </w:r>
      <w:r w:rsidR="001B5F38" w:rsidRPr="00C94BB7">
        <w:rPr>
          <w:rFonts w:ascii="Times New Roman" w:hAnsi="Times New Roman" w:cs="Times New Roman"/>
          <w:sz w:val="24"/>
          <w:szCs w:val="24"/>
        </w:rPr>
        <w:t>nt owed arrear value added tax</w:t>
      </w:r>
      <w:r w:rsidRPr="00C94BB7">
        <w:rPr>
          <w:rFonts w:ascii="Times New Roman" w:hAnsi="Times New Roman" w:cs="Times New Roman"/>
          <w:sz w:val="24"/>
          <w:szCs w:val="24"/>
        </w:rPr>
        <w:t xml:space="preserve"> to the first respondent. </w:t>
      </w:r>
    </w:p>
    <w:p w14:paraId="45B67199" w14:textId="77777777" w:rsidR="00246340" w:rsidRPr="00C94BB7" w:rsidRDefault="00E74378" w:rsidP="00E7393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real dispute centred on the amount owing. In the meeting of 7 April 2014, the respondents set the VAT indebtedness at US$ 1.8 million. </w:t>
      </w:r>
      <w:r w:rsidR="00CB0F1B" w:rsidRPr="00C94BB7">
        <w:rPr>
          <w:rFonts w:ascii="Times New Roman" w:hAnsi="Times New Roman" w:cs="Times New Roman"/>
          <w:sz w:val="24"/>
          <w:szCs w:val="24"/>
        </w:rPr>
        <w:t xml:space="preserve">The </w:t>
      </w:r>
      <w:r w:rsidR="00AB378B" w:rsidRPr="00C94BB7">
        <w:rPr>
          <w:rFonts w:ascii="Times New Roman" w:hAnsi="Times New Roman" w:cs="Times New Roman"/>
          <w:sz w:val="24"/>
          <w:szCs w:val="24"/>
        </w:rPr>
        <w:t xml:space="preserve">evidence of the </w:t>
      </w:r>
      <w:r w:rsidR="00CB0F1B" w:rsidRPr="00C94BB7">
        <w:rPr>
          <w:rFonts w:ascii="Times New Roman" w:hAnsi="Times New Roman" w:cs="Times New Roman"/>
          <w:sz w:val="24"/>
          <w:szCs w:val="24"/>
        </w:rPr>
        <w:t xml:space="preserve">appellant’s two witnesses </w:t>
      </w:r>
      <w:r w:rsidR="00AB378B" w:rsidRPr="00C94BB7">
        <w:rPr>
          <w:rFonts w:ascii="Times New Roman" w:hAnsi="Times New Roman" w:cs="Times New Roman"/>
          <w:sz w:val="24"/>
          <w:szCs w:val="24"/>
        </w:rPr>
        <w:t>was that the respondent demanded payment of arrear tax for all tax heads, penalties and interest in progressively increasing sums of</w:t>
      </w:r>
      <w:r w:rsidR="00CB0F1B" w:rsidRPr="00C94BB7">
        <w:rPr>
          <w:rFonts w:ascii="Times New Roman" w:hAnsi="Times New Roman" w:cs="Times New Roman"/>
          <w:sz w:val="24"/>
          <w:szCs w:val="24"/>
        </w:rPr>
        <w:t xml:space="preserve"> US$9 million, US$19 696 645.44 and US$26 million</w:t>
      </w:r>
      <w:r w:rsidR="00AB378B" w:rsidRPr="00C94BB7">
        <w:rPr>
          <w:rFonts w:ascii="Times New Roman" w:hAnsi="Times New Roman" w:cs="Times New Roman"/>
          <w:sz w:val="24"/>
          <w:szCs w:val="24"/>
        </w:rPr>
        <w:t>.</w:t>
      </w:r>
      <w:r w:rsidR="00CB0F1B" w:rsidRPr="00C94BB7">
        <w:rPr>
          <w:rFonts w:ascii="Times New Roman" w:hAnsi="Times New Roman" w:cs="Times New Roman"/>
          <w:sz w:val="24"/>
          <w:szCs w:val="24"/>
        </w:rPr>
        <w:t xml:space="preserve"> </w:t>
      </w:r>
      <w:r w:rsidR="00AE7A31" w:rsidRPr="00C94BB7">
        <w:rPr>
          <w:rFonts w:ascii="Times New Roman" w:hAnsi="Times New Roman" w:cs="Times New Roman"/>
          <w:sz w:val="24"/>
          <w:szCs w:val="24"/>
        </w:rPr>
        <w:t>I</w:t>
      </w:r>
      <w:r w:rsidR="00983A5F" w:rsidRPr="00C94BB7">
        <w:rPr>
          <w:rFonts w:ascii="Times New Roman" w:hAnsi="Times New Roman" w:cs="Times New Roman"/>
          <w:sz w:val="24"/>
          <w:szCs w:val="24"/>
        </w:rPr>
        <w:t xml:space="preserve">n his summary of evidence, the tax consultant estimated the debt at </w:t>
      </w:r>
      <w:r w:rsidR="00CB0F1B" w:rsidRPr="00C94BB7">
        <w:rPr>
          <w:rFonts w:ascii="Times New Roman" w:hAnsi="Times New Roman" w:cs="Times New Roman"/>
          <w:sz w:val="24"/>
          <w:szCs w:val="24"/>
        </w:rPr>
        <w:t xml:space="preserve">US$1 551 </w:t>
      </w:r>
      <w:r w:rsidR="00983A5F" w:rsidRPr="00C94BB7">
        <w:rPr>
          <w:rFonts w:ascii="Times New Roman" w:hAnsi="Times New Roman" w:cs="Times New Roman"/>
          <w:sz w:val="24"/>
          <w:szCs w:val="24"/>
        </w:rPr>
        <w:t>864.99 for</w:t>
      </w:r>
      <w:r w:rsidR="00CB0F1B" w:rsidRPr="00C94BB7">
        <w:rPr>
          <w:rFonts w:ascii="Times New Roman" w:hAnsi="Times New Roman" w:cs="Times New Roman"/>
          <w:sz w:val="24"/>
          <w:szCs w:val="24"/>
        </w:rPr>
        <w:t xml:space="preserve"> all tax heads excluding interest and penalties. </w:t>
      </w:r>
      <w:r w:rsidR="00983A5F" w:rsidRPr="00C94BB7">
        <w:rPr>
          <w:rFonts w:ascii="Times New Roman" w:hAnsi="Times New Roman" w:cs="Times New Roman"/>
          <w:sz w:val="24"/>
          <w:szCs w:val="24"/>
        </w:rPr>
        <w:t>In evidence, he reduced the all</w:t>
      </w:r>
      <w:r w:rsidR="00AE7A31" w:rsidRPr="00C94BB7">
        <w:rPr>
          <w:rFonts w:ascii="Times New Roman" w:hAnsi="Times New Roman" w:cs="Times New Roman"/>
          <w:sz w:val="24"/>
          <w:szCs w:val="24"/>
        </w:rPr>
        <w:t>-inclusive debt to US$905 000 incorporating</w:t>
      </w:r>
      <w:r w:rsidR="00983A5F" w:rsidRPr="00C94BB7">
        <w:rPr>
          <w:rFonts w:ascii="Times New Roman" w:hAnsi="Times New Roman" w:cs="Times New Roman"/>
          <w:sz w:val="24"/>
          <w:szCs w:val="24"/>
        </w:rPr>
        <w:t xml:space="preserve"> the principal VAT liability</w:t>
      </w:r>
      <w:r w:rsidR="00AE7A31" w:rsidRPr="00C94BB7">
        <w:rPr>
          <w:rFonts w:ascii="Times New Roman" w:hAnsi="Times New Roman" w:cs="Times New Roman"/>
          <w:sz w:val="24"/>
          <w:szCs w:val="24"/>
        </w:rPr>
        <w:t xml:space="preserve"> </w:t>
      </w:r>
      <w:r w:rsidR="00983A5F" w:rsidRPr="00C94BB7">
        <w:rPr>
          <w:rFonts w:ascii="Times New Roman" w:hAnsi="Times New Roman" w:cs="Times New Roman"/>
          <w:sz w:val="24"/>
          <w:szCs w:val="24"/>
        </w:rPr>
        <w:t xml:space="preserve">of </w:t>
      </w:r>
      <w:r w:rsidRPr="00C94BB7">
        <w:rPr>
          <w:rFonts w:ascii="Times New Roman" w:hAnsi="Times New Roman" w:cs="Times New Roman"/>
          <w:sz w:val="24"/>
          <w:szCs w:val="24"/>
        </w:rPr>
        <w:t>US$485 003.88</w:t>
      </w:r>
      <w:r w:rsidR="00983A5F" w:rsidRPr="00C94BB7">
        <w:rPr>
          <w:rFonts w:ascii="Times New Roman" w:hAnsi="Times New Roman" w:cs="Times New Roman"/>
          <w:sz w:val="24"/>
          <w:szCs w:val="24"/>
        </w:rPr>
        <w:t xml:space="preserve">.  As on the date of testimony, the appellant had paid US$339 065.45 at the rate of US$2 000 from </w:t>
      </w:r>
      <w:r w:rsidR="00566654" w:rsidRPr="00C94BB7">
        <w:rPr>
          <w:rFonts w:ascii="Times New Roman" w:hAnsi="Times New Roman" w:cs="Times New Roman"/>
          <w:sz w:val="24"/>
          <w:szCs w:val="24"/>
        </w:rPr>
        <w:t>21 March 2014.</w:t>
      </w:r>
      <w:r w:rsidRPr="00C94BB7">
        <w:rPr>
          <w:rFonts w:ascii="Times New Roman" w:hAnsi="Times New Roman" w:cs="Times New Roman"/>
          <w:sz w:val="24"/>
          <w:szCs w:val="24"/>
        </w:rPr>
        <w:t xml:space="preserve">  </w:t>
      </w:r>
    </w:p>
    <w:p w14:paraId="4BD31BE0" w14:textId="225F1B50" w:rsidR="00913B91" w:rsidRPr="00C94BB7" w:rsidRDefault="00685A93" w:rsidP="003119EE">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appellant submitted four sets of figures of VAT liability to the respondents. The first were the amounts in the self-assessments. The second</w:t>
      </w:r>
      <w:r w:rsidR="000A6182">
        <w:rPr>
          <w:rFonts w:ascii="Times New Roman" w:hAnsi="Times New Roman" w:cs="Times New Roman"/>
          <w:sz w:val="24"/>
          <w:szCs w:val="24"/>
        </w:rPr>
        <w:t xml:space="preserve"> were the voluntary disclosures</w:t>
      </w:r>
      <w:r w:rsidRPr="00C94BB7">
        <w:rPr>
          <w:rFonts w:ascii="Times New Roman" w:hAnsi="Times New Roman" w:cs="Times New Roman"/>
          <w:sz w:val="24"/>
          <w:szCs w:val="24"/>
        </w:rPr>
        <w:t xml:space="preserve"> of 7 March 2014. The third were the fina</w:t>
      </w:r>
      <w:r w:rsidR="000A6182">
        <w:rPr>
          <w:rFonts w:ascii="Times New Roman" w:hAnsi="Times New Roman" w:cs="Times New Roman"/>
          <w:sz w:val="24"/>
          <w:szCs w:val="24"/>
        </w:rPr>
        <w:t>l position voluntary di</w:t>
      </w:r>
      <w:r w:rsidRPr="00C94BB7">
        <w:rPr>
          <w:rFonts w:ascii="Times New Roman" w:hAnsi="Times New Roman" w:cs="Times New Roman"/>
          <w:sz w:val="24"/>
          <w:szCs w:val="24"/>
        </w:rPr>
        <w:t>s</w:t>
      </w:r>
      <w:r w:rsidR="000A6182">
        <w:rPr>
          <w:rFonts w:ascii="Times New Roman" w:hAnsi="Times New Roman" w:cs="Times New Roman"/>
          <w:sz w:val="24"/>
          <w:szCs w:val="24"/>
        </w:rPr>
        <w:t>closures</w:t>
      </w:r>
      <w:r w:rsidRPr="00C94BB7">
        <w:rPr>
          <w:rFonts w:ascii="Times New Roman" w:hAnsi="Times New Roman" w:cs="Times New Roman"/>
          <w:sz w:val="24"/>
          <w:szCs w:val="24"/>
        </w:rPr>
        <w:t xml:space="preserve">. The fourth and last were the figures calculated by MHN that were submitted on 13 March 2015 and produced in this Court as the correct computations. </w:t>
      </w:r>
      <w:r w:rsidR="003119EE">
        <w:rPr>
          <w:rFonts w:ascii="Times New Roman" w:hAnsi="Times New Roman" w:cs="Times New Roman"/>
          <w:sz w:val="24"/>
          <w:szCs w:val="24"/>
        </w:rPr>
        <w:t>These</w:t>
      </w:r>
      <w:r w:rsidR="003119EE" w:rsidRPr="00C94BB7">
        <w:rPr>
          <w:rFonts w:ascii="Times New Roman" w:hAnsi="Times New Roman" w:cs="Times New Roman"/>
          <w:sz w:val="24"/>
          <w:szCs w:val="24"/>
        </w:rPr>
        <w:t xml:space="preserve"> were based on information MHN alleged was in the trunks and box that he brought to court</w:t>
      </w:r>
      <w:r w:rsidR="003119EE">
        <w:rPr>
          <w:rFonts w:ascii="Times New Roman" w:hAnsi="Times New Roman" w:cs="Times New Roman"/>
          <w:sz w:val="24"/>
          <w:szCs w:val="24"/>
        </w:rPr>
        <w:t>.</w:t>
      </w:r>
      <w:r w:rsidR="003119EE"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In addition to these figures the respondents decoded a different set of figures from the hard drive of one of the seized computers and </w:t>
      </w:r>
      <w:r w:rsidRPr="00C94BB7">
        <w:rPr>
          <w:rFonts w:ascii="Times New Roman" w:hAnsi="Times New Roman" w:cs="Times New Roman"/>
          <w:sz w:val="24"/>
          <w:szCs w:val="24"/>
        </w:rPr>
        <w:lastRenderedPageBreak/>
        <w:t>other information from both the computers and box files</w:t>
      </w:r>
      <w:r w:rsidR="009A33BF" w:rsidRPr="00C94BB7">
        <w:rPr>
          <w:rFonts w:ascii="Times New Roman" w:hAnsi="Times New Roman" w:cs="Times New Roman"/>
          <w:sz w:val="24"/>
          <w:szCs w:val="24"/>
        </w:rPr>
        <w:t xml:space="preserve"> seized from the</w:t>
      </w:r>
      <w:r w:rsidRPr="00C94BB7">
        <w:rPr>
          <w:rFonts w:ascii="Times New Roman" w:hAnsi="Times New Roman" w:cs="Times New Roman"/>
          <w:sz w:val="24"/>
          <w:szCs w:val="24"/>
        </w:rPr>
        <w:t xml:space="preserve"> appellant. </w:t>
      </w:r>
      <w:r w:rsidR="004C5D6A" w:rsidRPr="00C94BB7">
        <w:rPr>
          <w:rFonts w:ascii="Times New Roman" w:hAnsi="Times New Roman" w:cs="Times New Roman"/>
          <w:sz w:val="24"/>
          <w:szCs w:val="24"/>
        </w:rPr>
        <w:t>The estimates</w:t>
      </w:r>
      <w:r w:rsidR="00913B91" w:rsidRPr="00C94BB7">
        <w:rPr>
          <w:rFonts w:ascii="Times New Roman" w:hAnsi="Times New Roman" w:cs="Times New Roman"/>
          <w:sz w:val="24"/>
          <w:szCs w:val="24"/>
        </w:rPr>
        <w:t xml:space="preserve"> raised by the </w:t>
      </w:r>
      <w:r w:rsidR="00A52D74" w:rsidRPr="00C94BB7">
        <w:rPr>
          <w:rFonts w:ascii="Times New Roman" w:hAnsi="Times New Roman" w:cs="Times New Roman"/>
          <w:sz w:val="24"/>
          <w:szCs w:val="24"/>
        </w:rPr>
        <w:t>respondents were based on three sources of information. The first was the invisible data on the hard drive of one of the seized computers</w:t>
      </w:r>
      <w:r w:rsidR="00F6104E" w:rsidRPr="00C94BB7">
        <w:rPr>
          <w:rFonts w:ascii="Times New Roman" w:hAnsi="Times New Roman" w:cs="Times New Roman"/>
          <w:sz w:val="24"/>
          <w:szCs w:val="24"/>
        </w:rPr>
        <w:t>, the forensic downloads</w:t>
      </w:r>
      <w:r w:rsidR="00A52D74" w:rsidRPr="00C94BB7">
        <w:rPr>
          <w:rFonts w:ascii="Times New Roman" w:hAnsi="Times New Roman" w:cs="Times New Roman"/>
          <w:sz w:val="24"/>
          <w:szCs w:val="24"/>
        </w:rPr>
        <w:t xml:space="preserve">. The second was from the visible files on these computers and box files seized from the appellant. The third was from the disclosures made by the appellant.  </w:t>
      </w:r>
    </w:p>
    <w:p w14:paraId="7CE14A9F" w14:textId="77777777" w:rsidR="00A52D74" w:rsidRPr="00C94BB7" w:rsidRDefault="00A52D74" w:rsidP="00A52D74">
      <w:pPr>
        <w:jc w:val="both"/>
        <w:rPr>
          <w:rFonts w:ascii="Times New Roman" w:hAnsi="Times New Roman" w:cs="Times New Roman"/>
          <w:b/>
          <w:sz w:val="24"/>
          <w:szCs w:val="24"/>
        </w:rPr>
      </w:pPr>
      <w:r w:rsidRPr="00C94BB7">
        <w:rPr>
          <w:rFonts w:ascii="Times New Roman" w:hAnsi="Times New Roman" w:cs="Times New Roman"/>
          <w:b/>
          <w:sz w:val="24"/>
          <w:szCs w:val="24"/>
        </w:rPr>
        <w:t xml:space="preserve">The computation of 2010 liability </w:t>
      </w:r>
    </w:p>
    <w:p w14:paraId="2A568A4D" w14:textId="76AA83D3" w:rsidR="00A2440B" w:rsidRPr="00C94BB7" w:rsidRDefault="00A52D74"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computation of the 2010 VAT liability by the respondent is summarised in the table on p 29, replicated on p 265 of exh 1. </w:t>
      </w:r>
      <w:r w:rsidR="00BB51BE" w:rsidRPr="00C94BB7">
        <w:rPr>
          <w:rFonts w:ascii="Times New Roman" w:hAnsi="Times New Roman" w:cs="Times New Roman"/>
          <w:sz w:val="24"/>
          <w:szCs w:val="24"/>
        </w:rPr>
        <w:t>One of the documents decoded by forensic was</w:t>
      </w:r>
      <w:r w:rsidRPr="00C94BB7">
        <w:rPr>
          <w:rFonts w:ascii="Times New Roman" w:hAnsi="Times New Roman" w:cs="Times New Roman"/>
          <w:sz w:val="24"/>
          <w:szCs w:val="24"/>
        </w:rPr>
        <w:t xml:space="preserve"> the key performance report </w:t>
      </w:r>
      <w:r w:rsidR="00BB51BE" w:rsidRPr="00C94BB7">
        <w:rPr>
          <w:rFonts w:ascii="Times New Roman" w:hAnsi="Times New Roman" w:cs="Times New Roman"/>
          <w:sz w:val="24"/>
          <w:szCs w:val="24"/>
        </w:rPr>
        <w:t xml:space="preserve">on p 23-25 of exh 1 for the period ended 31 December 2010. The document was a summary of the operations of the appellant’s food division in the first 8 months of its existence. </w:t>
      </w:r>
      <w:r w:rsidRPr="00C94BB7">
        <w:rPr>
          <w:rFonts w:ascii="Times New Roman" w:hAnsi="Times New Roman" w:cs="Times New Roman"/>
          <w:sz w:val="24"/>
          <w:szCs w:val="24"/>
        </w:rPr>
        <w:t xml:space="preserve"> The gross </w:t>
      </w:r>
      <w:r w:rsidR="00BB51BE" w:rsidRPr="00C94BB7">
        <w:rPr>
          <w:rFonts w:ascii="Times New Roman" w:hAnsi="Times New Roman" w:cs="Times New Roman"/>
          <w:sz w:val="24"/>
          <w:szCs w:val="24"/>
        </w:rPr>
        <w:t>sales for 2010 were in the sum of</w:t>
      </w:r>
      <w:r w:rsidRPr="00C94BB7">
        <w:rPr>
          <w:rFonts w:ascii="Times New Roman" w:hAnsi="Times New Roman" w:cs="Times New Roman"/>
          <w:sz w:val="24"/>
          <w:szCs w:val="24"/>
        </w:rPr>
        <w:t xml:space="preserve"> US$1 713 247 against the </w:t>
      </w:r>
      <w:r w:rsidR="00BB51BE" w:rsidRPr="00C94BB7">
        <w:rPr>
          <w:rFonts w:ascii="Times New Roman" w:hAnsi="Times New Roman" w:cs="Times New Roman"/>
          <w:sz w:val="24"/>
          <w:szCs w:val="24"/>
        </w:rPr>
        <w:t xml:space="preserve">self-assessment figure of </w:t>
      </w:r>
      <w:r w:rsidRPr="00C94BB7">
        <w:rPr>
          <w:rFonts w:ascii="Times New Roman" w:hAnsi="Times New Roman" w:cs="Times New Roman"/>
          <w:sz w:val="24"/>
          <w:szCs w:val="24"/>
        </w:rPr>
        <w:t>US$641 793.27</w:t>
      </w:r>
      <w:r w:rsidR="00BB51BE" w:rsidRPr="00C94BB7">
        <w:rPr>
          <w:rFonts w:ascii="Times New Roman" w:hAnsi="Times New Roman" w:cs="Times New Roman"/>
          <w:sz w:val="24"/>
          <w:szCs w:val="24"/>
        </w:rPr>
        <w:t xml:space="preserve">. </w:t>
      </w:r>
      <w:r w:rsidR="00810437" w:rsidRPr="00C94BB7">
        <w:rPr>
          <w:rFonts w:ascii="Times New Roman" w:hAnsi="Times New Roman" w:cs="Times New Roman"/>
          <w:sz w:val="24"/>
          <w:szCs w:val="24"/>
        </w:rPr>
        <w:t xml:space="preserve">The management accounts submitted to the bank for the </w:t>
      </w:r>
      <w:r w:rsidR="00CA23D9">
        <w:rPr>
          <w:rFonts w:ascii="Times New Roman" w:hAnsi="Times New Roman" w:cs="Times New Roman"/>
          <w:sz w:val="24"/>
          <w:szCs w:val="24"/>
        </w:rPr>
        <w:t>11</w:t>
      </w:r>
      <w:r w:rsidR="00810437" w:rsidRPr="00C94BB7">
        <w:rPr>
          <w:rFonts w:ascii="Times New Roman" w:hAnsi="Times New Roman" w:cs="Times New Roman"/>
          <w:sz w:val="24"/>
          <w:szCs w:val="24"/>
        </w:rPr>
        <w:t xml:space="preserve"> months from 1 February to 31 December 2010 indicated gross sales of US$1 713 267.13. The figure was slightly higher, by US$ 20.13 than the amount in the decoded management report. </w:t>
      </w:r>
      <w:r w:rsidR="00530E0E" w:rsidRPr="00C94BB7">
        <w:rPr>
          <w:rFonts w:ascii="Times New Roman" w:hAnsi="Times New Roman" w:cs="Times New Roman"/>
          <w:sz w:val="24"/>
          <w:szCs w:val="24"/>
        </w:rPr>
        <w:t xml:space="preserve">The Commissioner </w:t>
      </w:r>
      <w:r w:rsidR="00810437" w:rsidRPr="00C94BB7">
        <w:rPr>
          <w:rFonts w:ascii="Times New Roman" w:hAnsi="Times New Roman" w:cs="Times New Roman"/>
          <w:sz w:val="24"/>
          <w:szCs w:val="24"/>
        </w:rPr>
        <w:t xml:space="preserve">preferred the higher amount but </w:t>
      </w:r>
      <w:r w:rsidR="00530E0E" w:rsidRPr="00C94BB7">
        <w:rPr>
          <w:rFonts w:ascii="Times New Roman" w:hAnsi="Times New Roman" w:cs="Times New Roman"/>
          <w:sz w:val="24"/>
          <w:szCs w:val="24"/>
        </w:rPr>
        <w:t xml:space="preserve">maintained the output and input figures submitted by the appellant in the self-assessments to arrive at </w:t>
      </w:r>
      <w:r w:rsidR="00810437" w:rsidRPr="00C94BB7">
        <w:rPr>
          <w:rFonts w:ascii="Times New Roman" w:hAnsi="Times New Roman" w:cs="Times New Roman"/>
          <w:sz w:val="24"/>
          <w:szCs w:val="24"/>
        </w:rPr>
        <w:t xml:space="preserve">the </w:t>
      </w:r>
      <w:r w:rsidR="00530E0E" w:rsidRPr="00C94BB7">
        <w:rPr>
          <w:rFonts w:ascii="Times New Roman" w:hAnsi="Times New Roman" w:cs="Times New Roman"/>
          <w:sz w:val="24"/>
          <w:szCs w:val="24"/>
        </w:rPr>
        <w:t>output tax payable in 2010 of US$182 039.24. She deducted the amount paid of US$21 318.28 to arrive at the outstanding amount of US$160 720.96</w:t>
      </w:r>
      <w:r w:rsidRPr="00C94BB7">
        <w:rPr>
          <w:rFonts w:ascii="Times New Roman" w:hAnsi="Times New Roman" w:cs="Times New Roman"/>
          <w:sz w:val="24"/>
          <w:szCs w:val="24"/>
        </w:rPr>
        <w:t xml:space="preserve">. </w:t>
      </w:r>
      <w:r w:rsidR="00530E0E" w:rsidRPr="00C94BB7">
        <w:rPr>
          <w:rFonts w:ascii="Times New Roman" w:hAnsi="Times New Roman" w:cs="Times New Roman"/>
          <w:sz w:val="24"/>
          <w:szCs w:val="24"/>
        </w:rPr>
        <w:t>The total output VAT paid to the Commissioner in that year was slightly more than the amount reported</w:t>
      </w:r>
      <w:r w:rsidR="00037BE9" w:rsidRPr="00C94BB7">
        <w:rPr>
          <w:rFonts w:ascii="Times New Roman" w:hAnsi="Times New Roman" w:cs="Times New Roman"/>
          <w:sz w:val="24"/>
          <w:szCs w:val="24"/>
        </w:rPr>
        <w:t xml:space="preserve"> in the performance report as paid by the Food</w:t>
      </w:r>
      <w:r w:rsidR="00810437" w:rsidRPr="00C94BB7">
        <w:rPr>
          <w:rFonts w:ascii="Times New Roman" w:hAnsi="Times New Roman" w:cs="Times New Roman"/>
          <w:sz w:val="24"/>
          <w:szCs w:val="24"/>
        </w:rPr>
        <w:t xml:space="preserve"> Division of</w:t>
      </w:r>
      <w:r w:rsidR="00037BE9" w:rsidRPr="00C94BB7">
        <w:rPr>
          <w:rFonts w:ascii="Times New Roman" w:hAnsi="Times New Roman" w:cs="Times New Roman"/>
          <w:sz w:val="24"/>
          <w:szCs w:val="24"/>
        </w:rPr>
        <w:t xml:space="preserve"> US$20 379. </w:t>
      </w:r>
      <w:r w:rsidR="00054FE7" w:rsidRPr="00C94BB7">
        <w:rPr>
          <w:rFonts w:ascii="Times New Roman" w:hAnsi="Times New Roman" w:cs="Times New Roman"/>
          <w:sz w:val="24"/>
          <w:szCs w:val="24"/>
        </w:rPr>
        <w:t xml:space="preserve">The under payment </w:t>
      </w:r>
      <w:r w:rsidR="005850B1" w:rsidRPr="00C94BB7">
        <w:rPr>
          <w:rFonts w:ascii="Times New Roman" w:hAnsi="Times New Roman" w:cs="Times New Roman"/>
          <w:sz w:val="24"/>
          <w:szCs w:val="24"/>
        </w:rPr>
        <w:t xml:space="preserve">in the sum </w:t>
      </w:r>
      <w:r w:rsidR="006C426F" w:rsidRPr="00C94BB7">
        <w:rPr>
          <w:rFonts w:ascii="Times New Roman" w:hAnsi="Times New Roman" w:cs="Times New Roman"/>
          <w:sz w:val="24"/>
          <w:szCs w:val="24"/>
        </w:rPr>
        <w:t xml:space="preserve">of US$ 1 071 473. 86 </w:t>
      </w:r>
      <w:r w:rsidR="00054FE7" w:rsidRPr="00C94BB7">
        <w:rPr>
          <w:rFonts w:ascii="Times New Roman" w:hAnsi="Times New Roman" w:cs="Times New Roman"/>
          <w:sz w:val="24"/>
          <w:szCs w:val="24"/>
        </w:rPr>
        <w:t>constituted a</w:t>
      </w:r>
      <w:r w:rsidR="006C426F" w:rsidRPr="00C94BB7">
        <w:rPr>
          <w:rFonts w:ascii="Times New Roman" w:hAnsi="Times New Roman" w:cs="Times New Roman"/>
          <w:sz w:val="24"/>
          <w:szCs w:val="24"/>
        </w:rPr>
        <w:t xml:space="preserve"> negative variance to the Commissioner of 166.95%. </w:t>
      </w:r>
      <w:r w:rsidR="0050118F" w:rsidRPr="00C94BB7">
        <w:rPr>
          <w:rFonts w:ascii="Times New Roman" w:hAnsi="Times New Roman" w:cs="Times New Roman"/>
          <w:sz w:val="24"/>
          <w:szCs w:val="24"/>
        </w:rPr>
        <w:t>The gross turnover in these two documents were higher than the fina</w:t>
      </w:r>
      <w:r w:rsidR="006261F1" w:rsidRPr="00C94BB7">
        <w:rPr>
          <w:rFonts w:ascii="Times New Roman" w:hAnsi="Times New Roman" w:cs="Times New Roman"/>
          <w:sz w:val="24"/>
          <w:szCs w:val="24"/>
        </w:rPr>
        <w:t>l position voluntary disclosure</w:t>
      </w:r>
      <w:r w:rsidR="0050118F" w:rsidRPr="00C94BB7">
        <w:rPr>
          <w:rFonts w:ascii="Times New Roman" w:hAnsi="Times New Roman" w:cs="Times New Roman"/>
          <w:sz w:val="24"/>
          <w:szCs w:val="24"/>
        </w:rPr>
        <w:t xml:space="preserve"> of US$ 360 126.10, which </w:t>
      </w:r>
      <w:r w:rsidR="006261F1" w:rsidRPr="00C94BB7">
        <w:rPr>
          <w:rFonts w:ascii="Times New Roman" w:hAnsi="Times New Roman" w:cs="Times New Roman"/>
          <w:sz w:val="24"/>
          <w:szCs w:val="24"/>
        </w:rPr>
        <w:t xml:space="preserve">only </w:t>
      </w:r>
      <w:r w:rsidR="0050118F" w:rsidRPr="00C94BB7">
        <w:rPr>
          <w:rFonts w:ascii="Times New Roman" w:hAnsi="Times New Roman" w:cs="Times New Roman"/>
          <w:sz w:val="24"/>
          <w:szCs w:val="24"/>
        </w:rPr>
        <w:t>covered the l</w:t>
      </w:r>
      <w:r w:rsidR="006261F1" w:rsidRPr="00C94BB7">
        <w:rPr>
          <w:rFonts w:ascii="Times New Roman" w:hAnsi="Times New Roman" w:cs="Times New Roman"/>
          <w:sz w:val="24"/>
          <w:szCs w:val="24"/>
        </w:rPr>
        <w:t>ast four months of the year</w:t>
      </w:r>
      <w:r w:rsidR="0050118F" w:rsidRPr="00C94BB7">
        <w:rPr>
          <w:rFonts w:ascii="Times New Roman" w:hAnsi="Times New Roman" w:cs="Times New Roman"/>
          <w:sz w:val="24"/>
          <w:szCs w:val="24"/>
        </w:rPr>
        <w:t>.</w:t>
      </w:r>
    </w:p>
    <w:p w14:paraId="69F8A554" w14:textId="094EDCDB" w:rsidR="00A52D74" w:rsidRPr="00C94BB7" w:rsidRDefault="00A2440B"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appellant’s star witness insisted that these 2010 figures were inaccurate. He urged the Court to accept his </w:t>
      </w:r>
      <w:r w:rsidR="00D847AD">
        <w:rPr>
          <w:rFonts w:ascii="Times New Roman" w:hAnsi="Times New Roman" w:cs="Times New Roman"/>
          <w:sz w:val="24"/>
          <w:szCs w:val="24"/>
        </w:rPr>
        <w:t>“</w:t>
      </w:r>
      <w:r w:rsidRPr="00C94BB7">
        <w:rPr>
          <w:rFonts w:ascii="Times New Roman" w:hAnsi="Times New Roman" w:cs="Times New Roman"/>
          <w:sz w:val="24"/>
          <w:szCs w:val="24"/>
        </w:rPr>
        <w:t>realistic figures</w:t>
      </w:r>
      <w:r w:rsidR="00D847AD">
        <w:rPr>
          <w:rFonts w:ascii="Times New Roman" w:hAnsi="Times New Roman" w:cs="Times New Roman"/>
          <w:sz w:val="24"/>
          <w:szCs w:val="24"/>
        </w:rPr>
        <w:t>”</w:t>
      </w:r>
      <w:r w:rsidRPr="00C94BB7">
        <w:rPr>
          <w:rFonts w:ascii="Times New Roman" w:hAnsi="Times New Roman" w:cs="Times New Roman"/>
          <w:sz w:val="24"/>
          <w:szCs w:val="24"/>
        </w:rPr>
        <w:t xml:space="preserve"> derived from the undisclosed information in the trunks and box</w:t>
      </w:r>
      <w:r w:rsidR="00C735AF" w:rsidRPr="00C94BB7">
        <w:rPr>
          <w:rFonts w:ascii="Times New Roman" w:hAnsi="Times New Roman" w:cs="Times New Roman"/>
          <w:sz w:val="24"/>
          <w:szCs w:val="24"/>
        </w:rPr>
        <w:t xml:space="preserve">. His computations disclosed gross sales of US$1 890 841. These were higher than the </w:t>
      </w:r>
      <w:r w:rsidR="00F63892" w:rsidRPr="00C94BB7">
        <w:rPr>
          <w:rFonts w:ascii="Times New Roman" w:hAnsi="Times New Roman" w:cs="Times New Roman"/>
          <w:sz w:val="24"/>
          <w:szCs w:val="24"/>
        </w:rPr>
        <w:t>respondents estimate by US$177 573.87 and the final position voluntary disclosure by US$1 249 048. The actual gross sales included zero rated sales of US$ 1 152 778. The actual taxable sales were in the sum of US$ 738 063.</w:t>
      </w:r>
      <w:r w:rsidR="00A20FE1" w:rsidRPr="00C94BB7">
        <w:rPr>
          <w:rFonts w:ascii="Times New Roman" w:hAnsi="Times New Roman" w:cs="Times New Roman"/>
          <w:sz w:val="24"/>
          <w:szCs w:val="24"/>
        </w:rPr>
        <w:t xml:space="preserve"> The aggregate output VAT was US$110 709.45. He deducted input tax and output tax paid </w:t>
      </w:r>
      <w:r w:rsidR="001D074B" w:rsidRPr="00C94BB7">
        <w:rPr>
          <w:rFonts w:ascii="Times New Roman" w:hAnsi="Times New Roman" w:cs="Times New Roman"/>
          <w:sz w:val="24"/>
          <w:szCs w:val="24"/>
        </w:rPr>
        <w:t xml:space="preserve">and computed the outstanding VAT </w:t>
      </w:r>
      <w:r w:rsidR="00A20FE1" w:rsidRPr="00C94BB7">
        <w:rPr>
          <w:rFonts w:ascii="Times New Roman" w:hAnsi="Times New Roman" w:cs="Times New Roman"/>
          <w:sz w:val="24"/>
          <w:szCs w:val="24"/>
        </w:rPr>
        <w:t xml:space="preserve">in the sum of US$645. My calculations from the amended self-assessment returns </w:t>
      </w:r>
      <w:r w:rsidR="008057F8" w:rsidRPr="00C94BB7">
        <w:rPr>
          <w:rFonts w:ascii="Times New Roman" w:hAnsi="Times New Roman" w:cs="Times New Roman"/>
          <w:sz w:val="24"/>
          <w:szCs w:val="24"/>
        </w:rPr>
        <w:t>showed gross sales of US$</w:t>
      </w:r>
      <w:r w:rsidR="001D074B" w:rsidRPr="00C94BB7">
        <w:rPr>
          <w:rFonts w:ascii="Times New Roman" w:hAnsi="Times New Roman" w:cs="Times New Roman"/>
          <w:sz w:val="24"/>
          <w:szCs w:val="24"/>
        </w:rPr>
        <w:t xml:space="preserve"> 1 79</w:t>
      </w:r>
      <w:r w:rsidR="002A76FC" w:rsidRPr="00C94BB7">
        <w:rPr>
          <w:rFonts w:ascii="Times New Roman" w:hAnsi="Times New Roman" w:cs="Times New Roman"/>
          <w:sz w:val="24"/>
          <w:szCs w:val="24"/>
        </w:rPr>
        <w:t>4 572</w:t>
      </w:r>
      <w:r w:rsidR="00B515B9" w:rsidRPr="00C94BB7">
        <w:rPr>
          <w:rFonts w:ascii="Times New Roman" w:hAnsi="Times New Roman" w:cs="Times New Roman"/>
          <w:sz w:val="24"/>
          <w:szCs w:val="24"/>
        </w:rPr>
        <w:t xml:space="preserve">. </w:t>
      </w:r>
      <w:r w:rsidR="00A62A82" w:rsidRPr="00C94BB7">
        <w:rPr>
          <w:rFonts w:ascii="Times New Roman" w:hAnsi="Times New Roman" w:cs="Times New Roman"/>
          <w:sz w:val="24"/>
          <w:szCs w:val="24"/>
        </w:rPr>
        <w:t xml:space="preserve">The total output payable after deducting input tax was in the sum of </w:t>
      </w:r>
      <w:r w:rsidR="00A62A82" w:rsidRPr="00C94BB7">
        <w:rPr>
          <w:rFonts w:ascii="Times New Roman" w:hAnsi="Times New Roman" w:cs="Times New Roman"/>
          <w:sz w:val="24"/>
          <w:szCs w:val="24"/>
        </w:rPr>
        <w:lastRenderedPageBreak/>
        <w:t>US$21 963.94 the appellant paid output tax of US$ 21 318.28 leaving a balance of US$645.66.</w:t>
      </w:r>
      <w:r w:rsidR="00A20FE1" w:rsidRPr="00C94BB7">
        <w:rPr>
          <w:rFonts w:ascii="Times New Roman" w:hAnsi="Times New Roman" w:cs="Times New Roman"/>
          <w:sz w:val="24"/>
          <w:szCs w:val="24"/>
        </w:rPr>
        <w:t xml:space="preserve"> </w:t>
      </w:r>
    </w:p>
    <w:p w14:paraId="21C45D2B" w14:textId="77777777" w:rsidR="00415455" w:rsidRPr="00C94BB7" w:rsidRDefault="005734D3" w:rsidP="00415455">
      <w:pPr>
        <w:jc w:val="both"/>
        <w:rPr>
          <w:rFonts w:ascii="Times New Roman" w:hAnsi="Times New Roman" w:cs="Times New Roman"/>
          <w:b/>
          <w:sz w:val="24"/>
          <w:szCs w:val="24"/>
        </w:rPr>
      </w:pPr>
      <w:r w:rsidRPr="00C94BB7">
        <w:rPr>
          <w:rFonts w:ascii="Times New Roman" w:hAnsi="Times New Roman" w:cs="Times New Roman"/>
          <w:b/>
          <w:sz w:val="24"/>
          <w:szCs w:val="24"/>
        </w:rPr>
        <w:t>The computation for the 2011 liability</w:t>
      </w:r>
      <w:r w:rsidR="00415455" w:rsidRPr="00C94BB7">
        <w:rPr>
          <w:rFonts w:ascii="Times New Roman" w:hAnsi="Times New Roman" w:cs="Times New Roman"/>
          <w:b/>
          <w:sz w:val="24"/>
          <w:szCs w:val="24"/>
        </w:rPr>
        <w:t xml:space="preserve"> </w:t>
      </w:r>
    </w:p>
    <w:p w14:paraId="4EB077A5" w14:textId="33DBAA32" w:rsidR="00C635A9" w:rsidRPr="00C94BB7" w:rsidRDefault="006C426F"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computation for 2011 VAT liability was summarised by the Commissioner in the table on p 28 and 266 of exh 1. </w:t>
      </w:r>
      <w:r w:rsidR="00A611E2" w:rsidRPr="00C94BB7">
        <w:rPr>
          <w:rFonts w:ascii="Times New Roman" w:hAnsi="Times New Roman" w:cs="Times New Roman"/>
          <w:sz w:val="24"/>
          <w:szCs w:val="24"/>
        </w:rPr>
        <w:t>She relied on the forensic decoded data</w:t>
      </w:r>
      <w:r w:rsidR="00C91096" w:rsidRPr="00C94BB7">
        <w:rPr>
          <w:rFonts w:ascii="Times New Roman" w:hAnsi="Times New Roman" w:cs="Times New Roman"/>
          <w:sz w:val="24"/>
          <w:szCs w:val="24"/>
        </w:rPr>
        <w:t xml:space="preserve"> on p 22 of exh 1</w:t>
      </w:r>
      <w:r w:rsidR="00A611E2" w:rsidRPr="00C94BB7">
        <w:rPr>
          <w:rFonts w:ascii="Times New Roman" w:hAnsi="Times New Roman" w:cs="Times New Roman"/>
          <w:sz w:val="24"/>
          <w:szCs w:val="24"/>
        </w:rPr>
        <w:t xml:space="preserve">, which indicated gross sales of US$7 605 952.56. This was against </w:t>
      </w:r>
      <w:r w:rsidR="00AC185B">
        <w:rPr>
          <w:rFonts w:ascii="Times New Roman" w:hAnsi="Times New Roman" w:cs="Times New Roman"/>
          <w:sz w:val="24"/>
          <w:szCs w:val="24"/>
        </w:rPr>
        <w:t xml:space="preserve">the </w:t>
      </w:r>
      <w:r w:rsidR="00A611E2" w:rsidRPr="00C94BB7">
        <w:rPr>
          <w:rFonts w:ascii="Times New Roman" w:hAnsi="Times New Roman" w:cs="Times New Roman"/>
          <w:sz w:val="24"/>
          <w:szCs w:val="24"/>
        </w:rPr>
        <w:t>self-assessment figure of US$2 323 234.06. The discrepancy of US$5 282 718.50 constituted a negative variance of 221.53%. She compared the amounts of gross turnover for the flagship branch indicated in the gross profit stock calculations box file she retrieved from the appellant’s head office on 4 February 2014 with the gross turnover in the forensic decoded data.</w:t>
      </w:r>
      <w:r w:rsidR="00950257" w:rsidRPr="00C94BB7">
        <w:rPr>
          <w:rFonts w:ascii="Times New Roman" w:hAnsi="Times New Roman" w:cs="Times New Roman"/>
          <w:sz w:val="24"/>
          <w:szCs w:val="24"/>
        </w:rPr>
        <w:t xml:space="preserve"> The figures tallied. I compared the forensic decoded data for that branch on p 22 with the hardcopy gross profit calculation on page </w:t>
      </w:r>
      <w:r w:rsidR="00422BC9" w:rsidRPr="00C94BB7">
        <w:rPr>
          <w:rFonts w:ascii="Times New Roman" w:hAnsi="Times New Roman" w:cs="Times New Roman"/>
          <w:sz w:val="24"/>
          <w:szCs w:val="24"/>
        </w:rPr>
        <w:t xml:space="preserve">120 to 125 and </w:t>
      </w:r>
      <w:r w:rsidR="00950257" w:rsidRPr="00C94BB7">
        <w:rPr>
          <w:rFonts w:ascii="Times New Roman" w:hAnsi="Times New Roman" w:cs="Times New Roman"/>
          <w:sz w:val="24"/>
          <w:szCs w:val="24"/>
        </w:rPr>
        <w:t xml:space="preserve">179 to 188 of exh 1. </w:t>
      </w:r>
      <w:r w:rsidR="00422BC9" w:rsidRPr="00C94BB7">
        <w:rPr>
          <w:rFonts w:ascii="Times New Roman" w:hAnsi="Times New Roman" w:cs="Times New Roman"/>
          <w:sz w:val="24"/>
          <w:szCs w:val="24"/>
        </w:rPr>
        <w:t xml:space="preserve">There were negligible differences in the computation of gross profit in the decoded data and in the hardcopy file in some </w:t>
      </w:r>
      <w:r w:rsidR="006A0952" w:rsidRPr="00C94BB7">
        <w:rPr>
          <w:rFonts w:ascii="Times New Roman" w:hAnsi="Times New Roman" w:cs="Times New Roman"/>
          <w:sz w:val="24"/>
          <w:szCs w:val="24"/>
        </w:rPr>
        <w:t>o</w:t>
      </w:r>
      <w:r w:rsidR="00422BC9" w:rsidRPr="00C94BB7">
        <w:rPr>
          <w:rFonts w:ascii="Times New Roman" w:hAnsi="Times New Roman" w:cs="Times New Roman"/>
          <w:sz w:val="24"/>
          <w:szCs w:val="24"/>
        </w:rPr>
        <w:t xml:space="preserve">f the months, otherwise the figures tallied. </w:t>
      </w:r>
      <w:r w:rsidR="00CD2FAC" w:rsidRPr="00C94BB7">
        <w:rPr>
          <w:rFonts w:ascii="Times New Roman" w:hAnsi="Times New Roman" w:cs="Times New Roman"/>
          <w:sz w:val="24"/>
          <w:szCs w:val="24"/>
        </w:rPr>
        <w:t>Again, a comparison between the management a</w:t>
      </w:r>
      <w:r w:rsidR="00EA5EA2" w:rsidRPr="00C94BB7">
        <w:rPr>
          <w:rFonts w:ascii="Times New Roman" w:hAnsi="Times New Roman" w:cs="Times New Roman"/>
          <w:sz w:val="24"/>
          <w:szCs w:val="24"/>
        </w:rPr>
        <w:t>ccounts for the four months to 3</w:t>
      </w:r>
      <w:r w:rsidR="00CD2FAC" w:rsidRPr="00C94BB7">
        <w:rPr>
          <w:rFonts w:ascii="Times New Roman" w:hAnsi="Times New Roman" w:cs="Times New Roman"/>
          <w:sz w:val="24"/>
          <w:szCs w:val="24"/>
        </w:rPr>
        <w:t>0 April 2011 indicated</w:t>
      </w:r>
      <w:r w:rsidR="00EA5EA2" w:rsidRPr="00C94BB7">
        <w:rPr>
          <w:rFonts w:ascii="Times New Roman" w:hAnsi="Times New Roman" w:cs="Times New Roman"/>
          <w:sz w:val="24"/>
          <w:szCs w:val="24"/>
        </w:rPr>
        <w:t xml:space="preserve"> in note 5 of the financial statements at p</w:t>
      </w:r>
      <w:r w:rsidR="00325318" w:rsidRPr="00C94BB7">
        <w:rPr>
          <w:rFonts w:ascii="Times New Roman" w:hAnsi="Times New Roman" w:cs="Times New Roman"/>
          <w:sz w:val="24"/>
          <w:szCs w:val="24"/>
        </w:rPr>
        <w:t xml:space="preserve"> </w:t>
      </w:r>
      <w:r w:rsidR="00EA5EA2" w:rsidRPr="00C94BB7">
        <w:rPr>
          <w:rFonts w:ascii="Times New Roman" w:hAnsi="Times New Roman" w:cs="Times New Roman"/>
          <w:sz w:val="24"/>
          <w:szCs w:val="24"/>
        </w:rPr>
        <w:t xml:space="preserve">202 of exh 1 a gross turnover US$1 319 691.93 against the forensic decoded data turnover of US$1 318 866.77, a marginal difference of US$825.16. </w:t>
      </w:r>
      <w:r w:rsidR="006A0952" w:rsidRPr="00C94BB7">
        <w:rPr>
          <w:rFonts w:ascii="Times New Roman" w:hAnsi="Times New Roman" w:cs="Times New Roman"/>
          <w:sz w:val="24"/>
          <w:szCs w:val="24"/>
        </w:rPr>
        <w:t>She maintained the output and input tax in the self-</w:t>
      </w:r>
      <w:r w:rsidR="00676304" w:rsidRPr="00C94BB7">
        <w:rPr>
          <w:rFonts w:ascii="Times New Roman" w:hAnsi="Times New Roman" w:cs="Times New Roman"/>
          <w:sz w:val="24"/>
          <w:szCs w:val="24"/>
        </w:rPr>
        <w:t>assessments and</w:t>
      </w:r>
      <w:r w:rsidR="006A0952" w:rsidRPr="00C94BB7">
        <w:rPr>
          <w:rFonts w:ascii="Times New Roman" w:hAnsi="Times New Roman" w:cs="Times New Roman"/>
          <w:sz w:val="24"/>
          <w:szCs w:val="24"/>
        </w:rPr>
        <w:t xml:space="preserve"> after d</w:t>
      </w:r>
      <w:r w:rsidR="00325318" w:rsidRPr="00C94BB7">
        <w:rPr>
          <w:rFonts w:ascii="Times New Roman" w:hAnsi="Times New Roman" w:cs="Times New Roman"/>
          <w:sz w:val="24"/>
          <w:szCs w:val="24"/>
        </w:rPr>
        <w:t>educting the VAT payment of US$</w:t>
      </w:r>
      <w:r w:rsidR="006A0952" w:rsidRPr="00C94BB7">
        <w:rPr>
          <w:rFonts w:ascii="Times New Roman" w:hAnsi="Times New Roman" w:cs="Times New Roman"/>
          <w:sz w:val="24"/>
          <w:szCs w:val="24"/>
        </w:rPr>
        <w:t>57 952.96 the outstanding output tax was in the sum of at US$792 678.34.</w:t>
      </w:r>
      <w:r w:rsidR="00676304" w:rsidRPr="00C94BB7">
        <w:rPr>
          <w:rFonts w:ascii="Times New Roman" w:hAnsi="Times New Roman" w:cs="Times New Roman"/>
          <w:sz w:val="24"/>
          <w:szCs w:val="24"/>
        </w:rPr>
        <w:t xml:space="preserve"> The amount in the final pos</w:t>
      </w:r>
      <w:r w:rsidR="00BD526A" w:rsidRPr="00C94BB7">
        <w:rPr>
          <w:rFonts w:ascii="Times New Roman" w:hAnsi="Times New Roman" w:cs="Times New Roman"/>
          <w:sz w:val="24"/>
          <w:szCs w:val="24"/>
        </w:rPr>
        <w:t>it</w:t>
      </w:r>
      <w:r w:rsidR="00325318" w:rsidRPr="00C94BB7">
        <w:rPr>
          <w:rFonts w:ascii="Times New Roman" w:hAnsi="Times New Roman" w:cs="Times New Roman"/>
          <w:sz w:val="24"/>
          <w:szCs w:val="24"/>
        </w:rPr>
        <w:t>ion voluntary declaration of</w:t>
      </w:r>
      <w:r w:rsidR="00BD526A" w:rsidRPr="00C94BB7">
        <w:rPr>
          <w:rFonts w:ascii="Times New Roman" w:hAnsi="Times New Roman" w:cs="Times New Roman"/>
          <w:b/>
          <w:sz w:val="24"/>
          <w:szCs w:val="24"/>
        </w:rPr>
        <w:t xml:space="preserve"> </w:t>
      </w:r>
      <w:r w:rsidR="00BD526A" w:rsidRPr="00C94BB7">
        <w:rPr>
          <w:rFonts w:ascii="Times New Roman" w:hAnsi="Times New Roman" w:cs="Times New Roman"/>
          <w:sz w:val="24"/>
          <w:szCs w:val="24"/>
        </w:rPr>
        <w:t xml:space="preserve">US$2 465 292.02 was less than the gross turnover from the forensic decoded data. </w:t>
      </w:r>
      <w:r w:rsidR="002F3C87" w:rsidRPr="00C94BB7">
        <w:rPr>
          <w:rFonts w:ascii="Times New Roman" w:hAnsi="Times New Roman" w:cs="Times New Roman"/>
          <w:sz w:val="24"/>
          <w:szCs w:val="24"/>
        </w:rPr>
        <w:t>The appellant’s witness</w:t>
      </w:r>
      <w:r w:rsidR="00AC185B">
        <w:rPr>
          <w:rFonts w:ascii="Times New Roman" w:hAnsi="Times New Roman" w:cs="Times New Roman"/>
          <w:sz w:val="24"/>
          <w:szCs w:val="24"/>
        </w:rPr>
        <w:t>es</w:t>
      </w:r>
      <w:r w:rsidR="0050398D">
        <w:rPr>
          <w:rFonts w:ascii="Times New Roman" w:hAnsi="Times New Roman" w:cs="Times New Roman"/>
          <w:sz w:val="24"/>
          <w:szCs w:val="24"/>
        </w:rPr>
        <w:t xml:space="preserve"> prevaricated</w:t>
      </w:r>
      <w:r w:rsidR="002F3C87" w:rsidRPr="00C94BB7">
        <w:rPr>
          <w:rFonts w:ascii="Times New Roman" w:hAnsi="Times New Roman" w:cs="Times New Roman"/>
          <w:sz w:val="24"/>
          <w:szCs w:val="24"/>
        </w:rPr>
        <w:t xml:space="preserve"> on the authenticity of forensic decoded data but accepted authorship and ownership of the management accounts</w:t>
      </w:r>
      <w:r w:rsidR="002F3C87" w:rsidRPr="00C94BB7">
        <w:rPr>
          <w:rFonts w:ascii="Times New Roman" w:hAnsi="Times New Roman" w:cs="Times New Roman"/>
          <w:b/>
          <w:sz w:val="24"/>
          <w:szCs w:val="24"/>
        </w:rPr>
        <w:t xml:space="preserve">. </w:t>
      </w:r>
      <w:r w:rsidR="00C635A9" w:rsidRPr="00C94BB7">
        <w:rPr>
          <w:rFonts w:ascii="Times New Roman" w:hAnsi="Times New Roman" w:cs="Times New Roman"/>
          <w:sz w:val="24"/>
          <w:szCs w:val="24"/>
        </w:rPr>
        <w:t>The managements accounts showed revenue of US$ 7 551 682.86 against US$ 7 605 429.13 in the gross profit calculations in the forensic data in 2011</w:t>
      </w:r>
      <w:r w:rsidR="00FC6E53" w:rsidRPr="00C94BB7">
        <w:rPr>
          <w:rFonts w:ascii="Times New Roman" w:hAnsi="Times New Roman" w:cs="Times New Roman"/>
          <w:sz w:val="24"/>
          <w:szCs w:val="24"/>
        </w:rPr>
        <w:t>, a variance of US$ 53 746.25.</w:t>
      </w:r>
      <w:r w:rsidR="00C635A9" w:rsidRPr="00C94BB7">
        <w:rPr>
          <w:rFonts w:ascii="Times New Roman" w:hAnsi="Times New Roman" w:cs="Times New Roman"/>
          <w:sz w:val="24"/>
          <w:szCs w:val="24"/>
        </w:rPr>
        <w:t xml:space="preserve"> </w:t>
      </w:r>
    </w:p>
    <w:p w14:paraId="190E7AC4" w14:textId="1E0104B5" w:rsidR="00495967" w:rsidRPr="00C94BB7" w:rsidRDefault="00871B45"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the star witness’s computations the gross sales inclusive of the zero rated sales of US$4 773 573 were US$7 608 636. The gross sales were higher than the estimates by US$ 2 683.74 and the voluntary disclosure by US$5 285 402. The </w:t>
      </w:r>
      <w:r w:rsidR="009D73F5" w:rsidRPr="00C94BB7">
        <w:rPr>
          <w:rFonts w:ascii="Times New Roman" w:hAnsi="Times New Roman" w:cs="Times New Roman"/>
          <w:sz w:val="24"/>
          <w:szCs w:val="24"/>
        </w:rPr>
        <w:t xml:space="preserve">aggregate output VAT on the </w:t>
      </w:r>
      <w:r w:rsidRPr="00C94BB7">
        <w:rPr>
          <w:rFonts w:ascii="Times New Roman" w:hAnsi="Times New Roman" w:cs="Times New Roman"/>
          <w:sz w:val="24"/>
          <w:szCs w:val="24"/>
        </w:rPr>
        <w:t>ta</w:t>
      </w:r>
      <w:r w:rsidR="009D73F5" w:rsidRPr="00C94BB7">
        <w:rPr>
          <w:rFonts w:ascii="Times New Roman" w:hAnsi="Times New Roman" w:cs="Times New Roman"/>
          <w:sz w:val="24"/>
          <w:szCs w:val="24"/>
        </w:rPr>
        <w:t>xable sales of US$2 465 272 was US$369 790.80</w:t>
      </w:r>
      <w:r w:rsidR="00057D6A" w:rsidRPr="00C94BB7">
        <w:rPr>
          <w:rFonts w:ascii="Times New Roman" w:hAnsi="Times New Roman" w:cs="Times New Roman"/>
          <w:sz w:val="24"/>
          <w:szCs w:val="24"/>
        </w:rPr>
        <w:t xml:space="preserve"> from which he deducted both input tax and output tax paid leaving a sum of US$21 423 outstanding.</w:t>
      </w:r>
      <w:r w:rsidRPr="00C94BB7">
        <w:rPr>
          <w:rFonts w:ascii="Times New Roman" w:hAnsi="Times New Roman" w:cs="Times New Roman"/>
          <w:sz w:val="24"/>
          <w:szCs w:val="24"/>
        </w:rPr>
        <w:t xml:space="preserve"> </w:t>
      </w:r>
      <w:r w:rsidR="00466E48" w:rsidRPr="00C94BB7">
        <w:rPr>
          <w:rFonts w:ascii="Times New Roman" w:hAnsi="Times New Roman" w:cs="Times New Roman"/>
          <w:sz w:val="24"/>
          <w:szCs w:val="24"/>
        </w:rPr>
        <w:t xml:space="preserve">My computations on his returns </w:t>
      </w:r>
      <w:r w:rsidR="008F4FBC" w:rsidRPr="00C94BB7">
        <w:rPr>
          <w:rFonts w:ascii="Times New Roman" w:hAnsi="Times New Roman" w:cs="Times New Roman"/>
          <w:sz w:val="24"/>
          <w:szCs w:val="24"/>
        </w:rPr>
        <w:t>showed gross sales of US$ 7 238 246.</w:t>
      </w:r>
      <w:r w:rsidR="00052BBA" w:rsidRPr="00C94BB7">
        <w:rPr>
          <w:rFonts w:ascii="Times New Roman" w:hAnsi="Times New Roman" w:cs="Times New Roman"/>
          <w:sz w:val="24"/>
          <w:szCs w:val="24"/>
        </w:rPr>
        <w:t xml:space="preserve"> The VAT payable after deducting input tax received was US$80 233.59. </w:t>
      </w:r>
      <w:r w:rsidR="00C61651" w:rsidRPr="00C94BB7">
        <w:rPr>
          <w:rFonts w:ascii="Times New Roman" w:hAnsi="Times New Roman" w:cs="Times New Roman"/>
          <w:sz w:val="24"/>
          <w:szCs w:val="24"/>
        </w:rPr>
        <w:t>T</w:t>
      </w:r>
      <w:r w:rsidR="00052BBA" w:rsidRPr="00C94BB7">
        <w:rPr>
          <w:rFonts w:ascii="Times New Roman" w:hAnsi="Times New Roman" w:cs="Times New Roman"/>
          <w:sz w:val="24"/>
          <w:szCs w:val="24"/>
        </w:rPr>
        <w:t>he appellant paid output tax o</w:t>
      </w:r>
      <w:r w:rsidR="00C61651" w:rsidRPr="00C94BB7">
        <w:rPr>
          <w:rFonts w:ascii="Times New Roman" w:hAnsi="Times New Roman" w:cs="Times New Roman"/>
          <w:sz w:val="24"/>
          <w:szCs w:val="24"/>
        </w:rPr>
        <w:t>f US$57 952.96 leaving an outstanding balance of US$ 22 280.63.</w:t>
      </w:r>
    </w:p>
    <w:p w14:paraId="31C2213A" w14:textId="77777777" w:rsidR="005B05D3" w:rsidRDefault="005B05D3" w:rsidP="002423E9">
      <w:pPr>
        <w:spacing w:after="0" w:line="240" w:lineRule="auto"/>
        <w:jc w:val="both"/>
        <w:rPr>
          <w:rFonts w:ascii="Times New Roman" w:hAnsi="Times New Roman" w:cs="Times New Roman"/>
          <w:b/>
          <w:sz w:val="24"/>
          <w:szCs w:val="24"/>
        </w:rPr>
      </w:pPr>
    </w:p>
    <w:p w14:paraId="7D2D1AD8" w14:textId="300ADD84" w:rsidR="000E1852" w:rsidRPr="00C94BB7" w:rsidRDefault="004A4DBF" w:rsidP="000E1852">
      <w:pPr>
        <w:jc w:val="both"/>
        <w:rPr>
          <w:rFonts w:ascii="Times New Roman" w:hAnsi="Times New Roman" w:cs="Times New Roman"/>
          <w:sz w:val="24"/>
          <w:szCs w:val="24"/>
          <w:u w:val="single"/>
        </w:rPr>
      </w:pPr>
      <w:r w:rsidRPr="00C94BB7">
        <w:rPr>
          <w:rFonts w:ascii="Times New Roman" w:hAnsi="Times New Roman" w:cs="Times New Roman"/>
          <w:b/>
          <w:sz w:val="24"/>
          <w:szCs w:val="24"/>
        </w:rPr>
        <w:lastRenderedPageBreak/>
        <w:t>The computation of 2012 liability</w:t>
      </w:r>
      <w:r w:rsidR="000E1852" w:rsidRPr="00C94BB7">
        <w:rPr>
          <w:rFonts w:ascii="Times New Roman" w:hAnsi="Times New Roman" w:cs="Times New Roman"/>
          <w:sz w:val="24"/>
          <w:szCs w:val="24"/>
          <w:u w:val="single"/>
        </w:rPr>
        <w:t xml:space="preserve"> </w:t>
      </w:r>
    </w:p>
    <w:p w14:paraId="223972E2" w14:textId="35D07344" w:rsidR="006F696C" w:rsidRPr="00C94BB7" w:rsidRDefault="006F696C" w:rsidP="00AE106B">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Commissioner calculated the VAT due from the three existing </w:t>
      </w:r>
      <w:r w:rsidR="00C91096" w:rsidRPr="00C94BB7">
        <w:rPr>
          <w:rFonts w:ascii="Times New Roman" w:hAnsi="Times New Roman" w:cs="Times New Roman"/>
          <w:sz w:val="24"/>
          <w:szCs w:val="24"/>
        </w:rPr>
        <w:t xml:space="preserve">branches, as summarised on p 27 and 267 of exh 1. She based her calculations on the forensic decoded data on p 21 and 173 of exh 1. </w:t>
      </w:r>
      <w:r w:rsidR="00436077" w:rsidRPr="00C94BB7">
        <w:rPr>
          <w:rFonts w:ascii="Times New Roman" w:hAnsi="Times New Roman" w:cs="Times New Roman"/>
          <w:sz w:val="24"/>
          <w:szCs w:val="24"/>
        </w:rPr>
        <w:t>The gross turnover was in the sum of US$ 16 087 852.35. The self-assessment was in the sum of US$4 454 668.49. The discrepancy between the two figures was in the sum of US$ 11 633 183.86. She accounted for both the output VAT charged and the input VAT claimed</w:t>
      </w:r>
      <w:r w:rsidR="0066005E" w:rsidRPr="00C94BB7">
        <w:rPr>
          <w:rFonts w:ascii="Times New Roman" w:hAnsi="Times New Roman" w:cs="Times New Roman"/>
          <w:sz w:val="24"/>
          <w:szCs w:val="24"/>
        </w:rPr>
        <w:t xml:space="preserve"> and deducted the VAT payment of US$ 121 259 to reach an outstanding output VAT of US$ 1 744 977.58.</w:t>
      </w:r>
      <w:r w:rsidR="00FD6DB5" w:rsidRPr="00C94BB7">
        <w:rPr>
          <w:rFonts w:ascii="Times New Roman" w:hAnsi="Times New Roman" w:cs="Times New Roman"/>
          <w:sz w:val="24"/>
          <w:szCs w:val="24"/>
        </w:rPr>
        <w:t xml:space="preserve"> </w:t>
      </w:r>
      <w:r w:rsidR="000E3267" w:rsidRPr="00C94BB7">
        <w:rPr>
          <w:rFonts w:ascii="Times New Roman" w:hAnsi="Times New Roman" w:cs="Times New Roman"/>
          <w:sz w:val="24"/>
          <w:szCs w:val="24"/>
        </w:rPr>
        <w:t>The</w:t>
      </w:r>
      <w:r w:rsidR="00FD6DB5" w:rsidRPr="00C94BB7">
        <w:rPr>
          <w:rFonts w:ascii="Times New Roman" w:hAnsi="Times New Roman" w:cs="Times New Roman"/>
          <w:sz w:val="24"/>
          <w:szCs w:val="24"/>
        </w:rPr>
        <w:t xml:space="preserve"> gross turnover in the forensic decoded data was higher than the gross turnover of US$ 4 964 565 voluntarily declared as the final position by the appellant on 4 April 2014. </w:t>
      </w:r>
      <w:r w:rsidR="00C635A9" w:rsidRPr="00C94BB7">
        <w:rPr>
          <w:rFonts w:ascii="Times New Roman" w:hAnsi="Times New Roman" w:cs="Times New Roman"/>
          <w:sz w:val="24"/>
          <w:szCs w:val="24"/>
        </w:rPr>
        <w:t>The gross turnover in the management accounts for 2012 was US$15 950 305.34 against forensic data gross profit calculation turnover of US$ 16 087 852.35</w:t>
      </w:r>
      <w:r w:rsidR="00FC6E53" w:rsidRPr="00C94BB7">
        <w:rPr>
          <w:rFonts w:ascii="Times New Roman" w:hAnsi="Times New Roman" w:cs="Times New Roman"/>
          <w:sz w:val="24"/>
          <w:szCs w:val="24"/>
        </w:rPr>
        <w:t>, a variance of US$137 547</w:t>
      </w:r>
      <w:r w:rsidR="00C635A9" w:rsidRPr="00C94BB7">
        <w:rPr>
          <w:rFonts w:ascii="Times New Roman" w:hAnsi="Times New Roman" w:cs="Times New Roman"/>
          <w:sz w:val="24"/>
          <w:szCs w:val="24"/>
        </w:rPr>
        <w:t>.</w:t>
      </w:r>
      <w:r w:rsidR="00FC6E53" w:rsidRPr="00C94BB7">
        <w:rPr>
          <w:rFonts w:ascii="Times New Roman" w:hAnsi="Times New Roman" w:cs="Times New Roman"/>
          <w:sz w:val="24"/>
          <w:szCs w:val="24"/>
        </w:rPr>
        <w:t>01.</w:t>
      </w:r>
    </w:p>
    <w:p w14:paraId="6E6546AA" w14:textId="63EF190C" w:rsidR="00E90693" w:rsidRPr="00C94BB7" w:rsidRDefault="00A1723E" w:rsidP="00AE106B">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g</w:t>
      </w:r>
      <w:r w:rsidR="004E649F" w:rsidRPr="00C94BB7">
        <w:rPr>
          <w:rFonts w:ascii="Times New Roman" w:hAnsi="Times New Roman" w:cs="Times New Roman"/>
          <w:sz w:val="24"/>
          <w:szCs w:val="24"/>
        </w:rPr>
        <w:t>ross sales computed by the star</w:t>
      </w:r>
      <w:r w:rsidRPr="00C94BB7">
        <w:rPr>
          <w:rFonts w:ascii="Times New Roman" w:hAnsi="Times New Roman" w:cs="Times New Roman"/>
          <w:sz w:val="24"/>
          <w:szCs w:val="24"/>
        </w:rPr>
        <w:t xml:space="preserve"> witness were US$ 13 453 044. The zero rated sales in</w:t>
      </w:r>
      <w:r w:rsidR="00E22C5E" w:rsidRPr="00C94BB7">
        <w:rPr>
          <w:rFonts w:ascii="Times New Roman" w:hAnsi="Times New Roman" w:cs="Times New Roman"/>
          <w:sz w:val="24"/>
          <w:szCs w:val="24"/>
        </w:rPr>
        <w:t>cluded in</w:t>
      </w:r>
      <w:r w:rsidRPr="00C94BB7">
        <w:rPr>
          <w:rFonts w:ascii="Times New Roman" w:hAnsi="Times New Roman" w:cs="Times New Roman"/>
          <w:sz w:val="24"/>
          <w:szCs w:val="24"/>
        </w:rPr>
        <w:t xml:space="preserve"> this amount were in the sum of US</w:t>
      </w:r>
      <w:r w:rsidR="00E22C5E" w:rsidRPr="00C94BB7">
        <w:rPr>
          <w:rFonts w:ascii="Times New Roman" w:hAnsi="Times New Roman" w:cs="Times New Roman"/>
          <w:sz w:val="24"/>
          <w:szCs w:val="24"/>
        </w:rPr>
        <w:t>$7 743 794. The gross sales were lower than the estimate by US$2 634 808.35 and higher than the voluntary disclosure by US$8 998 376. The</w:t>
      </w:r>
      <w:r w:rsidR="00205D9F" w:rsidRPr="00C94BB7">
        <w:rPr>
          <w:rFonts w:ascii="Times New Roman" w:hAnsi="Times New Roman" w:cs="Times New Roman"/>
          <w:sz w:val="24"/>
          <w:szCs w:val="24"/>
        </w:rPr>
        <w:t xml:space="preserve"> taxable sales were US$ 4 338 172 from which the </w:t>
      </w:r>
      <w:r w:rsidR="00EF7CC8" w:rsidRPr="00C94BB7">
        <w:rPr>
          <w:rFonts w:ascii="Times New Roman" w:hAnsi="Times New Roman" w:cs="Times New Roman"/>
          <w:sz w:val="24"/>
          <w:szCs w:val="24"/>
        </w:rPr>
        <w:t xml:space="preserve">aggregate </w:t>
      </w:r>
      <w:r w:rsidR="00205D9F" w:rsidRPr="00C94BB7">
        <w:rPr>
          <w:rFonts w:ascii="Times New Roman" w:hAnsi="Times New Roman" w:cs="Times New Roman"/>
          <w:sz w:val="24"/>
          <w:szCs w:val="24"/>
        </w:rPr>
        <w:t>output VAT</w:t>
      </w:r>
      <w:r w:rsidR="00EF7CC8" w:rsidRPr="00C94BB7">
        <w:rPr>
          <w:rFonts w:ascii="Times New Roman" w:hAnsi="Times New Roman" w:cs="Times New Roman"/>
          <w:sz w:val="24"/>
          <w:szCs w:val="24"/>
        </w:rPr>
        <w:t xml:space="preserve"> was US$ 650 725.80.</w:t>
      </w:r>
      <w:r w:rsidR="00E90693" w:rsidRPr="00C94BB7">
        <w:rPr>
          <w:rFonts w:ascii="Times New Roman" w:hAnsi="Times New Roman" w:cs="Times New Roman"/>
          <w:sz w:val="24"/>
          <w:szCs w:val="24"/>
        </w:rPr>
        <w:t xml:space="preserve"> </w:t>
      </w:r>
      <w:r w:rsidR="00C909DE" w:rsidRPr="00C94BB7">
        <w:rPr>
          <w:rFonts w:ascii="Times New Roman" w:hAnsi="Times New Roman" w:cs="Times New Roman"/>
          <w:sz w:val="24"/>
          <w:szCs w:val="24"/>
        </w:rPr>
        <w:t xml:space="preserve">The outstanding VAT was in the sum of US$138 564. </w:t>
      </w:r>
      <w:r w:rsidR="00E90693" w:rsidRPr="00C94BB7">
        <w:rPr>
          <w:rFonts w:ascii="Times New Roman" w:hAnsi="Times New Roman" w:cs="Times New Roman"/>
          <w:sz w:val="24"/>
          <w:szCs w:val="24"/>
        </w:rPr>
        <w:t xml:space="preserve">My calculations of the figures indicated in exh </w:t>
      </w:r>
      <w:r w:rsidR="005E1304" w:rsidRPr="00C94BB7">
        <w:rPr>
          <w:rFonts w:ascii="Times New Roman" w:hAnsi="Times New Roman" w:cs="Times New Roman"/>
          <w:sz w:val="24"/>
          <w:szCs w:val="24"/>
        </w:rPr>
        <w:t>3 show</w:t>
      </w:r>
      <w:r w:rsidR="007C5807" w:rsidRPr="00C94BB7">
        <w:rPr>
          <w:rFonts w:ascii="Times New Roman" w:hAnsi="Times New Roman" w:cs="Times New Roman"/>
          <w:sz w:val="24"/>
          <w:szCs w:val="24"/>
        </w:rPr>
        <w:t xml:space="preserve"> gross sales for the year of </w:t>
      </w:r>
      <w:r w:rsidR="00E90693" w:rsidRPr="00C94BB7">
        <w:rPr>
          <w:rFonts w:ascii="Times New Roman" w:hAnsi="Times New Roman" w:cs="Times New Roman"/>
          <w:sz w:val="24"/>
          <w:szCs w:val="24"/>
        </w:rPr>
        <w:t xml:space="preserve">US$ </w:t>
      </w:r>
      <w:r w:rsidR="00DE711E" w:rsidRPr="00C94BB7">
        <w:rPr>
          <w:rFonts w:ascii="Times New Roman" w:hAnsi="Times New Roman" w:cs="Times New Roman"/>
          <w:sz w:val="24"/>
          <w:szCs w:val="24"/>
        </w:rPr>
        <w:t>12 081 965.</w:t>
      </w:r>
      <w:r w:rsidR="00E83B3A" w:rsidRPr="00C94BB7">
        <w:rPr>
          <w:rFonts w:ascii="Times New Roman" w:hAnsi="Times New Roman" w:cs="Times New Roman"/>
          <w:sz w:val="24"/>
          <w:szCs w:val="24"/>
        </w:rPr>
        <w:t xml:space="preserve"> The input tax in the</w:t>
      </w:r>
      <w:r w:rsidR="00E90693" w:rsidRPr="00C94BB7">
        <w:rPr>
          <w:rFonts w:ascii="Times New Roman" w:hAnsi="Times New Roman" w:cs="Times New Roman"/>
          <w:sz w:val="24"/>
          <w:szCs w:val="24"/>
        </w:rPr>
        <w:t xml:space="preserve"> initial and amended returns was the same for all the other months except September where the amended return does not disclose any taxable purchases. The VAT payable to the Commissioner was US$246 439.32</w:t>
      </w:r>
      <w:r w:rsidR="009A4EA9" w:rsidRPr="00C94BB7">
        <w:rPr>
          <w:rFonts w:ascii="Times New Roman" w:hAnsi="Times New Roman" w:cs="Times New Roman"/>
          <w:sz w:val="24"/>
          <w:szCs w:val="24"/>
        </w:rPr>
        <w:t xml:space="preserve"> inclusive of the motor vehicle benefit</w:t>
      </w:r>
      <w:r w:rsidR="00C909DE" w:rsidRPr="00C94BB7">
        <w:rPr>
          <w:rFonts w:ascii="Times New Roman" w:hAnsi="Times New Roman" w:cs="Times New Roman"/>
          <w:sz w:val="24"/>
          <w:szCs w:val="24"/>
        </w:rPr>
        <w:t xml:space="preserve"> less the amount paid of US$121 259 leaving an outstanding sum of US$125 180.32</w:t>
      </w:r>
    </w:p>
    <w:p w14:paraId="56DB46D4" w14:textId="3E774C3A" w:rsidR="00066F18" w:rsidRPr="00C94BB7" w:rsidRDefault="00066F18" w:rsidP="00066F18">
      <w:pPr>
        <w:jc w:val="both"/>
        <w:rPr>
          <w:rFonts w:ascii="Times New Roman" w:hAnsi="Times New Roman" w:cs="Times New Roman"/>
          <w:b/>
          <w:sz w:val="24"/>
          <w:szCs w:val="24"/>
        </w:rPr>
      </w:pPr>
      <w:r w:rsidRPr="00C94BB7">
        <w:rPr>
          <w:rFonts w:ascii="Times New Roman" w:hAnsi="Times New Roman" w:cs="Times New Roman"/>
          <w:b/>
          <w:sz w:val="24"/>
          <w:szCs w:val="24"/>
        </w:rPr>
        <w:t xml:space="preserve">The computation of the 2013 </w:t>
      </w:r>
      <w:r w:rsidR="00EC78E5" w:rsidRPr="00C94BB7">
        <w:rPr>
          <w:rFonts w:ascii="Times New Roman" w:hAnsi="Times New Roman" w:cs="Times New Roman"/>
          <w:b/>
          <w:sz w:val="24"/>
          <w:szCs w:val="24"/>
        </w:rPr>
        <w:t>liability</w:t>
      </w:r>
    </w:p>
    <w:p w14:paraId="01B429C3" w14:textId="738A9EF8" w:rsidR="00EC78E5" w:rsidRPr="00C94BB7" w:rsidRDefault="00EC78E5" w:rsidP="00486326">
      <w:pPr>
        <w:spacing w:after="0" w:line="360" w:lineRule="auto"/>
        <w:ind w:firstLine="720"/>
        <w:jc w:val="both"/>
        <w:rPr>
          <w:rFonts w:ascii="Times New Roman" w:hAnsi="Times New Roman" w:cs="Times New Roman"/>
          <w:b/>
          <w:sz w:val="24"/>
          <w:szCs w:val="24"/>
        </w:rPr>
      </w:pPr>
      <w:r w:rsidRPr="00C94BB7">
        <w:rPr>
          <w:rFonts w:ascii="Times New Roman" w:hAnsi="Times New Roman" w:cs="Times New Roman"/>
          <w:sz w:val="24"/>
          <w:szCs w:val="24"/>
        </w:rPr>
        <w:t xml:space="preserve">A summary of the Commissioner’s 2013 </w:t>
      </w:r>
      <w:r w:rsidR="00087F57" w:rsidRPr="00C94BB7">
        <w:rPr>
          <w:rFonts w:ascii="Times New Roman" w:hAnsi="Times New Roman" w:cs="Times New Roman"/>
          <w:sz w:val="24"/>
          <w:szCs w:val="24"/>
        </w:rPr>
        <w:t>computations was</w:t>
      </w:r>
      <w:r w:rsidRPr="00C94BB7">
        <w:rPr>
          <w:rFonts w:ascii="Times New Roman" w:hAnsi="Times New Roman" w:cs="Times New Roman"/>
          <w:sz w:val="24"/>
          <w:szCs w:val="24"/>
        </w:rPr>
        <w:t xml:space="preserve"> deposed at p</w:t>
      </w:r>
      <w:r w:rsidR="00B947E4" w:rsidRPr="00C94BB7">
        <w:rPr>
          <w:rFonts w:ascii="Times New Roman" w:hAnsi="Times New Roman" w:cs="Times New Roman"/>
          <w:sz w:val="24"/>
          <w:szCs w:val="24"/>
        </w:rPr>
        <w:t xml:space="preserve">p 26 and 268 of exh 1. </w:t>
      </w:r>
      <w:r w:rsidR="00087F57" w:rsidRPr="00C94BB7">
        <w:rPr>
          <w:rFonts w:ascii="Times New Roman" w:hAnsi="Times New Roman" w:cs="Times New Roman"/>
          <w:sz w:val="24"/>
          <w:szCs w:val="24"/>
        </w:rPr>
        <w:t>The Commissioner relied on the forensic decoded data</w:t>
      </w:r>
      <w:r w:rsidR="0050189D" w:rsidRPr="00C94BB7">
        <w:rPr>
          <w:rFonts w:ascii="Times New Roman" w:hAnsi="Times New Roman" w:cs="Times New Roman"/>
          <w:sz w:val="24"/>
          <w:szCs w:val="24"/>
        </w:rPr>
        <w:t xml:space="preserve"> on p 20 and 164 of exh 1</w:t>
      </w:r>
      <w:r w:rsidR="00087F57" w:rsidRPr="00C94BB7">
        <w:rPr>
          <w:rFonts w:ascii="Times New Roman" w:hAnsi="Times New Roman" w:cs="Times New Roman"/>
          <w:sz w:val="24"/>
          <w:szCs w:val="24"/>
        </w:rPr>
        <w:t xml:space="preserve">. </w:t>
      </w:r>
      <w:r w:rsidR="0050189D" w:rsidRPr="00C94BB7">
        <w:rPr>
          <w:rFonts w:ascii="Times New Roman" w:hAnsi="Times New Roman" w:cs="Times New Roman"/>
          <w:sz w:val="24"/>
          <w:szCs w:val="24"/>
        </w:rPr>
        <w:t xml:space="preserve">The amounts shown in the last four months of that year were similar to those in the appellant’s final position voluntary disclosure submitted on 24 March 2014. It was common cause that the voluntary disclosure did not account for input tax and exempt sales for the </w:t>
      </w:r>
      <w:r w:rsidR="000607A8" w:rsidRPr="00C94BB7">
        <w:rPr>
          <w:rFonts w:ascii="Times New Roman" w:hAnsi="Times New Roman" w:cs="Times New Roman"/>
          <w:sz w:val="24"/>
          <w:szCs w:val="24"/>
        </w:rPr>
        <w:t>supermarkets.</w:t>
      </w:r>
      <w:r w:rsidR="001F66F4" w:rsidRPr="00C94BB7">
        <w:rPr>
          <w:rFonts w:ascii="Times New Roman" w:hAnsi="Times New Roman" w:cs="Times New Roman"/>
          <w:sz w:val="24"/>
          <w:szCs w:val="24"/>
        </w:rPr>
        <w:t xml:space="preserve"> </w:t>
      </w:r>
      <w:r w:rsidR="0085489B" w:rsidRPr="00C94BB7">
        <w:rPr>
          <w:rFonts w:ascii="Times New Roman" w:hAnsi="Times New Roman" w:cs="Times New Roman"/>
          <w:sz w:val="24"/>
          <w:szCs w:val="24"/>
        </w:rPr>
        <w:t>The amounts for January and April to July were interpolated by a factor of 1.71, which represented the average monthly under declaration between the voluntary disclosure and the self-assessments for the last four months of that year.</w:t>
      </w:r>
      <w:r w:rsidR="00CB3EC7" w:rsidRPr="00C94BB7">
        <w:rPr>
          <w:rFonts w:ascii="Times New Roman" w:hAnsi="Times New Roman" w:cs="Times New Roman"/>
          <w:sz w:val="24"/>
          <w:szCs w:val="24"/>
        </w:rPr>
        <w:t xml:space="preserve"> She ignored the voluntary disclosure figure for January of US$ 605 200 and the forensic decoded amount of US$1 382 096.96 in favour of US$ 1 300. 699.19. </w:t>
      </w:r>
      <w:r w:rsidR="00887E86" w:rsidRPr="00C94BB7">
        <w:rPr>
          <w:rFonts w:ascii="Times New Roman" w:hAnsi="Times New Roman" w:cs="Times New Roman"/>
          <w:sz w:val="24"/>
          <w:szCs w:val="24"/>
        </w:rPr>
        <w:t xml:space="preserve">For April she computed US$1 445 374.71 </w:t>
      </w:r>
      <w:r w:rsidR="00887E86" w:rsidRPr="00C94BB7">
        <w:rPr>
          <w:rFonts w:ascii="Times New Roman" w:hAnsi="Times New Roman" w:cs="Times New Roman"/>
          <w:sz w:val="24"/>
          <w:szCs w:val="24"/>
        </w:rPr>
        <w:lastRenderedPageBreak/>
        <w:t>against the voluntary disclosure of US$736 170.80 and decoded figure of US$1</w:t>
      </w:r>
      <w:r w:rsidR="00552039" w:rsidRPr="00C94BB7">
        <w:rPr>
          <w:rFonts w:ascii="Times New Roman" w:hAnsi="Times New Roman" w:cs="Times New Roman"/>
          <w:sz w:val="24"/>
          <w:szCs w:val="24"/>
        </w:rPr>
        <w:t xml:space="preserve"> </w:t>
      </w:r>
      <w:r w:rsidR="00887E86" w:rsidRPr="00C94BB7">
        <w:rPr>
          <w:rFonts w:ascii="Times New Roman" w:hAnsi="Times New Roman" w:cs="Times New Roman"/>
          <w:sz w:val="24"/>
          <w:szCs w:val="24"/>
        </w:rPr>
        <w:t>736 137.80. For May she computed US$1 742 429.19 and disregarded the voluntary disclosure of US$699 845.32 and forensic decoded amount of US$1 601 828.54. In June and July she preferred the figure of US$1 613 204.08 and US$1 715 329.19 against voluntary disclosures of US$733 333.68 and US$640 436.01 and decoded amounts of US$1 636 345.23 and US$1 641744.69, respectively.</w:t>
      </w:r>
      <w:r w:rsidR="00D67BAD" w:rsidRPr="00C94BB7">
        <w:rPr>
          <w:rFonts w:ascii="Times New Roman" w:hAnsi="Times New Roman" w:cs="Times New Roman"/>
          <w:sz w:val="24"/>
          <w:szCs w:val="24"/>
        </w:rPr>
        <w:t xml:space="preserve"> The amounts for February, March and August in the sums of</w:t>
      </w:r>
      <w:r w:rsidR="00D67BAD" w:rsidRPr="00C94BB7">
        <w:rPr>
          <w:rFonts w:ascii="Times New Roman" w:hAnsi="Times New Roman" w:cs="Times New Roman"/>
          <w:b/>
          <w:sz w:val="24"/>
          <w:szCs w:val="24"/>
        </w:rPr>
        <w:t xml:space="preserve"> </w:t>
      </w:r>
      <w:r w:rsidR="00D67BAD" w:rsidRPr="00C94BB7">
        <w:rPr>
          <w:rFonts w:ascii="Times New Roman" w:hAnsi="Times New Roman" w:cs="Times New Roman"/>
          <w:sz w:val="24"/>
          <w:szCs w:val="24"/>
        </w:rPr>
        <w:t>US$ 1 241 520.12, US$ 1 610 000 and US$ US$ 1 381 503.23 were derived from computer downloads that were carried out before forensic decoding.</w:t>
      </w:r>
      <w:r w:rsidR="00861BD3" w:rsidRPr="00C94BB7">
        <w:rPr>
          <w:rFonts w:ascii="Times New Roman" w:hAnsi="Times New Roman" w:cs="Times New Roman"/>
          <w:sz w:val="24"/>
          <w:szCs w:val="24"/>
        </w:rPr>
        <w:t xml:space="preserve"> She did not resort to forensic decoded data because the figures of some of branches had not been uploaded.</w:t>
      </w:r>
      <w:r w:rsidR="00861BD3" w:rsidRPr="00C94BB7">
        <w:rPr>
          <w:rFonts w:ascii="Times New Roman" w:hAnsi="Times New Roman" w:cs="Times New Roman"/>
          <w:b/>
          <w:sz w:val="24"/>
          <w:szCs w:val="24"/>
        </w:rPr>
        <w:t xml:space="preserve"> </w:t>
      </w:r>
    </w:p>
    <w:p w14:paraId="42BF99F1" w14:textId="4AFEAF25" w:rsidR="00150A14" w:rsidRPr="00C94BB7" w:rsidRDefault="00150A14"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Commissioner computed sales of US$ 19 331 450.67 against the self-assessment amount of US$ 6 052 536.43 and the final position voluntary disclosure of US$ 12 991 211.88.  She maintained both the output and input VAT in the self-assessment and deducted </w:t>
      </w:r>
      <w:r w:rsidR="007D342D" w:rsidRPr="00C94BB7">
        <w:rPr>
          <w:rFonts w:ascii="Times New Roman" w:hAnsi="Times New Roman" w:cs="Times New Roman"/>
          <w:sz w:val="24"/>
          <w:szCs w:val="24"/>
        </w:rPr>
        <w:t>the VAT payments of</w:t>
      </w:r>
      <w:r w:rsidRPr="00C94BB7">
        <w:rPr>
          <w:rFonts w:ascii="Times New Roman" w:hAnsi="Times New Roman" w:cs="Times New Roman"/>
          <w:sz w:val="24"/>
          <w:szCs w:val="24"/>
        </w:rPr>
        <w:t xml:space="preserve"> US$304 </w:t>
      </w:r>
      <w:r w:rsidR="00E31E77" w:rsidRPr="00C94BB7">
        <w:rPr>
          <w:rFonts w:ascii="Times New Roman" w:hAnsi="Times New Roman" w:cs="Times New Roman"/>
          <w:sz w:val="24"/>
          <w:szCs w:val="24"/>
        </w:rPr>
        <w:t>939.59 to</w:t>
      </w:r>
      <w:r w:rsidRPr="00C94BB7">
        <w:rPr>
          <w:rFonts w:ascii="Times New Roman" w:hAnsi="Times New Roman" w:cs="Times New Roman"/>
          <w:sz w:val="24"/>
          <w:szCs w:val="24"/>
        </w:rPr>
        <w:t xml:space="preserve"> reach an outstanding payment of US$ 1 856 837.14.  </w:t>
      </w:r>
      <w:r w:rsidR="00920CA4" w:rsidRPr="00C94BB7">
        <w:rPr>
          <w:rFonts w:ascii="Times New Roman" w:hAnsi="Times New Roman" w:cs="Times New Roman"/>
          <w:sz w:val="24"/>
          <w:szCs w:val="24"/>
        </w:rPr>
        <w:t>The gross turnover of US US$10 845 466.67 in the forensic data was less by US$45 713.32 from the one indicated in the management accounts.</w:t>
      </w:r>
      <w:r w:rsidR="00920CA4" w:rsidRPr="00C94BB7">
        <w:rPr>
          <w:rStyle w:val="FootnoteReference"/>
          <w:rFonts w:ascii="Times New Roman" w:hAnsi="Times New Roman" w:cs="Times New Roman"/>
          <w:sz w:val="24"/>
          <w:szCs w:val="24"/>
        </w:rPr>
        <w:footnoteReference w:id="24"/>
      </w:r>
      <w:r w:rsidR="00A3379C" w:rsidRPr="00C94BB7">
        <w:rPr>
          <w:rFonts w:ascii="Times New Roman" w:hAnsi="Times New Roman" w:cs="Times New Roman"/>
          <w:sz w:val="24"/>
          <w:szCs w:val="24"/>
        </w:rPr>
        <w:t xml:space="preserve"> </w:t>
      </w:r>
    </w:p>
    <w:p w14:paraId="1FE01E20" w14:textId="7BEF5050" w:rsidR="009A05B8" w:rsidRPr="00C94BB7" w:rsidRDefault="00A3379C" w:rsidP="00486326">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gross sales computed by the star witness were in the sum of US$17 071 493. These were lower than the estimate by US$2 259 958.67 and higher than the voluntary declaration by US$4 072 282. Included in the gross sales were zero rated sales of US$ 7 283 600</w:t>
      </w:r>
      <w:r w:rsidR="00E416D3" w:rsidRPr="00C94BB7">
        <w:rPr>
          <w:rFonts w:ascii="Times New Roman" w:hAnsi="Times New Roman" w:cs="Times New Roman"/>
          <w:sz w:val="24"/>
          <w:szCs w:val="24"/>
        </w:rPr>
        <w:t xml:space="preserve">. The taxable sales were therefore in the sum of US$8 511 212 from which US$ </w:t>
      </w:r>
      <w:r w:rsidR="003A00AA" w:rsidRPr="00C94BB7">
        <w:rPr>
          <w:rFonts w:ascii="Times New Roman" w:hAnsi="Times New Roman" w:cs="Times New Roman"/>
          <w:sz w:val="24"/>
          <w:szCs w:val="24"/>
        </w:rPr>
        <w:t xml:space="preserve">1 276 681.80 </w:t>
      </w:r>
      <w:r w:rsidR="00E416D3" w:rsidRPr="00C94BB7">
        <w:rPr>
          <w:rFonts w:ascii="Times New Roman" w:hAnsi="Times New Roman" w:cs="Times New Roman"/>
          <w:sz w:val="24"/>
          <w:szCs w:val="24"/>
        </w:rPr>
        <w:t xml:space="preserve">constituted the </w:t>
      </w:r>
      <w:r w:rsidR="00205D9F" w:rsidRPr="00C94BB7">
        <w:rPr>
          <w:rFonts w:ascii="Times New Roman" w:hAnsi="Times New Roman" w:cs="Times New Roman"/>
          <w:sz w:val="24"/>
          <w:szCs w:val="24"/>
        </w:rPr>
        <w:t xml:space="preserve">aggregate </w:t>
      </w:r>
      <w:r w:rsidR="00E416D3" w:rsidRPr="00C94BB7">
        <w:rPr>
          <w:rFonts w:ascii="Times New Roman" w:hAnsi="Times New Roman" w:cs="Times New Roman"/>
          <w:sz w:val="24"/>
          <w:szCs w:val="24"/>
        </w:rPr>
        <w:t xml:space="preserve">output </w:t>
      </w:r>
      <w:r w:rsidR="00205D9F" w:rsidRPr="00C94BB7">
        <w:rPr>
          <w:rFonts w:ascii="Times New Roman" w:hAnsi="Times New Roman" w:cs="Times New Roman"/>
          <w:sz w:val="24"/>
          <w:szCs w:val="24"/>
        </w:rPr>
        <w:t>from which the aggregate input tax was deductible to arrive at the output tax payable or refundable.</w:t>
      </w:r>
      <w:r w:rsidR="003E17A8" w:rsidRPr="00C94BB7">
        <w:rPr>
          <w:rFonts w:ascii="Times New Roman" w:hAnsi="Times New Roman" w:cs="Times New Roman"/>
          <w:sz w:val="24"/>
          <w:szCs w:val="24"/>
        </w:rPr>
        <w:t xml:space="preserve"> </w:t>
      </w:r>
      <w:r w:rsidR="00205D9F" w:rsidRPr="00C94BB7">
        <w:rPr>
          <w:rFonts w:ascii="Times New Roman" w:hAnsi="Times New Roman" w:cs="Times New Roman"/>
          <w:sz w:val="24"/>
          <w:szCs w:val="24"/>
        </w:rPr>
        <w:t>He</w:t>
      </w:r>
      <w:r w:rsidR="003E17A8" w:rsidRPr="00C94BB7">
        <w:rPr>
          <w:rFonts w:ascii="Times New Roman" w:hAnsi="Times New Roman" w:cs="Times New Roman"/>
          <w:sz w:val="24"/>
          <w:szCs w:val="24"/>
        </w:rPr>
        <w:t xml:space="preserve"> accounted for VAT paid of US$ 304 939.59 and indicated the additional tax due was in the sum of US$324 371</w:t>
      </w:r>
      <w:r w:rsidR="00DC40F4" w:rsidRPr="00C94BB7">
        <w:rPr>
          <w:rFonts w:ascii="Times New Roman" w:hAnsi="Times New Roman" w:cs="Times New Roman"/>
          <w:sz w:val="24"/>
          <w:szCs w:val="24"/>
        </w:rPr>
        <w:t xml:space="preserve">. </w:t>
      </w:r>
      <w:r w:rsidR="00D677B2" w:rsidRPr="00C94BB7">
        <w:rPr>
          <w:rFonts w:ascii="Times New Roman" w:hAnsi="Times New Roman" w:cs="Times New Roman"/>
          <w:sz w:val="24"/>
          <w:szCs w:val="24"/>
        </w:rPr>
        <w:t>My own workings from the figures in exh 3 indicated gross sales of</w:t>
      </w:r>
      <w:r w:rsidR="007D342D" w:rsidRPr="00C94BB7">
        <w:rPr>
          <w:rFonts w:ascii="Times New Roman" w:hAnsi="Times New Roman" w:cs="Times New Roman"/>
          <w:sz w:val="24"/>
          <w:szCs w:val="24"/>
        </w:rPr>
        <w:t xml:space="preserve"> US$ 15 794 812.</w:t>
      </w:r>
      <w:r w:rsidR="009A05B8" w:rsidRPr="00C94BB7">
        <w:rPr>
          <w:rFonts w:ascii="Times New Roman" w:hAnsi="Times New Roman" w:cs="Times New Roman"/>
          <w:sz w:val="24"/>
          <w:szCs w:val="24"/>
        </w:rPr>
        <w:t xml:space="preserve"> The input VAT claimed was again similar to the one in the original VAT 7 returns </w:t>
      </w:r>
      <w:r w:rsidR="009C7876" w:rsidRPr="00C94BB7">
        <w:rPr>
          <w:rFonts w:ascii="Times New Roman" w:hAnsi="Times New Roman" w:cs="Times New Roman"/>
          <w:sz w:val="24"/>
          <w:szCs w:val="24"/>
        </w:rPr>
        <w:t xml:space="preserve">except </w:t>
      </w:r>
      <w:r w:rsidR="009A05B8" w:rsidRPr="00C94BB7">
        <w:rPr>
          <w:rFonts w:ascii="Times New Roman" w:hAnsi="Times New Roman" w:cs="Times New Roman"/>
          <w:sz w:val="24"/>
          <w:szCs w:val="24"/>
        </w:rPr>
        <w:t xml:space="preserve">for October where there were no taxed purchases in the amended return. The </w:t>
      </w:r>
      <w:r w:rsidR="009C7876" w:rsidRPr="00C94BB7">
        <w:rPr>
          <w:rFonts w:ascii="Times New Roman" w:hAnsi="Times New Roman" w:cs="Times New Roman"/>
          <w:sz w:val="24"/>
          <w:szCs w:val="24"/>
        </w:rPr>
        <w:t>VAT due</w:t>
      </w:r>
      <w:r w:rsidR="009A05B8" w:rsidRPr="00C94BB7">
        <w:rPr>
          <w:rFonts w:ascii="Times New Roman" w:hAnsi="Times New Roman" w:cs="Times New Roman"/>
          <w:sz w:val="24"/>
          <w:szCs w:val="24"/>
        </w:rPr>
        <w:t xml:space="preserve"> to the Commissioner was </w:t>
      </w:r>
      <w:r w:rsidR="009C7876" w:rsidRPr="00C94BB7">
        <w:rPr>
          <w:rFonts w:ascii="Times New Roman" w:hAnsi="Times New Roman" w:cs="Times New Roman"/>
          <w:sz w:val="24"/>
          <w:szCs w:val="24"/>
        </w:rPr>
        <w:t>[</w:t>
      </w:r>
      <w:r w:rsidR="009A05B8" w:rsidRPr="00C94BB7">
        <w:rPr>
          <w:rFonts w:ascii="Times New Roman" w:hAnsi="Times New Roman" w:cs="Times New Roman"/>
          <w:sz w:val="24"/>
          <w:szCs w:val="24"/>
        </w:rPr>
        <w:t>US$598 654.63</w:t>
      </w:r>
      <w:r w:rsidR="009C7876" w:rsidRPr="00C94BB7">
        <w:rPr>
          <w:rFonts w:ascii="Times New Roman" w:hAnsi="Times New Roman" w:cs="Times New Roman"/>
          <w:sz w:val="24"/>
          <w:szCs w:val="24"/>
        </w:rPr>
        <w:t xml:space="preserve"> less the</w:t>
      </w:r>
      <w:r w:rsidR="007D342D" w:rsidRPr="00C94BB7">
        <w:rPr>
          <w:rFonts w:ascii="Times New Roman" w:hAnsi="Times New Roman" w:cs="Times New Roman"/>
          <w:sz w:val="24"/>
          <w:szCs w:val="24"/>
        </w:rPr>
        <w:t xml:space="preserve"> amount paid of US$304 939.59] </w:t>
      </w:r>
      <w:r w:rsidR="00552AD0" w:rsidRPr="00C94BB7">
        <w:rPr>
          <w:rFonts w:ascii="Times New Roman" w:hAnsi="Times New Roman" w:cs="Times New Roman"/>
          <w:sz w:val="24"/>
          <w:szCs w:val="24"/>
        </w:rPr>
        <w:t xml:space="preserve">in the sum of US$293 715.04 </w:t>
      </w:r>
      <w:r w:rsidR="009C7876" w:rsidRPr="00C94BB7">
        <w:rPr>
          <w:rFonts w:ascii="Times New Roman" w:hAnsi="Times New Roman" w:cs="Times New Roman"/>
          <w:sz w:val="24"/>
          <w:szCs w:val="24"/>
        </w:rPr>
        <w:t xml:space="preserve">and not US$324 371 adduced in evidence by the star witness. </w:t>
      </w:r>
      <w:r w:rsidR="009A05B8" w:rsidRPr="00C94BB7">
        <w:rPr>
          <w:rFonts w:ascii="Times New Roman" w:hAnsi="Times New Roman" w:cs="Times New Roman"/>
          <w:sz w:val="24"/>
          <w:szCs w:val="24"/>
        </w:rPr>
        <w:t xml:space="preserve"> </w:t>
      </w:r>
    </w:p>
    <w:p w14:paraId="740A2CF2" w14:textId="1672E64F" w:rsidR="00356384" w:rsidRPr="00C94BB7" w:rsidRDefault="00356384" w:rsidP="009A05B8">
      <w:pPr>
        <w:jc w:val="both"/>
        <w:rPr>
          <w:rFonts w:ascii="Times New Roman" w:hAnsi="Times New Roman" w:cs="Times New Roman"/>
          <w:b/>
          <w:sz w:val="24"/>
          <w:szCs w:val="24"/>
        </w:rPr>
      </w:pPr>
      <w:r w:rsidRPr="00C94BB7">
        <w:rPr>
          <w:rFonts w:ascii="Times New Roman" w:hAnsi="Times New Roman" w:cs="Times New Roman"/>
          <w:b/>
          <w:sz w:val="24"/>
          <w:szCs w:val="24"/>
        </w:rPr>
        <w:t>The aggregate amount owing</w:t>
      </w:r>
      <w:r w:rsidR="00100EFC" w:rsidRPr="00C94BB7">
        <w:rPr>
          <w:rFonts w:ascii="Times New Roman" w:hAnsi="Times New Roman" w:cs="Times New Roman"/>
          <w:b/>
          <w:sz w:val="24"/>
          <w:szCs w:val="24"/>
        </w:rPr>
        <w:t xml:space="preserve"> for the whole period</w:t>
      </w:r>
    </w:p>
    <w:p w14:paraId="3D5ACF30" w14:textId="456B455D" w:rsidR="00552AD0" w:rsidRPr="00C94BB7" w:rsidRDefault="00552AD0"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w:t>
      </w:r>
      <w:r w:rsidR="00B2082B" w:rsidRPr="00C94BB7">
        <w:rPr>
          <w:rFonts w:ascii="Times New Roman" w:hAnsi="Times New Roman" w:cs="Times New Roman"/>
          <w:sz w:val="24"/>
          <w:szCs w:val="24"/>
        </w:rPr>
        <w:t xml:space="preserve"> computations of the chartered accountant </w:t>
      </w:r>
      <w:r w:rsidRPr="00C94BB7">
        <w:rPr>
          <w:rFonts w:ascii="Times New Roman" w:hAnsi="Times New Roman" w:cs="Times New Roman"/>
          <w:sz w:val="24"/>
          <w:szCs w:val="24"/>
        </w:rPr>
        <w:t xml:space="preserve">indicated an outstanding </w:t>
      </w:r>
      <w:r w:rsidR="00B2082B" w:rsidRPr="00C94BB7">
        <w:rPr>
          <w:rFonts w:ascii="Times New Roman" w:hAnsi="Times New Roman" w:cs="Times New Roman"/>
          <w:sz w:val="24"/>
          <w:szCs w:val="24"/>
        </w:rPr>
        <w:t xml:space="preserve">principal </w:t>
      </w:r>
      <w:r w:rsidRPr="00C94BB7">
        <w:rPr>
          <w:rFonts w:ascii="Times New Roman" w:hAnsi="Times New Roman" w:cs="Times New Roman"/>
          <w:sz w:val="24"/>
          <w:szCs w:val="24"/>
        </w:rPr>
        <w:t xml:space="preserve">output </w:t>
      </w:r>
      <w:r w:rsidR="00B2082B" w:rsidRPr="00C94BB7">
        <w:rPr>
          <w:rFonts w:ascii="Times New Roman" w:hAnsi="Times New Roman" w:cs="Times New Roman"/>
          <w:sz w:val="24"/>
          <w:szCs w:val="24"/>
        </w:rPr>
        <w:t xml:space="preserve">value added </w:t>
      </w:r>
      <w:r w:rsidRPr="00C94BB7">
        <w:rPr>
          <w:rFonts w:ascii="Times New Roman" w:hAnsi="Times New Roman" w:cs="Times New Roman"/>
          <w:sz w:val="24"/>
          <w:szCs w:val="24"/>
        </w:rPr>
        <w:t xml:space="preserve">tax liability of US$ </w:t>
      </w:r>
      <w:r w:rsidR="00B2082B" w:rsidRPr="00C94BB7">
        <w:rPr>
          <w:rFonts w:ascii="Times New Roman" w:hAnsi="Times New Roman" w:cs="Times New Roman"/>
          <w:sz w:val="24"/>
          <w:szCs w:val="24"/>
        </w:rPr>
        <w:t xml:space="preserve">485 003. The estimates showed an outstanding principal value added tax liability of US$4 860 153.61.  </w:t>
      </w:r>
    </w:p>
    <w:p w14:paraId="3D84ED87" w14:textId="20EE0E07" w:rsidR="005156D5" w:rsidRPr="00C94BB7" w:rsidRDefault="00AF65A5"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lastRenderedPageBreak/>
        <w:t>The appellant’s strategy in this appeal was to attack the documentation used by the respondent’s to estimate the princip</w:t>
      </w:r>
      <w:r w:rsidR="00306196" w:rsidRPr="00C94BB7">
        <w:rPr>
          <w:rFonts w:ascii="Times New Roman" w:hAnsi="Times New Roman" w:cs="Times New Roman"/>
          <w:sz w:val="24"/>
          <w:szCs w:val="24"/>
        </w:rPr>
        <w:t xml:space="preserve">al liability due and </w:t>
      </w:r>
      <w:r w:rsidRPr="00C94BB7">
        <w:rPr>
          <w:rFonts w:ascii="Times New Roman" w:hAnsi="Times New Roman" w:cs="Times New Roman"/>
          <w:sz w:val="24"/>
          <w:szCs w:val="24"/>
        </w:rPr>
        <w:t xml:space="preserve">the conduct of the respondents in discharging their mandate. The appellant found itself in the invidious position of having to attack its own documents. </w:t>
      </w:r>
      <w:r w:rsidR="00334068" w:rsidRPr="00C94BB7">
        <w:rPr>
          <w:rFonts w:ascii="Times New Roman" w:hAnsi="Times New Roman" w:cs="Times New Roman"/>
          <w:sz w:val="24"/>
          <w:szCs w:val="24"/>
        </w:rPr>
        <w:t>In the absence of the personnel who drew up the management accounts and the forensic data it was always an impossible task</w:t>
      </w:r>
      <w:r w:rsidR="00306196" w:rsidRPr="00C94BB7">
        <w:rPr>
          <w:rFonts w:ascii="Times New Roman" w:hAnsi="Times New Roman" w:cs="Times New Roman"/>
          <w:sz w:val="24"/>
          <w:szCs w:val="24"/>
        </w:rPr>
        <w:t xml:space="preserve"> for the appellant to impugn the</w:t>
      </w:r>
      <w:r w:rsidR="00334068" w:rsidRPr="00C94BB7">
        <w:rPr>
          <w:rFonts w:ascii="Times New Roman" w:hAnsi="Times New Roman" w:cs="Times New Roman"/>
          <w:sz w:val="24"/>
          <w:szCs w:val="24"/>
        </w:rPr>
        <w:t>se documents. They were obviously based on some accounts. The vatable sales and the input tax on purchases computed by the chartered account</w:t>
      </w:r>
      <w:r w:rsidR="000F1BAC" w:rsidRPr="00C94BB7">
        <w:rPr>
          <w:rFonts w:ascii="Times New Roman" w:hAnsi="Times New Roman" w:cs="Times New Roman"/>
          <w:sz w:val="24"/>
          <w:szCs w:val="24"/>
        </w:rPr>
        <w:t>ant matched dollars and cents with</w:t>
      </w:r>
      <w:r w:rsidR="00334068" w:rsidRPr="00C94BB7">
        <w:rPr>
          <w:rFonts w:ascii="Times New Roman" w:hAnsi="Times New Roman" w:cs="Times New Roman"/>
          <w:sz w:val="24"/>
          <w:szCs w:val="24"/>
        </w:rPr>
        <w:t xml:space="preserve"> the initial self-assessments. The Commissioner did not depart from the input tax claimed. His estimates based on the impugned documents were close to the </w:t>
      </w:r>
      <w:r w:rsidR="000F1BAC" w:rsidRPr="00C94BB7">
        <w:rPr>
          <w:rFonts w:ascii="Times New Roman" w:hAnsi="Times New Roman" w:cs="Times New Roman"/>
          <w:sz w:val="24"/>
          <w:szCs w:val="24"/>
        </w:rPr>
        <w:t>“</w:t>
      </w:r>
      <w:r w:rsidR="00334068" w:rsidRPr="00C94BB7">
        <w:rPr>
          <w:rFonts w:ascii="Times New Roman" w:hAnsi="Times New Roman" w:cs="Times New Roman"/>
          <w:sz w:val="24"/>
          <w:szCs w:val="24"/>
        </w:rPr>
        <w:t>actual figures</w:t>
      </w:r>
      <w:r w:rsidR="000F1BAC" w:rsidRPr="00C94BB7">
        <w:rPr>
          <w:rFonts w:ascii="Times New Roman" w:hAnsi="Times New Roman" w:cs="Times New Roman"/>
          <w:sz w:val="24"/>
          <w:szCs w:val="24"/>
        </w:rPr>
        <w:t>” computed by</w:t>
      </w:r>
      <w:r w:rsidR="00334068" w:rsidRPr="00C94BB7">
        <w:rPr>
          <w:rFonts w:ascii="Times New Roman" w:hAnsi="Times New Roman" w:cs="Times New Roman"/>
          <w:sz w:val="24"/>
          <w:szCs w:val="24"/>
        </w:rPr>
        <w:t xml:space="preserve"> the chartered accountant.</w:t>
      </w:r>
    </w:p>
    <w:p w14:paraId="71614468" w14:textId="243436CE" w:rsidR="00334068" w:rsidRPr="00C94BB7" w:rsidRDefault="00334068" w:rsidP="0048632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It was common cause that the </w:t>
      </w:r>
      <w:r w:rsidR="002B4B97" w:rsidRPr="00C94BB7">
        <w:rPr>
          <w:rFonts w:ascii="Times New Roman" w:hAnsi="Times New Roman" w:cs="Times New Roman"/>
          <w:sz w:val="24"/>
          <w:szCs w:val="24"/>
        </w:rPr>
        <w:t>appellant failed to provide the schedules for zero rated goods that it sold. It does not appear from the evidence that the appellant sold any zero rated products on its own account. It is most likely that some zero rated goods were sold from the supermarkets</w:t>
      </w:r>
      <w:r w:rsidR="007173CD">
        <w:rPr>
          <w:rFonts w:ascii="Times New Roman" w:hAnsi="Times New Roman" w:cs="Times New Roman"/>
          <w:sz w:val="24"/>
          <w:szCs w:val="24"/>
        </w:rPr>
        <w:t xml:space="preserve">, which </w:t>
      </w:r>
      <w:r w:rsidR="007E046E">
        <w:rPr>
          <w:rFonts w:ascii="Times New Roman" w:hAnsi="Times New Roman" w:cs="Times New Roman"/>
          <w:sz w:val="24"/>
          <w:szCs w:val="24"/>
        </w:rPr>
        <w:t xml:space="preserve">only commenced operations in </w:t>
      </w:r>
      <w:r w:rsidR="007173CD">
        <w:rPr>
          <w:rFonts w:ascii="Times New Roman" w:hAnsi="Times New Roman" w:cs="Times New Roman"/>
          <w:sz w:val="24"/>
          <w:szCs w:val="24"/>
        </w:rPr>
        <w:t>December 2012</w:t>
      </w:r>
      <w:r w:rsidR="002B4B97" w:rsidRPr="00C94BB7">
        <w:rPr>
          <w:rFonts w:ascii="Times New Roman" w:hAnsi="Times New Roman" w:cs="Times New Roman"/>
          <w:sz w:val="24"/>
          <w:szCs w:val="24"/>
        </w:rPr>
        <w:t>. It does not appear that it sold such goods from the other three business lines, whose intrinsic nature was to sell goods processed and beneficiated by the appellant. The appellant was solely to blame for failing to supply the Commissioner with the requested schedules. The appellant failed to prove on balance probabilities that it sold raw agricultural products including meat for its own account.</w:t>
      </w:r>
      <w:r w:rsidR="008F09D6" w:rsidRPr="00C94BB7">
        <w:rPr>
          <w:rFonts w:ascii="Times New Roman" w:hAnsi="Times New Roman" w:cs="Times New Roman"/>
          <w:sz w:val="24"/>
          <w:szCs w:val="24"/>
        </w:rPr>
        <w:t xml:space="preserve"> The chartered accountant testified that the sale of potatoes constituted the bulk of the zero rated sales. In the absence of proof that the potatoes were sold for the account of the appellant, I am unable to find that the sales attributed to the appellant in the forensic decoded data, the management accounts and the minutes of the top management and the gross profit computations of the flagship branch for 2011 were in part from potato sales. </w:t>
      </w:r>
      <w:r w:rsidR="002B4B97" w:rsidRPr="00C94BB7">
        <w:rPr>
          <w:rFonts w:ascii="Times New Roman" w:hAnsi="Times New Roman" w:cs="Times New Roman"/>
          <w:sz w:val="24"/>
          <w:szCs w:val="24"/>
        </w:rPr>
        <w:t xml:space="preserve"> </w:t>
      </w:r>
    </w:p>
    <w:p w14:paraId="2430B7F0" w14:textId="1E93E7F5" w:rsidR="002D2C4F" w:rsidRPr="00C94BB7" w:rsidRDefault="002D2C4F" w:rsidP="006269C6">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appellant failed to establish the extent of its liability for output tax to the respondents. The figure provided by the chartered accountant cannot be correct. The appellant has provided four different amounts of liability</w:t>
      </w:r>
      <w:r w:rsidR="00A64196" w:rsidRPr="00C94BB7">
        <w:rPr>
          <w:rFonts w:ascii="Times New Roman" w:hAnsi="Times New Roman" w:cs="Times New Roman"/>
          <w:sz w:val="24"/>
          <w:szCs w:val="24"/>
        </w:rPr>
        <w:t xml:space="preserve">. </w:t>
      </w:r>
      <w:r w:rsidR="004C5DAE" w:rsidRPr="00C94BB7">
        <w:rPr>
          <w:rFonts w:ascii="Times New Roman" w:hAnsi="Times New Roman" w:cs="Times New Roman"/>
          <w:sz w:val="24"/>
          <w:szCs w:val="24"/>
        </w:rPr>
        <w:t>The input VAT on purchases remained constant in all the computations. It was in the sum of</w:t>
      </w:r>
      <w:r w:rsidR="000D4D47" w:rsidRPr="00C94BB7">
        <w:rPr>
          <w:rFonts w:ascii="Times New Roman" w:hAnsi="Times New Roman" w:cs="Times New Roman"/>
          <w:sz w:val="24"/>
          <w:szCs w:val="24"/>
        </w:rPr>
        <w:t xml:space="preserve"> US$1 650 094.55 (made up of US$74 950.83 in 2010; US$290 261.58 in 2011, US$ 546 941.27 in 2012 and US$737 940.87). </w:t>
      </w:r>
      <w:r w:rsidR="00A64196" w:rsidRPr="00C94BB7">
        <w:rPr>
          <w:rFonts w:ascii="Times New Roman" w:hAnsi="Times New Roman" w:cs="Times New Roman"/>
          <w:sz w:val="24"/>
          <w:szCs w:val="24"/>
        </w:rPr>
        <w:t>The aggregate amount in the initial assessments was in the sum of US$ 505 469.83.</w:t>
      </w:r>
      <w:r w:rsidR="005644F6" w:rsidRPr="00C94BB7">
        <w:rPr>
          <w:rFonts w:ascii="Times New Roman" w:hAnsi="Times New Roman" w:cs="Times New Roman"/>
          <w:sz w:val="24"/>
          <w:szCs w:val="24"/>
        </w:rPr>
        <w:t xml:space="preserve"> In the first aborted voluntary disclosure the appellant provided new figures for 2012 and 2013</w:t>
      </w:r>
      <w:r w:rsidR="00DD3007" w:rsidRPr="00C94BB7">
        <w:rPr>
          <w:rFonts w:ascii="Times New Roman" w:hAnsi="Times New Roman" w:cs="Times New Roman"/>
          <w:sz w:val="24"/>
          <w:szCs w:val="24"/>
        </w:rPr>
        <w:t xml:space="preserve"> and not for 2010 and 2011</w:t>
      </w:r>
      <w:r w:rsidR="005644F6" w:rsidRPr="00C94BB7">
        <w:rPr>
          <w:rFonts w:ascii="Times New Roman" w:hAnsi="Times New Roman" w:cs="Times New Roman"/>
          <w:sz w:val="24"/>
          <w:szCs w:val="24"/>
        </w:rPr>
        <w:t xml:space="preserve">. The 2012 under declaration amounted to US$ 38 636.75 and inclusive of VAT paid of US$121 259 resulted in total payable of US$159 895.75. The under declaration for 2013 was </w:t>
      </w:r>
      <w:r w:rsidR="00DD3007" w:rsidRPr="00C94BB7">
        <w:rPr>
          <w:rFonts w:ascii="Times New Roman" w:hAnsi="Times New Roman" w:cs="Times New Roman"/>
          <w:sz w:val="24"/>
          <w:szCs w:val="24"/>
        </w:rPr>
        <w:t>US$ 754 598.85.</w:t>
      </w:r>
      <w:r w:rsidR="00821DEB" w:rsidRPr="00C94BB7">
        <w:rPr>
          <w:rFonts w:ascii="Times New Roman" w:hAnsi="Times New Roman" w:cs="Times New Roman"/>
          <w:sz w:val="24"/>
          <w:szCs w:val="24"/>
        </w:rPr>
        <w:t xml:space="preserve"> </w:t>
      </w:r>
      <w:r w:rsidR="00DD3007" w:rsidRPr="00C94BB7">
        <w:rPr>
          <w:rFonts w:ascii="Times New Roman" w:hAnsi="Times New Roman" w:cs="Times New Roman"/>
          <w:sz w:val="24"/>
          <w:szCs w:val="24"/>
        </w:rPr>
        <w:t xml:space="preserve">The total payable inclusive of the amount paid of </w:t>
      </w:r>
      <w:r w:rsidR="00DD3007" w:rsidRPr="00C94BB7">
        <w:rPr>
          <w:rFonts w:ascii="Times New Roman" w:hAnsi="Times New Roman" w:cs="Times New Roman"/>
          <w:sz w:val="24"/>
          <w:szCs w:val="24"/>
        </w:rPr>
        <w:lastRenderedPageBreak/>
        <w:t xml:space="preserve">US$304 939.59 was US$1 059 538.44. </w:t>
      </w:r>
      <w:r w:rsidR="000A7378" w:rsidRPr="00C94BB7">
        <w:rPr>
          <w:rFonts w:ascii="Times New Roman" w:hAnsi="Times New Roman" w:cs="Times New Roman"/>
          <w:sz w:val="24"/>
          <w:szCs w:val="24"/>
        </w:rPr>
        <w:t>The total liability based on the first voluntary disclosure was in the absence of the 2010 and 2011 figures in excess of the total of the two years declared of US$ 1 219 434.19. The third aggregate amount based on the final position voluntary disclosures was US$</w:t>
      </w:r>
      <w:r w:rsidR="00A979A5" w:rsidRPr="00C94BB7">
        <w:rPr>
          <w:rFonts w:ascii="Times New Roman" w:hAnsi="Times New Roman" w:cs="Times New Roman"/>
          <w:sz w:val="24"/>
          <w:szCs w:val="24"/>
        </w:rPr>
        <w:t xml:space="preserve"> 1 490 948.43. </w:t>
      </w:r>
      <w:r w:rsidR="00A410B4" w:rsidRPr="00C94BB7">
        <w:rPr>
          <w:rFonts w:ascii="Times New Roman" w:hAnsi="Times New Roman" w:cs="Times New Roman"/>
          <w:sz w:val="24"/>
          <w:szCs w:val="24"/>
        </w:rPr>
        <w:t>T</w:t>
      </w:r>
      <w:r w:rsidR="000D4D47" w:rsidRPr="00C94BB7">
        <w:rPr>
          <w:rFonts w:ascii="Times New Roman" w:hAnsi="Times New Roman" w:cs="Times New Roman"/>
          <w:sz w:val="24"/>
          <w:szCs w:val="24"/>
        </w:rPr>
        <w:t>he amount refundable would be US$</w:t>
      </w:r>
      <w:r w:rsidR="00A410B4" w:rsidRPr="00C94BB7">
        <w:rPr>
          <w:rFonts w:ascii="Times New Roman" w:hAnsi="Times New Roman" w:cs="Times New Roman"/>
          <w:sz w:val="24"/>
          <w:szCs w:val="24"/>
        </w:rPr>
        <w:t xml:space="preserve">159 146.12. </w:t>
      </w:r>
      <w:r w:rsidR="00A979A5" w:rsidRPr="00C94BB7">
        <w:rPr>
          <w:rFonts w:ascii="Times New Roman" w:hAnsi="Times New Roman" w:cs="Times New Roman"/>
          <w:sz w:val="24"/>
          <w:szCs w:val="24"/>
        </w:rPr>
        <w:t xml:space="preserve">The fourth provided by the chartered account was US$ 485 003. However, the amount that would arise from the aggregate of the separated zero rated and taxable sales figures he provided in evidence would be US$ 6 003 602.10. </w:t>
      </w:r>
      <w:r w:rsidR="004C5DAE" w:rsidRPr="00C94BB7">
        <w:rPr>
          <w:rFonts w:ascii="Times New Roman" w:hAnsi="Times New Roman" w:cs="Times New Roman"/>
          <w:sz w:val="24"/>
          <w:szCs w:val="24"/>
        </w:rPr>
        <w:t xml:space="preserve">The total sales in the amended </w:t>
      </w:r>
      <w:r w:rsidR="00A979A5" w:rsidRPr="00C94BB7">
        <w:rPr>
          <w:rFonts w:ascii="Times New Roman" w:hAnsi="Times New Roman" w:cs="Times New Roman"/>
          <w:sz w:val="24"/>
          <w:szCs w:val="24"/>
        </w:rPr>
        <w:t>self-assessments o</w:t>
      </w:r>
      <w:r w:rsidR="00012896" w:rsidRPr="00C94BB7">
        <w:rPr>
          <w:rFonts w:ascii="Times New Roman" w:hAnsi="Times New Roman" w:cs="Times New Roman"/>
          <w:sz w:val="24"/>
          <w:szCs w:val="24"/>
        </w:rPr>
        <w:t>f 13 March 2015 amount to US$</w:t>
      </w:r>
      <w:r w:rsidR="004C5DAE" w:rsidRPr="00C94BB7">
        <w:rPr>
          <w:rFonts w:ascii="Times New Roman" w:hAnsi="Times New Roman" w:cs="Times New Roman"/>
          <w:sz w:val="24"/>
          <w:szCs w:val="24"/>
        </w:rPr>
        <w:t>36 910 194.63. The aggregate output VAT received would be in the sum of US$5 536 529.20.</w:t>
      </w:r>
      <w:r w:rsidR="000D4D47" w:rsidRPr="00C94BB7">
        <w:rPr>
          <w:rFonts w:ascii="Times New Roman" w:hAnsi="Times New Roman" w:cs="Times New Roman"/>
          <w:sz w:val="24"/>
          <w:szCs w:val="24"/>
        </w:rPr>
        <w:t xml:space="preserve"> The output VAT payable would be US$3 886 434.65</w:t>
      </w:r>
      <w:r w:rsidR="00235C8F" w:rsidRPr="00C94BB7">
        <w:rPr>
          <w:rFonts w:ascii="Times New Roman" w:hAnsi="Times New Roman" w:cs="Times New Roman"/>
          <w:sz w:val="24"/>
          <w:szCs w:val="24"/>
        </w:rPr>
        <w:t xml:space="preserve"> against </w:t>
      </w:r>
      <w:r w:rsidR="00821DEB" w:rsidRPr="00C94BB7">
        <w:rPr>
          <w:rFonts w:ascii="Times New Roman" w:hAnsi="Times New Roman" w:cs="Times New Roman"/>
          <w:sz w:val="24"/>
          <w:szCs w:val="24"/>
        </w:rPr>
        <w:t>the respondents’ estimate of</w:t>
      </w:r>
      <w:r w:rsidR="00235C8F" w:rsidRPr="00C94BB7">
        <w:rPr>
          <w:rFonts w:ascii="Times New Roman" w:hAnsi="Times New Roman" w:cs="Times New Roman"/>
          <w:sz w:val="24"/>
          <w:szCs w:val="24"/>
        </w:rPr>
        <w:t xml:space="preserve"> US$4 860 153.61. </w:t>
      </w:r>
    </w:p>
    <w:p w14:paraId="4ED7111A" w14:textId="41292336" w:rsidR="00913B91" w:rsidRPr="00C94BB7" w:rsidRDefault="00235C8F" w:rsidP="006269C6">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On the figures provided by the parties I am unable to make a finding on the actual amount of outp</w:t>
      </w:r>
      <w:r w:rsidR="00121D23">
        <w:rPr>
          <w:rFonts w:ascii="Times New Roman" w:hAnsi="Times New Roman" w:cs="Times New Roman"/>
          <w:sz w:val="24"/>
          <w:szCs w:val="24"/>
        </w:rPr>
        <w:t>ut VAT due from the appellant. In the result, t</w:t>
      </w:r>
      <w:r w:rsidRPr="00C94BB7">
        <w:rPr>
          <w:rFonts w:ascii="Times New Roman" w:hAnsi="Times New Roman" w:cs="Times New Roman"/>
          <w:sz w:val="24"/>
          <w:szCs w:val="24"/>
        </w:rPr>
        <w:t xml:space="preserve">he appellant has failed to </w:t>
      </w:r>
      <w:r w:rsidR="00C81589" w:rsidRPr="00C94BB7">
        <w:rPr>
          <w:rFonts w:ascii="Times New Roman" w:hAnsi="Times New Roman" w:cs="Times New Roman"/>
          <w:sz w:val="24"/>
          <w:szCs w:val="24"/>
        </w:rPr>
        <w:t>show on</w:t>
      </w:r>
      <w:r w:rsidRPr="00C94BB7">
        <w:rPr>
          <w:rFonts w:ascii="Times New Roman" w:hAnsi="Times New Roman" w:cs="Times New Roman"/>
          <w:sz w:val="24"/>
          <w:szCs w:val="24"/>
        </w:rPr>
        <w:t xml:space="preserve"> a bal</w:t>
      </w:r>
      <w:r w:rsidR="00C81589" w:rsidRPr="00C94BB7">
        <w:rPr>
          <w:rFonts w:ascii="Times New Roman" w:hAnsi="Times New Roman" w:cs="Times New Roman"/>
          <w:sz w:val="24"/>
          <w:szCs w:val="24"/>
        </w:rPr>
        <w:t>an</w:t>
      </w:r>
      <w:r w:rsidRPr="00C94BB7">
        <w:rPr>
          <w:rFonts w:ascii="Times New Roman" w:hAnsi="Times New Roman" w:cs="Times New Roman"/>
          <w:sz w:val="24"/>
          <w:szCs w:val="24"/>
        </w:rPr>
        <w:t>ce of probabilities that</w:t>
      </w:r>
      <w:r w:rsidR="00C81589" w:rsidRPr="00C94BB7">
        <w:rPr>
          <w:rFonts w:ascii="Times New Roman" w:hAnsi="Times New Roman" w:cs="Times New Roman"/>
          <w:sz w:val="24"/>
          <w:szCs w:val="24"/>
        </w:rPr>
        <w:t xml:space="preserve"> </w:t>
      </w:r>
      <w:r w:rsidRPr="00C94BB7">
        <w:rPr>
          <w:rFonts w:ascii="Times New Roman" w:hAnsi="Times New Roman" w:cs="Times New Roman"/>
          <w:sz w:val="24"/>
          <w:szCs w:val="24"/>
        </w:rPr>
        <w:t>the estimated figures were wrong.</w:t>
      </w:r>
      <w:r w:rsidR="008F403A" w:rsidRPr="00C94BB7">
        <w:rPr>
          <w:rFonts w:ascii="Times New Roman" w:hAnsi="Times New Roman" w:cs="Times New Roman"/>
          <w:sz w:val="24"/>
          <w:szCs w:val="24"/>
        </w:rPr>
        <w:t xml:space="preserve"> I accordingly confirm them.</w:t>
      </w:r>
    </w:p>
    <w:p w14:paraId="0B6B650E" w14:textId="08FFA48B" w:rsidR="00D9257A" w:rsidRPr="00C94BB7" w:rsidRDefault="00B22A1A" w:rsidP="00D9257A">
      <w:pPr>
        <w:jc w:val="both"/>
        <w:rPr>
          <w:rFonts w:ascii="Times New Roman" w:hAnsi="Times New Roman" w:cs="Times New Roman"/>
          <w:i/>
          <w:sz w:val="24"/>
          <w:szCs w:val="24"/>
        </w:rPr>
      </w:pPr>
      <w:r w:rsidRPr="00C94BB7">
        <w:rPr>
          <w:rFonts w:ascii="Times New Roman" w:hAnsi="Times New Roman" w:cs="Times New Roman"/>
          <w:i/>
          <w:sz w:val="24"/>
          <w:szCs w:val="24"/>
        </w:rPr>
        <w:t>Whether or not respondent arbitrarily increased the total output tax without showing the basis of how the amount was calculated</w:t>
      </w:r>
      <w:r w:rsidR="00D9257A" w:rsidRPr="00C94BB7">
        <w:rPr>
          <w:rFonts w:ascii="Times New Roman" w:hAnsi="Times New Roman" w:cs="Times New Roman"/>
          <w:i/>
          <w:sz w:val="24"/>
          <w:szCs w:val="24"/>
        </w:rPr>
        <w:t xml:space="preserve"> </w:t>
      </w:r>
    </w:p>
    <w:p w14:paraId="0CAAB6F8" w14:textId="6B2686A6" w:rsidR="005E3D65" w:rsidRPr="00C94BB7" w:rsidRDefault="00D9257A" w:rsidP="00AE106B">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respondent indicated the basis of </w:t>
      </w:r>
      <w:r w:rsidR="008F403A" w:rsidRPr="00C94BB7">
        <w:rPr>
          <w:rFonts w:ascii="Times New Roman" w:hAnsi="Times New Roman" w:cs="Times New Roman"/>
          <w:sz w:val="24"/>
          <w:szCs w:val="24"/>
        </w:rPr>
        <w:t xml:space="preserve">the </w:t>
      </w:r>
      <w:r w:rsidRPr="00C94BB7">
        <w:rPr>
          <w:rFonts w:ascii="Times New Roman" w:hAnsi="Times New Roman" w:cs="Times New Roman"/>
          <w:sz w:val="24"/>
          <w:szCs w:val="24"/>
        </w:rPr>
        <w:t>computation of the VAT liability in letters of 4 and 14 April 2014</w:t>
      </w:r>
      <w:r w:rsidR="008F403A" w:rsidRPr="00C94BB7">
        <w:rPr>
          <w:rFonts w:ascii="Times New Roman" w:hAnsi="Times New Roman" w:cs="Times New Roman"/>
          <w:sz w:val="24"/>
          <w:szCs w:val="24"/>
        </w:rPr>
        <w:t xml:space="preserve"> and in the determination appealed against</w:t>
      </w:r>
      <w:r w:rsidR="008B5C85" w:rsidRPr="00C94BB7">
        <w:rPr>
          <w:rFonts w:ascii="Times New Roman" w:hAnsi="Times New Roman" w:cs="Times New Roman"/>
          <w:sz w:val="24"/>
          <w:szCs w:val="24"/>
        </w:rPr>
        <w:t>. The appellant failed in the period from 29 May 2013 to 14 April 2014 to avail the actual figures it alleged were in the documents in the trunks and box. The evidence of the chartered accountant failed to establish the accuracy of his computations. In my view, the Commissioner properly used documentation and computer generated data derived from the appellant to estimate the output value added tax due from the appellant. The appellant failed to discharge the onus on it to show that the information in t</w:t>
      </w:r>
      <w:r w:rsidR="005B368C">
        <w:rPr>
          <w:rFonts w:ascii="Times New Roman" w:hAnsi="Times New Roman" w:cs="Times New Roman"/>
          <w:sz w:val="24"/>
          <w:szCs w:val="24"/>
        </w:rPr>
        <w:t>hese documents was incorrect. It</w:t>
      </w:r>
      <w:r w:rsidR="008B5C85" w:rsidRPr="00C94BB7">
        <w:rPr>
          <w:rFonts w:ascii="Times New Roman" w:hAnsi="Times New Roman" w:cs="Times New Roman"/>
          <w:sz w:val="24"/>
          <w:szCs w:val="24"/>
        </w:rPr>
        <w:t xml:space="preserve"> was not in dispute that these documents emanated from the appellant. The public officer confirmed the source of the documents by appending his signature and by stamping them. The suggestion that he acted under duress was not established</w:t>
      </w:r>
      <w:r w:rsidR="005E3D65" w:rsidRPr="00C94BB7">
        <w:rPr>
          <w:rFonts w:ascii="Times New Roman" w:hAnsi="Times New Roman" w:cs="Times New Roman"/>
          <w:sz w:val="24"/>
          <w:szCs w:val="24"/>
        </w:rPr>
        <w:t xml:space="preserve">. </w:t>
      </w:r>
    </w:p>
    <w:p w14:paraId="3948037D" w14:textId="7D06FD48" w:rsidR="00875F1A" w:rsidRPr="00C94BB7" w:rsidRDefault="005E3D65" w:rsidP="00AE106B">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overall yearly gross turnover estimates computed by the Commissioner are not any different from the “actual figures” compiled by chartered accountant. The 2010 gross turnover estimated by the Commissioner was based on the performance report compiled by the appellant. The near accuracy of the amount was confirmed by the management accounts submitted to a bank to procure a loan. The 2011 and 2012 figures were derived from the forensic decoded data. The near accuracy of the 2011 gross sales were established by the </w:t>
      </w:r>
      <w:r w:rsidRPr="00C94BB7">
        <w:rPr>
          <w:rFonts w:ascii="Times New Roman" w:hAnsi="Times New Roman" w:cs="Times New Roman"/>
          <w:sz w:val="24"/>
          <w:szCs w:val="24"/>
        </w:rPr>
        <w:lastRenderedPageBreak/>
        <w:t xml:space="preserve">similarity of figures </w:t>
      </w:r>
      <w:r w:rsidR="003500AB" w:rsidRPr="00C94BB7">
        <w:rPr>
          <w:rFonts w:ascii="Times New Roman" w:hAnsi="Times New Roman" w:cs="Times New Roman"/>
          <w:sz w:val="24"/>
          <w:szCs w:val="24"/>
        </w:rPr>
        <w:t xml:space="preserve">for the flagship branch in the forensic data and hardcopy gross profit calculations file for that branch that was handed over to the investigators by the appellant. </w:t>
      </w:r>
      <w:r w:rsidR="007C7F78">
        <w:rPr>
          <w:rFonts w:ascii="Times New Roman" w:hAnsi="Times New Roman" w:cs="Times New Roman"/>
          <w:sz w:val="24"/>
          <w:szCs w:val="24"/>
        </w:rPr>
        <w:t>The upliftment</w:t>
      </w:r>
      <w:r w:rsidR="00215BE5" w:rsidRPr="00C94BB7">
        <w:rPr>
          <w:rFonts w:ascii="Times New Roman" w:hAnsi="Times New Roman" w:cs="Times New Roman"/>
          <w:sz w:val="24"/>
          <w:szCs w:val="24"/>
        </w:rPr>
        <w:t xml:space="preserve"> of figures by a factor of 1.71 for some of the 2013 months was scientific and objective. </w:t>
      </w:r>
    </w:p>
    <w:p w14:paraId="3210710D" w14:textId="1E94F0D8" w:rsidR="00D9257A" w:rsidRPr="00C94BB7" w:rsidRDefault="00875F1A" w:rsidP="007F3F72">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 am satisfied that the Commissioner used the best documentation available at the time to estimate the output value added tax liability of the appellant for the period in question. The appellant has failed to show that the estimates were computed in an arbitrary manner. </w:t>
      </w:r>
    </w:p>
    <w:p w14:paraId="3BCDC495" w14:textId="34E8BF0F" w:rsidR="00D9257A" w:rsidRPr="00C94BB7" w:rsidRDefault="00D9257A" w:rsidP="00D9257A">
      <w:pPr>
        <w:jc w:val="both"/>
        <w:rPr>
          <w:rFonts w:ascii="Times New Roman" w:hAnsi="Times New Roman" w:cs="Times New Roman"/>
          <w:i/>
          <w:sz w:val="24"/>
          <w:szCs w:val="24"/>
        </w:rPr>
      </w:pPr>
      <w:r w:rsidRPr="00C94BB7">
        <w:rPr>
          <w:rFonts w:ascii="Times New Roman" w:hAnsi="Times New Roman" w:cs="Times New Roman"/>
          <w:i/>
          <w:sz w:val="24"/>
          <w:szCs w:val="24"/>
        </w:rPr>
        <w:t>Whether or not the respondents gave the appellant an opportunity to submit full claims for input tax for the period January 2010 to December 2013</w:t>
      </w:r>
    </w:p>
    <w:p w14:paraId="5FF9778C" w14:textId="334B5A29" w:rsidR="005D5649" w:rsidRPr="00C94BB7" w:rsidRDefault="00D9257A" w:rsidP="007F3F72">
      <w:pPr>
        <w:autoSpaceDE w:val="0"/>
        <w:autoSpaceDN w:val="0"/>
        <w:adjustRightInd w:val="0"/>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w:t>
      </w:r>
      <w:r w:rsidR="00875F1A" w:rsidRPr="00C94BB7">
        <w:rPr>
          <w:rFonts w:ascii="Times New Roman" w:hAnsi="Times New Roman" w:cs="Times New Roman"/>
          <w:sz w:val="24"/>
          <w:szCs w:val="24"/>
        </w:rPr>
        <w:t xml:space="preserve">two </w:t>
      </w:r>
      <w:r w:rsidR="00E3753E" w:rsidRPr="00C94BB7">
        <w:rPr>
          <w:rFonts w:ascii="Times New Roman" w:hAnsi="Times New Roman" w:cs="Times New Roman"/>
          <w:sz w:val="24"/>
          <w:szCs w:val="24"/>
        </w:rPr>
        <w:t xml:space="preserve">samples of the initial self-assessments in exh 3 indicate that the appellant claimed input tax in each return. The chartered accountant confirmed the </w:t>
      </w:r>
      <w:r w:rsidR="00F166AF" w:rsidRPr="00C94BB7">
        <w:rPr>
          <w:rFonts w:ascii="Times New Roman" w:hAnsi="Times New Roman" w:cs="Times New Roman"/>
          <w:sz w:val="24"/>
          <w:szCs w:val="24"/>
        </w:rPr>
        <w:t xml:space="preserve">accuracy of those claims. </w:t>
      </w:r>
      <w:r w:rsidR="00E3753E" w:rsidRPr="00C94BB7">
        <w:rPr>
          <w:rFonts w:ascii="Times New Roman" w:hAnsi="Times New Roman" w:cs="Times New Roman"/>
          <w:sz w:val="24"/>
          <w:szCs w:val="24"/>
        </w:rPr>
        <w:t xml:space="preserve">The Commissioner adopted them as correct notwithstanding that the appellant failed to provide the requested schedules. </w:t>
      </w:r>
      <w:r w:rsidR="00F166AF" w:rsidRPr="00C94BB7">
        <w:rPr>
          <w:rFonts w:ascii="Times New Roman" w:hAnsi="Times New Roman" w:cs="Times New Roman"/>
          <w:sz w:val="24"/>
          <w:szCs w:val="24"/>
        </w:rPr>
        <w:t xml:space="preserve">It </w:t>
      </w:r>
      <w:r w:rsidR="005D5649" w:rsidRPr="00C94BB7">
        <w:rPr>
          <w:rFonts w:ascii="Times New Roman" w:hAnsi="Times New Roman" w:cs="Times New Roman"/>
          <w:sz w:val="24"/>
          <w:szCs w:val="24"/>
        </w:rPr>
        <w:t>is unclear to me</w:t>
      </w:r>
      <w:r w:rsidR="00F166AF" w:rsidRPr="00C94BB7">
        <w:rPr>
          <w:rFonts w:ascii="Times New Roman" w:hAnsi="Times New Roman" w:cs="Times New Roman"/>
          <w:sz w:val="24"/>
          <w:szCs w:val="24"/>
        </w:rPr>
        <w:t xml:space="preserve"> as to why the appellant failed</w:t>
      </w:r>
      <w:r w:rsidR="005D5649" w:rsidRPr="00C94BB7">
        <w:rPr>
          <w:rFonts w:ascii="Times New Roman" w:hAnsi="Times New Roman" w:cs="Times New Roman"/>
          <w:sz w:val="24"/>
          <w:szCs w:val="24"/>
        </w:rPr>
        <w:t xml:space="preserve"> to submit the schedules when it</w:t>
      </w:r>
      <w:r w:rsidR="00F166AF" w:rsidRPr="00C94BB7">
        <w:rPr>
          <w:rFonts w:ascii="Times New Roman" w:hAnsi="Times New Roman" w:cs="Times New Roman"/>
          <w:sz w:val="24"/>
          <w:szCs w:val="24"/>
        </w:rPr>
        <w:t xml:space="preserve"> had claimed input tax monthly and on time. </w:t>
      </w:r>
      <w:r w:rsidR="00A4311A" w:rsidRPr="00C94BB7">
        <w:rPr>
          <w:rFonts w:ascii="Times New Roman" w:hAnsi="Times New Roman" w:cs="Times New Roman"/>
          <w:sz w:val="24"/>
          <w:szCs w:val="24"/>
        </w:rPr>
        <w:t>It was however incorrect to suggest that the appellant was not afforded an opportunity to submit input claims. This was done in the initial interv</w:t>
      </w:r>
      <w:r w:rsidR="00234AA6">
        <w:rPr>
          <w:rFonts w:ascii="Times New Roman" w:hAnsi="Times New Roman" w:cs="Times New Roman"/>
          <w:sz w:val="24"/>
          <w:szCs w:val="24"/>
        </w:rPr>
        <w:t>iew and in meetings of 5 March</w:t>
      </w:r>
      <w:r w:rsidR="00A4311A" w:rsidRPr="00C94BB7">
        <w:rPr>
          <w:rFonts w:ascii="Times New Roman" w:hAnsi="Times New Roman" w:cs="Times New Roman"/>
          <w:sz w:val="24"/>
          <w:szCs w:val="24"/>
        </w:rPr>
        <w:t xml:space="preserve"> and</w:t>
      </w:r>
      <w:r w:rsidR="00234AA6">
        <w:rPr>
          <w:rFonts w:ascii="Times New Roman" w:hAnsi="Times New Roman" w:cs="Times New Roman"/>
          <w:sz w:val="24"/>
          <w:szCs w:val="24"/>
        </w:rPr>
        <w:t xml:space="preserve"> 7 April 2014 and </w:t>
      </w:r>
      <w:r w:rsidR="00A4311A" w:rsidRPr="00C94BB7">
        <w:rPr>
          <w:rFonts w:ascii="Times New Roman" w:hAnsi="Times New Roman" w:cs="Times New Roman"/>
          <w:sz w:val="24"/>
          <w:szCs w:val="24"/>
        </w:rPr>
        <w:t xml:space="preserve">by letter of 12 and 19 March, 4 and 14 of April 2014.  </w:t>
      </w:r>
      <w:r w:rsidR="00102814" w:rsidRPr="00C94BB7">
        <w:rPr>
          <w:rFonts w:ascii="Times New Roman" w:hAnsi="Times New Roman" w:cs="Times New Roman"/>
          <w:sz w:val="24"/>
          <w:szCs w:val="24"/>
        </w:rPr>
        <w:t xml:space="preserve">In any event </w:t>
      </w:r>
      <w:r w:rsidR="00F166AF" w:rsidRPr="00C94BB7">
        <w:rPr>
          <w:rFonts w:ascii="Times New Roman" w:hAnsi="Times New Roman" w:cs="Times New Roman"/>
          <w:sz w:val="24"/>
          <w:szCs w:val="24"/>
        </w:rPr>
        <w:t xml:space="preserve">the appellant </w:t>
      </w:r>
      <w:r w:rsidR="00102814" w:rsidRPr="00C94BB7">
        <w:rPr>
          <w:rFonts w:ascii="Times New Roman" w:hAnsi="Times New Roman" w:cs="Times New Roman"/>
          <w:sz w:val="24"/>
          <w:szCs w:val="24"/>
        </w:rPr>
        <w:t xml:space="preserve">was </w:t>
      </w:r>
      <w:r w:rsidR="00F166AF" w:rsidRPr="00C94BB7">
        <w:rPr>
          <w:rFonts w:ascii="Times New Roman" w:hAnsi="Times New Roman" w:cs="Times New Roman"/>
          <w:sz w:val="24"/>
          <w:szCs w:val="24"/>
        </w:rPr>
        <w:t xml:space="preserve">in terms of s 15 (2) (a) of the Value Added Tax Act required to claim input tax at the latest within 12 months of the invoiced date. </w:t>
      </w:r>
      <w:r w:rsidR="005D5649" w:rsidRPr="00C94BB7">
        <w:rPr>
          <w:rFonts w:ascii="Times New Roman" w:hAnsi="Times New Roman" w:cs="Times New Roman"/>
          <w:sz w:val="24"/>
          <w:szCs w:val="24"/>
        </w:rPr>
        <w:t>In his testimony, the</w:t>
      </w:r>
      <w:r w:rsidR="00F166AF" w:rsidRPr="00C94BB7">
        <w:rPr>
          <w:rFonts w:ascii="Times New Roman" w:hAnsi="Times New Roman" w:cs="Times New Roman"/>
          <w:sz w:val="24"/>
          <w:szCs w:val="24"/>
        </w:rPr>
        <w:t xml:space="preserve"> chartered accountant did not indicate what other input claims were excluded by the appellant. </w:t>
      </w:r>
    </w:p>
    <w:p w14:paraId="14DB9EB1" w14:textId="1755B81F" w:rsidR="00621C05" w:rsidRPr="00C94BB7" w:rsidRDefault="00F166AF" w:rsidP="007F3F72">
      <w:pPr>
        <w:autoSpaceDE w:val="0"/>
        <w:autoSpaceDN w:val="0"/>
        <w:adjustRightInd w:val="0"/>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Mr </w:t>
      </w:r>
      <w:r w:rsidRPr="00C94BB7">
        <w:rPr>
          <w:rFonts w:ascii="Times New Roman" w:hAnsi="Times New Roman" w:cs="Times New Roman"/>
          <w:i/>
          <w:sz w:val="24"/>
          <w:szCs w:val="24"/>
        </w:rPr>
        <w:t>Manase</w:t>
      </w:r>
      <w:r w:rsidRPr="00C94BB7">
        <w:rPr>
          <w:rFonts w:ascii="Times New Roman" w:hAnsi="Times New Roman" w:cs="Times New Roman"/>
          <w:sz w:val="24"/>
          <w:szCs w:val="24"/>
        </w:rPr>
        <w:t xml:space="preserve"> argued that the claim for input </w:t>
      </w:r>
      <w:r w:rsidR="000B163B" w:rsidRPr="00C94BB7">
        <w:rPr>
          <w:rFonts w:ascii="Times New Roman" w:hAnsi="Times New Roman" w:cs="Times New Roman"/>
          <w:sz w:val="24"/>
          <w:szCs w:val="24"/>
        </w:rPr>
        <w:t xml:space="preserve">tax </w:t>
      </w:r>
      <w:r w:rsidRPr="00C94BB7">
        <w:rPr>
          <w:rFonts w:ascii="Times New Roman" w:hAnsi="Times New Roman" w:cs="Times New Roman"/>
          <w:sz w:val="24"/>
          <w:szCs w:val="24"/>
        </w:rPr>
        <w:t xml:space="preserve">prescribed after six years in terms of s 44 (1) (a) </w:t>
      </w:r>
      <w:r w:rsidR="005010DB" w:rsidRPr="00C94BB7">
        <w:rPr>
          <w:rFonts w:ascii="Times New Roman" w:hAnsi="Times New Roman" w:cs="Times New Roman"/>
          <w:sz w:val="24"/>
          <w:szCs w:val="24"/>
        </w:rPr>
        <w:t xml:space="preserve">the </w:t>
      </w:r>
      <w:r w:rsidRPr="00C94BB7">
        <w:rPr>
          <w:rFonts w:ascii="Times New Roman" w:hAnsi="Times New Roman" w:cs="Times New Roman"/>
          <w:sz w:val="24"/>
          <w:szCs w:val="24"/>
        </w:rPr>
        <w:t>Act. The prov</w:t>
      </w:r>
      <w:r w:rsidR="00BD3727" w:rsidRPr="00C94BB7">
        <w:rPr>
          <w:rFonts w:ascii="Times New Roman" w:hAnsi="Times New Roman" w:cs="Times New Roman"/>
          <w:sz w:val="24"/>
          <w:szCs w:val="24"/>
        </w:rPr>
        <w:t>ision states:</w:t>
      </w:r>
    </w:p>
    <w:p w14:paraId="6C97E42B" w14:textId="3D604711" w:rsidR="00BD3727" w:rsidRPr="007F3F72" w:rsidRDefault="00621C05" w:rsidP="000532E3">
      <w:pPr>
        <w:autoSpaceDE w:val="0"/>
        <w:autoSpaceDN w:val="0"/>
        <w:adjustRightInd w:val="0"/>
        <w:spacing w:after="0" w:line="240" w:lineRule="auto"/>
        <w:ind w:firstLine="720"/>
        <w:jc w:val="both"/>
        <w:rPr>
          <w:rFonts w:ascii="Times New Roman" w:hAnsi="Times New Roman" w:cs="Times New Roman"/>
          <w:b/>
          <w:bCs/>
        </w:rPr>
      </w:pPr>
      <w:r w:rsidRPr="00C94BB7">
        <w:rPr>
          <w:rFonts w:ascii="Times New Roman" w:hAnsi="Times New Roman" w:cs="Times New Roman"/>
          <w:sz w:val="24"/>
          <w:szCs w:val="24"/>
        </w:rPr>
        <w:t>“</w:t>
      </w:r>
      <w:r w:rsidR="00BD3727" w:rsidRPr="007F3F72">
        <w:rPr>
          <w:rFonts w:ascii="Times New Roman" w:hAnsi="Times New Roman" w:cs="Times New Roman"/>
          <w:b/>
          <w:bCs/>
        </w:rPr>
        <w:t>44 Refunds</w:t>
      </w:r>
    </w:p>
    <w:p w14:paraId="1A1941C8" w14:textId="4AF05F8B" w:rsidR="00BD3727" w:rsidRPr="007F3F72" w:rsidRDefault="00BD3727" w:rsidP="000532E3">
      <w:pPr>
        <w:pStyle w:val="ListParagraph"/>
        <w:numPr>
          <w:ilvl w:val="0"/>
          <w:numId w:val="27"/>
        </w:numPr>
        <w:autoSpaceDE w:val="0"/>
        <w:autoSpaceDN w:val="0"/>
        <w:adjustRightInd w:val="0"/>
        <w:spacing w:after="0" w:line="240" w:lineRule="auto"/>
        <w:jc w:val="both"/>
        <w:rPr>
          <w:rFonts w:ascii="Times New Roman" w:hAnsi="Times New Roman" w:cs="Times New Roman"/>
          <w:i/>
          <w:iCs/>
          <w:sz w:val="24"/>
          <w:szCs w:val="24"/>
        </w:rPr>
      </w:pPr>
      <w:r w:rsidRPr="007F3F72">
        <w:rPr>
          <w:rFonts w:ascii="Times New Roman" w:hAnsi="Times New Roman" w:cs="Times New Roman"/>
        </w:rPr>
        <w:t xml:space="preserve">Any amount of tax which is refundable to any registered operator in terms of subsection (4) of section </w:t>
      </w:r>
      <w:r w:rsidRPr="007F3F72">
        <w:rPr>
          <w:rFonts w:ascii="Times New Roman" w:hAnsi="Times New Roman" w:cs="Times New Roman"/>
          <w:i/>
          <w:iCs/>
        </w:rPr>
        <w:t xml:space="preserve">fifteen </w:t>
      </w:r>
      <w:r w:rsidRPr="007F3F72">
        <w:rPr>
          <w:rFonts w:ascii="Times New Roman" w:hAnsi="Times New Roman" w:cs="Times New Roman"/>
        </w:rPr>
        <w:t>in respect of any tax period shall, to the extent that such amount has not been set off against unpaid tax in</w:t>
      </w:r>
      <w:r w:rsidRPr="007F3F72">
        <w:rPr>
          <w:rFonts w:ascii="Times New Roman" w:hAnsi="Times New Roman" w:cs="Times New Roman"/>
          <w:i/>
          <w:iCs/>
        </w:rPr>
        <w:t xml:space="preserve"> </w:t>
      </w:r>
      <w:r w:rsidRPr="007F3F72">
        <w:rPr>
          <w:rFonts w:ascii="Times New Roman" w:hAnsi="Times New Roman" w:cs="Times New Roman"/>
        </w:rPr>
        <w:t>terms of subsection (6) of this section, be refunded to the registered operator by the Commissioner</w:t>
      </w:r>
      <w:r w:rsidRPr="00C94BB7">
        <w:rPr>
          <w:rFonts w:ascii="Times New Roman" w:hAnsi="Times New Roman" w:cs="Times New Roman"/>
          <w:sz w:val="24"/>
          <w:szCs w:val="24"/>
        </w:rPr>
        <w:t>:</w:t>
      </w:r>
    </w:p>
    <w:p w14:paraId="349D8D91" w14:textId="77777777" w:rsidR="007F3F72" w:rsidRPr="00C94BB7" w:rsidRDefault="007F3F72" w:rsidP="007F3F72">
      <w:pPr>
        <w:pStyle w:val="ListParagraph"/>
        <w:autoSpaceDE w:val="0"/>
        <w:autoSpaceDN w:val="0"/>
        <w:adjustRightInd w:val="0"/>
        <w:spacing w:after="0" w:line="240" w:lineRule="auto"/>
        <w:ind w:left="1080"/>
        <w:jc w:val="both"/>
        <w:rPr>
          <w:rFonts w:ascii="Times New Roman" w:hAnsi="Times New Roman" w:cs="Times New Roman"/>
          <w:i/>
          <w:iCs/>
          <w:sz w:val="24"/>
          <w:szCs w:val="24"/>
        </w:rPr>
      </w:pPr>
    </w:p>
    <w:p w14:paraId="55FD4862" w14:textId="77777777" w:rsidR="00BD3727" w:rsidRPr="00C94BB7" w:rsidRDefault="00BD3727" w:rsidP="000532E3">
      <w:pPr>
        <w:autoSpaceDE w:val="0"/>
        <w:autoSpaceDN w:val="0"/>
        <w:adjustRightInd w:val="0"/>
        <w:spacing w:after="0" w:line="240" w:lineRule="auto"/>
        <w:ind w:left="1440" w:firstLine="720"/>
        <w:jc w:val="both"/>
        <w:rPr>
          <w:rFonts w:ascii="Times New Roman" w:hAnsi="Times New Roman" w:cs="Times New Roman"/>
          <w:sz w:val="24"/>
          <w:szCs w:val="24"/>
        </w:rPr>
      </w:pPr>
      <w:r w:rsidRPr="00C94BB7">
        <w:rPr>
          <w:rFonts w:ascii="Times New Roman" w:hAnsi="Times New Roman" w:cs="Times New Roman"/>
          <w:sz w:val="24"/>
          <w:szCs w:val="24"/>
        </w:rPr>
        <w:t>Provided that—</w:t>
      </w:r>
    </w:p>
    <w:p w14:paraId="70CEB050" w14:textId="53C9B0BF" w:rsidR="00BD3727" w:rsidRPr="00C94BB7" w:rsidRDefault="00BD3727" w:rsidP="000532E3">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7F3F72">
        <w:rPr>
          <w:rFonts w:ascii="Times New Roman" w:hAnsi="Times New Roman" w:cs="Times New Roman"/>
        </w:rPr>
        <w:t>the Commissioner shall not make a refund under this subsection unless the claim for the refund is made within six years after the end of the said tax period</w:t>
      </w:r>
      <w:r w:rsidRPr="00C94BB7">
        <w:rPr>
          <w:rFonts w:ascii="Times New Roman" w:hAnsi="Times New Roman" w:cs="Times New Roman"/>
          <w:sz w:val="24"/>
          <w:szCs w:val="24"/>
        </w:rPr>
        <w:t xml:space="preserve">; </w:t>
      </w:r>
      <w:r w:rsidRPr="007F3F72">
        <w:rPr>
          <w:rFonts w:ascii="Times New Roman" w:hAnsi="Times New Roman" w:cs="Times New Roman"/>
        </w:rPr>
        <w:t>or</w:t>
      </w:r>
    </w:p>
    <w:p w14:paraId="2DDEB4C5" w14:textId="7D2A09C8" w:rsidR="003B4416" w:rsidRDefault="003B4416" w:rsidP="007F3F72">
      <w:pPr>
        <w:autoSpaceDE w:val="0"/>
        <w:autoSpaceDN w:val="0"/>
        <w:adjustRightInd w:val="0"/>
        <w:spacing w:after="0" w:line="24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S</w:t>
      </w:r>
      <w:r w:rsidR="007F3F72">
        <w:rPr>
          <w:rFonts w:ascii="Times New Roman" w:hAnsi="Times New Roman" w:cs="Times New Roman"/>
          <w:sz w:val="24"/>
          <w:szCs w:val="24"/>
        </w:rPr>
        <w:t xml:space="preserve">ection </w:t>
      </w:r>
      <w:r w:rsidRPr="00C94BB7">
        <w:rPr>
          <w:rFonts w:ascii="Times New Roman" w:hAnsi="Times New Roman" w:cs="Times New Roman"/>
          <w:sz w:val="24"/>
          <w:szCs w:val="24"/>
        </w:rPr>
        <w:t>15 (4) reads:</w:t>
      </w:r>
    </w:p>
    <w:p w14:paraId="21804AC2" w14:textId="77777777" w:rsidR="007F3F72" w:rsidRPr="00C94BB7" w:rsidRDefault="007F3F72" w:rsidP="007F3F72">
      <w:pPr>
        <w:autoSpaceDE w:val="0"/>
        <w:autoSpaceDN w:val="0"/>
        <w:adjustRightInd w:val="0"/>
        <w:spacing w:after="0" w:line="240" w:lineRule="auto"/>
        <w:ind w:firstLine="720"/>
        <w:jc w:val="both"/>
        <w:rPr>
          <w:rFonts w:ascii="Times New Roman" w:hAnsi="Times New Roman" w:cs="Times New Roman"/>
          <w:sz w:val="24"/>
          <w:szCs w:val="24"/>
        </w:rPr>
      </w:pPr>
    </w:p>
    <w:p w14:paraId="7B703C9B" w14:textId="51C0ADCC" w:rsidR="003B4416" w:rsidRPr="007F3F72" w:rsidRDefault="003B4416" w:rsidP="000532E3">
      <w:pPr>
        <w:autoSpaceDE w:val="0"/>
        <w:autoSpaceDN w:val="0"/>
        <w:adjustRightInd w:val="0"/>
        <w:spacing w:after="0" w:line="240" w:lineRule="auto"/>
        <w:jc w:val="both"/>
        <w:rPr>
          <w:rFonts w:ascii="Times New Roman" w:hAnsi="Times New Roman" w:cs="Times New Roman"/>
        </w:rPr>
      </w:pPr>
      <w:r w:rsidRPr="00C94BB7">
        <w:rPr>
          <w:rFonts w:ascii="Times New Roman" w:hAnsi="Times New Roman" w:cs="Times New Roman"/>
          <w:sz w:val="24"/>
          <w:szCs w:val="24"/>
        </w:rPr>
        <w:tab/>
      </w:r>
      <w:r w:rsidRPr="007F3F72">
        <w:rPr>
          <w:rFonts w:ascii="Times New Roman" w:hAnsi="Times New Roman" w:cs="Times New Roman"/>
        </w:rPr>
        <w:t xml:space="preserve">“(4) </w:t>
      </w:r>
      <w:r w:rsidRPr="007F3F72">
        <w:rPr>
          <w:rFonts w:ascii="Times New Roman" w:hAnsi="Times New Roman" w:cs="Times New Roman"/>
        </w:rPr>
        <w:tab/>
        <w:t>For the purposes of subsection (3)</w:t>
      </w:r>
    </w:p>
    <w:p w14:paraId="1BD1EE89" w14:textId="77777777" w:rsidR="003B4416" w:rsidRPr="007F3F72" w:rsidRDefault="003B4416" w:rsidP="000532E3">
      <w:pPr>
        <w:autoSpaceDE w:val="0"/>
        <w:autoSpaceDN w:val="0"/>
        <w:adjustRightInd w:val="0"/>
        <w:spacing w:after="0" w:line="240" w:lineRule="auto"/>
        <w:ind w:left="2160" w:hanging="720"/>
        <w:jc w:val="both"/>
        <w:rPr>
          <w:rFonts w:ascii="Times New Roman" w:hAnsi="Times New Roman" w:cs="Times New Roman"/>
        </w:rPr>
      </w:pPr>
      <w:r w:rsidRPr="007F3F72">
        <w:rPr>
          <w:rFonts w:ascii="Times New Roman" w:hAnsi="Times New Roman" w:cs="Times New Roman"/>
        </w:rPr>
        <w:t>(</w:t>
      </w:r>
      <w:r w:rsidRPr="007F3F72">
        <w:rPr>
          <w:rFonts w:ascii="Times New Roman" w:hAnsi="Times New Roman" w:cs="Times New Roman"/>
          <w:i/>
          <w:iCs/>
        </w:rPr>
        <w:t>a</w:t>
      </w:r>
      <w:r w:rsidRPr="007F3F72">
        <w:rPr>
          <w:rFonts w:ascii="Times New Roman" w:hAnsi="Times New Roman" w:cs="Times New Roman"/>
        </w:rPr>
        <w:t xml:space="preserve">) </w:t>
      </w:r>
      <w:r w:rsidRPr="007F3F72">
        <w:rPr>
          <w:rFonts w:ascii="Times New Roman" w:hAnsi="Times New Roman" w:cs="Times New Roman"/>
        </w:rPr>
        <w:tab/>
        <w:t xml:space="preserve">where any registered operator is entitled under subsection (3) to deduct any amount in respect of any tax period from the sum of the amounts of output </w:t>
      </w:r>
      <w:r w:rsidRPr="007F3F72">
        <w:rPr>
          <w:rFonts w:ascii="Times New Roman" w:hAnsi="Times New Roman" w:cs="Times New Roman"/>
        </w:rPr>
        <w:lastRenderedPageBreak/>
        <w:t>tax of the registered operator which are attributable to that period, the registered operator may deduct that amount from the amount of output tax attributable to any later tax period (but not later than the end of the longer period referred to in subsection (2)(</w:t>
      </w:r>
      <w:r w:rsidRPr="007F3F72">
        <w:rPr>
          <w:rFonts w:ascii="Times New Roman" w:hAnsi="Times New Roman" w:cs="Times New Roman"/>
          <w:i/>
          <w:iCs/>
        </w:rPr>
        <w:t>a</w:t>
      </w:r>
      <w:r w:rsidRPr="007F3F72">
        <w:rPr>
          <w:rFonts w:ascii="Times New Roman" w:hAnsi="Times New Roman" w:cs="Times New Roman"/>
        </w:rPr>
        <w:t>)) to the extent that it has not previously been deducted by the registered operator under that subsection;</w:t>
      </w:r>
    </w:p>
    <w:p w14:paraId="4F45E396" w14:textId="4F4DF7D8" w:rsidR="003B4416" w:rsidRDefault="00D7317C" w:rsidP="000532E3">
      <w:pPr>
        <w:autoSpaceDE w:val="0"/>
        <w:autoSpaceDN w:val="0"/>
        <w:adjustRightInd w:val="0"/>
        <w:spacing w:after="0" w:line="240" w:lineRule="auto"/>
        <w:ind w:left="2160" w:hanging="720"/>
        <w:jc w:val="both"/>
        <w:rPr>
          <w:rFonts w:ascii="Times New Roman" w:hAnsi="Times New Roman" w:cs="Times New Roman"/>
          <w:sz w:val="24"/>
          <w:szCs w:val="24"/>
        </w:rPr>
      </w:pPr>
      <w:r w:rsidRPr="007F3F72">
        <w:rPr>
          <w:rFonts w:ascii="Times New Roman" w:hAnsi="Times New Roman" w:cs="Times New Roman"/>
        </w:rPr>
        <w:t xml:space="preserve"> </w:t>
      </w:r>
      <w:r w:rsidR="003B4416" w:rsidRPr="007F3F72">
        <w:rPr>
          <w:rFonts w:ascii="Times New Roman" w:hAnsi="Times New Roman" w:cs="Times New Roman"/>
        </w:rPr>
        <w:t>(</w:t>
      </w:r>
      <w:r w:rsidR="003B4416" w:rsidRPr="007F3F72">
        <w:rPr>
          <w:rFonts w:ascii="Times New Roman" w:hAnsi="Times New Roman" w:cs="Times New Roman"/>
          <w:i/>
          <w:iCs/>
        </w:rPr>
        <w:t>b</w:t>
      </w:r>
      <w:r w:rsidR="003B4416" w:rsidRPr="007F3F72">
        <w:rPr>
          <w:rFonts w:ascii="Times New Roman" w:hAnsi="Times New Roman" w:cs="Times New Roman"/>
        </w:rPr>
        <w:t>)</w:t>
      </w:r>
      <w:r w:rsidR="003B4416" w:rsidRPr="007F3F72">
        <w:rPr>
          <w:rFonts w:ascii="Times New Roman" w:hAnsi="Times New Roman" w:cs="Times New Roman"/>
        </w:rPr>
        <w:tab/>
        <w:t xml:space="preserve"> the amount of input tax which, in relation to any supply of goods or services is to a registered operator, the registered operator may deduct in respect of any payment referred to in subparagraph (ii) of paragraph (</w:t>
      </w:r>
      <w:r w:rsidR="003B4416" w:rsidRPr="007F3F72">
        <w:rPr>
          <w:rFonts w:ascii="Times New Roman" w:hAnsi="Times New Roman" w:cs="Times New Roman"/>
          <w:i/>
          <w:iCs/>
        </w:rPr>
        <w:t>a</w:t>
      </w:r>
      <w:r w:rsidR="003B4416" w:rsidRPr="007F3F72">
        <w:rPr>
          <w:rFonts w:ascii="Times New Roman" w:hAnsi="Times New Roman" w:cs="Times New Roman"/>
        </w:rPr>
        <w:t>) or subparagraph (i) of paragraph (</w:t>
      </w:r>
      <w:r w:rsidR="003B4416" w:rsidRPr="007F3F72">
        <w:rPr>
          <w:rFonts w:ascii="Times New Roman" w:hAnsi="Times New Roman" w:cs="Times New Roman"/>
          <w:i/>
          <w:iCs/>
        </w:rPr>
        <w:t>b</w:t>
      </w:r>
      <w:r w:rsidR="003B4416" w:rsidRPr="007F3F72">
        <w:rPr>
          <w:rFonts w:ascii="Times New Roman" w:hAnsi="Times New Roman" w:cs="Times New Roman"/>
        </w:rPr>
        <w:t>) of subsection (3), shall be an amount which bears to the full amount of the input tax relating to that supply the same ratio as the amount of the payment bears to the full value on which tax was payable in respect of the supply</w:t>
      </w:r>
      <w:r w:rsidR="003B4416" w:rsidRPr="00C94BB7">
        <w:rPr>
          <w:rFonts w:ascii="Times New Roman" w:hAnsi="Times New Roman" w:cs="Times New Roman"/>
          <w:sz w:val="24"/>
          <w:szCs w:val="24"/>
        </w:rPr>
        <w:t>.</w:t>
      </w:r>
      <w:r w:rsidR="007F3F72">
        <w:rPr>
          <w:rFonts w:ascii="Times New Roman" w:hAnsi="Times New Roman" w:cs="Times New Roman"/>
          <w:sz w:val="24"/>
          <w:szCs w:val="24"/>
        </w:rPr>
        <w:t>”</w:t>
      </w:r>
    </w:p>
    <w:p w14:paraId="67D84339" w14:textId="77777777" w:rsidR="007F3F72" w:rsidRPr="00C94BB7" w:rsidRDefault="007F3F72" w:rsidP="000532E3">
      <w:pPr>
        <w:autoSpaceDE w:val="0"/>
        <w:autoSpaceDN w:val="0"/>
        <w:adjustRightInd w:val="0"/>
        <w:spacing w:after="0" w:line="240" w:lineRule="auto"/>
        <w:ind w:left="2160" w:hanging="720"/>
        <w:jc w:val="both"/>
        <w:rPr>
          <w:rFonts w:ascii="Times New Roman" w:hAnsi="Times New Roman" w:cs="Times New Roman"/>
          <w:sz w:val="24"/>
          <w:szCs w:val="24"/>
        </w:rPr>
      </w:pPr>
    </w:p>
    <w:p w14:paraId="78B9C89C" w14:textId="09DCCBEB" w:rsidR="003B4416" w:rsidRPr="00C94BB7" w:rsidRDefault="003B4416" w:rsidP="007F3F72">
      <w:pPr>
        <w:autoSpaceDE w:val="0"/>
        <w:autoSpaceDN w:val="0"/>
        <w:adjustRightInd w:val="0"/>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refund that prescribes after six years is the one made in terms of s 15 (4) of the same Act. </w:t>
      </w:r>
      <w:r w:rsidR="00C80E6E" w:rsidRPr="00C94BB7">
        <w:rPr>
          <w:rFonts w:ascii="Times New Roman" w:hAnsi="Times New Roman" w:cs="Times New Roman"/>
          <w:sz w:val="24"/>
          <w:szCs w:val="24"/>
        </w:rPr>
        <w:t xml:space="preserve">Subsection (4) provides </w:t>
      </w:r>
      <w:r w:rsidR="00631E76" w:rsidRPr="00C94BB7">
        <w:rPr>
          <w:rFonts w:ascii="Times New Roman" w:hAnsi="Times New Roman" w:cs="Times New Roman"/>
          <w:sz w:val="24"/>
          <w:szCs w:val="24"/>
        </w:rPr>
        <w:t xml:space="preserve">two instances </w:t>
      </w:r>
      <w:r w:rsidR="00382BEE" w:rsidRPr="00C94BB7">
        <w:rPr>
          <w:rFonts w:ascii="Times New Roman" w:hAnsi="Times New Roman" w:cs="Times New Roman"/>
          <w:sz w:val="24"/>
          <w:szCs w:val="24"/>
        </w:rPr>
        <w:t xml:space="preserve">within which the deductions </w:t>
      </w:r>
      <w:r w:rsidR="007F0548" w:rsidRPr="00C94BB7">
        <w:rPr>
          <w:rFonts w:ascii="Times New Roman" w:hAnsi="Times New Roman" w:cs="Times New Roman"/>
          <w:sz w:val="24"/>
          <w:szCs w:val="24"/>
        </w:rPr>
        <w:t>of input tax</w:t>
      </w:r>
      <w:r w:rsidR="00EB44D0">
        <w:rPr>
          <w:rFonts w:ascii="Times New Roman" w:hAnsi="Times New Roman" w:cs="Times New Roman"/>
          <w:sz w:val="24"/>
          <w:szCs w:val="24"/>
        </w:rPr>
        <w:t xml:space="preserve"> may be made in terms of</w:t>
      </w:r>
      <w:r w:rsidR="003C4753" w:rsidRPr="00C94BB7">
        <w:rPr>
          <w:rFonts w:ascii="Times New Roman" w:hAnsi="Times New Roman" w:cs="Times New Roman"/>
          <w:sz w:val="24"/>
          <w:szCs w:val="24"/>
        </w:rPr>
        <w:t xml:space="preserve"> the preceding subsection</w:t>
      </w:r>
      <w:r w:rsidR="00631E76" w:rsidRPr="00C94BB7">
        <w:rPr>
          <w:rFonts w:ascii="Times New Roman" w:hAnsi="Times New Roman" w:cs="Times New Roman"/>
          <w:sz w:val="24"/>
          <w:szCs w:val="24"/>
        </w:rPr>
        <w:t>.</w:t>
      </w:r>
      <w:r w:rsidR="00C966DB" w:rsidRPr="00C94BB7">
        <w:rPr>
          <w:rFonts w:ascii="Times New Roman" w:hAnsi="Times New Roman" w:cs="Times New Roman"/>
          <w:sz w:val="24"/>
          <w:szCs w:val="24"/>
        </w:rPr>
        <w:t xml:space="preserve"> The first relates to deductions of input tax either </w:t>
      </w:r>
      <w:r w:rsidR="007F0548" w:rsidRPr="00C94BB7">
        <w:rPr>
          <w:rFonts w:ascii="Times New Roman" w:hAnsi="Times New Roman" w:cs="Times New Roman"/>
          <w:sz w:val="24"/>
          <w:szCs w:val="24"/>
        </w:rPr>
        <w:t>from the aggregate output tax or from import tax or excise duty tax rebates in respect of second hand clothes</w:t>
      </w:r>
      <w:r w:rsidR="00C966DB" w:rsidRPr="00C94BB7">
        <w:rPr>
          <w:rFonts w:ascii="Times New Roman" w:hAnsi="Times New Roman" w:cs="Times New Roman"/>
          <w:sz w:val="24"/>
          <w:szCs w:val="24"/>
        </w:rPr>
        <w:t>.</w:t>
      </w:r>
      <w:r w:rsidR="007F0548" w:rsidRPr="00C94BB7">
        <w:rPr>
          <w:rFonts w:ascii="Times New Roman" w:hAnsi="Times New Roman" w:cs="Times New Roman"/>
          <w:sz w:val="24"/>
          <w:szCs w:val="24"/>
        </w:rPr>
        <w:t xml:space="preserve"> </w:t>
      </w:r>
      <w:r w:rsidR="00C966DB" w:rsidRPr="00C94BB7">
        <w:rPr>
          <w:rFonts w:ascii="Times New Roman" w:hAnsi="Times New Roman" w:cs="Times New Roman"/>
          <w:sz w:val="24"/>
          <w:szCs w:val="24"/>
        </w:rPr>
        <w:t>The second relates to the</w:t>
      </w:r>
      <w:r w:rsidR="00382BEE" w:rsidRPr="00C94BB7">
        <w:rPr>
          <w:rFonts w:ascii="Times New Roman" w:hAnsi="Times New Roman" w:cs="Times New Roman"/>
          <w:sz w:val="24"/>
          <w:szCs w:val="24"/>
        </w:rPr>
        <w:t xml:space="preserve"> proportional deduction of any insurance premiums paid </w:t>
      </w:r>
      <w:r w:rsidR="00DB2567" w:rsidRPr="00C94BB7">
        <w:rPr>
          <w:rFonts w:ascii="Times New Roman" w:hAnsi="Times New Roman" w:cs="Times New Roman"/>
          <w:sz w:val="24"/>
          <w:szCs w:val="24"/>
        </w:rPr>
        <w:t>in respect of a contract of insurance that is regarded as a taxable supply</w:t>
      </w:r>
      <w:r w:rsidR="00C966DB" w:rsidRPr="00C94BB7">
        <w:rPr>
          <w:rFonts w:ascii="Times New Roman" w:hAnsi="Times New Roman" w:cs="Times New Roman"/>
          <w:sz w:val="24"/>
          <w:szCs w:val="24"/>
        </w:rPr>
        <w:t>. The appellant did not establish in evi</w:t>
      </w:r>
      <w:r w:rsidR="00EB44D0">
        <w:rPr>
          <w:rFonts w:ascii="Times New Roman" w:hAnsi="Times New Roman" w:cs="Times New Roman"/>
          <w:sz w:val="24"/>
          <w:szCs w:val="24"/>
        </w:rPr>
        <w:t>dence</w:t>
      </w:r>
      <w:r w:rsidR="00C966DB" w:rsidRPr="00C94BB7">
        <w:rPr>
          <w:rFonts w:ascii="Times New Roman" w:hAnsi="Times New Roman" w:cs="Times New Roman"/>
          <w:sz w:val="24"/>
          <w:szCs w:val="24"/>
        </w:rPr>
        <w:t xml:space="preserve"> that it purchased either second hand clothes or provided insurance services for which it was entitled to </w:t>
      </w:r>
      <w:r w:rsidR="0068081E" w:rsidRPr="00C94BB7">
        <w:rPr>
          <w:rFonts w:ascii="Times New Roman" w:hAnsi="Times New Roman" w:cs="Times New Roman"/>
          <w:sz w:val="24"/>
          <w:szCs w:val="24"/>
        </w:rPr>
        <w:t xml:space="preserve">any </w:t>
      </w:r>
      <w:r w:rsidR="00C966DB" w:rsidRPr="00C94BB7">
        <w:rPr>
          <w:rFonts w:ascii="Times New Roman" w:hAnsi="Times New Roman" w:cs="Times New Roman"/>
          <w:sz w:val="24"/>
          <w:szCs w:val="24"/>
        </w:rPr>
        <w:t>input tax refunds contemplated by s 45 (1) of the Act. It seems to me that s</w:t>
      </w:r>
      <w:r w:rsidR="00ED006F" w:rsidRPr="00C94BB7">
        <w:rPr>
          <w:rFonts w:ascii="Times New Roman" w:hAnsi="Times New Roman" w:cs="Times New Roman"/>
          <w:sz w:val="24"/>
          <w:szCs w:val="24"/>
        </w:rPr>
        <w:t xml:space="preserve"> 15 (4) </w:t>
      </w:r>
      <w:r w:rsidR="00DA1007">
        <w:rPr>
          <w:rFonts w:ascii="Times New Roman" w:hAnsi="Times New Roman" w:cs="Times New Roman"/>
          <w:sz w:val="24"/>
          <w:szCs w:val="24"/>
        </w:rPr>
        <w:t xml:space="preserve">of the Act </w:t>
      </w:r>
      <w:r w:rsidR="00ED006F" w:rsidRPr="00C94BB7">
        <w:rPr>
          <w:rFonts w:ascii="Times New Roman" w:hAnsi="Times New Roman" w:cs="Times New Roman"/>
          <w:sz w:val="24"/>
          <w:szCs w:val="24"/>
        </w:rPr>
        <w:t xml:space="preserve">does not cover the categories of input tax incurred by the appellant in the purchase of </w:t>
      </w:r>
      <w:r w:rsidR="00DF7E97" w:rsidRPr="00C94BB7">
        <w:rPr>
          <w:rFonts w:ascii="Times New Roman" w:hAnsi="Times New Roman" w:cs="Times New Roman"/>
          <w:sz w:val="24"/>
          <w:szCs w:val="24"/>
        </w:rPr>
        <w:t xml:space="preserve">the taxable supplies sold in </w:t>
      </w:r>
      <w:r w:rsidR="00ED006F" w:rsidRPr="00C94BB7">
        <w:rPr>
          <w:rFonts w:ascii="Times New Roman" w:hAnsi="Times New Roman" w:cs="Times New Roman"/>
          <w:sz w:val="24"/>
          <w:szCs w:val="24"/>
        </w:rPr>
        <w:t xml:space="preserve">its supermarkets. </w:t>
      </w:r>
      <w:r w:rsidR="00463AAD" w:rsidRPr="00C94BB7">
        <w:rPr>
          <w:rFonts w:ascii="Times New Roman" w:hAnsi="Times New Roman" w:cs="Times New Roman"/>
          <w:sz w:val="24"/>
          <w:szCs w:val="24"/>
        </w:rPr>
        <w:t>The preceding subsection (3) is made subject to subsection (2)</w:t>
      </w:r>
      <w:r w:rsidR="00696A07" w:rsidRPr="00C94BB7">
        <w:rPr>
          <w:rFonts w:ascii="Times New Roman" w:hAnsi="Times New Roman" w:cs="Times New Roman"/>
          <w:sz w:val="24"/>
          <w:szCs w:val="24"/>
        </w:rPr>
        <w:t xml:space="preserve"> which pr</w:t>
      </w:r>
      <w:r w:rsidR="00C53A3B" w:rsidRPr="00C94BB7">
        <w:rPr>
          <w:rFonts w:ascii="Times New Roman" w:hAnsi="Times New Roman" w:cs="Times New Roman"/>
          <w:sz w:val="24"/>
          <w:szCs w:val="24"/>
        </w:rPr>
        <w:t xml:space="preserve">escribes </w:t>
      </w:r>
      <w:r w:rsidR="00696A07" w:rsidRPr="00C94BB7">
        <w:rPr>
          <w:rFonts w:ascii="Times New Roman" w:hAnsi="Times New Roman" w:cs="Times New Roman"/>
          <w:sz w:val="24"/>
          <w:szCs w:val="24"/>
        </w:rPr>
        <w:t xml:space="preserve">the time frame </w:t>
      </w:r>
      <w:r w:rsidR="00C53A3B" w:rsidRPr="00C94BB7">
        <w:rPr>
          <w:rFonts w:ascii="Times New Roman" w:hAnsi="Times New Roman" w:cs="Times New Roman"/>
          <w:sz w:val="24"/>
          <w:szCs w:val="24"/>
        </w:rPr>
        <w:t>within which</w:t>
      </w:r>
      <w:r w:rsidR="00696A07" w:rsidRPr="00C94BB7">
        <w:rPr>
          <w:rFonts w:ascii="Times New Roman" w:hAnsi="Times New Roman" w:cs="Times New Roman"/>
          <w:sz w:val="24"/>
          <w:szCs w:val="24"/>
        </w:rPr>
        <w:t xml:space="preserve"> input tax claims </w:t>
      </w:r>
      <w:r w:rsidR="00C53A3B" w:rsidRPr="00C94BB7">
        <w:rPr>
          <w:rFonts w:ascii="Times New Roman" w:hAnsi="Times New Roman" w:cs="Times New Roman"/>
          <w:sz w:val="24"/>
          <w:szCs w:val="24"/>
        </w:rPr>
        <w:t xml:space="preserve">may be made </w:t>
      </w:r>
      <w:r w:rsidR="00696A07" w:rsidRPr="00C94BB7">
        <w:rPr>
          <w:rFonts w:ascii="Times New Roman" w:hAnsi="Times New Roman" w:cs="Times New Roman"/>
          <w:sz w:val="24"/>
          <w:szCs w:val="24"/>
        </w:rPr>
        <w:t>to the Commissioner</w:t>
      </w:r>
      <w:r w:rsidR="00463AAD" w:rsidRPr="00C94BB7">
        <w:rPr>
          <w:rFonts w:ascii="Times New Roman" w:hAnsi="Times New Roman" w:cs="Times New Roman"/>
          <w:sz w:val="24"/>
          <w:szCs w:val="24"/>
        </w:rPr>
        <w:t>. S</w:t>
      </w:r>
      <w:r w:rsidR="007F3F72">
        <w:rPr>
          <w:rFonts w:ascii="Times New Roman" w:hAnsi="Times New Roman" w:cs="Times New Roman"/>
          <w:sz w:val="24"/>
          <w:szCs w:val="24"/>
        </w:rPr>
        <w:t>ection</w:t>
      </w:r>
      <w:r w:rsidR="00463AAD" w:rsidRPr="00C94BB7">
        <w:rPr>
          <w:rFonts w:ascii="Times New Roman" w:hAnsi="Times New Roman" w:cs="Times New Roman"/>
          <w:sz w:val="24"/>
          <w:szCs w:val="24"/>
        </w:rPr>
        <w:t xml:space="preserve"> 15 (2) </w:t>
      </w:r>
      <w:r w:rsidR="00696A07" w:rsidRPr="00C94BB7">
        <w:rPr>
          <w:rFonts w:ascii="Times New Roman" w:hAnsi="Times New Roman" w:cs="Times New Roman"/>
          <w:sz w:val="24"/>
          <w:szCs w:val="24"/>
        </w:rPr>
        <w:t>states:</w:t>
      </w:r>
      <w:r w:rsidR="00463AAD" w:rsidRPr="00C94BB7">
        <w:rPr>
          <w:rFonts w:ascii="Times New Roman" w:hAnsi="Times New Roman" w:cs="Times New Roman"/>
          <w:sz w:val="24"/>
          <w:szCs w:val="24"/>
        </w:rPr>
        <w:t xml:space="preserve"> </w:t>
      </w:r>
    </w:p>
    <w:p w14:paraId="66BCC9F8" w14:textId="1A90EB47" w:rsidR="00463AAD" w:rsidRPr="00396620" w:rsidRDefault="00463AAD" w:rsidP="000532E3">
      <w:pPr>
        <w:autoSpaceDE w:val="0"/>
        <w:autoSpaceDN w:val="0"/>
        <w:adjustRightInd w:val="0"/>
        <w:spacing w:after="0" w:line="240" w:lineRule="auto"/>
        <w:ind w:left="1440" w:hanging="720"/>
        <w:jc w:val="both"/>
        <w:rPr>
          <w:rFonts w:ascii="Times New Roman" w:hAnsi="Times New Roman" w:cs="Times New Roman"/>
        </w:rPr>
      </w:pPr>
      <w:r w:rsidRPr="00396620">
        <w:rPr>
          <w:rFonts w:ascii="Times New Roman" w:hAnsi="Times New Roman" w:cs="Times New Roman"/>
        </w:rPr>
        <w:t xml:space="preserve">“(2) </w:t>
      </w:r>
      <w:r w:rsidR="003F454F" w:rsidRPr="00396620">
        <w:rPr>
          <w:rFonts w:ascii="Times New Roman" w:hAnsi="Times New Roman" w:cs="Times New Roman"/>
        </w:rPr>
        <w:tab/>
      </w:r>
      <w:r w:rsidRPr="00396620">
        <w:rPr>
          <w:rFonts w:ascii="Times New Roman" w:hAnsi="Times New Roman" w:cs="Times New Roman"/>
        </w:rPr>
        <w:t>No deduction of input tax shall be made in terms of this Act in respect of a supply or the importation of any goods into Zimbabwe, unless—</w:t>
      </w:r>
    </w:p>
    <w:p w14:paraId="739D11B2" w14:textId="766509BD" w:rsidR="00463AAD" w:rsidRDefault="00463AAD" w:rsidP="000532E3">
      <w:pPr>
        <w:autoSpaceDE w:val="0"/>
        <w:autoSpaceDN w:val="0"/>
        <w:adjustRightInd w:val="0"/>
        <w:spacing w:after="0" w:line="240" w:lineRule="auto"/>
        <w:ind w:left="2160" w:hanging="720"/>
        <w:jc w:val="both"/>
        <w:rPr>
          <w:rFonts w:ascii="Times New Roman" w:hAnsi="Times New Roman" w:cs="Times New Roman"/>
          <w:sz w:val="24"/>
          <w:szCs w:val="24"/>
        </w:rPr>
      </w:pPr>
      <w:r w:rsidRPr="00396620">
        <w:rPr>
          <w:rFonts w:ascii="Times New Roman" w:hAnsi="Times New Roman" w:cs="Times New Roman"/>
        </w:rPr>
        <w:t>(</w:t>
      </w:r>
      <w:r w:rsidRPr="00396620">
        <w:rPr>
          <w:rFonts w:ascii="Times New Roman" w:hAnsi="Times New Roman" w:cs="Times New Roman"/>
          <w:i/>
          <w:iCs/>
        </w:rPr>
        <w:t>a</w:t>
      </w:r>
      <w:r w:rsidRPr="00396620">
        <w:rPr>
          <w:rFonts w:ascii="Times New Roman" w:hAnsi="Times New Roman" w:cs="Times New Roman"/>
        </w:rPr>
        <w:t xml:space="preserve">) </w:t>
      </w:r>
      <w:r w:rsidRPr="00396620">
        <w:rPr>
          <w:rFonts w:ascii="Times New Roman" w:hAnsi="Times New Roman" w:cs="Times New Roman"/>
        </w:rPr>
        <w:tab/>
        <w:t xml:space="preserve">a tax invoice or debit note or credit note in relation to that supply has been provided in accordance with sections </w:t>
      </w:r>
      <w:r w:rsidRPr="00396620">
        <w:rPr>
          <w:rFonts w:ascii="Times New Roman" w:hAnsi="Times New Roman" w:cs="Times New Roman"/>
          <w:i/>
          <w:iCs/>
        </w:rPr>
        <w:t xml:space="preserve">twenty </w:t>
      </w:r>
      <w:r w:rsidRPr="00396620">
        <w:rPr>
          <w:rFonts w:ascii="Times New Roman" w:hAnsi="Times New Roman" w:cs="Times New Roman"/>
        </w:rPr>
        <w:t xml:space="preserve">or </w:t>
      </w:r>
      <w:r w:rsidRPr="00396620">
        <w:rPr>
          <w:rFonts w:ascii="Times New Roman" w:hAnsi="Times New Roman" w:cs="Times New Roman"/>
          <w:i/>
          <w:iCs/>
        </w:rPr>
        <w:t xml:space="preserve">twenty-one </w:t>
      </w:r>
      <w:r w:rsidRPr="00396620">
        <w:rPr>
          <w:rFonts w:ascii="Times New Roman" w:hAnsi="Times New Roman" w:cs="Times New Roman"/>
        </w:rPr>
        <w:t xml:space="preserve">within the period the registered operator is required to furnish a return in terms of sections </w:t>
      </w:r>
      <w:r w:rsidRPr="00396620">
        <w:rPr>
          <w:rFonts w:ascii="Times New Roman" w:hAnsi="Times New Roman" w:cs="Times New Roman"/>
          <w:i/>
          <w:iCs/>
        </w:rPr>
        <w:t xml:space="preserve">twenty-seven </w:t>
      </w:r>
      <w:r w:rsidRPr="00396620">
        <w:rPr>
          <w:rFonts w:ascii="Times New Roman" w:hAnsi="Times New Roman" w:cs="Times New Roman"/>
        </w:rPr>
        <w:t xml:space="preserve">and </w:t>
      </w:r>
      <w:r w:rsidRPr="00396620">
        <w:rPr>
          <w:rFonts w:ascii="Times New Roman" w:hAnsi="Times New Roman" w:cs="Times New Roman"/>
          <w:i/>
          <w:iCs/>
        </w:rPr>
        <w:t xml:space="preserve">twenty-eight </w:t>
      </w:r>
      <w:r w:rsidRPr="00396620">
        <w:rPr>
          <w:rFonts w:ascii="Times New Roman" w:hAnsi="Times New Roman" w:cs="Times New Roman"/>
        </w:rPr>
        <w:t>or twelve months, whichever is the longer period and is held by the registered operator making that deduction at the time that any return in respect of that supply is furnished; or</w:t>
      </w:r>
      <w:r w:rsidR="003F454F" w:rsidRPr="00C94BB7">
        <w:rPr>
          <w:rFonts w:ascii="Times New Roman" w:hAnsi="Times New Roman" w:cs="Times New Roman"/>
          <w:sz w:val="24"/>
          <w:szCs w:val="24"/>
        </w:rPr>
        <w:t>”</w:t>
      </w:r>
    </w:p>
    <w:p w14:paraId="35353CC4" w14:textId="77777777" w:rsidR="00396620" w:rsidRPr="00C94BB7" w:rsidRDefault="00396620" w:rsidP="000532E3">
      <w:pPr>
        <w:autoSpaceDE w:val="0"/>
        <w:autoSpaceDN w:val="0"/>
        <w:adjustRightInd w:val="0"/>
        <w:spacing w:after="0" w:line="240" w:lineRule="auto"/>
        <w:ind w:left="2160" w:hanging="720"/>
        <w:jc w:val="both"/>
        <w:rPr>
          <w:rFonts w:ascii="Times New Roman" w:hAnsi="Times New Roman" w:cs="Times New Roman"/>
          <w:sz w:val="24"/>
          <w:szCs w:val="24"/>
        </w:rPr>
      </w:pPr>
    </w:p>
    <w:p w14:paraId="1A0B527E" w14:textId="50407C56" w:rsidR="00463AAD" w:rsidRPr="00C94BB7" w:rsidRDefault="003F454F" w:rsidP="00396620">
      <w:pPr>
        <w:autoSpaceDE w:val="0"/>
        <w:autoSpaceDN w:val="0"/>
        <w:adjustRightInd w:val="0"/>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The maximum period within which input tax could be claimed by the appellant was 12 months from the date of th</w:t>
      </w:r>
      <w:r w:rsidR="00AC577A" w:rsidRPr="00C94BB7">
        <w:rPr>
          <w:rFonts w:ascii="Times New Roman" w:hAnsi="Times New Roman" w:cs="Times New Roman"/>
          <w:sz w:val="24"/>
          <w:szCs w:val="24"/>
        </w:rPr>
        <w:t>e invoice to which it relates. The time limits stipulated in s</w:t>
      </w:r>
      <w:r w:rsidRPr="00C94BB7">
        <w:rPr>
          <w:rFonts w:ascii="Times New Roman" w:hAnsi="Times New Roman" w:cs="Times New Roman"/>
          <w:sz w:val="24"/>
          <w:szCs w:val="24"/>
        </w:rPr>
        <w:t xml:space="preserve"> 45 (1) by refe</w:t>
      </w:r>
      <w:r w:rsidR="0068081E" w:rsidRPr="00C94BB7">
        <w:rPr>
          <w:rFonts w:ascii="Times New Roman" w:hAnsi="Times New Roman" w:cs="Times New Roman"/>
          <w:sz w:val="24"/>
          <w:szCs w:val="24"/>
        </w:rPr>
        <w:t>rence to s 15 (4) which in turn</w:t>
      </w:r>
      <w:r w:rsidRPr="00C94BB7">
        <w:rPr>
          <w:rFonts w:ascii="Times New Roman" w:hAnsi="Times New Roman" w:cs="Times New Roman"/>
          <w:sz w:val="24"/>
          <w:szCs w:val="24"/>
        </w:rPr>
        <w:t xml:space="preserve"> provides </w:t>
      </w:r>
      <w:r w:rsidR="002641AB" w:rsidRPr="00C94BB7">
        <w:rPr>
          <w:rFonts w:ascii="Times New Roman" w:hAnsi="Times New Roman" w:cs="Times New Roman"/>
          <w:sz w:val="24"/>
          <w:szCs w:val="24"/>
        </w:rPr>
        <w:t xml:space="preserve">for </w:t>
      </w:r>
      <w:r w:rsidRPr="00C94BB7">
        <w:rPr>
          <w:rFonts w:ascii="Times New Roman" w:hAnsi="Times New Roman" w:cs="Times New Roman"/>
          <w:sz w:val="24"/>
          <w:szCs w:val="24"/>
        </w:rPr>
        <w:t>the type of refunds sanctioned under s 15(</w:t>
      </w:r>
      <w:r w:rsidR="00AC577A" w:rsidRPr="00C94BB7">
        <w:rPr>
          <w:rFonts w:ascii="Times New Roman" w:hAnsi="Times New Roman" w:cs="Times New Roman"/>
          <w:sz w:val="24"/>
          <w:szCs w:val="24"/>
        </w:rPr>
        <w:t>3)  which in turn is subject</w:t>
      </w:r>
      <w:r w:rsidRPr="00C94BB7">
        <w:rPr>
          <w:rFonts w:ascii="Times New Roman" w:hAnsi="Times New Roman" w:cs="Times New Roman"/>
          <w:sz w:val="24"/>
          <w:szCs w:val="24"/>
        </w:rPr>
        <w:t xml:space="preserve"> to s 15 (2)</w:t>
      </w:r>
      <w:r w:rsidR="00AC577A" w:rsidRPr="00C94BB7">
        <w:rPr>
          <w:rFonts w:ascii="Times New Roman" w:hAnsi="Times New Roman" w:cs="Times New Roman"/>
          <w:sz w:val="24"/>
          <w:szCs w:val="24"/>
        </w:rPr>
        <w:t xml:space="preserve"> </w:t>
      </w:r>
      <w:r w:rsidR="00DA1007">
        <w:rPr>
          <w:rFonts w:ascii="Times New Roman" w:hAnsi="Times New Roman" w:cs="Times New Roman"/>
          <w:sz w:val="24"/>
          <w:szCs w:val="24"/>
        </w:rPr>
        <w:t xml:space="preserve">are restricted in their application by </w:t>
      </w:r>
      <w:r w:rsidR="00AC577A" w:rsidRPr="00C94BB7">
        <w:rPr>
          <w:rFonts w:ascii="Times New Roman" w:hAnsi="Times New Roman" w:cs="Times New Roman"/>
          <w:sz w:val="24"/>
          <w:szCs w:val="24"/>
        </w:rPr>
        <w:t>the maximum time frame of 12 months provided in s 15 (2) (a) of the Act</w:t>
      </w:r>
      <w:r w:rsidRPr="00C94BB7">
        <w:rPr>
          <w:rFonts w:ascii="Times New Roman" w:hAnsi="Times New Roman" w:cs="Times New Roman"/>
          <w:sz w:val="24"/>
          <w:szCs w:val="24"/>
        </w:rPr>
        <w:t xml:space="preserve">. </w:t>
      </w:r>
      <w:r w:rsidR="00631E76"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The argument advanced by Mr </w:t>
      </w:r>
      <w:r w:rsidRPr="00396620">
        <w:rPr>
          <w:rFonts w:ascii="Times New Roman" w:hAnsi="Times New Roman" w:cs="Times New Roman"/>
          <w:i/>
          <w:sz w:val="24"/>
          <w:szCs w:val="24"/>
        </w:rPr>
        <w:t>Manase</w:t>
      </w:r>
      <w:r w:rsidRPr="00C94BB7">
        <w:rPr>
          <w:rFonts w:ascii="Times New Roman" w:hAnsi="Times New Roman" w:cs="Times New Roman"/>
          <w:sz w:val="24"/>
          <w:szCs w:val="24"/>
        </w:rPr>
        <w:t xml:space="preserve"> in this respect must fail.  </w:t>
      </w:r>
    </w:p>
    <w:p w14:paraId="387AB521" w14:textId="77777777" w:rsidR="00AF319D" w:rsidRPr="00C94BB7" w:rsidRDefault="00AF319D" w:rsidP="00AF319D">
      <w:pPr>
        <w:autoSpaceDE w:val="0"/>
        <w:autoSpaceDN w:val="0"/>
        <w:adjustRightInd w:val="0"/>
        <w:spacing w:after="0" w:line="240" w:lineRule="auto"/>
        <w:jc w:val="both"/>
        <w:rPr>
          <w:rFonts w:ascii="Times New Roman" w:hAnsi="Times New Roman" w:cs="Times New Roman"/>
          <w:i/>
          <w:sz w:val="24"/>
          <w:szCs w:val="24"/>
        </w:rPr>
      </w:pPr>
    </w:p>
    <w:p w14:paraId="497FDD8D" w14:textId="269836CA" w:rsidR="00D9257A" w:rsidRPr="00C94BB7" w:rsidRDefault="00AF319D" w:rsidP="00AF319D">
      <w:pPr>
        <w:autoSpaceDE w:val="0"/>
        <w:autoSpaceDN w:val="0"/>
        <w:adjustRightInd w:val="0"/>
        <w:spacing w:after="0" w:line="240" w:lineRule="auto"/>
        <w:jc w:val="both"/>
        <w:rPr>
          <w:rFonts w:ascii="Times New Roman" w:hAnsi="Times New Roman" w:cs="Times New Roman"/>
          <w:sz w:val="24"/>
          <w:szCs w:val="24"/>
        </w:rPr>
      </w:pPr>
      <w:r w:rsidRPr="00C94BB7">
        <w:rPr>
          <w:rFonts w:ascii="Times New Roman" w:hAnsi="Times New Roman" w:cs="Times New Roman"/>
          <w:i/>
          <w:sz w:val="24"/>
          <w:szCs w:val="24"/>
        </w:rPr>
        <w:t>Th</w:t>
      </w:r>
      <w:r w:rsidR="00D9257A" w:rsidRPr="00C94BB7">
        <w:rPr>
          <w:rFonts w:ascii="Times New Roman" w:hAnsi="Times New Roman" w:cs="Times New Roman"/>
          <w:i/>
          <w:sz w:val="24"/>
          <w:szCs w:val="24"/>
        </w:rPr>
        <w:t>e appropriate penalty for the undeclared Value Added Tax for the period in question</w:t>
      </w:r>
      <w:r w:rsidR="006565A7" w:rsidRPr="00C94BB7">
        <w:rPr>
          <w:rFonts w:ascii="Times New Roman" w:hAnsi="Times New Roman" w:cs="Times New Roman"/>
          <w:i/>
          <w:sz w:val="24"/>
          <w:szCs w:val="24"/>
        </w:rPr>
        <w:t xml:space="preserve"> </w:t>
      </w:r>
    </w:p>
    <w:p w14:paraId="56839358" w14:textId="77777777" w:rsidR="00AF319D" w:rsidRPr="00C94BB7" w:rsidRDefault="00AF319D" w:rsidP="003E6023">
      <w:pPr>
        <w:spacing w:after="0"/>
        <w:jc w:val="both"/>
        <w:rPr>
          <w:rFonts w:ascii="Times New Roman" w:hAnsi="Times New Roman" w:cs="Times New Roman"/>
          <w:sz w:val="24"/>
          <w:szCs w:val="24"/>
        </w:rPr>
      </w:pPr>
    </w:p>
    <w:p w14:paraId="395C9CDD" w14:textId="6F4F1620" w:rsidR="003957C4" w:rsidRPr="00C94BB7" w:rsidRDefault="00D9257A" w:rsidP="00396620">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respondent imposed </w:t>
      </w:r>
      <w:r w:rsidR="00AF319D" w:rsidRPr="00C94BB7">
        <w:rPr>
          <w:rFonts w:ascii="Times New Roman" w:hAnsi="Times New Roman" w:cs="Times New Roman"/>
          <w:sz w:val="24"/>
          <w:szCs w:val="24"/>
        </w:rPr>
        <w:t xml:space="preserve">a </w:t>
      </w:r>
      <w:r w:rsidRPr="00C94BB7">
        <w:rPr>
          <w:rFonts w:ascii="Times New Roman" w:hAnsi="Times New Roman" w:cs="Times New Roman"/>
          <w:sz w:val="24"/>
          <w:szCs w:val="24"/>
        </w:rPr>
        <w:t xml:space="preserve">100% penalty </w:t>
      </w:r>
      <w:r w:rsidR="00AF319D" w:rsidRPr="00C94BB7">
        <w:rPr>
          <w:rFonts w:ascii="Times New Roman" w:hAnsi="Times New Roman" w:cs="Times New Roman"/>
          <w:sz w:val="24"/>
          <w:szCs w:val="24"/>
        </w:rPr>
        <w:t xml:space="preserve">on the principal value added tax liability, </w:t>
      </w:r>
      <w:r w:rsidRPr="00C94BB7">
        <w:rPr>
          <w:rFonts w:ascii="Times New Roman" w:hAnsi="Times New Roman" w:cs="Times New Roman"/>
          <w:sz w:val="24"/>
          <w:szCs w:val="24"/>
        </w:rPr>
        <w:t xml:space="preserve">which the appellant found disproportional to its moral blameworthiness and verbal representations </w:t>
      </w:r>
      <w:r w:rsidR="003957C4" w:rsidRPr="00C94BB7">
        <w:rPr>
          <w:rFonts w:ascii="Times New Roman" w:hAnsi="Times New Roman" w:cs="Times New Roman"/>
          <w:sz w:val="24"/>
          <w:szCs w:val="24"/>
        </w:rPr>
        <w:t xml:space="preserve">made in the various meetings held between the parties. I reiterate that in all appeals before the Fiscal Appeal Court I exercise my own discretion. I am not fettered by what the Commissioner did. </w:t>
      </w:r>
    </w:p>
    <w:p w14:paraId="2A206F0D" w14:textId="3CE227B1" w:rsidR="00154891" w:rsidRPr="00C94BB7" w:rsidRDefault="003957C4" w:rsidP="00396620">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My approach in determining the appropriate penalty borrows heavily from the criminal law. </w:t>
      </w:r>
      <w:r w:rsidR="00154891" w:rsidRPr="00C94BB7">
        <w:rPr>
          <w:rFonts w:ascii="Times New Roman" w:hAnsi="Times New Roman" w:cs="Times New Roman"/>
          <w:sz w:val="24"/>
          <w:szCs w:val="24"/>
        </w:rPr>
        <w:t xml:space="preserve">I prefer the approach first enunciated in </w:t>
      </w:r>
      <w:r w:rsidR="00154891" w:rsidRPr="00C94BB7">
        <w:rPr>
          <w:rFonts w:ascii="Times New Roman" w:hAnsi="Times New Roman" w:cs="Times New Roman"/>
          <w:i/>
          <w:sz w:val="24"/>
          <w:szCs w:val="24"/>
        </w:rPr>
        <w:t xml:space="preserve">S </w:t>
      </w:r>
      <w:r w:rsidR="00154891" w:rsidRPr="00396620">
        <w:rPr>
          <w:rFonts w:ascii="Times New Roman" w:hAnsi="Times New Roman" w:cs="Times New Roman"/>
          <w:sz w:val="24"/>
          <w:szCs w:val="24"/>
        </w:rPr>
        <w:t>v</w:t>
      </w:r>
      <w:r w:rsidR="00154891" w:rsidRPr="00C94BB7">
        <w:rPr>
          <w:rFonts w:ascii="Times New Roman" w:hAnsi="Times New Roman" w:cs="Times New Roman"/>
          <w:i/>
          <w:sz w:val="24"/>
          <w:szCs w:val="24"/>
        </w:rPr>
        <w:t xml:space="preserve"> Zinn</w:t>
      </w:r>
      <w:r w:rsidR="00154891" w:rsidRPr="00C94BB7">
        <w:rPr>
          <w:rFonts w:ascii="Times New Roman" w:hAnsi="Times New Roman" w:cs="Times New Roman"/>
          <w:sz w:val="24"/>
          <w:szCs w:val="24"/>
        </w:rPr>
        <w:t xml:space="preserve"> </w:t>
      </w:r>
      <w:r w:rsidR="00C8376E" w:rsidRPr="00C94BB7">
        <w:rPr>
          <w:rFonts w:ascii="Times New Roman" w:hAnsi="Times New Roman" w:cs="Times New Roman"/>
          <w:sz w:val="24"/>
          <w:szCs w:val="24"/>
        </w:rPr>
        <w:t xml:space="preserve">1969 (2) SA 537 (A) at 540G </w:t>
      </w:r>
      <w:r w:rsidR="00154891" w:rsidRPr="00C94BB7">
        <w:rPr>
          <w:rFonts w:ascii="Times New Roman" w:hAnsi="Times New Roman" w:cs="Times New Roman"/>
          <w:sz w:val="24"/>
          <w:szCs w:val="24"/>
        </w:rPr>
        <w:t xml:space="preserve">which considers the triad of the personal circumstances of the appellant, the infringement and the interests of society. </w:t>
      </w:r>
      <w:r w:rsidR="00C8376E" w:rsidRPr="00C94BB7">
        <w:rPr>
          <w:rFonts w:ascii="Times New Roman" w:hAnsi="Times New Roman" w:cs="Times New Roman"/>
          <w:sz w:val="24"/>
          <w:szCs w:val="24"/>
        </w:rPr>
        <w:t xml:space="preserve">See </w:t>
      </w:r>
      <w:r w:rsidR="00C8376E" w:rsidRPr="00C94BB7">
        <w:rPr>
          <w:rFonts w:ascii="Times New Roman" w:hAnsi="Times New Roman" w:cs="Times New Roman"/>
          <w:i/>
          <w:sz w:val="24"/>
          <w:szCs w:val="24"/>
        </w:rPr>
        <w:t xml:space="preserve">PL Mines (Pvt) Ltd </w:t>
      </w:r>
      <w:r w:rsidR="00C8376E" w:rsidRPr="00396620">
        <w:rPr>
          <w:rFonts w:ascii="Times New Roman" w:hAnsi="Times New Roman" w:cs="Times New Roman"/>
          <w:sz w:val="24"/>
          <w:szCs w:val="24"/>
        </w:rPr>
        <w:t>v</w:t>
      </w:r>
      <w:r w:rsidR="00C8376E" w:rsidRPr="00C94BB7">
        <w:rPr>
          <w:rFonts w:ascii="Times New Roman" w:hAnsi="Times New Roman" w:cs="Times New Roman"/>
          <w:i/>
          <w:sz w:val="24"/>
          <w:szCs w:val="24"/>
        </w:rPr>
        <w:t xml:space="preserve"> Zimbabwe Revenue Authority </w:t>
      </w:r>
      <w:r w:rsidR="00C8376E" w:rsidRPr="00396620">
        <w:rPr>
          <w:rFonts w:ascii="Times New Roman" w:hAnsi="Times New Roman" w:cs="Times New Roman"/>
          <w:sz w:val="24"/>
          <w:szCs w:val="24"/>
        </w:rPr>
        <w:t>2015</w:t>
      </w:r>
      <w:r w:rsidR="00396620">
        <w:rPr>
          <w:rFonts w:ascii="Times New Roman" w:hAnsi="Times New Roman" w:cs="Times New Roman"/>
          <w:sz w:val="24"/>
          <w:szCs w:val="24"/>
        </w:rPr>
        <w:t xml:space="preserve"> </w:t>
      </w:r>
      <w:r w:rsidR="00C8376E" w:rsidRPr="00396620">
        <w:rPr>
          <w:rFonts w:ascii="Times New Roman" w:hAnsi="Times New Roman" w:cs="Times New Roman"/>
          <w:sz w:val="24"/>
          <w:szCs w:val="24"/>
        </w:rPr>
        <w:t>(</w:t>
      </w:r>
      <w:r w:rsidR="00C8376E" w:rsidRPr="00C94BB7">
        <w:rPr>
          <w:rFonts w:ascii="Times New Roman" w:hAnsi="Times New Roman" w:cs="Times New Roman"/>
          <w:sz w:val="24"/>
          <w:szCs w:val="24"/>
        </w:rPr>
        <w:t>1) ZLR 708</w:t>
      </w:r>
      <w:r w:rsidR="00396620">
        <w:rPr>
          <w:rFonts w:ascii="Times New Roman" w:hAnsi="Times New Roman" w:cs="Times New Roman"/>
          <w:sz w:val="24"/>
          <w:szCs w:val="24"/>
        </w:rPr>
        <w:t xml:space="preserve"> </w:t>
      </w:r>
      <w:r w:rsidR="00C8376E" w:rsidRPr="00C94BB7">
        <w:rPr>
          <w:rFonts w:ascii="Times New Roman" w:hAnsi="Times New Roman" w:cs="Times New Roman"/>
          <w:sz w:val="24"/>
          <w:szCs w:val="24"/>
        </w:rPr>
        <w:t>(H) at 730B-D.</w:t>
      </w:r>
    </w:p>
    <w:p w14:paraId="6C378CC6" w14:textId="01D31959" w:rsidR="00C538AC" w:rsidRPr="00C94BB7" w:rsidRDefault="00C538AC" w:rsidP="00396620">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his submissions, Mr </w:t>
      </w:r>
      <w:r w:rsidRPr="00C94BB7">
        <w:rPr>
          <w:rFonts w:ascii="Times New Roman" w:hAnsi="Times New Roman" w:cs="Times New Roman"/>
          <w:i/>
          <w:sz w:val="24"/>
          <w:szCs w:val="24"/>
        </w:rPr>
        <w:t>Manase</w:t>
      </w:r>
      <w:r w:rsidRPr="00C94BB7">
        <w:rPr>
          <w:rFonts w:ascii="Times New Roman" w:hAnsi="Times New Roman" w:cs="Times New Roman"/>
          <w:sz w:val="24"/>
          <w:szCs w:val="24"/>
        </w:rPr>
        <w:t xml:space="preserve"> emphasised the circumstances favourable to the appellant. It was religiously paying VAT during the period in question albeit in the incorrect amounts. It cooperated with the respondents during investigations and as a sign of goodwill </w:t>
      </w:r>
      <w:r w:rsidR="00BF47E8" w:rsidRPr="00C94BB7">
        <w:rPr>
          <w:rFonts w:ascii="Times New Roman" w:hAnsi="Times New Roman" w:cs="Times New Roman"/>
          <w:sz w:val="24"/>
          <w:szCs w:val="24"/>
        </w:rPr>
        <w:t>has been liquidating its VAT liability at the rate of US$2 000 per month</w:t>
      </w:r>
      <w:r w:rsidRPr="00C94BB7">
        <w:rPr>
          <w:rFonts w:ascii="Times New Roman" w:hAnsi="Times New Roman" w:cs="Times New Roman"/>
          <w:sz w:val="24"/>
          <w:szCs w:val="24"/>
        </w:rPr>
        <w:t xml:space="preserve">. </w:t>
      </w:r>
      <w:r w:rsidR="00AF0BB0" w:rsidRPr="00C94BB7">
        <w:rPr>
          <w:rFonts w:ascii="Times New Roman" w:hAnsi="Times New Roman" w:cs="Times New Roman"/>
          <w:sz w:val="24"/>
          <w:szCs w:val="24"/>
        </w:rPr>
        <w:t xml:space="preserve">It continues to meet current obligations and is adversely affected by the </w:t>
      </w:r>
      <w:r w:rsidR="00F9792E" w:rsidRPr="00C94BB7">
        <w:rPr>
          <w:rFonts w:ascii="Times New Roman" w:hAnsi="Times New Roman" w:cs="Times New Roman"/>
          <w:sz w:val="24"/>
          <w:szCs w:val="24"/>
        </w:rPr>
        <w:t xml:space="preserve">prevailing </w:t>
      </w:r>
      <w:r w:rsidR="00AF0BB0" w:rsidRPr="00C94BB7">
        <w:rPr>
          <w:rFonts w:ascii="Times New Roman" w:hAnsi="Times New Roman" w:cs="Times New Roman"/>
          <w:sz w:val="24"/>
          <w:szCs w:val="24"/>
        </w:rPr>
        <w:t xml:space="preserve">economic down turn. </w:t>
      </w:r>
      <w:r w:rsidRPr="00C94BB7">
        <w:rPr>
          <w:rFonts w:ascii="Times New Roman" w:hAnsi="Times New Roman" w:cs="Times New Roman"/>
          <w:sz w:val="24"/>
          <w:szCs w:val="24"/>
        </w:rPr>
        <w:t>It had incompetent finance staff</w:t>
      </w:r>
      <w:r w:rsidR="0042062A" w:rsidRPr="00C94BB7">
        <w:rPr>
          <w:rFonts w:ascii="Times New Roman" w:hAnsi="Times New Roman" w:cs="Times New Roman"/>
          <w:sz w:val="24"/>
          <w:szCs w:val="24"/>
        </w:rPr>
        <w:t>, one of whom</w:t>
      </w:r>
      <w:r w:rsidR="00BF47E8" w:rsidRPr="00C94BB7">
        <w:rPr>
          <w:rFonts w:ascii="Times New Roman" w:hAnsi="Times New Roman" w:cs="Times New Roman"/>
          <w:sz w:val="24"/>
          <w:szCs w:val="24"/>
        </w:rPr>
        <w:t xml:space="preserve"> was convicted of fraud at </w:t>
      </w:r>
      <w:r w:rsidR="0042062A" w:rsidRPr="00C94BB7">
        <w:rPr>
          <w:rFonts w:ascii="Times New Roman" w:hAnsi="Times New Roman" w:cs="Times New Roman"/>
          <w:sz w:val="24"/>
          <w:szCs w:val="24"/>
        </w:rPr>
        <w:t xml:space="preserve">the </w:t>
      </w:r>
      <w:r w:rsidR="00BF47E8" w:rsidRPr="00C94BB7">
        <w:rPr>
          <w:rFonts w:ascii="Times New Roman" w:hAnsi="Times New Roman" w:cs="Times New Roman"/>
          <w:sz w:val="24"/>
          <w:szCs w:val="24"/>
        </w:rPr>
        <w:t>Mbare Magistrates</w:t>
      </w:r>
      <w:r w:rsidR="0042062A" w:rsidRPr="00C94BB7">
        <w:rPr>
          <w:rFonts w:ascii="Times New Roman" w:hAnsi="Times New Roman" w:cs="Times New Roman"/>
          <w:sz w:val="24"/>
          <w:szCs w:val="24"/>
        </w:rPr>
        <w:t>’</w:t>
      </w:r>
      <w:r w:rsidR="00BF47E8" w:rsidRPr="00C94BB7">
        <w:rPr>
          <w:rFonts w:ascii="Times New Roman" w:hAnsi="Times New Roman" w:cs="Times New Roman"/>
          <w:sz w:val="24"/>
          <w:szCs w:val="24"/>
        </w:rPr>
        <w:t xml:space="preserve"> Court. It employs about 500 permanent employees and an equal number of casuals</w:t>
      </w:r>
      <w:r w:rsidRPr="00C94BB7">
        <w:rPr>
          <w:rFonts w:ascii="Times New Roman" w:hAnsi="Times New Roman" w:cs="Times New Roman"/>
          <w:sz w:val="24"/>
          <w:szCs w:val="24"/>
        </w:rPr>
        <w:t>.</w:t>
      </w:r>
      <w:r w:rsidR="00BF47E8" w:rsidRPr="00C94BB7">
        <w:rPr>
          <w:rFonts w:ascii="Times New Roman" w:hAnsi="Times New Roman" w:cs="Times New Roman"/>
          <w:sz w:val="24"/>
          <w:szCs w:val="24"/>
        </w:rPr>
        <w:t xml:space="preserve"> The appellant contributes to the national economy.</w:t>
      </w:r>
      <w:r w:rsidR="00AF0BB0" w:rsidRPr="00C94BB7">
        <w:rPr>
          <w:rFonts w:ascii="Times New Roman" w:hAnsi="Times New Roman" w:cs="Times New Roman"/>
          <w:sz w:val="24"/>
          <w:szCs w:val="24"/>
        </w:rPr>
        <w:t xml:space="preserve"> </w:t>
      </w:r>
    </w:p>
    <w:p w14:paraId="13C48C29" w14:textId="4F6D5218" w:rsidR="00BF47E8" w:rsidRPr="00C94BB7" w:rsidRDefault="00BF47E8" w:rsidP="00396620">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On the other hand, Mr </w:t>
      </w:r>
      <w:r w:rsidRPr="00C94BB7">
        <w:rPr>
          <w:rFonts w:ascii="Times New Roman" w:hAnsi="Times New Roman" w:cs="Times New Roman"/>
          <w:i/>
          <w:sz w:val="24"/>
          <w:szCs w:val="24"/>
        </w:rPr>
        <w:t>Magwaliba</w:t>
      </w:r>
      <w:r w:rsidRPr="00C94BB7">
        <w:rPr>
          <w:rFonts w:ascii="Times New Roman" w:hAnsi="Times New Roman" w:cs="Times New Roman"/>
          <w:sz w:val="24"/>
          <w:szCs w:val="24"/>
        </w:rPr>
        <w:t xml:space="preserve"> emphasised the aggravating features of the appel</w:t>
      </w:r>
      <w:r w:rsidR="0001297B" w:rsidRPr="00C94BB7">
        <w:rPr>
          <w:rFonts w:ascii="Times New Roman" w:hAnsi="Times New Roman" w:cs="Times New Roman"/>
          <w:sz w:val="24"/>
          <w:szCs w:val="24"/>
        </w:rPr>
        <w:t>l</w:t>
      </w:r>
      <w:r w:rsidRPr="00C94BB7">
        <w:rPr>
          <w:rFonts w:ascii="Times New Roman" w:hAnsi="Times New Roman" w:cs="Times New Roman"/>
          <w:sz w:val="24"/>
          <w:szCs w:val="24"/>
        </w:rPr>
        <w:t xml:space="preserve">ant’s conduct. </w:t>
      </w:r>
      <w:r w:rsidR="0001297B" w:rsidRPr="00C94BB7">
        <w:rPr>
          <w:rFonts w:ascii="Times New Roman" w:hAnsi="Times New Roman" w:cs="Times New Roman"/>
          <w:sz w:val="24"/>
          <w:szCs w:val="24"/>
        </w:rPr>
        <w:t xml:space="preserve">His overall assessment was that the appellant was uncooperative. He listed the </w:t>
      </w:r>
      <w:r w:rsidR="00AF0BB0" w:rsidRPr="00C94BB7">
        <w:rPr>
          <w:rFonts w:ascii="Times New Roman" w:hAnsi="Times New Roman" w:cs="Times New Roman"/>
          <w:sz w:val="24"/>
          <w:szCs w:val="24"/>
        </w:rPr>
        <w:t xml:space="preserve">several incidents which impinged on cooperation. </w:t>
      </w:r>
      <w:r w:rsidR="0001297B" w:rsidRPr="00C94BB7">
        <w:rPr>
          <w:rFonts w:ascii="Times New Roman" w:hAnsi="Times New Roman" w:cs="Times New Roman"/>
          <w:sz w:val="24"/>
          <w:szCs w:val="24"/>
        </w:rPr>
        <w:t>The</w:t>
      </w:r>
      <w:r w:rsidRPr="00C94BB7">
        <w:rPr>
          <w:rFonts w:ascii="Times New Roman" w:hAnsi="Times New Roman" w:cs="Times New Roman"/>
          <w:sz w:val="24"/>
          <w:szCs w:val="24"/>
        </w:rPr>
        <w:t xml:space="preserve"> infringement is a serious one. </w:t>
      </w:r>
      <w:r w:rsidR="00F9792E" w:rsidRPr="00C94BB7">
        <w:rPr>
          <w:rFonts w:ascii="Times New Roman" w:hAnsi="Times New Roman" w:cs="Times New Roman"/>
          <w:sz w:val="24"/>
          <w:szCs w:val="24"/>
        </w:rPr>
        <w:t xml:space="preserve">It undermines the economic health of the economy. </w:t>
      </w:r>
      <w:r w:rsidR="00FA0B71" w:rsidRPr="00C94BB7">
        <w:rPr>
          <w:rFonts w:ascii="Times New Roman" w:hAnsi="Times New Roman" w:cs="Times New Roman"/>
          <w:sz w:val="24"/>
          <w:szCs w:val="24"/>
        </w:rPr>
        <w:t>S</w:t>
      </w:r>
      <w:r w:rsidR="00396620">
        <w:rPr>
          <w:rFonts w:ascii="Times New Roman" w:hAnsi="Times New Roman" w:cs="Times New Roman"/>
          <w:sz w:val="24"/>
          <w:szCs w:val="24"/>
        </w:rPr>
        <w:t>ection</w:t>
      </w:r>
      <w:r w:rsidR="00FA0B71" w:rsidRPr="00C94BB7">
        <w:rPr>
          <w:rFonts w:ascii="Times New Roman" w:hAnsi="Times New Roman" w:cs="Times New Roman"/>
          <w:sz w:val="24"/>
          <w:szCs w:val="24"/>
        </w:rPr>
        <w:t xml:space="preserve"> 66 (1) of t</w:t>
      </w:r>
      <w:r w:rsidR="00AF0BB0" w:rsidRPr="00C94BB7">
        <w:rPr>
          <w:rFonts w:ascii="Times New Roman" w:hAnsi="Times New Roman" w:cs="Times New Roman"/>
          <w:sz w:val="24"/>
          <w:szCs w:val="24"/>
        </w:rPr>
        <w:t>he Act im</w:t>
      </w:r>
      <w:r w:rsidR="00FA0B71" w:rsidRPr="00C94BB7">
        <w:rPr>
          <w:rFonts w:ascii="Times New Roman" w:hAnsi="Times New Roman" w:cs="Times New Roman"/>
          <w:sz w:val="24"/>
          <w:szCs w:val="24"/>
        </w:rPr>
        <w:t>poses stiff penalties of up to 1</w:t>
      </w:r>
      <w:r w:rsidR="00AF0BB0" w:rsidRPr="00C94BB7">
        <w:rPr>
          <w:rFonts w:ascii="Times New Roman" w:hAnsi="Times New Roman" w:cs="Times New Roman"/>
          <w:sz w:val="24"/>
          <w:szCs w:val="24"/>
        </w:rPr>
        <w:t>00% of the principal liability for evasion. In addition the Commissioner is entitled to impose interest on the principal liabili</w:t>
      </w:r>
      <w:r w:rsidR="00206D56" w:rsidRPr="00C94BB7">
        <w:rPr>
          <w:rFonts w:ascii="Times New Roman" w:hAnsi="Times New Roman" w:cs="Times New Roman"/>
          <w:sz w:val="24"/>
          <w:szCs w:val="24"/>
        </w:rPr>
        <w:t>ty.</w:t>
      </w:r>
      <w:r w:rsidR="00F9792E" w:rsidRPr="00C94BB7">
        <w:rPr>
          <w:rFonts w:ascii="Times New Roman" w:hAnsi="Times New Roman" w:cs="Times New Roman"/>
          <w:sz w:val="24"/>
          <w:szCs w:val="24"/>
        </w:rPr>
        <w:t xml:space="preserve"> The penalties are designed to encourage compliance </w:t>
      </w:r>
      <w:r w:rsidR="00206D56" w:rsidRPr="00C94BB7">
        <w:rPr>
          <w:rFonts w:ascii="Times New Roman" w:hAnsi="Times New Roman" w:cs="Times New Roman"/>
          <w:sz w:val="24"/>
          <w:szCs w:val="24"/>
        </w:rPr>
        <w:t xml:space="preserve">and </w:t>
      </w:r>
      <w:r w:rsidR="00F9792E" w:rsidRPr="00C94BB7">
        <w:rPr>
          <w:rFonts w:ascii="Times New Roman" w:hAnsi="Times New Roman" w:cs="Times New Roman"/>
          <w:sz w:val="24"/>
          <w:szCs w:val="24"/>
        </w:rPr>
        <w:t>provide personal and general deterrence.</w:t>
      </w:r>
    </w:p>
    <w:p w14:paraId="0B373CC6" w14:textId="6307BA01" w:rsidR="00E26F67" w:rsidRPr="00C94BB7" w:rsidRDefault="008A0715" w:rsidP="00396620">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In assessing the appropriate penalty I am guided by the submissions advanced by both counsel. I agree with Mr </w:t>
      </w:r>
      <w:r w:rsidRPr="00295AB9">
        <w:rPr>
          <w:rFonts w:ascii="Times New Roman" w:hAnsi="Times New Roman" w:cs="Times New Roman"/>
          <w:i/>
          <w:sz w:val="24"/>
          <w:szCs w:val="24"/>
        </w:rPr>
        <w:t>Manase</w:t>
      </w:r>
      <w:r w:rsidRPr="00C94BB7">
        <w:rPr>
          <w:rFonts w:ascii="Times New Roman" w:hAnsi="Times New Roman" w:cs="Times New Roman"/>
          <w:sz w:val="24"/>
          <w:szCs w:val="24"/>
        </w:rPr>
        <w:t xml:space="preserve"> that the appellant contributes in its own small way to the general economic wellbeing of this country. In an economy characterised by high formal </w:t>
      </w:r>
      <w:r w:rsidR="00FB55C6" w:rsidRPr="00C94BB7">
        <w:rPr>
          <w:rFonts w:ascii="Times New Roman" w:hAnsi="Times New Roman" w:cs="Times New Roman"/>
          <w:sz w:val="24"/>
          <w:szCs w:val="24"/>
        </w:rPr>
        <w:t>un</w:t>
      </w:r>
      <w:r w:rsidRPr="00C94BB7">
        <w:rPr>
          <w:rFonts w:ascii="Times New Roman" w:hAnsi="Times New Roman" w:cs="Times New Roman"/>
          <w:sz w:val="24"/>
          <w:szCs w:val="24"/>
        </w:rPr>
        <w:t xml:space="preserve">employment </w:t>
      </w:r>
      <w:r w:rsidR="00FB55C6" w:rsidRPr="00C94BB7">
        <w:rPr>
          <w:rFonts w:ascii="Times New Roman" w:hAnsi="Times New Roman" w:cs="Times New Roman"/>
          <w:sz w:val="24"/>
          <w:szCs w:val="24"/>
        </w:rPr>
        <w:t>it provides employment to about 1000</w:t>
      </w:r>
      <w:r w:rsidR="004D48CB">
        <w:rPr>
          <w:rFonts w:ascii="Times New Roman" w:hAnsi="Times New Roman" w:cs="Times New Roman"/>
          <w:sz w:val="24"/>
          <w:szCs w:val="24"/>
        </w:rPr>
        <w:t xml:space="preserve"> bread winners</w:t>
      </w:r>
      <w:r w:rsidR="00FB55C6" w:rsidRPr="00C94BB7">
        <w:rPr>
          <w:rFonts w:ascii="Times New Roman" w:hAnsi="Times New Roman" w:cs="Times New Roman"/>
          <w:sz w:val="24"/>
          <w:szCs w:val="24"/>
        </w:rPr>
        <w:t xml:space="preserve">. Its business activities provide downstream linkages with other industries which benefit our ailing economy. </w:t>
      </w:r>
    </w:p>
    <w:p w14:paraId="63F7EFE2" w14:textId="0FC5851C" w:rsidR="008A0715" w:rsidRPr="00C94BB7" w:rsidRDefault="006C60BB" w:rsidP="00396620">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lastRenderedPageBreak/>
        <w:t>I, however,</w:t>
      </w:r>
      <w:r w:rsidR="00FB55C6" w:rsidRPr="00C94BB7">
        <w:rPr>
          <w:rFonts w:ascii="Times New Roman" w:hAnsi="Times New Roman" w:cs="Times New Roman"/>
          <w:sz w:val="24"/>
          <w:szCs w:val="24"/>
        </w:rPr>
        <w:t xml:space="preserve"> </w:t>
      </w:r>
      <w:r w:rsidR="00000798" w:rsidRPr="00C94BB7">
        <w:rPr>
          <w:rFonts w:ascii="Times New Roman" w:hAnsi="Times New Roman" w:cs="Times New Roman"/>
          <w:sz w:val="24"/>
          <w:szCs w:val="24"/>
        </w:rPr>
        <w:t xml:space="preserve">agree </w:t>
      </w:r>
      <w:r w:rsidR="00FB55C6" w:rsidRPr="00C94BB7">
        <w:rPr>
          <w:rFonts w:ascii="Times New Roman" w:hAnsi="Times New Roman" w:cs="Times New Roman"/>
          <w:sz w:val="24"/>
          <w:szCs w:val="24"/>
        </w:rPr>
        <w:t xml:space="preserve">with Mr </w:t>
      </w:r>
      <w:r w:rsidR="00FB55C6" w:rsidRPr="00C94BB7">
        <w:rPr>
          <w:rFonts w:ascii="Times New Roman" w:hAnsi="Times New Roman" w:cs="Times New Roman"/>
          <w:i/>
          <w:sz w:val="24"/>
          <w:szCs w:val="24"/>
        </w:rPr>
        <w:t>Magwaliba</w:t>
      </w:r>
      <w:r w:rsidR="00FB55C6" w:rsidRPr="00C94BB7">
        <w:rPr>
          <w:rFonts w:ascii="Times New Roman" w:hAnsi="Times New Roman" w:cs="Times New Roman"/>
          <w:sz w:val="24"/>
          <w:szCs w:val="24"/>
        </w:rPr>
        <w:t xml:space="preserve"> that the appellant did not fully cooperate with the investigators. Its finance officials stood up the investigators during the walkthrough exercise. An accountant, who was part of the exercise</w:t>
      </w:r>
      <w:r w:rsidRPr="00C94BB7">
        <w:rPr>
          <w:rFonts w:ascii="Times New Roman" w:hAnsi="Times New Roman" w:cs="Times New Roman"/>
          <w:sz w:val="24"/>
          <w:szCs w:val="24"/>
        </w:rPr>
        <w:t>, deliberately</w:t>
      </w:r>
      <w:r w:rsidR="00FB55C6" w:rsidRPr="00C94BB7">
        <w:rPr>
          <w:rFonts w:ascii="Times New Roman" w:hAnsi="Times New Roman" w:cs="Times New Roman"/>
          <w:sz w:val="24"/>
          <w:szCs w:val="24"/>
        </w:rPr>
        <w:t xml:space="preserve"> removed a file that had been selected by the investigators </w:t>
      </w:r>
      <w:r w:rsidR="009A5138" w:rsidRPr="00C94BB7">
        <w:rPr>
          <w:rFonts w:ascii="Times New Roman" w:hAnsi="Times New Roman" w:cs="Times New Roman"/>
          <w:sz w:val="24"/>
          <w:szCs w:val="24"/>
        </w:rPr>
        <w:t xml:space="preserve">disappeared and became unreachable. The probabilities confirm that the file was not a rates file as the CEO was wont to say in his evidence in chief. The investigators would hardly have selected a rates file. The accountant would not have disappeared with a rates file. The </w:t>
      </w:r>
      <w:r w:rsidR="00AB4998" w:rsidRPr="00C94BB7">
        <w:rPr>
          <w:rFonts w:ascii="Times New Roman" w:hAnsi="Times New Roman" w:cs="Times New Roman"/>
          <w:sz w:val="24"/>
          <w:szCs w:val="24"/>
        </w:rPr>
        <w:t>CEO and public officer would not have rendered profuse apologies for a rates file.  In my view, the vehement averment by the CEO that it was a rates file indicated a lack of remorse over</w:t>
      </w:r>
      <w:r w:rsidRPr="00C94BB7">
        <w:rPr>
          <w:rFonts w:ascii="Times New Roman" w:hAnsi="Times New Roman" w:cs="Times New Roman"/>
          <w:sz w:val="24"/>
          <w:szCs w:val="24"/>
        </w:rPr>
        <w:t xml:space="preserve"> the accountant’s deplorable,</w:t>
      </w:r>
      <w:r w:rsidR="00AB4998" w:rsidRPr="00C94BB7">
        <w:rPr>
          <w:rFonts w:ascii="Times New Roman" w:hAnsi="Times New Roman" w:cs="Times New Roman"/>
          <w:sz w:val="24"/>
          <w:szCs w:val="24"/>
        </w:rPr>
        <w:t xml:space="preserve"> </w:t>
      </w:r>
      <w:r w:rsidRPr="00C94BB7">
        <w:rPr>
          <w:rFonts w:ascii="Times New Roman" w:hAnsi="Times New Roman" w:cs="Times New Roman"/>
          <w:sz w:val="24"/>
          <w:szCs w:val="24"/>
        </w:rPr>
        <w:t>dishonest</w:t>
      </w:r>
      <w:r w:rsidR="00AB4998" w:rsidRPr="00C94BB7">
        <w:rPr>
          <w:rFonts w:ascii="Times New Roman" w:hAnsi="Times New Roman" w:cs="Times New Roman"/>
          <w:sz w:val="24"/>
          <w:szCs w:val="24"/>
        </w:rPr>
        <w:t xml:space="preserve"> </w:t>
      </w:r>
      <w:r w:rsidRPr="00C94BB7">
        <w:rPr>
          <w:rFonts w:ascii="Times New Roman" w:hAnsi="Times New Roman" w:cs="Times New Roman"/>
          <w:sz w:val="24"/>
          <w:szCs w:val="24"/>
        </w:rPr>
        <w:t xml:space="preserve">and obstructive </w:t>
      </w:r>
      <w:r w:rsidR="00AB4998" w:rsidRPr="00C94BB7">
        <w:rPr>
          <w:rFonts w:ascii="Times New Roman" w:hAnsi="Times New Roman" w:cs="Times New Roman"/>
          <w:sz w:val="24"/>
          <w:szCs w:val="24"/>
        </w:rPr>
        <w:t xml:space="preserve">conduct. The production of three sets of different but progressively higher sales figures prompted by information derived from the appellant’s computers and the seizure of those computers </w:t>
      </w:r>
      <w:r w:rsidR="00F76C7E" w:rsidRPr="00C94BB7">
        <w:rPr>
          <w:rFonts w:ascii="Times New Roman" w:hAnsi="Times New Roman" w:cs="Times New Roman"/>
          <w:sz w:val="24"/>
          <w:szCs w:val="24"/>
        </w:rPr>
        <w:t>demonstrated a</w:t>
      </w:r>
      <w:r w:rsidR="00CB7094" w:rsidRPr="00C94BB7">
        <w:rPr>
          <w:rFonts w:ascii="Times New Roman" w:hAnsi="Times New Roman" w:cs="Times New Roman"/>
          <w:sz w:val="24"/>
          <w:szCs w:val="24"/>
        </w:rPr>
        <w:t xml:space="preserve"> further </w:t>
      </w:r>
      <w:r w:rsidR="00AB4998" w:rsidRPr="00C94BB7">
        <w:rPr>
          <w:rFonts w:ascii="Times New Roman" w:hAnsi="Times New Roman" w:cs="Times New Roman"/>
          <w:sz w:val="24"/>
          <w:szCs w:val="24"/>
        </w:rPr>
        <w:t xml:space="preserve">lack of cooperation. </w:t>
      </w:r>
    </w:p>
    <w:p w14:paraId="0E100AB1" w14:textId="11B35189" w:rsidR="00860B5C" w:rsidRPr="00C94BB7" w:rsidRDefault="00E26F67" w:rsidP="00D266ED">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 xml:space="preserve">The principal liability </w:t>
      </w:r>
      <w:r w:rsidR="005011C8" w:rsidRPr="00C94BB7">
        <w:rPr>
          <w:rFonts w:ascii="Times New Roman" w:hAnsi="Times New Roman" w:cs="Times New Roman"/>
          <w:sz w:val="24"/>
          <w:szCs w:val="24"/>
        </w:rPr>
        <w:t xml:space="preserve">of US$4 860 153.61 </w:t>
      </w:r>
      <w:r w:rsidRPr="00C94BB7">
        <w:rPr>
          <w:rFonts w:ascii="Times New Roman" w:hAnsi="Times New Roman" w:cs="Times New Roman"/>
          <w:sz w:val="24"/>
          <w:szCs w:val="24"/>
        </w:rPr>
        <w:t>is an estimate. The appellant failed to</w:t>
      </w:r>
      <w:r w:rsidR="001D7B96" w:rsidRPr="00C94BB7">
        <w:rPr>
          <w:rFonts w:ascii="Times New Roman" w:hAnsi="Times New Roman" w:cs="Times New Roman"/>
          <w:sz w:val="24"/>
          <w:szCs w:val="24"/>
        </w:rPr>
        <w:t xml:space="preserve"> desegregate grocery sales </w:t>
      </w:r>
      <w:r w:rsidR="005011C8" w:rsidRPr="00C94BB7">
        <w:rPr>
          <w:rFonts w:ascii="Times New Roman" w:hAnsi="Times New Roman" w:cs="Times New Roman"/>
          <w:sz w:val="24"/>
          <w:szCs w:val="24"/>
        </w:rPr>
        <w:t>and establish</w:t>
      </w:r>
      <w:r w:rsidRPr="00C94BB7">
        <w:rPr>
          <w:rFonts w:ascii="Times New Roman" w:hAnsi="Times New Roman" w:cs="Times New Roman"/>
          <w:sz w:val="24"/>
          <w:szCs w:val="24"/>
        </w:rPr>
        <w:t xml:space="preserve"> the zero rated sales attributed to its supermarkets</w:t>
      </w:r>
      <w:r w:rsidR="004E49EB">
        <w:rPr>
          <w:rFonts w:ascii="Times New Roman" w:hAnsi="Times New Roman" w:cs="Times New Roman"/>
          <w:sz w:val="24"/>
          <w:szCs w:val="24"/>
        </w:rPr>
        <w:t>, which in any event only cover the 13 months to 31 December 2013</w:t>
      </w:r>
      <w:r w:rsidRPr="00C94BB7">
        <w:rPr>
          <w:rFonts w:ascii="Times New Roman" w:hAnsi="Times New Roman" w:cs="Times New Roman"/>
          <w:sz w:val="24"/>
          <w:szCs w:val="24"/>
        </w:rPr>
        <w:t xml:space="preserve">.  The estimate is probably higher than the actual liability. In these circumstances it would be unfair to impose a penalty of 100%. </w:t>
      </w:r>
      <w:r w:rsidR="00860B5C" w:rsidRPr="00C94BB7">
        <w:rPr>
          <w:rFonts w:ascii="Times New Roman" w:hAnsi="Times New Roman" w:cs="Times New Roman"/>
          <w:sz w:val="24"/>
          <w:szCs w:val="24"/>
        </w:rPr>
        <w:t>In addition, t</w:t>
      </w:r>
      <w:r w:rsidRPr="00C94BB7">
        <w:rPr>
          <w:rFonts w:ascii="Times New Roman" w:hAnsi="Times New Roman" w:cs="Times New Roman"/>
          <w:sz w:val="24"/>
          <w:szCs w:val="24"/>
        </w:rPr>
        <w:t>he 2013 financial statements indicated that the appellant had assets of around US$</w:t>
      </w:r>
      <w:r w:rsidR="00AE12E3" w:rsidRPr="00C94BB7">
        <w:rPr>
          <w:rFonts w:ascii="Times New Roman" w:hAnsi="Times New Roman" w:cs="Times New Roman"/>
          <w:sz w:val="24"/>
          <w:szCs w:val="24"/>
        </w:rPr>
        <w:t>6</w:t>
      </w:r>
      <w:r w:rsidRPr="00C94BB7">
        <w:rPr>
          <w:rFonts w:ascii="Times New Roman" w:hAnsi="Times New Roman" w:cs="Times New Roman"/>
          <w:sz w:val="24"/>
          <w:szCs w:val="24"/>
        </w:rPr>
        <w:t xml:space="preserve">m. </w:t>
      </w:r>
      <w:r w:rsidR="00860B5C" w:rsidRPr="00C94BB7">
        <w:rPr>
          <w:rFonts w:ascii="Times New Roman" w:hAnsi="Times New Roman" w:cs="Times New Roman"/>
          <w:sz w:val="24"/>
          <w:szCs w:val="24"/>
        </w:rPr>
        <w:t xml:space="preserve">An excessive penalty would most likely lead to the liquidation of the appellant </w:t>
      </w:r>
      <w:r w:rsidR="005011C8" w:rsidRPr="00C94BB7">
        <w:rPr>
          <w:rFonts w:ascii="Times New Roman" w:hAnsi="Times New Roman" w:cs="Times New Roman"/>
          <w:sz w:val="24"/>
          <w:szCs w:val="24"/>
        </w:rPr>
        <w:t xml:space="preserve">with the inevitable attendant </w:t>
      </w:r>
      <w:r w:rsidR="00860B5C" w:rsidRPr="00C94BB7">
        <w:rPr>
          <w:rFonts w:ascii="Times New Roman" w:hAnsi="Times New Roman" w:cs="Times New Roman"/>
          <w:sz w:val="24"/>
          <w:szCs w:val="24"/>
        </w:rPr>
        <w:t>economic damage to employees, su</w:t>
      </w:r>
      <w:r w:rsidR="005011C8" w:rsidRPr="00C94BB7">
        <w:rPr>
          <w:rFonts w:ascii="Times New Roman" w:hAnsi="Times New Roman" w:cs="Times New Roman"/>
          <w:sz w:val="24"/>
          <w:szCs w:val="24"/>
        </w:rPr>
        <w:t>ppliers and the general</w:t>
      </w:r>
      <w:r w:rsidR="00860B5C" w:rsidRPr="00C94BB7">
        <w:rPr>
          <w:rFonts w:ascii="Times New Roman" w:hAnsi="Times New Roman" w:cs="Times New Roman"/>
          <w:sz w:val="24"/>
          <w:szCs w:val="24"/>
        </w:rPr>
        <w:t xml:space="preserve"> fortunes of our country.</w:t>
      </w:r>
    </w:p>
    <w:p w14:paraId="1E533A4D" w14:textId="1DBB9C77" w:rsidR="00E26F67" w:rsidRPr="00C94BB7" w:rsidRDefault="00860B5C" w:rsidP="00D266ED">
      <w:pPr>
        <w:spacing w:after="0"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In the absence of a deliberate intention to evade the payment of VAT and taking into account the extent of the principal VAT liability, it</w:t>
      </w:r>
      <w:r w:rsidR="004E49EB">
        <w:rPr>
          <w:rFonts w:ascii="Times New Roman" w:hAnsi="Times New Roman" w:cs="Times New Roman"/>
          <w:sz w:val="24"/>
          <w:szCs w:val="24"/>
        </w:rPr>
        <w:t xml:space="preserve"> seems to me that a penalty of 10</w:t>
      </w:r>
      <w:r w:rsidRPr="00C94BB7">
        <w:rPr>
          <w:rFonts w:ascii="Times New Roman" w:hAnsi="Times New Roman" w:cs="Times New Roman"/>
          <w:sz w:val="24"/>
          <w:szCs w:val="24"/>
        </w:rPr>
        <w:t xml:space="preserve">% of the estimated liability is most appropriate. According, I impose such a penalty on the appellant.  </w:t>
      </w:r>
    </w:p>
    <w:p w14:paraId="5E41BEC0" w14:textId="1EF0457A" w:rsidR="00736D82" w:rsidRPr="00C94BB7" w:rsidRDefault="00736D82" w:rsidP="00D9257A">
      <w:pPr>
        <w:jc w:val="both"/>
        <w:rPr>
          <w:rFonts w:ascii="Times New Roman" w:hAnsi="Times New Roman" w:cs="Times New Roman"/>
          <w:b/>
          <w:sz w:val="24"/>
          <w:szCs w:val="24"/>
        </w:rPr>
      </w:pPr>
      <w:r w:rsidRPr="00C94BB7">
        <w:rPr>
          <w:rFonts w:ascii="Times New Roman" w:hAnsi="Times New Roman" w:cs="Times New Roman"/>
          <w:b/>
          <w:sz w:val="24"/>
          <w:szCs w:val="24"/>
        </w:rPr>
        <w:t>Costs</w:t>
      </w:r>
    </w:p>
    <w:p w14:paraId="02A6206E" w14:textId="32132DF1" w:rsidR="00736D82" w:rsidRPr="00C94BB7" w:rsidRDefault="008B0668" w:rsidP="00D266ED">
      <w:pPr>
        <w:spacing w:line="360" w:lineRule="auto"/>
        <w:ind w:firstLine="720"/>
        <w:jc w:val="both"/>
        <w:rPr>
          <w:rFonts w:ascii="Times New Roman" w:hAnsi="Times New Roman" w:cs="Times New Roman"/>
          <w:sz w:val="24"/>
          <w:szCs w:val="24"/>
        </w:rPr>
      </w:pPr>
      <w:r w:rsidRPr="00C94BB7">
        <w:rPr>
          <w:rFonts w:ascii="Times New Roman" w:hAnsi="Times New Roman" w:cs="Times New Roman"/>
          <w:sz w:val="24"/>
          <w:szCs w:val="24"/>
        </w:rPr>
        <w:t>T</w:t>
      </w:r>
      <w:r w:rsidR="00736D82" w:rsidRPr="00C94BB7">
        <w:rPr>
          <w:rFonts w:ascii="Times New Roman" w:hAnsi="Times New Roman" w:cs="Times New Roman"/>
          <w:sz w:val="24"/>
          <w:szCs w:val="24"/>
        </w:rPr>
        <w:t xml:space="preserve">he appellant has </w:t>
      </w:r>
      <w:r w:rsidR="00C222C4" w:rsidRPr="00C94BB7">
        <w:rPr>
          <w:rFonts w:ascii="Times New Roman" w:hAnsi="Times New Roman" w:cs="Times New Roman"/>
          <w:sz w:val="24"/>
          <w:szCs w:val="24"/>
        </w:rPr>
        <w:t>failed</w:t>
      </w:r>
      <w:r w:rsidR="00736D82" w:rsidRPr="00C94BB7">
        <w:rPr>
          <w:rFonts w:ascii="Times New Roman" w:hAnsi="Times New Roman" w:cs="Times New Roman"/>
          <w:sz w:val="24"/>
          <w:szCs w:val="24"/>
        </w:rPr>
        <w:t xml:space="preserve"> in overturning the estimated </w:t>
      </w:r>
      <w:r w:rsidR="00C222C4" w:rsidRPr="00C94BB7">
        <w:rPr>
          <w:rFonts w:ascii="Times New Roman" w:hAnsi="Times New Roman" w:cs="Times New Roman"/>
          <w:sz w:val="24"/>
          <w:szCs w:val="24"/>
        </w:rPr>
        <w:t>assessment but has succeeded in persuading me to reduce the penalty. In the premises, the appropriate order for costs is one where each party bears its own costs</w:t>
      </w:r>
      <w:r w:rsidR="00736D82" w:rsidRPr="00C94BB7">
        <w:rPr>
          <w:rFonts w:ascii="Times New Roman" w:hAnsi="Times New Roman" w:cs="Times New Roman"/>
          <w:sz w:val="24"/>
          <w:szCs w:val="24"/>
        </w:rPr>
        <w:t>.</w:t>
      </w:r>
    </w:p>
    <w:p w14:paraId="564F91BB" w14:textId="1F49AF5A" w:rsidR="00736D82" w:rsidRPr="00C94BB7" w:rsidRDefault="00736D82" w:rsidP="00D9257A">
      <w:pPr>
        <w:jc w:val="both"/>
        <w:rPr>
          <w:rFonts w:ascii="Times New Roman" w:hAnsi="Times New Roman" w:cs="Times New Roman"/>
          <w:b/>
          <w:sz w:val="24"/>
          <w:szCs w:val="24"/>
        </w:rPr>
      </w:pPr>
      <w:r w:rsidRPr="00C94BB7">
        <w:rPr>
          <w:rFonts w:ascii="Times New Roman" w:hAnsi="Times New Roman" w:cs="Times New Roman"/>
          <w:b/>
          <w:sz w:val="24"/>
          <w:szCs w:val="24"/>
        </w:rPr>
        <w:t>Disposition</w:t>
      </w:r>
    </w:p>
    <w:p w14:paraId="68D8D66D" w14:textId="5147E193" w:rsidR="00736D82" w:rsidRPr="00C94BB7" w:rsidRDefault="00736D82" w:rsidP="00D9257A">
      <w:pPr>
        <w:jc w:val="both"/>
        <w:rPr>
          <w:rFonts w:ascii="Times New Roman" w:hAnsi="Times New Roman" w:cs="Times New Roman"/>
          <w:sz w:val="24"/>
          <w:szCs w:val="24"/>
        </w:rPr>
      </w:pPr>
      <w:r w:rsidRPr="00C94BB7">
        <w:rPr>
          <w:rFonts w:ascii="Times New Roman" w:hAnsi="Times New Roman" w:cs="Times New Roman"/>
          <w:sz w:val="24"/>
          <w:szCs w:val="24"/>
        </w:rPr>
        <w:t>Accordingly it is ordered that:</w:t>
      </w:r>
    </w:p>
    <w:p w14:paraId="4DA5971F" w14:textId="33676CB9" w:rsidR="00736D82" w:rsidRDefault="00736D82" w:rsidP="00736D82">
      <w:pPr>
        <w:pStyle w:val="ListParagraph"/>
        <w:numPr>
          <w:ilvl w:val="0"/>
          <w:numId w:val="30"/>
        </w:numPr>
        <w:jc w:val="both"/>
        <w:rPr>
          <w:rFonts w:ascii="Times New Roman" w:hAnsi="Times New Roman" w:cs="Times New Roman"/>
          <w:sz w:val="24"/>
          <w:szCs w:val="24"/>
        </w:rPr>
      </w:pPr>
      <w:r w:rsidRPr="00C94BB7">
        <w:rPr>
          <w:rFonts w:ascii="Times New Roman" w:hAnsi="Times New Roman" w:cs="Times New Roman"/>
          <w:sz w:val="24"/>
          <w:szCs w:val="24"/>
        </w:rPr>
        <w:t xml:space="preserve">The appeal against the estimated principal output value added tax liability estimated by the </w:t>
      </w:r>
      <w:r w:rsidR="00C222C4" w:rsidRPr="00C94BB7">
        <w:rPr>
          <w:rFonts w:ascii="Times New Roman" w:hAnsi="Times New Roman" w:cs="Times New Roman"/>
          <w:sz w:val="24"/>
          <w:szCs w:val="24"/>
        </w:rPr>
        <w:t>Commissioner</w:t>
      </w:r>
      <w:r w:rsidRPr="00C94BB7">
        <w:rPr>
          <w:rFonts w:ascii="Times New Roman" w:hAnsi="Times New Roman" w:cs="Times New Roman"/>
          <w:sz w:val="24"/>
          <w:szCs w:val="24"/>
        </w:rPr>
        <w:t xml:space="preserve"> is dismissed</w:t>
      </w:r>
      <w:r w:rsidR="000A4D4C" w:rsidRPr="00C94BB7">
        <w:rPr>
          <w:rFonts w:ascii="Times New Roman" w:hAnsi="Times New Roman" w:cs="Times New Roman"/>
          <w:sz w:val="24"/>
          <w:szCs w:val="24"/>
        </w:rPr>
        <w:t>.</w:t>
      </w:r>
    </w:p>
    <w:p w14:paraId="394A9A80" w14:textId="021BDFC9" w:rsidR="004E49EB" w:rsidRDefault="004E49EB" w:rsidP="00736D82">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The principal value added tax liability estimated by the Commissioner for each month from February 2010 to December 2013 i</w:t>
      </w:r>
      <w:r w:rsidR="00161B59">
        <w:rPr>
          <w:rFonts w:ascii="Times New Roman" w:hAnsi="Times New Roman" w:cs="Times New Roman"/>
          <w:sz w:val="24"/>
          <w:szCs w:val="24"/>
        </w:rPr>
        <w:t>ssued on 4 and 14 April 2014 is</w:t>
      </w:r>
      <w:r>
        <w:rPr>
          <w:rFonts w:ascii="Times New Roman" w:hAnsi="Times New Roman" w:cs="Times New Roman"/>
          <w:sz w:val="24"/>
          <w:szCs w:val="24"/>
        </w:rPr>
        <w:t xml:space="preserve"> confirmed.</w:t>
      </w:r>
    </w:p>
    <w:p w14:paraId="7866A702" w14:textId="680CF4A6" w:rsidR="00C222C4" w:rsidRDefault="004E49EB" w:rsidP="004E49EB">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 The appellant shall pay additional tax of 10</w:t>
      </w:r>
      <w:r w:rsidR="00C222C4" w:rsidRPr="004E49EB">
        <w:rPr>
          <w:rFonts w:ascii="Times New Roman" w:hAnsi="Times New Roman" w:cs="Times New Roman"/>
          <w:sz w:val="24"/>
          <w:szCs w:val="24"/>
        </w:rPr>
        <w:t xml:space="preserve">% on the estimated </w:t>
      </w:r>
      <w:r w:rsidR="00736D82" w:rsidRPr="004E49EB">
        <w:rPr>
          <w:rFonts w:ascii="Times New Roman" w:hAnsi="Times New Roman" w:cs="Times New Roman"/>
          <w:sz w:val="24"/>
          <w:szCs w:val="24"/>
        </w:rPr>
        <w:t>output value added tax</w:t>
      </w:r>
      <w:r w:rsidR="00C222C4" w:rsidRPr="004E49EB">
        <w:rPr>
          <w:rFonts w:ascii="Times New Roman" w:hAnsi="Times New Roman" w:cs="Times New Roman"/>
          <w:sz w:val="24"/>
          <w:szCs w:val="24"/>
        </w:rPr>
        <w:t>.</w:t>
      </w:r>
    </w:p>
    <w:p w14:paraId="3E8C0974" w14:textId="7381AA93" w:rsidR="004E49EB" w:rsidRPr="004E49EB" w:rsidRDefault="004E49EB" w:rsidP="004E49EB">
      <w:pPr>
        <w:pStyle w:val="ListParagraph"/>
        <w:numPr>
          <w:ilvl w:val="0"/>
          <w:numId w:val="30"/>
        </w:numPr>
        <w:jc w:val="both"/>
        <w:rPr>
          <w:rFonts w:ascii="Times New Roman" w:hAnsi="Times New Roman" w:cs="Times New Roman"/>
          <w:sz w:val="24"/>
          <w:szCs w:val="24"/>
        </w:rPr>
      </w:pPr>
      <w:r>
        <w:rPr>
          <w:rFonts w:ascii="Times New Roman" w:hAnsi="Times New Roman" w:cs="Times New Roman"/>
          <w:sz w:val="24"/>
          <w:szCs w:val="24"/>
        </w:rPr>
        <w:t>The estimated assessments referred to in para 2 above are set aside</w:t>
      </w:r>
      <w:r w:rsidR="009424D3">
        <w:rPr>
          <w:rFonts w:ascii="Times New Roman" w:hAnsi="Times New Roman" w:cs="Times New Roman"/>
          <w:sz w:val="24"/>
          <w:szCs w:val="24"/>
        </w:rPr>
        <w:t>.</w:t>
      </w:r>
    </w:p>
    <w:p w14:paraId="3E704336" w14:textId="512AEC0C" w:rsidR="00736D82" w:rsidRPr="00C94BB7" w:rsidRDefault="00C222C4" w:rsidP="00736D82">
      <w:pPr>
        <w:pStyle w:val="ListParagraph"/>
        <w:numPr>
          <w:ilvl w:val="0"/>
          <w:numId w:val="30"/>
        </w:numPr>
        <w:jc w:val="both"/>
        <w:rPr>
          <w:rFonts w:ascii="Times New Roman" w:hAnsi="Times New Roman" w:cs="Times New Roman"/>
          <w:sz w:val="24"/>
          <w:szCs w:val="24"/>
        </w:rPr>
      </w:pPr>
      <w:r w:rsidRPr="00C94BB7">
        <w:rPr>
          <w:rFonts w:ascii="Times New Roman" w:hAnsi="Times New Roman" w:cs="Times New Roman"/>
          <w:sz w:val="24"/>
          <w:szCs w:val="24"/>
        </w:rPr>
        <w:t xml:space="preserve">The Commissioner shall issue </w:t>
      </w:r>
      <w:r w:rsidR="004E49EB">
        <w:rPr>
          <w:rFonts w:ascii="Times New Roman" w:hAnsi="Times New Roman" w:cs="Times New Roman"/>
          <w:sz w:val="24"/>
          <w:szCs w:val="24"/>
        </w:rPr>
        <w:t xml:space="preserve">further output value added tax </w:t>
      </w:r>
      <w:r w:rsidRPr="00C94BB7">
        <w:rPr>
          <w:rFonts w:ascii="Times New Roman" w:hAnsi="Times New Roman" w:cs="Times New Roman"/>
          <w:sz w:val="24"/>
          <w:szCs w:val="24"/>
        </w:rPr>
        <w:t>amen</w:t>
      </w:r>
      <w:r w:rsidR="004E49EB">
        <w:rPr>
          <w:rFonts w:ascii="Times New Roman" w:hAnsi="Times New Roman" w:cs="Times New Roman"/>
          <w:sz w:val="24"/>
          <w:szCs w:val="24"/>
        </w:rPr>
        <w:t>ded</w:t>
      </w:r>
      <w:r w:rsidR="003E6023">
        <w:rPr>
          <w:rFonts w:ascii="Times New Roman" w:hAnsi="Times New Roman" w:cs="Times New Roman"/>
          <w:sz w:val="24"/>
          <w:szCs w:val="24"/>
        </w:rPr>
        <w:t xml:space="preserve"> estimated</w:t>
      </w:r>
      <w:r w:rsidR="004E49EB">
        <w:rPr>
          <w:rFonts w:ascii="Times New Roman" w:hAnsi="Times New Roman" w:cs="Times New Roman"/>
          <w:sz w:val="24"/>
          <w:szCs w:val="24"/>
        </w:rPr>
        <w:t xml:space="preserve"> assessments reflecting the additional tax charge of 10% on each assessment</w:t>
      </w:r>
      <w:r w:rsidRPr="00C94BB7">
        <w:rPr>
          <w:rFonts w:ascii="Times New Roman" w:hAnsi="Times New Roman" w:cs="Times New Roman"/>
          <w:sz w:val="24"/>
          <w:szCs w:val="24"/>
        </w:rPr>
        <w:t>.</w:t>
      </w:r>
      <w:r w:rsidR="00736D82" w:rsidRPr="00C94BB7">
        <w:rPr>
          <w:rFonts w:ascii="Times New Roman" w:hAnsi="Times New Roman" w:cs="Times New Roman"/>
          <w:sz w:val="24"/>
          <w:szCs w:val="24"/>
        </w:rPr>
        <w:t xml:space="preserve"> </w:t>
      </w:r>
    </w:p>
    <w:p w14:paraId="17DE0993" w14:textId="11B6B2F0" w:rsidR="00736D82" w:rsidRPr="00C94BB7" w:rsidRDefault="00736D82" w:rsidP="00736D82">
      <w:pPr>
        <w:pStyle w:val="ListParagraph"/>
        <w:numPr>
          <w:ilvl w:val="0"/>
          <w:numId w:val="30"/>
        </w:numPr>
        <w:jc w:val="both"/>
        <w:rPr>
          <w:rFonts w:ascii="Times New Roman" w:hAnsi="Times New Roman" w:cs="Times New Roman"/>
          <w:sz w:val="24"/>
          <w:szCs w:val="24"/>
        </w:rPr>
      </w:pPr>
      <w:r w:rsidRPr="00C94BB7">
        <w:rPr>
          <w:rFonts w:ascii="Times New Roman" w:hAnsi="Times New Roman" w:cs="Times New Roman"/>
          <w:sz w:val="24"/>
          <w:szCs w:val="24"/>
        </w:rPr>
        <w:t>Each party shall bear its own costs</w:t>
      </w:r>
    </w:p>
    <w:p w14:paraId="28FB4FA5" w14:textId="3113D1AD" w:rsidR="00736D82" w:rsidRDefault="00736D82" w:rsidP="00736D82">
      <w:pPr>
        <w:ind w:left="360"/>
        <w:jc w:val="both"/>
        <w:rPr>
          <w:rFonts w:ascii="Times New Roman" w:hAnsi="Times New Roman" w:cs="Times New Roman"/>
          <w:sz w:val="24"/>
          <w:szCs w:val="24"/>
        </w:rPr>
      </w:pPr>
    </w:p>
    <w:p w14:paraId="21568140" w14:textId="77777777" w:rsidR="00D266ED" w:rsidRDefault="00D266ED" w:rsidP="00736D82">
      <w:pPr>
        <w:ind w:left="360"/>
        <w:jc w:val="both"/>
        <w:rPr>
          <w:rFonts w:ascii="Times New Roman" w:hAnsi="Times New Roman" w:cs="Times New Roman"/>
          <w:sz w:val="24"/>
          <w:szCs w:val="24"/>
        </w:rPr>
      </w:pPr>
    </w:p>
    <w:p w14:paraId="0EA94567" w14:textId="77777777" w:rsidR="00D266ED" w:rsidRPr="00C94BB7" w:rsidRDefault="00D266ED" w:rsidP="00736D82">
      <w:pPr>
        <w:ind w:left="360"/>
        <w:jc w:val="both"/>
        <w:rPr>
          <w:rFonts w:ascii="Times New Roman" w:hAnsi="Times New Roman" w:cs="Times New Roman"/>
          <w:sz w:val="24"/>
          <w:szCs w:val="24"/>
        </w:rPr>
      </w:pPr>
    </w:p>
    <w:p w14:paraId="68544EE2" w14:textId="242972EE" w:rsidR="00736D82" w:rsidRPr="00C94BB7" w:rsidRDefault="00736D82" w:rsidP="00736D82">
      <w:pPr>
        <w:ind w:left="360"/>
        <w:jc w:val="both"/>
        <w:rPr>
          <w:rFonts w:ascii="Times New Roman" w:hAnsi="Times New Roman" w:cs="Times New Roman"/>
          <w:sz w:val="24"/>
          <w:szCs w:val="24"/>
        </w:rPr>
      </w:pPr>
      <w:r w:rsidRPr="00C94BB7">
        <w:rPr>
          <w:rFonts w:ascii="Times New Roman" w:hAnsi="Times New Roman" w:cs="Times New Roman"/>
          <w:i/>
          <w:sz w:val="24"/>
          <w:szCs w:val="24"/>
        </w:rPr>
        <w:t>Manase and Manase</w:t>
      </w:r>
      <w:r w:rsidR="00ED1977" w:rsidRPr="00C94BB7">
        <w:rPr>
          <w:rFonts w:ascii="Times New Roman" w:hAnsi="Times New Roman" w:cs="Times New Roman"/>
          <w:sz w:val="24"/>
          <w:szCs w:val="24"/>
        </w:rPr>
        <w:t>,</w:t>
      </w:r>
      <w:r w:rsidRPr="00C94BB7">
        <w:rPr>
          <w:rFonts w:ascii="Times New Roman" w:hAnsi="Times New Roman" w:cs="Times New Roman"/>
          <w:sz w:val="24"/>
          <w:szCs w:val="24"/>
        </w:rPr>
        <w:t xml:space="preserve"> appellant’s legal practitioners</w:t>
      </w:r>
    </w:p>
    <w:p w14:paraId="76C4E8C9" w14:textId="77777777" w:rsidR="00DB17F9" w:rsidRPr="00C94BB7" w:rsidRDefault="00DB17F9" w:rsidP="001C54DC">
      <w:pPr>
        <w:jc w:val="both"/>
        <w:rPr>
          <w:rFonts w:ascii="Times New Roman" w:hAnsi="Times New Roman" w:cs="Times New Roman"/>
          <w:sz w:val="24"/>
          <w:szCs w:val="24"/>
        </w:rPr>
      </w:pPr>
    </w:p>
    <w:p w14:paraId="58CDD127" w14:textId="77777777" w:rsidR="007231E5" w:rsidRPr="00C94BB7" w:rsidRDefault="007231E5" w:rsidP="007231E5">
      <w:pPr>
        <w:ind w:firstLine="720"/>
        <w:jc w:val="both"/>
        <w:rPr>
          <w:rFonts w:ascii="Times New Roman" w:hAnsi="Times New Roman" w:cs="Times New Roman"/>
          <w:sz w:val="24"/>
          <w:szCs w:val="24"/>
        </w:rPr>
      </w:pPr>
    </w:p>
    <w:p w14:paraId="6ADDA812" w14:textId="77777777" w:rsidR="007231E5" w:rsidRPr="00C94BB7" w:rsidRDefault="007231E5" w:rsidP="007231E5">
      <w:pPr>
        <w:ind w:firstLine="720"/>
        <w:jc w:val="both"/>
        <w:rPr>
          <w:rFonts w:ascii="Times New Roman" w:hAnsi="Times New Roman" w:cs="Times New Roman"/>
          <w:sz w:val="24"/>
          <w:szCs w:val="24"/>
        </w:rPr>
      </w:pPr>
    </w:p>
    <w:p w14:paraId="6F46EE02" w14:textId="77777777" w:rsidR="0026795F" w:rsidRPr="00C94BB7" w:rsidRDefault="0026795F" w:rsidP="006D34F7">
      <w:pPr>
        <w:jc w:val="both"/>
        <w:rPr>
          <w:rFonts w:ascii="Times New Roman" w:hAnsi="Times New Roman" w:cs="Times New Roman"/>
          <w:sz w:val="24"/>
          <w:szCs w:val="24"/>
        </w:rPr>
      </w:pPr>
    </w:p>
    <w:sectPr w:rsidR="0026795F" w:rsidRPr="00C94BB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58682" w14:textId="77777777" w:rsidR="00ED78F1" w:rsidRDefault="00ED78F1" w:rsidP="001E182A">
      <w:pPr>
        <w:spacing w:after="0" w:line="240" w:lineRule="auto"/>
      </w:pPr>
      <w:r>
        <w:separator/>
      </w:r>
    </w:p>
  </w:endnote>
  <w:endnote w:type="continuationSeparator" w:id="0">
    <w:p w14:paraId="014ECE21" w14:textId="77777777" w:rsidR="00ED78F1" w:rsidRDefault="00ED78F1" w:rsidP="001E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6D209" w14:textId="77777777" w:rsidR="00ED78F1" w:rsidRDefault="00ED78F1" w:rsidP="001E182A">
      <w:pPr>
        <w:spacing w:after="0" w:line="240" w:lineRule="auto"/>
      </w:pPr>
      <w:r>
        <w:separator/>
      </w:r>
    </w:p>
  </w:footnote>
  <w:footnote w:type="continuationSeparator" w:id="0">
    <w:p w14:paraId="5DEBC2B7" w14:textId="77777777" w:rsidR="00ED78F1" w:rsidRDefault="00ED78F1" w:rsidP="001E182A">
      <w:pPr>
        <w:spacing w:after="0" w:line="240" w:lineRule="auto"/>
      </w:pPr>
      <w:r>
        <w:continuationSeparator/>
      </w:r>
    </w:p>
  </w:footnote>
  <w:footnote w:id="1">
    <w:p w14:paraId="25BC7A2E" w14:textId="77777777" w:rsidR="008B0668" w:rsidRDefault="008B0668">
      <w:pPr>
        <w:pStyle w:val="FootnoteText"/>
      </w:pPr>
      <w:r>
        <w:rPr>
          <w:rStyle w:val="FootnoteReference"/>
        </w:rPr>
        <w:footnoteRef/>
      </w:r>
      <w:r>
        <w:t xml:space="preserve"> 120 pages</w:t>
      </w:r>
    </w:p>
  </w:footnote>
  <w:footnote w:id="2">
    <w:p w14:paraId="4AA80E3A" w14:textId="77777777" w:rsidR="008B0668" w:rsidRDefault="008B0668">
      <w:pPr>
        <w:pStyle w:val="FootnoteText"/>
      </w:pPr>
      <w:r>
        <w:rPr>
          <w:rStyle w:val="FootnoteReference"/>
        </w:rPr>
        <w:footnoteRef/>
      </w:r>
      <w:r>
        <w:t xml:space="preserve"> 313 and 53 pages, respectively</w:t>
      </w:r>
    </w:p>
  </w:footnote>
  <w:footnote w:id="3">
    <w:p w14:paraId="2C36A6E8" w14:textId="77777777" w:rsidR="008B0668" w:rsidRDefault="008B0668">
      <w:pPr>
        <w:pStyle w:val="FootnoteText"/>
      </w:pPr>
      <w:r>
        <w:rPr>
          <w:rStyle w:val="FootnoteReference"/>
        </w:rPr>
        <w:footnoteRef/>
      </w:r>
      <w:r>
        <w:t xml:space="preserve"> Letter of appellant to respondent of 7 March 2014 p 10 of respondent’s reply and 16 and 91 of exh1 and notes to financial statements for 2010, 2011, 2012 and 2013 pp 8, 25, 42 and 60 of exh 2(last 2 mention fast food company and exclude potato distributor)</w:t>
      </w:r>
    </w:p>
  </w:footnote>
  <w:footnote w:id="4">
    <w:p w14:paraId="47ADD1F8" w14:textId="77777777" w:rsidR="008B0668" w:rsidRDefault="008B0668">
      <w:pPr>
        <w:pStyle w:val="FootnoteText"/>
      </w:pPr>
      <w:r>
        <w:rPr>
          <w:rStyle w:val="FootnoteReference"/>
        </w:rPr>
        <w:footnoteRef/>
      </w:r>
      <w:r>
        <w:t xml:space="preserve"> Annex D1 p 24-25  of respondent’s reply an p 30-31 and 89-90 of exh 1</w:t>
      </w:r>
    </w:p>
  </w:footnote>
  <w:footnote w:id="5">
    <w:p w14:paraId="725D0011" w14:textId="77777777" w:rsidR="008B0668" w:rsidRDefault="008B0668" w:rsidP="00FE3A7C">
      <w:pPr>
        <w:pStyle w:val="FootnoteText"/>
      </w:pPr>
      <w:r>
        <w:rPr>
          <w:rStyle w:val="FootnoteReference"/>
        </w:rPr>
        <w:footnoteRef/>
      </w:r>
      <w:r>
        <w:t xml:space="preserve"> P252-259 exh 1</w:t>
      </w:r>
    </w:p>
  </w:footnote>
  <w:footnote w:id="6">
    <w:p w14:paraId="74D8785F" w14:textId="77777777" w:rsidR="008B0668" w:rsidRDefault="008B0668" w:rsidP="00F62A45">
      <w:pPr>
        <w:pStyle w:val="FootnoteText"/>
      </w:pPr>
      <w:r>
        <w:rPr>
          <w:rStyle w:val="FootnoteReference"/>
        </w:rPr>
        <w:footnoteRef/>
      </w:r>
      <w:r>
        <w:t xml:space="preserve"> Annex D2 p 26-29 and annex H p 56-58  of respondents’ reply reproduced pp 32-35 and 95-98 of exh 1</w:t>
      </w:r>
    </w:p>
  </w:footnote>
  <w:footnote w:id="7">
    <w:p w14:paraId="2F8EB971" w14:textId="77777777" w:rsidR="008B0668" w:rsidRDefault="008B0668">
      <w:pPr>
        <w:pStyle w:val="FootnoteText"/>
      </w:pPr>
      <w:r>
        <w:rPr>
          <w:rStyle w:val="FootnoteReference"/>
        </w:rPr>
        <w:footnoteRef/>
      </w:r>
      <w:r>
        <w:t xml:space="preserve"> Annex A p10-13 of respondents’ reply and p16-19 and 91-94 of exh 1 </w:t>
      </w:r>
    </w:p>
  </w:footnote>
  <w:footnote w:id="8">
    <w:p w14:paraId="116CF14E" w14:textId="77777777" w:rsidR="008B0668" w:rsidRDefault="008B0668">
      <w:pPr>
        <w:pStyle w:val="FootnoteText"/>
      </w:pPr>
      <w:r>
        <w:rPr>
          <w:rStyle w:val="FootnoteReference"/>
        </w:rPr>
        <w:footnoteRef/>
      </w:r>
      <w:r>
        <w:t xml:space="preserve"> Annex D3 p 30 commissioner’s reply and p36, exh 1</w:t>
      </w:r>
    </w:p>
  </w:footnote>
  <w:footnote w:id="9">
    <w:p w14:paraId="1B71FB3B" w14:textId="77777777" w:rsidR="008B0668" w:rsidRDefault="008B0668">
      <w:pPr>
        <w:pStyle w:val="FootnoteText"/>
      </w:pPr>
      <w:r>
        <w:rPr>
          <w:rStyle w:val="FootnoteReference"/>
        </w:rPr>
        <w:footnoteRef/>
      </w:r>
      <w:r>
        <w:t xml:space="preserve"> P 99-102 exh 1</w:t>
      </w:r>
    </w:p>
  </w:footnote>
  <w:footnote w:id="10">
    <w:p w14:paraId="7EBFBB41" w14:textId="77777777" w:rsidR="008B0668" w:rsidRDefault="008B0668">
      <w:pPr>
        <w:pStyle w:val="FootnoteText"/>
      </w:pPr>
      <w:r>
        <w:rPr>
          <w:rStyle w:val="FootnoteReference"/>
        </w:rPr>
        <w:footnoteRef/>
      </w:r>
      <w:r>
        <w:t xml:space="preserve"> Annex E1 p 31-32, commissioner’s reply and 37 -39 and 103-104, exh 1</w:t>
      </w:r>
    </w:p>
  </w:footnote>
  <w:footnote w:id="11">
    <w:p w14:paraId="1C7FAEFE" w14:textId="77777777" w:rsidR="008B0668" w:rsidRDefault="008B0668">
      <w:pPr>
        <w:pStyle w:val="FootnoteText"/>
      </w:pPr>
      <w:r>
        <w:rPr>
          <w:rStyle w:val="FootnoteReference"/>
        </w:rPr>
        <w:footnoteRef/>
      </w:r>
      <w:r>
        <w:t xml:space="preserve"> Annex F, p49-51 of commissioner’s reply and p109-111 , exh 1 </w:t>
      </w:r>
    </w:p>
  </w:footnote>
  <w:footnote w:id="12">
    <w:p w14:paraId="6968FBD8" w14:textId="77777777" w:rsidR="008B0668" w:rsidRDefault="008B0668" w:rsidP="005E1A20">
      <w:pPr>
        <w:pStyle w:val="FootnoteText"/>
      </w:pPr>
      <w:r>
        <w:rPr>
          <w:rStyle w:val="FootnoteReference"/>
        </w:rPr>
        <w:footnoteRef/>
      </w:r>
      <w:r>
        <w:t xml:space="preserve"> Pp 49-51 of commissioner’s reply and 55-57 and 109-111 of exh 1</w:t>
      </w:r>
    </w:p>
  </w:footnote>
  <w:footnote w:id="13">
    <w:p w14:paraId="7B9288CC" w14:textId="77777777" w:rsidR="008B0668" w:rsidRDefault="008B0668" w:rsidP="005E1A20">
      <w:pPr>
        <w:pStyle w:val="FootnoteText"/>
      </w:pPr>
      <w:r>
        <w:rPr>
          <w:rStyle w:val="FootnoteReference"/>
        </w:rPr>
        <w:footnoteRef/>
      </w:r>
      <w:r>
        <w:t xml:space="preserve"> Annex E2 p 34-36 of commissioner’s reply and 40-42 and 106-108 of exh 1</w:t>
      </w:r>
    </w:p>
  </w:footnote>
  <w:footnote w:id="14">
    <w:p w14:paraId="3F96F990" w14:textId="77777777" w:rsidR="008B0668" w:rsidRDefault="008B0668" w:rsidP="00BC2728">
      <w:pPr>
        <w:pStyle w:val="FootnoteText"/>
      </w:pPr>
      <w:r>
        <w:rPr>
          <w:rStyle w:val="FootnoteReference"/>
        </w:rPr>
        <w:footnoteRef/>
      </w:r>
      <w:r>
        <w:t xml:space="preserve"> P 126-131 of exh 1</w:t>
      </w:r>
    </w:p>
  </w:footnote>
  <w:footnote w:id="15">
    <w:p w14:paraId="1DF0E21B" w14:textId="77777777" w:rsidR="008B0668" w:rsidRDefault="008B0668">
      <w:pPr>
        <w:pStyle w:val="FootnoteText"/>
      </w:pPr>
      <w:r>
        <w:rPr>
          <w:rStyle w:val="FootnoteReference"/>
        </w:rPr>
        <w:footnoteRef/>
      </w:r>
      <w:r>
        <w:t xml:space="preserve"> Annex E3 p37-40 of commissioner’s reply and 43-46 of exh 1 </w:t>
      </w:r>
    </w:p>
  </w:footnote>
  <w:footnote w:id="16">
    <w:p w14:paraId="64E9E706" w14:textId="77777777" w:rsidR="008B0668" w:rsidRDefault="008B0668">
      <w:pPr>
        <w:pStyle w:val="FootnoteText"/>
      </w:pPr>
      <w:r>
        <w:rPr>
          <w:rStyle w:val="FootnoteReference"/>
        </w:rPr>
        <w:footnoteRef/>
      </w:r>
      <w:r>
        <w:t xml:space="preserve"> Annex C of appellant’s affidavit referred to on p 44 of respondent’s reply and p50 , exh 1 and uplifted by Court from HC 4847/2014 and in the determination annex G pp 52-55 of commissioner’s reply and  pp58-61 of exh 1.</w:t>
      </w:r>
    </w:p>
  </w:footnote>
  <w:footnote w:id="17">
    <w:p w14:paraId="7C50C085" w14:textId="77777777" w:rsidR="008B0668" w:rsidRDefault="008B0668" w:rsidP="00B70846">
      <w:pPr>
        <w:pStyle w:val="FootnoteText"/>
      </w:pPr>
      <w:r>
        <w:rPr>
          <w:rStyle w:val="FootnoteReference"/>
        </w:rPr>
        <w:footnoteRef/>
      </w:r>
      <w:r>
        <w:t xml:space="preserve"> Pp 208-251 of exh 1</w:t>
      </w:r>
    </w:p>
  </w:footnote>
  <w:footnote w:id="18">
    <w:p w14:paraId="40F6AB5F" w14:textId="77777777" w:rsidR="008B0668" w:rsidRDefault="008B0668" w:rsidP="00236D16">
      <w:pPr>
        <w:pStyle w:val="FootnoteText"/>
      </w:pPr>
      <w:r>
        <w:rPr>
          <w:rStyle w:val="FootnoteReference"/>
        </w:rPr>
        <w:footnoteRef/>
      </w:r>
      <w:r>
        <w:t xml:space="preserve"> Pp192-207 of exh 1</w:t>
      </w:r>
    </w:p>
  </w:footnote>
  <w:footnote w:id="19">
    <w:p w14:paraId="52193B7E" w14:textId="77777777" w:rsidR="008B0668" w:rsidRDefault="008B0668" w:rsidP="00236D16">
      <w:pPr>
        <w:pStyle w:val="FootnoteText"/>
      </w:pPr>
      <w:r>
        <w:rPr>
          <w:rStyle w:val="FootnoteReference"/>
        </w:rPr>
        <w:footnoteRef/>
      </w:r>
      <w:r>
        <w:t xml:space="preserve"> P199 and 202 of exh 1</w:t>
      </w:r>
    </w:p>
  </w:footnote>
  <w:footnote w:id="20">
    <w:p w14:paraId="4AB6CD92" w14:textId="77777777" w:rsidR="008B0668" w:rsidRDefault="008B0668" w:rsidP="00377874">
      <w:pPr>
        <w:pStyle w:val="FootnoteText"/>
      </w:pPr>
      <w:r>
        <w:rPr>
          <w:rStyle w:val="FootnoteReference"/>
        </w:rPr>
        <w:footnoteRef/>
      </w:r>
      <w:r>
        <w:t xml:space="preserve"> P 132-163 of exh 1</w:t>
      </w:r>
    </w:p>
  </w:footnote>
  <w:footnote w:id="21">
    <w:p w14:paraId="61F946FC" w14:textId="77777777" w:rsidR="008B0668" w:rsidRDefault="008B0668" w:rsidP="00377874">
      <w:pPr>
        <w:pStyle w:val="FootnoteText"/>
      </w:pPr>
      <w:r>
        <w:rPr>
          <w:rStyle w:val="FootnoteReference"/>
        </w:rPr>
        <w:footnoteRef/>
      </w:r>
      <w:r>
        <w:t xml:space="preserve"> P159 para 4.1of exh 1</w:t>
      </w:r>
    </w:p>
  </w:footnote>
  <w:footnote w:id="22">
    <w:p w14:paraId="33250F6F" w14:textId="77777777" w:rsidR="008B0668" w:rsidRDefault="008B0668" w:rsidP="00377874">
      <w:pPr>
        <w:pStyle w:val="FootnoteText"/>
      </w:pPr>
      <w:r>
        <w:rPr>
          <w:rStyle w:val="FootnoteReference"/>
        </w:rPr>
        <w:footnoteRef/>
      </w:r>
      <w:r>
        <w:t xml:space="preserve"> P 150 para 4.2 of exh 1</w:t>
      </w:r>
    </w:p>
  </w:footnote>
  <w:footnote w:id="23">
    <w:p w14:paraId="2FCDDFA8" w14:textId="77777777" w:rsidR="008B0668" w:rsidRDefault="008B0668" w:rsidP="00377874">
      <w:pPr>
        <w:pStyle w:val="FootnoteText"/>
      </w:pPr>
      <w:r>
        <w:rPr>
          <w:rStyle w:val="FootnoteReference"/>
        </w:rPr>
        <w:footnoteRef/>
      </w:r>
      <w:r>
        <w:t xml:space="preserve"> P 134 para 4.1 of exh 1</w:t>
      </w:r>
    </w:p>
  </w:footnote>
  <w:footnote w:id="24">
    <w:p w14:paraId="04CB70A8" w14:textId="77777777" w:rsidR="008B0668" w:rsidRDefault="008B0668" w:rsidP="00920CA4">
      <w:pPr>
        <w:pStyle w:val="FootnoteText"/>
      </w:pPr>
      <w:r>
        <w:rPr>
          <w:rStyle w:val="FootnoteReference"/>
        </w:rPr>
        <w:footnoteRef/>
      </w:r>
      <w:r>
        <w:t xml:space="preserve"> P 205-207 of exh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94578"/>
      <w:docPartObj>
        <w:docPartGallery w:val="Page Numbers (Top of Page)"/>
        <w:docPartUnique/>
      </w:docPartObj>
    </w:sdtPr>
    <w:sdtEndPr>
      <w:rPr>
        <w:noProof/>
      </w:rPr>
    </w:sdtEndPr>
    <w:sdtContent>
      <w:p w14:paraId="3B2614CD" w14:textId="77777777" w:rsidR="00DD2C76" w:rsidRDefault="00DD2C76">
        <w:pPr>
          <w:pStyle w:val="Header"/>
          <w:jc w:val="right"/>
          <w:rPr>
            <w:noProof/>
          </w:rPr>
        </w:pPr>
        <w:r>
          <w:fldChar w:fldCharType="begin"/>
        </w:r>
        <w:r>
          <w:instrText xml:space="preserve"> PAGE   \* MERGEFORMAT </w:instrText>
        </w:r>
        <w:r>
          <w:fldChar w:fldCharType="separate"/>
        </w:r>
        <w:r w:rsidR="00D4444F">
          <w:rPr>
            <w:noProof/>
          </w:rPr>
          <w:t>1</w:t>
        </w:r>
        <w:r>
          <w:rPr>
            <w:noProof/>
          </w:rPr>
          <w:fldChar w:fldCharType="end"/>
        </w:r>
      </w:p>
      <w:p w14:paraId="6C032411" w14:textId="5A2AA665" w:rsidR="00DD2C76" w:rsidRDefault="00DD2C76">
        <w:pPr>
          <w:pStyle w:val="Header"/>
          <w:jc w:val="right"/>
          <w:rPr>
            <w:noProof/>
          </w:rPr>
        </w:pPr>
        <w:r>
          <w:rPr>
            <w:noProof/>
          </w:rPr>
          <w:t>HH</w:t>
        </w:r>
        <w:r w:rsidR="003D6DAC">
          <w:rPr>
            <w:noProof/>
          </w:rPr>
          <w:t xml:space="preserve"> 213-17</w:t>
        </w:r>
      </w:p>
      <w:p w14:paraId="6137FF76" w14:textId="3960E8C0" w:rsidR="00DD2C76" w:rsidRDefault="00DD2C76">
        <w:pPr>
          <w:pStyle w:val="Header"/>
          <w:jc w:val="right"/>
        </w:pPr>
        <w:r>
          <w:rPr>
            <w:noProof/>
          </w:rPr>
          <w:t>FA 13/14</w:t>
        </w:r>
      </w:p>
    </w:sdtContent>
  </w:sdt>
  <w:p w14:paraId="303C975D" w14:textId="77777777" w:rsidR="008B0668" w:rsidRDefault="008B06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6A7"/>
    <w:multiLevelType w:val="hybridMultilevel"/>
    <w:tmpl w:val="25EAE212"/>
    <w:lvl w:ilvl="0" w:tplc="C8F4E330">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A7131FD"/>
    <w:multiLevelType w:val="hybridMultilevel"/>
    <w:tmpl w:val="147424A4"/>
    <w:lvl w:ilvl="0" w:tplc="0E182C7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0F61352E"/>
    <w:multiLevelType w:val="hybridMultilevel"/>
    <w:tmpl w:val="783AED70"/>
    <w:lvl w:ilvl="0" w:tplc="B9D48E1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3427177"/>
    <w:multiLevelType w:val="hybridMultilevel"/>
    <w:tmpl w:val="75C22378"/>
    <w:lvl w:ilvl="0" w:tplc="24D8D2A4">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43C0170"/>
    <w:multiLevelType w:val="hybridMultilevel"/>
    <w:tmpl w:val="B75259D0"/>
    <w:lvl w:ilvl="0" w:tplc="18DAC45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8C14C0E"/>
    <w:multiLevelType w:val="hybridMultilevel"/>
    <w:tmpl w:val="B75259D0"/>
    <w:lvl w:ilvl="0" w:tplc="18DAC45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A3F21E2"/>
    <w:multiLevelType w:val="hybridMultilevel"/>
    <w:tmpl w:val="B75259D0"/>
    <w:lvl w:ilvl="0" w:tplc="18DAC45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CE70393"/>
    <w:multiLevelType w:val="hybridMultilevel"/>
    <w:tmpl w:val="B75259D0"/>
    <w:lvl w:ilvl="0" w:tplc="18DAC45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20830209"/>
    <w:multiLevelType w:val="hybridMultilevel"/>
    <w:tmpl w:val="D5E2BDD2"/>
    <w:lvl w:ilvl="0" w:tplc="0ED44AE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23AB1416"/>
    <w:multiLevelType w:val="hybridMultilevel"/>
    <w:tmpl w:val="626A1B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nsid w:val="2483702D"/>
    <w:multiLevelType w:val="hybridMultilevel"/>
    <w:tmpl w:val="40AC5980"/>
    <w:lvl w:ilvl="0" w:tplc="1828FA1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nsid w:val="275647B9"/>
    <w:multiLevelType w:val="hybridMultilevel"/>
    <w:tmpl w:val="B8067660"/>
    <w:lvl w:ilvl="0" w:tplc="8B0845AE">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2EBC10B8"/>
    <w:multiLevelType w:val="hybridMultilevel"/>
    <w:tmpl w:val="C2CCB2B4"/>
    <w:lvl w:ilvl="0" w:tplc="8D1E544E">
      <w:start w:val="1"/>
      <w:numFmt w:val="decimal"/>
      <w:lvlText w:val="(%1)"/>
      <w:lvlJc w:val="left"/>
      <w:pPr>
        <w:ind w:left="2100" w:hanging="360"/>
      </w:pPr>
      <w:rPr>
        <w:rFonts w:hint="default"/>
      </w:rPr>
    </w:lvl>
    <w:lvl w:ilvl="1" w:tplc="30090019" w:tentative="1">
      <w:start w:val="1"/>
      <w:numFmt w:val="lowerLetter"/>
      <w:lvlText w:val="%2."/>
      <w:lvlJc w:val="left"/>
      <w:pPr>
        <w:ind w:left="2820" w:hanging="360"/>
      </w:pPr>
    </w:lvl>
    <w:lvl w:ilvl="2" w:tplc="3009001B" w:tentative="1">
      <w:start w:val="1"/>
      <w:numFmt w:val="lowerRoman"/>
      <w:lvlText w:val="%3."/>
      <w:lvlJc w:val="right"/>
      <w:pPr>
        <w:ind w:left="3540" w:hanging="180"/>
      </w:pPr>
    </w:lvl>
    <w:lvl w:ilvl="3" w:tplc="3009000F" w:tentative="1">
      <w:start w:val="1"/>
      <w:numFmt w:val="decimal"/>
      <w:lvlText w:val="%4."/>
      <w:lvlJc w:val="left"/>
      <w:pPr>
        <w:ind w:left="4260" w:hanging="360"/>
      </w:pPr>
    </w:lvl>
    <w:lvl w:ilvl="4" w:tplc="30090019" w:tentative="1">
      <w:start w:val="1"/>
      <w:numFmt w:val="lowerLetter"/>
      <w:lvlText w:val="%5."/>
      <w:lvlJc w:val="left"/>
      <w:pPr>
        <w:ind w:left="4980" w:hanging="360"/>
      </w:pPr>
    </w:lvl>
    <w:lvl w:ilvl="5" w:tplc="3009001B" w:tentative="1">
      <w:start w:val="1"/>
      <w:numFmt w:val="lowerRoman"/>
      <w:lvlText w:val="%6."/>
      <w:lvlJc w:val="right"/>
      <w:pPr>
        <w:ind w:left="5700" w:hanging="180"/>
      </w:pPr>
    </w:lvl>
    <w:lvl w:ilvl="6" w:tplc="3009000F" w:tentative="1">
      <w:start w:val="1"/>
      <w:numFmt w:val="decimal"/>
      <w:lvlText w:val="%7."/>
      <w:lvlJc w:val="left"/>
      <w:pPr>
        <w:ind w:left="6420" w:hanging="360"/>
      </w:pPr>
    </w:lvl>
    <w:lvl w:ilvl="7" w:tplc="30090019" w:tentative="1">
      <w:start w:val="1"/>
      <w:numFmt w:val="lowerLetter"/>
      <w:lvlText w:val="%8."/>
      <w:lvlJc w:val="left"/>
      <w:pPr>
        <w:ind w:left="7140" w:hanging="360"/>
      </w:pPr>
    </w:lvl>
    <w:lvl w:ilvl="8" w:tplc="3009001B" w:tentative="1">
      <w:start w:val="1"/>
      <w:numFmt w:val="lowerRoman"/>
      <w:lvlText w:val="%9."/>
      <w:lvlJc w:val="right"/>
      <w:pPr>
        <w:ind w:left="7860" w:hanging="180"/>
      </w:pPr>
    </w:lvl>
  </w:abstractNum>
  <w:abstractNum w:abstractNumId="13">
    <w:nsid w:val="37A275A4"/>
    <w:multiLevelType w:val="hybridMultilevel"/>
    <w:tmpl w:val="F57EA8C8"/>
    <w:lvl w:ilvl="0" w:tplc="C5D88C4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3D837BC8"/>
    <w:multiLevelType w:val="hybridMultilevel"/>
    <w:tmpl w:val="23D4E054"/>
    <w:lvl w:ilvl="0" w:tplc="61683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44907E6D"/>
    <w:multiLevelType w:val="hybridMultilevel"/>
    <w:tmpl w:val="96BC49DC"/>
    <w:lvl w:ilvl="0" w:tplc="626659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9120818"/>
    <w:multiLevelType w:val="hybridMultilevel"/>
    <w:tmpl w:val="1248C058"/>
    <w:lvl w:ilvl="0" w:tplc="F7A87C6E">
      <w:start w:val="1"/>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4DA620D8"/>
    <w:multiLevelType w:val="hybridMultilevel"/>
    <w:tmpl w:val="5D02B0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nsid w:val="4E18315A"/>
    <w:multiLevelType w:val="hybridMultilevel"/>
    <w:tmpl w:val="61E041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4EDC24B4"/>
    <w:multiLevelType w:val="hybridMultilevel"/>
    <w:tmpl w:val="698C7B2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574E1926"/>
    <w:multiLevelType w:val="hybridMultilevel"/>
    <w:tmpl w:val="C6E01EC2"/>
    <w:lvl w:ilvl="0" w:tplc="83585A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7F047CE"/>
    <w:multiLevelType w:val="hybridMultilevel"/>
    <w:tmpl w:val="40AC5980"/>
    <w:lvl w:ilvl="0" w:tplc="1828FA1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nsid w:val="5B1A320B"/>
    <w:multiLevelType w:val="hybridMultilevel"/>
    <w:tmpl w:val="40AC5980"/>
    <w:lvl w:ilvl="0" w:tplc="1828FA1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nsid w:val="5D3E5B26"/>
    <w:multiLevelType w:val="hybridMultilevel"/>
    <w:tmpl w:val="B75259D0"/>
    <w:lvl w:ilvl="0" w:tplc="18DAC45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612D3925"/>
    <w:multiLevelType w:val="hybridMultilevel"/>
    <w:tmpl w:val="2ABA8278"/>
    <w:lvl w:ilvl="0" w:tplc="9E64093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6A6E3985"/>
    <w:multiLevelType w:val="hybridMultilevel"/>
    <w:tmpl w:val="B75259D0"/>
    <w:lvl w:ilvl="0" w:tplc="18DAC454">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D2A3089"/>
    <w:multiLevelType w:val="hybridMultilevel"/>
    <w:tmpl w:val="C1346626"/>
    <w:lvl w:ilvl="0" w:tplc="14AA16D2">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2340DD5"/>
    <w:multiLevelType w:val="hybridMultilevel"/>
    <w:tmpl w:val="44E8D13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7B8D249D"/>
    <w:multiLevelType w:val="hybridMultilevel"/>
    <w:tmpl w:val="AD146334"/>
    <w:lvl w:ilvl="0" w:tplc="CFBCEE46">
      <w:start w:val="1"/>
      <w:numFmt w:val="lowerLetter"/>
      <w:lvlText w:val="(%1)"/>
      <w:lvlJc w:val="left"/>
      <w:pPr>
        <w:ind w:left="2220" w:hanging="780"/>
      </w:pPr>
      <w:rPr>
        <w:rFonts w:hint="default"/>
        <w:i/>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nsid w:val="7E0A19E4"/>
    <w:multiLevelType w:val="hybridMultilevel"/>
    <w:tmpl w:val="51AE17C4"/>
    <w:lvl w:ilvl="0" w:tplc="316C4C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5"/>
  </w:num>
  <w:num w:numId="2">
    <w:abstractNumId w:val="27"/>
  </w:num>
  <w:num w:numId="3">
    <w:abstractNumId w:val="10"/>
  </w:num>
  <w:num w:numId="4">
    <w:abstractNumId w:val="13"/>
  </w:num>
  <w:num w:numId="5">
    <w:abstractNumId w:val="22"/>
  </w:num>
  <w:num w:numId="6">
    <w:abstractNumId w:val="21"/>
  </w:num>
  <w:num w:numId="7">
    <w:abstractNumId w:val="2"/>
  </w:num>
  <w:num w:numId="8">
    <w:abstractNumId w:val="29"/>
  </w:num>
  <w:num w:numId="9">
    <w:abstractNumId w:val="11"/>
  </w:num>
  <w:num w:numId="10">
    <w:abstractNumId w:val="16"/>
  </w:num>
  <w:num w:numId="11">
    <w:abstractNumId w:val="12"/>
  </w:num>
  <w:num w:numId="12">
    <w:abstractNumId w:val="20"/>
  </w:num>
  <w:num w:numId="13">
    <w:abstractNumId w:val="1"/>
  </w:num>
  <w:num w:numId="14">
    <w:abstractNumId w:val="17"/>
  </w:num>
  <w:num w:numId="15">
    <w:abstractNumId w:val="19"/>
  </w:num>
  <w:num w:numId="16">
    <w:abstractNumId w:val="4"/>
  </w:num>
  <w:num w:numId="17">
    <w:abstractNumId w:val="24"/>
  </w:num>
  <w:num w:numId="18">
    <w:abstractNumId w:val="9"/>
  </w:num>
  <w:num w:numId="19">
    <w:abstractNumId w:val="3"/>
  </w:num>
  <w:num w:numId="20">
    <w:abstractNumId w:val="5"/>
  </w:num>
  <w:num w:numId="21">
    <w:abstractNumId w:val="25"/>
  </w:num>
  <w:num w:numId="22">
    <w:abstractNumId w:val="7"/>
  </w:num>
  <w:num w:numId="23">
    <w:abstractNumId w:val="23"/>
  </w:num>
  <w:num w:numId="24">
    <w:abstractNumId w:val="6"/>
  </w:num>
  <w:num w:numId="25">
    <w:abstractNumId w:val="14"/>
  </w:num>
  <w:num w:numId="26">
    <w:abstractNumId w:val="26"/>
  </w:num>
  <w:num w:numId="27">
    <w:abstractNumId w:val="0"/>
  </w:num>
  <w:num w:numId="28">
    <w:abstractNumId w:val="8"/>
  </w:num>
  <w:num w:numId="29">
    <w:abstractNumId w:val="2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05"/>
    <w:rsid w:val="00000068"/>
    <w:rsid w:val="00000798"/>
    <w:rsid w:val="0000085E"/>
    <w:rsid w:val="00001529"/>
    <w:rsid w:val="00002926"/>
    <w:rsid w:val="00003418"/>
    <w:rsid w:val="0000350F"/>
    <w:rsid w:val="0000363A"/>
    <w:rsid w:val="00003789"/>
    <w:rsid w:val="00003EA0"/>
    <w:rsid w:val="00004839"/>
    <w:rsid w:val="0000593C"/>
    <w:rsid w:val="00005E7D"/>
    <w:rsid w:val="00006176"/>
    <w:rsid w:val="000061BD"/>
    <w:rsid w:val="000069F5"/>
    <w:rsid w:val="000070B4"/>
    <w:rsid w:val="00007DC0"/>
    <w:rsid w:val="00007E6E"/>
    <w:rsid w:val="00010414"/>
    <w:rsid w:val="0001045D"/>
    <w:rsid w:val="00010A65"/>
    <w:rsid w:val="000111CD"/>
    <w:rsid w:val="000112E1"/>
    <w:rsid w:val="00011407"/>
    <w:rsid w:val="00011ABD"/>
    <w:rsid w:val="00011AD9"/>
    <w:rsid w:val="00011D44"/>
    <w:rsid w:val="00011DA4"/>
    <w:rsid w:val="00012896"/>
    <w:rsid w:val="0001297B"/>
    <w:rsid w:val="00012DF3"/>
    <w:rsid w:val="00012F68"/>
    <w:rsid w:val="00012FDC"/>
    <w:rsid w:val="000138D0"/>
    <w:rsid w:val="00013AB0"/>
    <w:rsid w:val="00013B2B"/>
    <w:rsid w:val="00013C5A"/>
    <w:rsid w:val="00013FCF"/>
    <w:rsid w:val="000141D3"/>
    <w:rsid w:val="0001572D"/>
    <w:rsid w:val="00015F17"/>
    <w:rsid w:val="00016D76"/>
    <w:rsid w:val="000178A6"/>
    <w:rsid w:val="00020F87"/>
    <w:rsid w:val="000216A1"/>
    <w:rsid w:val="000221E0"/>
    <w:rsid w:val="000229AE"/>
    <w:rsid w:val="00022BBC"/>
    <w:rsid w:val="000233B1"/>
    <w:rsid w:val="000240DB"/>
    <w:rsid w:val="00024258"/>
    <w:rsid w:val="00024679"/>
    <w:rsid w:val="00024703"/>
    <w:rsid w:val="00024DFE"/>
    <w:rsid w:val="00024EC1"/>
    <w:rsid w:val="00024F43"/>
    <w:rsid w:val="0002522B"/>
    <w:rsid w:val="00025C8F"/>
    <w:rsid w:val="00025CC3"/>
    <w:rsid w:val="00025EB5"/>
    <w:rsid w:val="00026A5D"/>
    <w:rsid w:val="0002729A"/>
    <w:rsid w:val="000273BC"/>
    <w:rsid w:val="00027BFB"/>
    <w:rsid w:val="00030240"/>
    <w:rsid w:val="00030620"/>
    <w:rsid w:val="00030F7D"/>
    <w:rsid w:val="00031FAD"/>
    <w:rsid w:val="0003295D"/>
    <w:rsid w:val="00032DDF"/>
    <w:rsid w:val="00032EDA"/>
    <w:rsid w:val="00032F7D"/>
    <w:rsid w:val="000334E9"/>
    <w:rsid w:val="00033DB9"/>
    <w:rsid w:val="00033E12"/>
    <w:rsid w:val="00034341"/>
    <w:rsid w:val="000345D8"/>
    <w:rsid w:val="0003497B"/>
    <w:rsid w:val="00034E94"/>
    <w:rsid w:val="000351B0"/>
    <w:rsid w:val="0003555D"/>
    <w:rsid w:val="000355C1"/>
    <w:rsid w:val="000358EA"/>
    <w:rsid w:val="000361E6"/>
    <w:rsid w:val="00036505"/>
    <w:rsid w:val="00037BE9"/>
    <w:rsid w:val="00040466"/>
    <w:rsid w:val="00041A22"/>
    <w:rsid w:val="00042CD6"/>
    <w:rsid w:val="00043DBA"/>
    <w:rsid w:val="00044356"/>
    <w:rsid w:val="00044699"/>
    <w:rsid w:val="00044FB3"/>
    <w:rsid w:val="000456F9"/>
    <w:rsid w:val="00045741"/>
    <w:rsid w:val="0004580E"/>
    <w:rsid w:val="00045AA8"/>
    <w:rsid w:val="00046B17"/>
    <w:rsid w:val="00046FB3"/>
    <w:rsid w:val="000470F0"/>
    <w:rsid w:val="00047466"/>
    <w:rsid w:val="00047C42"/>
    <w:rsid w:val="00047C59"/>
    <w:rsid w:val="00050230"/>
    <w:rsid w:val="0005053E"/>
    <w:rsid w:val="00050AC9"/>
    <w:rsid w:val="00050E30"/>
    <w:rsid w:val="000519E4"/>
    <w:rsid w:val="0005248D"/>
    <w:rsid w:val="00052BBA"/>
    <w:rsid w:val="000532E3"/>
    <w:rsid w:val="000541CE"/>
    <w:rsid w:val="000544AE"/>
    <w:rsid w:val="00054A7F"/>
    <w:rsid w:val="00054FE7"/>
    <w:rsid w:val="00055676"/>
    <w:rsid w:val="00055FB7"/>
    <w:rsid w:val="000563B0"/>
    <w:rsid w:val="00056F39"/>
    <w:rsid w:val="00057258"/>
    <w:rsid w:val="00057493"/>
    <w:rsid w:val="00057662"/>
    <w:rsid w:val="00057735"/>
    <w:rsid w:val="0005795A"/>
    <w:rsid w:val="00057D6A"/>
    <w:rsid w:val="000607A8"/>
    <w:rsid w:val="00060AF8"/>
    <w:rsid w:val="00060CF1"/>
    <w:rsid w:val="0006156C"/>
    <w:rsid w:val="00063497"/>
    <w:rsid w:val="000640A0"/>
    <w:rsid w:val="00064698"/>
    <w:rsid w:val="00064AEC"/>
    <w:rsid w:val="00064BC8"/>
    <w:rsid w:val="00064E58"/>
    <w:rsid w:val="000652A8"/>
    <w:rsid w:val="00065353"/>
    <w:rsid w:val="00065470"/>
    <w:rsid w:val="00065607"/>
    <w:rsid w:val="00065CCD"/>
    <w:rsid w:val="00065E0F"/>
    <w:rsid w:val="0006694A"/>
    <w:rsid w:val="00066B2C"/>
    <w:rsid w:val="00066F18"/>
    <w:rsid w:val="00070179"/>
    <w:rsid w:val="000715B6"/>
    <w:rsid w:val="00071D9E"/>
    <w:rsid w:val="000724D8"/>
    <w:rsid w:val="00072AD2"/>
    <w:rsid w:val="00072ED4"/>
    <w:rsid w:val="0007386F"/>
    <w:rsid w:val="000748AA"/>
    <w:rsid w:val="00074B8B"/>
    <w:rsid w:val="00074D55"/>
    <w:rsid w:val="00074EFD"/>
    <w:rsid w:val="00076136"/>
    <w:rsid w:val="00076571"/>
    <w:rsid w:val="000765CA"/>
    <w:rsid w:val="0007677E"/>
    <w:rsid w:val="00076C94"/>
    <w:rsid w:val="00076D3B"/>
    <w:rsid w:val="00076E58"/>
    <w:rsid w:val="00077863"/>
    <w:rsid w:val="0008015F"/>
    <w:rsid w:val="00080619"/>
    <w:rsid w:val="000811AF"/>
    <w:rsid w:val="0008151B"/>
    <w:rsid w:val="00081D8F"/>
    <w:rsid w:val="00082370"/>
    <w:rsid w:val="00082798"/>
    <w:rsid w:val="000827B6"/>
    <w:rsid w:val="000835CE"/>
    <w:rsid w:val="00083A81"/>
    <w:rsid w:val="00083AE4"/>
    <w:rsid w:val="000842DB"/>
    <w:rsid w:val="000843FA"/>
    <w:rsid w:val="000844A9"/>
    <w:rsid w:val="00084C82"/>
    <w:rsid w:val="00085069"/>
    <w:rsid w:val="000853AD"/>
    <w:rsid w:val="00085B3C"/>
    <w:rsid w:val="00085F60"/>
    <w:rsid w:val="00086231"/>
    <w:rsid w:val="0008663D"/>
    <w:rsid w:val="000876FE"/>
    <w:rsid w:val="00087F57"/>
    <w:rsid w:val="00090243"/>
    <w:rsid w:val="0009034F"/>
    <w:rsid w:val="0009035C"/>
    <w:rsid w:val="00090470"/>
    <w:rsid w:val="00090C58"/>
    <w:rsid w:val="00090D74"/>
    <w:rsid w:val="00090DC9"/>
    <w:rsid w:val="0009126F"/>
    <w:rsid w:val="00091519"/>
    <w:rsid w:val="00091825"/>
    <w:rsid w:val="00091ABD"/>
    <w:rsid w:val="00091B7A"/>
    <w:rsid w:val="00091F7F"/>
    <w:rsid w:val="000920D6"/>
    <w:rsid w:val="00092BC1"/>
    <w:rsid w:val="0009311D"/>
    <w:rsid w:val="000932C6"/>
    <w:rsid w:val="000936C3"/>
    <w:rsid w:val="0009431F"/>
    <w:rsid w:val="00094363"/>
    <w:rsid w:val="000943DE"/>
    <w:rsid w:val="00094BF7"/>
    <w:rsid w:val="00094F9E"/>
    <w:rsid w:val="00095EF1"/>
    <w:rsid w:val="00096E15"/>
    <w:rsid w:val="00096ED3"/>
    <w:rsid w:val="00096FF1"/>
    <w:rsid w:val="00097A16"/>
    <w:rsid w:val="00097CE6"/>
    <w:rsid w:val="00097E3C"/>
    <w:rsid w:val="00097E80"/>
    <w:rsid w:val="000A03B4"/>
    <w:rsid w:val="000A0AFB"/>
    <w:rsid w:val="000A10BA"/>
    <w:rsid w:val="000A1153"/>
    <w:rsid w:val="000A1790"/>
    <w:rsid w:val="000A1C08"/>
    <w:rsid w:val="000A1E6D"/>
    <w:rsid w:val="000A3A3E"/>
    <w:rsid w:val="000A3BB4"/>
    <w:rsid w:val="000A47C7"/>
    <w:rsid w:val="000A4D4C"/>
    <w:rsid w:val="000A4FEF"/>
    <w:rsid w:val="000A52AD"/>
    <w:rsid w:val="000A577B"/>
    <w:rsid w:val="000A6182"/>
    <w:rsid w:val="000A6577"/>
    <w:rsid w:val="000A6E53"/>
    <w:rsid w:val="000A705B"/>
    <w:rsid w:val="000A7378"/>
    <w:rsid w:val="000A7699"/>
    <w:rsid w:val="000B12B3"/>
    <w:rsid w:val="000B13A8"/>
    <w:rsid w:val="000B1444"/>
    <w:rsid w:val="000B163B"/>
    <w:rsid w:val="000B1CDE"/>
    <w:rsid w:val="000B2603"/>
    <w:rsid w:val="000B2616"/>
    <w:rsid w:val="000B2AE2"/>
    <w:rsid w:val="000B2D80"/>
    <w:rsid w:val="000B44E0"/>
    <w:rsid w:val="000B4AD7"/>
    <w:rsid w:val="000B5961"/>
    <w:rsid w:val="000B5983"/>
    <w:rsid w:val="000B5F1C"/>
    <w:rsid w:val="000B61AE"/>
    <w:rsid w:val="000B6432"/>
    <w:rsid w:val="000B6545"/>
    <w:rsid w:val="000B6A85"/>
    <w:rsid w:val="000C0045"/>
    <w:rsid w:val="000C0259"/>
    <w:rsid w:val="000C09E3"/>
    <w:rsid w:val="000C0A5B"/>
    <w:rsid w:val="000C112E"/>
    <w:rsid w:val="000C12F5"/>
    <w:rsid w:val="000C1620"/>
    <w:rsid w:val="000C20BF"/>
    <w:rsid w:val="000C23AA"/>
    <w:rsid w:val="000C2A93"/>
    <w:rsid w:val="000C41CD"/>
    <w:rsid w:val="000C42B9"/>
    <w:rsid w:val="000C42EC"/>
    <w:rsid w:val="000C4B80"/>
    <w:rsid w:val="000C4DF6"/>
    <w:rsid w:val="000C4F36"/>
    <w:rsid w:val="000C55F7"/>
    <w:rsid w:val="000C597D"/>
    <w:rsid w:val="000C599A"/>
    <w:rsid w:val="000C5E9B"/>
    <w:rsid w:val="000C5F58"/>
    <w:rsid w:val="000C603D"/>
    <w:rsid w:val="000C6836"/>
    <w:rsid w:val="000C68E3"/>
    <w:rsid w:val="000C6AB7"/>
    <w:rsid w:val="000C770A"/>
    <w:rsid w:val="000D0186"/>
    <w:rsid w:val="000D02A2"/>
    <w:rsid w:val="000D039A"/>
    <w:rsid w:val="000D049C"/>
    <w:rsid w:val="000D06D5"/>
    <w:rsid w:val="000D0FF1"/>
    <w:rsid w:val="000D149A"/>
    <w:rsid w:val="000D1A44"/>
    <w:rsid w:val="000D3361"/>
    <w:rsid w:val="000D344F"/>
    <w:rsid w:val="000D354B"/>
    <w:rsid w:val="000D3643"/>
    <w:rsid w:val="000D4043"/>
    <w:rsid w:val="000D46F6"/>
    <w:rsid w:val="000D4CD6"/>
    <w:rsid w:val="000D4D47"/>
    <w:rsid w:val="000D63EA"/>
    <w:rsid w:val="000D664D"/>
    <w:rsid w:val="000D6BEF"/>
    <w:rsid w:val="000D7340"/>
    <w:rsid w:val="000D75A1"/>
    <w:rsid w:val="000D76E6"/>
    <w:rsid w:val="000D7BE2"/>
    <w:rsid w:val="000D7BE5"/>
    <w:rsid w:val="000D7C3F"/>
    <w:rsid w:val="000E043E"/>
    <w:rsid w:val="000E0A52"/>
    <w:rsid w:val="000E0E68"/>
    <w:rsid w:val="000E1852"/>
    <w:rsid w:val="000E1ACC"/>
    <w:rsid w:val="000E215F"/>
    <w:rsid w:val="000E2468"/>
    <w:rsid w:val="000E2FB1"/>
    <w:rsid w:val="000E3267"/>
    <w:rsid w:val="000E34A1"/>
    <w:rsid w:val="000E34B1"/>
    <w:rsid w:val="000E3FFF"/>
    <w:rsid w:val="000E436D"/>
    <w:rsid w:val="000E5145"/>
    <w:rsid w:val="000E53B6"/>
    <w:rsid w:val="000E59B1"/>
    <w:rsid w:val="000E5A3B"/>
    <w:rsid w:val="000E5EA6"/>
    <w:rsid w:val="000E64A8"/>
    <w:rsid w:val="000E721C"/>
    <w:rsid w:val="000E7226"/>
    <w:rsid w:val="000F0112"/>
    <w:rsid w:val="000F096C"/>
    <w:rsid w:val="000F0D84"/>
    <w:rsid w:val="000F1BAC"/>
    <w:rsid w:val="000F1C8C"/>
    <w:rsid w:val="000F1E43"/>
    <w:rsid w:val="000F28E2"/>
    <w:rsid w:val="000F2F65"/>
    <w:rsid w:val="000F3885"/>
    <w:rsid w:val="000F3C29"/>
    <w:rsid w:val="000F42B4"/>
    <w:rsid w:val="000F50CC"/>
    <w:rsid w:val="000F51DC"/>
    <w:rsid w:val="000F52E9"/>
    <w:rsid w:val="000F56E0"/>
    <w:rsid w:val="000F6507"/>
    <w:rsid w:val="000F6D62"/>
    <w:rsid w:val="000F6F18"/>
    <w:rsid w:val="000F72E8"/>
    <w:rsid w:val="000F750A"/>
    <w:rsid w:val="000F75EE"/>
    <w:rsid w:val="000F7937"/>
    <w:rsid w:val="00100C98"/>
    <w:rsid w:val="00100EFC"/>
    <w:rsid w:val="0010192F"/>
    <w:rsid w:val="00101C11"/>
    <w:rsid w:val="00101D6B"/>
    <w:rsid w:val="00102082"/>
    <w:rsid w:val="0010208F"/>
    <w:rsid w:val="0010225B"/>
    <w:rsid w:val="00102415"/>
    <w:rsid w:val="00102814"/>
    <w:rsid w:val="00103455"/>
    <w:rsid w:val="00103E69"/>
    <w:rsid w:val="00104409"/>
    <w:rsid w:val="00104B56"/>
    <w:rsid w:val="00104E50"/>
    <w:rsid w:val="001051AE"/>
    <w:rsid w:val="0010552B"/>
    <w:rsid w:val="00105B07"/>
    <w:rsid w:val="0010611D"/>
    <w:rsid w:val="00106AEC"/>
    <w:rsid w:val="00106C45"/>
    <w:rsid w:val="001074B2"/>
    <w:rsid w:val="00107585"/>
    <w:rsid w:val="00107920"/>
    <w:rsid w:val="0010796D"/>
    <w:rsid w:val="00107A3E"/>
    <w:rsid w:val="001101D2"/>
    <w:rsid w:val="001101F3"/>
    <w:rsid w:val="00110733"/>
    <w:rsid w:val="00110806"/>
    <w:rsid w:val="00110BF8"/>
    <w:rsid w:val="0011158C"/>
    <w:rsid w:val="0011193C"/>
    <w:rsid w:val="00111FA8"/>
    <w:rsid w:val="00111FD3"/>
    <w:rsid w:val="00112AD2"/>
    <w:rsid w:val="00112C9F"/>
    <w:rsid w:val="00112CD1"/>
    <w:rsid w:val="001137EE"/>
    <w:rsid w:val="0011384A"/>
    <w:rsid w:val="00113B2A"/>
    <w:rsid w:val="00114845"/>
    <w:rsid w:val="001148E5"/>
    <w:rsid w:val="0011516D"/>
    <w:rsid w:val="0011550B"/>
    <w:rsid w:val="00116240"/>
    <w:rsid w:val="00116632"/>
    <w:rsid w:val="00116B8F"/>
    <w:rsid w:val="00116DC9"/>
    <w:rsid w:val="00117962"/>
    <w:rsid w:val="001179BD"/>
    <w:rsid w:val="001179EC"/>
    <w:rsid w:val="00120B98"/>
    <w:rsid w:val="00120C9B"/>
    <w:rsid w:val="00120F23"/>
    <w:rsid w:val="00121A8F"/>
    <w:rsid w:val="00121D23"/>
    <w:rsid w:val="00121D73"/>
    <w:rsid w:val="00122762"/>
    <w:rsid w:val="00122DEC"/>
    <w:rsid w:val="001234D2"/>
    <w:rsid w:val="001236B2"/>
    <w:rsid w:val="001238D2"/>
    <w:rsid w:val="00124346"/>
    <w:rsid w:val="001244D4"/>
    <w:rsid w:val="00124641"/>
    <w:rsid w:val="00124E9F"/>
    <w:rsid w:val="0012517E"/>
    <w:rsid w:val="001251A5"/>
    <w:rsid w:val="00125755"/>
    <w:rsid w:val="00125788"/>
    <w:rsid w:val="0012595A"/>
    <w:rsid w:val="00126AD7"/>
    <w:rsid w:val="00126F07"/>
    <w:rsid w:val="00127CAD"/>
    <w:rsid w:val="0013079A"/>
    <w:rsid w:val="001314D9"/>
    <w:rsid w:val="00131647"/>
    <w:rsid w:val="001316AD"/>
    <w:rsid w:val="00131940"/>
    <w:rsid w:val="0013194E"/>
    <w:rsid w:val="00131F92"/>
    <w:rsid w:val="0013290C"/>
    <w:rsid w:val="0013293D"/>
    <w:rsid w:val="0013366A"/>
    <w:rsid w:val="001337E8"/>
    <w:rsid w:val="00133C79"/>
    <w:rsid w:val="00133E3F"/>
    <w:rsid w:val="00134626"/>
    <w:rsid w:val="00134A13"/>
    <w:rsid w:val="0013541D"/>
    <w:rsid w:val="00135DDD"/>
    <w:rsid w:val="0013607F"/>
    <w:rsid w:val="00136F28"/>
    <w:rsid w:val="001373DF"/>
    <w:rsid w:val="00137472"/>
    <w:rsid w:val="001378DE"/>
    <w:rsid w:val="00137B6A"/>
    <w:rsid w:val="00137D0E"/>
    <w:rsid w:val="00140522"/>
    <w:rsid w:val="0014056A"/>
    <w:rsid w:val="0014089D"/>
    <w:rsid w:val="00140E39"/>
    <w:rsid w:val="00142484"/>
    <w:rsid w:val="00142A62"/>
    <w:rsid w:val="00142BD1"/>
    <w:rsid w:val="00142D12"/>
    <w:rsid w:val="00142FFB"/>
    <w:rsid w:val="00143227"/>
    <w:rsid w:val="001438CF"/>
    <w:rsid w:val="00143AD8"/>
    <w:rsid w:val="00143D46"/>
    <w:rsid w:val="00143DBE"/>
    <w:rsid w:val="001449B7"/>
    <w:rsid w:val="001449EF"/>
    <w:rsid w:val="00144E85"/>
    <w:rsid w:val="00145F84"/>
    <w:rsid w:val="001460DA"/>
    <w:rsid w:val="0014643A"/>
    <w:rsid w:val="00146BEF"/>
    <w:rsid w:val="00147023"/>
    <w:rsid w:val="00150209"/>
    <w:rsid w:val="00150302"/>
    <w:rsid w:val="0015096F"/>
    <w:rsid w:val="00150A14"/>
    <w:rsid w:val="001519F9"/>
    <w:rsid w:val="00151B22"/>
    <w:rsid w:val="00151C6A"/>
    <w:rsid w:val="00151D98"/>
    <w:rsid w:val="00151DDD"/>
    <w:rsid w:val="00152285"/>
    <w:rsid w:val="0015285B"/>
    <w:rsid w:val="00152A8C"/>
    <w:rsid w:val="00152E44"/>
    <w:rsid w:val="00153FDB"/>
    <w:rsid w:val="00153FF7"/>
    <w:rsid w:val="0015414A"/>
    <w:rsid w:val="001541A9"/>
    <w:rsid w:val="00154891"/>
    <w:rsid w:val="00154F5B"/>
    <w:rsid w:val="001565B0"/>
    <w:rsid w:val="001566DE"/>
    <w:rsid w:val="001568DC"/>
    <w:rsid w:val="00156A36"/>
    <w:rsid w:val="00157421"/>
    <w:rsid w:val="001577CF"/>
    <w:rsid w:val="00160021"/>
    <w:rsid w:val="00160A0B"/>
    <w:rsid w:val="00160D27"/>
    <w:rsid w:val="00160D3F"/>
    <w:rsid w:val="00160F4D"/>
    <w:rsid w:val="00161142"/>
    <w:rsid w:val="001613A1"/>
    <w:rsid w:val="00161855"/>
    <w:rsid w:val="00161AC6"/>
    <w:rsid w:val="00161B59"/>
    <w:rsid w:val="00161D36"/>
    <w:rsid w:val="00162399"/>
    <w:rsid w:val="001639DA"/>
    <w:rsid w:val="00164203"/>
    <w:rsid w:val="001646D2"/>
    <w:rsid w:val="0016471A"/>
    <w:rsid w:val="00165051"/>
    <w:rsid w:val="00165AEC"/>
    <w:rsid w:val="00166D1A"/>
    <w:rsid w:val="0016702E"/>
    <w:rsid w:val="001673BD"/>
    <w:rsid w:val="00167C1F"/>
    <w:rsid w:val="00171767"/>
    <w:rsid w:val="001719E3"/>
    <w:rsid w:val="00171C6B"/>
    <w:rsid w:val="00171D73"/>
    <w:rsid w:val="00171E32"/>
    <w:rsid w:val="00171F28"/>
    <w:rsid w:val="00172A45"/>
    <w:rsid w:val="00172BE7"/>
    <w:rsid w:val="0017344E"/>
    <w:rsid w:val="00173F76"/>
    <w:rsid w:val="001741F4"/>
    <w:rsid w:val="0017460A"/>
    <w:rsid w:val="00174CB7"/>
    <w:rsid w:val="0017520B"/>
    <w:rsid w:val="00175244"/>
    <w:rsid w:val="001757AA"/>
    <w:rsid w:val="00175AE2"/>
    <w:rsid w:val="00175FC0"/>
    <w:rsid w:val="00176E88"/>
    <w:rsid w:val="00177572"/>
    <w:rsid w:val="001777DE"/>
    <w:rsid w:val="0017796C"/>
    <w:rsid w:val="00177D61"/>
    <w:rsid w:val="00177FB4"/>
    <w:rsid w:val="001803E3"/>
    <w:rsid w:val="0018071F"/>
    <w:rsid w:val="00180741"/>
    <w:rsid w:val="00180867"/>
    <w:rsid w:val="001809A4"/>
    <w:rsid w:val="00180AA3"/>
    <w:rsid w:val="00181073"/>
    <w:rsid w:val="00181A3E"/>
    <w:rsid w:val="00181B6B"/>
    <w:rsid w:val="00181F77"/>
    <w:rsid w:val="00182B7F"/>
    <w:rsid w:val="00182B9E"/>
    <w:rsid w:val="0018323F"/>
    <w:rsid w:val="00183DEF"/>
    <w:rsid w:val="001848A3"/>
    <w:rsid w:val="00184B3A"/>
    <w:rsid w:val="00184D8D"/>
    <w:rsid w:val="00185126"/>
    <w:rsid w:val="00185477"/>
    <w:rsid w:val="00185B4E"/>
    <w:rsid w:val="0018723C"/>
    <w:rsid w:val="001873F8"/>
    <w:rsid w:val="001874BF"/>
    <w:rsid w:val="001876E9"/>
    <w:rsid w:val="00190B09"/>
    <w:rsid w:val="00191497"/>
    <w:rsid w:val="00191CBC"/>
    <w:rsid w:val="00191D90"/>
    <w:rsid w:val="00192C0D"/>
    <w:rsid w:val="00192E35"/>
    <w:rsid w:val="001931FA"/>
    <w:rsid w:val="001934FB"/>
    <w:rsid w:val="001942CE"/>
    <w:rsid w:val="00195688"/>
    <w:rsid w:val="00196DFB"/>
    <w:rsid w:val="001975A9"/>
    <w:rsid w:val="001978F3"/>
    <w:rsid w:val="0019799A"/>
    <w:rsid w:val="00197C52"/>
    <w:rsid w:val="001A0A64"/>
    <w:rsid w:val="001A0CD1"/>
    <w:rsid w:val="001A1011"/>
    <w:rsid w:val="001A123D"/>
    <w:rsid w:val="001A1249"/>
    <w:rsid w:val="001A2328"/>
    <w:rsid w:val="001A2713"/>
    <w:rsid w:val="001A2BEF"/>
    <w:rsid w:val="001A3846"/>
    <w:rsid w:val="001A39D6"/>
    <w:rsid w:val="001A4327"/>
    <w:rsid w:val="001A4BE7"/>
    <w:rsid w:val="001A51B9"/>
    <w:rsid w:val="001A5868"/>
    <w:rsid w:val="001A5AF6"/>
    <w:rsid w:val="001A6229"/>
    <w:rsid w:val="001A6787"/>
    <w:rsid w:val="001A6C68"/>
    <w:rsid w:val="001A7AD3"/>
    <w:rsid w:val="001A7D77"/>
    <w:rsid w:val="001B108E"/>
    <w:rsid w:val="001B12CA"/>
    <w:rsid w:val="001B1595"/>
    <w:rsid w:val="001B17D0"/>
    <w:rsid w:val="001B1999"/>
    <w:rsid w:val="001B19B8"/>
    <w:rsid w:val="001B1E02"/>
    <w:rsid w:val="001B50D8"/>
    <w:rsid w:val="001B5242"/>
    <w:rsid w:val="001B54DD"/>
    <w:rsid w:val="001B5914"/>
    <w:rsid w:val="001B5F38"/>
    <w:rsid w:val="001B602F"/>
    <w:rsid w:val="001B6455"/>
    <w:rsid w:val="001B697F"/>
    <w:rsid w:val="001B6CDE"/>
    <w:rsid w:val="001B70F3"/>
    <w:rsid w:val="001B73C5"/>
    <w:rsid w:val="001B7471"/>
    <w:rsid w:val="001B77D0"/>
    <w:rsid w:val="001B7B79"/>
    <w:rsid w:val="001C06BA"/>
    <w:rsid w:val="001C0823"/>
    <w:rsid w:val="001C21F6"/>
    <w:rsid w:val="001C2F39"/>
    <w:rsid w:val="001C386B"/>
    <w:rsid w:val="001C3E08"/>
    <w:rsid w:val="001C479C"/>
    <w:rsid w:val="001C5261"/>
    <w:rsid w:val="001C54DC"/>
    <w:rsid w:val="001C54EC"/>
    <w:rsid w:val="001C5908"/>
    <w:rsid w:val="001C591D"/>
    <w:rsid w:val="001C595B"/>
    <w:rsid w:val="001C59A3"/>
    <w:rsid w:val="001C5AD4"/>
    <w:rsid w:val="001C6E0B"/>
    <w:rsid w:val="001C7DD4"/>
    <w:rsid w:val="001D0328"/>
    <w:rsid w:val="001D0670"/>
    <w:rsid w:val="001D074B"/>
    <w:rsid w:val="001D0A8A"/>
    <w:rsid w:val="001D0C0E"/>
    <w:rsid w:val="001D0CA4"/>
    <w:rsid w:val="001D1530"/>
    <w:rsid w:val="001D18FF"/>
    <w:rsid w:val="001D2543"/>
    <w:rsid w:val="001D257C"/>
    <w:rsid w:val="001D2E5A"/>
    <w:rsid w:val="001D3570"/>
    <w:rsid w:val="001D4153"/>
    <w:rsid w:val="001D4467"/>
    <w:rsid w:val="001D4FCE"/>
    <w:rsid w:val="001D5594"/>
    <w:rsid w:val="001D5FBC"/>
    <w:rsid w:val="001D60D0"/>
    <w:rsid w:val="001D60D6"/>
    <w:rsid w:val="001D6102"/>
    <w:rsid w:val="001D6185"/>
    <w:rsid w:val="001D6D44"/>
    <w:rsid w:val="001D70D1"/>
    <w:rsid w:val="001D7B96"/>
    <w:rsid w:val="001D7C7E"/>
    <w:rsid w:val="001E0643"/>
    <w:rsid w:val="001E167C"/>
    <w:rsid w:val="001E182A"/>
    <w:rsid w:val="001E1973"/>
    <w:rsid w:val="001E1CCE"/>
    <w:rsid w:val="001E219F"/>
    <w:rsid w:val="001E2DAA"/>
    <w:rsid w:val="001E3B7B"/>
    <w:rsid w:val="001E3EB9"/>
    <w:rsid w:val="001E3FBE"/>
    <w:rsid w:val="001E5094"/>
    <w:rsid w:val="001E6020"/>
    <w:rsid w:val="001E63FE"/>
    <w:rsid w:val="001E6702"/>
    <w:rsid w:val="001E6F2C"/>
    <w:rsid w:val="001E744A"/>
    <w:rsid w:val="001E74D0"/>
    <w:rsid w:val="001E7FC6"/>
    <w:rsid w:val="001F12C6"/>
    <w:rsid w:val="001F1D39"/>
    <w:rsid w:val="001F24FF"/>
    <w:rsid w:val="001F2BC8"/>
    <w:rsid w:val="001F3496"/>
    <w:rsid w:val="001F3A9C"/>
    <w:rsid w:val="001F3F16"/>
    <w:rsid w:val="001F4207"/>
    <w:rsid w:val="001F4375"/>
    <w:rsid w:val="001F43FC"/>
    <w:rsid w:val="001F5154"/>
    <w:rsid w:val="001F5CF2"/>
    <w:rsid w:val="001F6307"/>
    <w:rsid w:val="001F65CD"/>
    <w:rsid w:val="001F66F4"/>
    <w:rsid w:val="001F68F3"/>
    <w:rsid w:val="001F7176"/>
    <w:rsid w:val="001F7262"/>
    <w:rsid w:val="001F759B"/>
    <w:rsid w:val="001F7CE5"/>
    <w:rsid w:val="001F7D17"/>
    <w:rsid w:val="002000AB"/>
    <w:rsid w:val="002005F4"/>
    <w:rsid w:val="00200659"/>
    <w:rsid w:val="002008D7"/>
    <w:rsid w:val="00200F01"/>
    <w:rsid w:val="00201409"/>
    <w:rsid w:val="0020160A"/>
    <w:rsid w:val="002016F5"/>
    <w:rsid w:val="00202621"/>
    <w:rsid w:val="00202B1A"/>
    <w:rsid w:val="002032F7"/>
    <w:rsid w:val="0020379A"/>
    <w:rsid w:val="0020586D"/>
    <w:rsid w:val="00205CD4"/>
    <w:rsid w:val="00205D9F"/>
    <w:rsid w:val="002067B3"/>
    <w:rsid w:val="00206A1D"/>
    <w:rsid w:val="00206AE8"/>
    <w:rsid w:val="00206AED"/>
    <w:rsid w:val="00206D56"/>
    <w:rsid w:val="00207966"/>
    <w:rsid w:val="002102AC"/>
    <w:rsid w:val="00210553"/>
    <w:rsid w:val="002105AA"/>
    <w:rsid w:val="002107BB"/>
    <w:rsid w:val="0021111C"/>
    <w:rsid w:val="0021114C"/>
    <w:rsid w:val="00211353"/>
    <w:rsid w:val="002116AF"/>
    <w:rsid w:val="00211E26"/>
    <w:rsid w:val="002136B9"/>
    <w:rsid w:val="002138BC"/>
    <w:rsid w:val="00213FA2"/>
    <w:rsid w:val="0021470D"/>
    <w:rsid w:val="00214D0F"/>
    <w:rsid w:val="00215559"/>
    <w:rsid w:val="00215BE5"/>
    <w:rsid w:val="00216EC4"/>
    <w:rsid w:val="0021714C"/>
    <w:rsid w:val="002175EA"/>
    <w:rsid w:val="00217762"/>
    <w:rsid w:val="00217B8E"/>
    <w:rsid w:val="00217C6A"/>
    <w:rsid w:val="00221580"/>
    <w:rsid w:val="00221E24"/>
    <w:rsid w:val="002228B4"/>
    <w:rsid w:val="00222CBB"/>
    <w:rsid w:val="00222CBF"/>
    <w:rsid w:val="00222F90"/>
    <w:rsid w:val="00222FA7"/>
    <w:rsid w:val="00223F88"/>
    <w:rsid w:val="0022490E"/>
    <w:rsid w:val="00225103"/>
    <w:rsid w:val="002251A2"/>
    <w:rsid w:val="00225276"/>
    <w:rsid w:val="002253B7"/>
    <w:rsid w:val="002253FB"/>
    <w:rsid w:val="0022586D"/>
    <w:rsid w:val="00226822"/>
    <w:rsid w:val="002268B0"/>
    <w:rsid w:val="002270E7"/>
    <w:rsid w:val="00227A54"/>
    <w:rsid w:val="002302AE"/>
    <w:rsid w:val="002303EF"/>
    <w:rsid w:val="00230CAF"/>
    <w:rsid w:val="00230FBD"/>
    <w:rsid w:val="00231143"/>
    <w:rsid w:val="00231A7E"/>
    <w:rsid w:val="00231BBE"/>
    <w:rsid w:val="00231C6F"/>
    <w:rsid w:val="002333AC"/>
    <w:rsid w:val="00233926"/>
    <w:rsid w:val="00233CF7"/>
    <w:rsid w:val="00234A17"/>
    <w:rsid w:val="00234AA6"/>
    <w:rsid w:val="00235336"/>
    <w:rsid w:val="00235AC5"/>
    <w:rsid w:val="00235C8F"/>
    <w:rsid w:val="00235E29"/>
    <w:rsid w:val="0023681D"/>
    <w:rsid w:val="00236D16"/>
    <w:rsid w:val="00237DD9"/>
    <w:rsid w:val="00240227"/>
    <w:rsid w:val="00240405"/>
    <w:rsid w:val="00240606"/>
    <w:rsid w:val="00240E35"/>
    <w:rsid w:val="00240EBC"/>
    <w:rsid w:val="00241219"/>
    <w:rsid w:val="002419B7"/>
    <w:rsid w:val="002423E9"/>
    <w:rsid w:val="00242773"/>
    <w:rsid w:val="00242A2B"/>
    <w:rsid w:val="00242B76"/>
    <w:rsid w:val="00243E6B"/>
    <w:rsid w:val="00244E89"/>
    <w:rsid w:val="0024561E"/>
    <w:rsid w:val="002456CB"/>
    <w:rsid w:val="0024595B"/>
    <w:rsid w:val="00245FE3"/>
    <w:rsid w:val="00246066"/>
    <w:rsid w:val="00246340"/>
    <w:rsid w:val="00246835"/>
    <w:rsid w:val="00246D36"/>
    <w:rsid w:val="00246DB9"/>
    <w:rsid w:val="00246E84"/>
    <w:rsid w:val="00247C47"/>
    <w:rsid w:val="00250340"/>
    <w:rsid w:val="00250F0E"/>
    <w:rsid w:val="00251D12"/>
    <w:rsid w:val="0025256D"/>
    <w:rsid w:val="002525B3"/>
    <w:rsid w:val="00252EB6"/>
    <w:rsid w:val="00252FC3"/>
    <w:rsid w:val="00253729"/>
    <w:rsid w:val="00253FF5"/>
    <w:rsid w:val="0025484A"/>
    <w:rsid w:val="002556AC"/>
    <w:rsid w:val="00255B89"/>
    <w:rsid w:val="00256B47"/>
    <w:rsid w:val="00256EDE"/>
    <w:rsid w:val="002570E4"/>
    <w:rsid w:val="00257621"/>
    <w:rsid w:val="0025783A"/>
    <w:rsid w:val="00257C1F"/>
    <w:rsid w:val="00257E4D"/>
    <w:rsid w:val="00260271"/>
    <w:rsid w:val="0026067E"/>
    <w:rsid w:val="00260BFF"/>
    <w:rsid w:val="00260C62"/>
    <w:rsid w:val="00260E56"/>
    <w:rsid w:val="00260ED4"/>
    <w:rsid w:val="002611E3"/>
    <w:rsid w:val="002612C5"/>
    <w:rsid w:val="0026134F"/>
    <w:rsid w:val="0026177C"/>
    <w:rsid w:val="00261BC5"/>
    <w:rsid w:val="00261C00"/>
    <w:rsid w:val="00261D45"/>
    <w:rsid w:val="00262BCA"/>
    <w:rsid w:val="00263444"/>
    <w:rsid w:val="002635FA"/>
    <w:rsid w:val="0026379A"/>
    <w:rsid w:val="00263A13"/>
    <w:rsid w:val="002641AB"/>
    <w:rsid w:val="00264AC6"/>
    <w:rsid w:val="00264E91"/>
    <w:rsid w:val="00264E98"/>
    <w:rsid w:val="0026537C"/>
    <w:rsid w:val="00265819"/>
    <w:rsid w:val="002661AD"/>
    <w:rsid w:val="00267156"/>
    <w:rsid w:val="0026760F"/>
    <w:rsid w:val="0026795F"/>
    <w:rsid w:val="00267AF0"/>
    <w:rsid w:val="00267BA0"/>
    <w:rsid w:val="002705C8"/>
    <w:rsid w:val="002708CC"/>
    <w:rsid w:val="00270A9C"/>
    <w:rsid w:val="00270BC0"/>
    <w:rsid w:val="00271012"/>
    <w:rsid w:val="002711C2"/>
    <w:rsid w:val="00271818"/>
    <w:rsid w:val="00271A4B"/>
    <w:rsid w:val="00273359"/>
    <w:rsid w:val="002736FD"/>
    <w:rsid w:val="00273BD7"/>
    <w:rsid w:val="00274660"/>
    <w:rsid w:val="0027471C"/>
    <w:rsid w:val="00275755"/>
    <w:rsid w:val="00275972"/>
    <w:rsid w:val="00276383"/>
    <w:rsid w:val="00276BE4"/>
    <w:rsid w:val="00276C27"/>
    <w:rsid w:val="00276D03"/>
    <w:rsid w:val="00280CBC"/>
    <w:rsid w:val="00280D8A"/>
    <w:rsid w:val="00280F96"/>
    <w:rsid w:val="00281031"/>
    <w:rsid w:val="002821D5"/>
    <w:rsid w:val="002824E5"/>
    <w:rsid w:val="00282AB7"/>
    <w:rsid w:val="002832DD"/>
    <w:rsid w:val="00283399"/>
    <w:rsid w:val="0028377C"/>
    <w:rsid w:val="00283D4D"/>
    <w:rsid w:val="00285576"/>
    <w:rsid w:val="00285C9D"/>
    <w:rsid w:val="00286538"/>
    <w:rsid w:val="0028673F"/>
    <w:rsid w:val="00286869"/>
    <w:rsid w:val="002873EE"/>
    <w:rsid w:val="002877F6"/>
    <w:rsid w:val="002906A0"/>
    <w:rsid w:val="00290700"/>
    <w:rsid w:val="00290C2D"/>
    <w:rsid w:val="00291776"/>
    <w:rsid w:val="002925CD"/>
    <w:rsid w:val="00292695"/>
    <w:rsid w:val="0029347B"/>
    <w:rsid w:val="0029385B"/>
    <w:rsid w:val="00293FC2"/>
    <w:rsid w:val="002942BE"/>
    <w:rsid w:val="00294B90"/>
    <w:rsid w:val="00294D31"/>
    <w:rsid w:val="00294E69"/>
    <w:rsid w:val="00295050"/>
    <w:rsid w:val="00295281"/>
    <w:rsid w:val="00295AB9"/>
    <w:rsid w:val="00296365"/>
    <w:rsid w:val="0029645D"/>
    <w:rsid w:val="00296714"/>
    <w:rsid w:val="00296F53"/>
    <w:rsid w:val="00296FB8"/>
    <w:rsid w:val="00297533"/>
    <w:rsid w:val="00297BA8"/>
    <w:rsid w:val="002A026D"/>
    <w:rsid w:val="002A028F"/>
    <w:rsid w:val="002A04F0"/>
    <w:rsid w:val="002A05BF"/>
    <w:rsid w:val="002A06A2"/>
    <w:rsid w:val="002A15A5"/>
    <w:rsid w:val="002A1AE4"/>
    <w:rsid w:val="002A224C"/>
    <w:rsid w:val="002A232A"/>
    <w:rsid w:val="002A23D7"/>
    <w:rsid w:val="002A332B"/>
    <w:rsid w:val="002A35AB"/>
    <w:rsid w:val="002A3A39"/>
    <w:rsid w:val="002A3A67"/>
    <w:rsid w:val="002A3AF0"/>
    <w:rsid w:val="002A3C14"/>
    <w:rsid w:val="002A4156"/>
    <w:rsid w:val="002A41C8"/>
    <w:rsid w:val="002A4CBB"/>
    <w:rsid w:val="002A4ED0"/>
    <w:rsid w:val="002A5682"/>
    <w:rsid w:val="002A5CDF"/>
    <w:rsid w:val="002A69E3"/>
    <w:rsid w:val="002A6AC3"/>
    <w:rsid w:val="002A6BE6"/>
    <w:rsid w:val="002A7014"/>
    <w:rsid w:val="002A74E5"/>
    <w:rsid w:val="002A76FC"/>
    <w:rsid w:val="002A7936"/>
    <w:rsid w:val="002B0043"/>
    <w:rsid w:val="002B11BD"/>
    <w:rsid w:val="002B16C0"/>
    <w:rsid w:val="002B2136"/>
    <w:rsid w:val="002B2646"/>
    <w:rsid w:val="002B27B4"/>
    <w:rsid w:val="002B2DA4"/>
    <w:rsid w:val="002B385A"/>
    <w:rsid w:val="002B3B73"/>
    <w:rsid w:val="002B4054"/>
    <w:rsid w:val="002B4836"/>
    <w:rsid w:val="002B4B97"/>
    <w:rsid w:val="002B5B33"/>
    <w:rsid w:val="002B5F4C"/>
    <w:rsid w:val="002B64C0"/>
    <w:rsid w:val="002B661F"/>
    <w:rsid w:val="002B6CA1"/>
    <w:rsid w:val="002B7061"/>
    <w:rsid w:val="002B7139"/>
    <w:rsid w:val="002B7418"/>
    <w:rsid w:val="002B769C"/>
    <w:rsid w:val="002B7F3D"/>
    <w:rsid w:val="002C10BB"/>
    <w:rsid w:val="002C1308"/>
    <w:rsid w:val="002C1A14"/>
    <w:rsid w:val="002C1DB8"/>
    <w:rsid w:val="002C2152"/>
    <w:rsid w:val="002C269A"/>
    <w:rsid w:val="002C2CAA"/>
    <w:rsid w:val="002C36BC"/>
    <w:rsid w:val="002C4AFB"/>
    <w:rsid w:val="002C57A4"/>
    <w:rsid w:val="002C590B"/>
    <w:rsid w:val="002C6B4C"/>
    <w:rsid w:val="002C6D0B"/>
    <w:rsid w:val="002C770A"/>
    <w:rsid w:val="002C7C17"/>
    <w:rsid w:val="002C7E69"/>
    <w:rsid w:val="002D073E"/>
    <w:rsid w:val="002D134E"/>
    <w:rsid w:val="002D140F"/>
    <w:rsid w:val="002D205E"/>
    <w:rsid w:val="002D25A9"/>
    <w:rsid w:val="002D25C0"/>
    <w:rsid w:val="002D289E"/>
    <w:rsid w:val="002D2C4F"/>
    <w:rsid w:val="002D310F"/>
    <w:rsid w:val="002D33DA"/>
    <w:rsid w:val="002D3563"/>
    <w:rsid w:val="002D3668"/>
    <w:rsid w:val="002D3ADC"/>
    <w:rsid w:val="002D3CAD"/>
    <w:rsid w:val="002D510F"/>
    <w:rsid w:val="002D5311"/>
    <w:rsid w:val="002D579B"/>
    <w:rsid w:val="002D5AD5"/>
    <w:rsid w:val="002D6FF5"/>
    <w:rsid w:val="002D7D6A"/>
    <w:rsid w:val="002E0809"/>
    <w:rsid w:val="002E0E4D"/>
    <w:rsid w:val="002E0F06"/>
    <w:rsid w:val="002E13B5"/>
    <w:rsid w:val="002E2698"/>
    <w:rsid w:val="002E29D3"/>
    <w:rsid w:val="002E2BC4"/>
    <w:rsid w:val="002E3254"/>
    <w:rsid w:val="002E3454"/>
    <w:rsid w:val="002E36B6"/>
    <w:rsid w:val="002E443C"/>
    <w:rsid w:val="002E47A6"/>
    <w:rsid w:val="002E4FA8"/>
    <w:rsid w:val="002E5CCA"/>
    <w:rsid w:val="002E65C3"/>
    <w:rsid w:val="002E678A"/>
    <w:rsid w:val="002E6A93"/>
    <w:rsid w:val="002E6D68"/>
    <w:rsid w:val="002E744F"/>
    <w:rsid w:val="002E75C4"/>
    <w:rsid w:val="002E771A"/>
    <w:rsid w:val="002E7C11"/>
    <w:rsid w:val="002E7D54"/>
    <w:rsid w:val="002E7E54"/>
    <w:rsid w:val="002E7EF7"/>
    <w:rsid w:val="002E7F2E"/>
    <w:rsid w:val="002F1499"/>
    <w:rsid w:val="002F175D"/>
    <w:rsid w:val="002F2424"/>
    <w:rsid w:val="002F27E1"/>
    <w:rsid w:val="002F28D9"/>
    <w:rsid w:val="002F2B99"/>
    <w:rsid w:val="002F3385"/>
    <w:rsid w:val="002F3B88"/>
    <w:rsid w:val="002F3C87"/>
    <w:rsid w:val="002F4078"/>
    <w:rsid w:val="002F4CEA"/>
    <w:rsid w:val="002F4D22"/>
    <w:rsid w:val="002F5718"/>
    <w:rsid w:val="002F5C1F"/>
    <w:rsid w:val="002F60CE"/>
    <w:rsid w:val="002F6351"/>
    <w:rsid w:val="002F6357"/>
    <w:rsid w:val="002F66EE"/>
    <w:rsid w:val="002F6ED2"/>
    <w:rsid w:val="002F7129"/>
    <w:rsid w:val="002F794C"/>
    <w:rsid w:val="002F7A31"/>
    <w:rsid w:val="002F7CD2"/>
    <w:rsid w:val="003003C3"/>
    <w:rsid w:val="00300A21"/>
    <w:rsid w:val="00300CBC"/>
    <w:rsid w:val="00301CE9"/>
    <w:rsid w:val="00301DC5"/>
    <w:rsid w:val="00302456"/>
    <w:rsid w:val="00302CD8"/>
    <w:rsid w:val="003046C1"/>
    <w:rsid w:val="00304ABB"/>
    <w:rsid w:val="00304CFF"/>
    <w:rsid w:val="00305186"/>
    <w:rsid w:val="00306091"/>
    <w:rsid w:val="00306196"/>
    <w:rsid w:val="003062EB"/>
    <w:rsid w:val="003064E4"/>
    <w:rsid w:val="003066AC"/>
    <w:rsid w:val="00306786"/>
    <w:rsid w:val="00306852"/>
    <w:rsid w:val="00306DF2"/>
    <w:rsid w:val="00307225"/>
    <w:rsid w:val="003077FB"/>
    <w:rsid w:val="00307E56"/>
    <w:rsid w:val="003102A7"/>
    <w:rsid w:val="003110ED"/>
    <w:rsid w:val="0031131C"/>
    <w:rsid w:val="00311731"/>
    <w:rsid w:val="00311882"/>
    <w:rsid w:val="003119EE"/>
    <w:rsid w:val="00312296"/>
    <w:rsid w:val="00312BB0"/>
    <w:rsid w:val="00312E63"/>
    <w:rsid w:val="00312E86"/>
    <w:rsid w:val="003130FF"/>
    <w:rsid w:val="003132E9"/>
    <w:rsid w:val="003136A1"/>
    <w:rsid w:val="003137BF"/>
    <w:rsid w:val="00314039"/>
    <w:rsid w:val="00315055"/>
    <w:rsid w:val="0031530A"/>
    <w:rsid w:val="0031695F"/>
    <w:rsid w:val="00316AE2"/>
    <w:rsid w:val="003170AE"/>
    <w:rsid w:val="00317276"/>
    <w:rsid w:val="00317968"/>
    <w:rsid w:val="00320C4C"/>
    <w:rsid w:val="00320E5F"/>
    <w:rsid w:val="00320F02"/>
    <w:rsid w:val="00321441"/>
    <w:rsid w:val="0032170B"/>
    <w:rsid w:val="00321752"/>
    <w:rsid w:val="00321C4E"/>
    <w:rsid w:val="00322073"/>
    <w:rsid w:val="0032264A"/>
    <w:rsid w:val="00322AE4"/>
    <w:rsid w:val="00322C22"/>
    <w:rsid w:val="0032395F"/>
    <w:rsid w:val="00324C86"/>
    <w:rsid w:val="003252AD"/>
    <w:rsid w:val="00325318"/>
    <w:rsid w:val="0032573C"/>
    <w:rsid w:val="0032583B"/>
    <w:rsid w:val="00326307"/>
    <w:rsid w:val="00326D7A"/>
    <w:rsid w:val="00326F75"/>
    <w:rsid w:val="003272BB"/>
    <w:rsid w:val="003276AF"/>
    <w:rsid w:val="003279A9"/>
    <w:rsid w:val="00327E9D"/>
    <w:rsid w:val="00330066"/>
    <w:rsid w:val="00331163"/>
    <w:rsid w:val="0033173C"/>
    <w:rsid w:val="003319D4"/>
    <w:rsid w:val="00331CB7"/>
    <w:rsid w:val="00331EFF"/>
    <w:rsid w:val="00332054"/>
    <w:rsid w:val="003320E8"/>
    <w:rsid w:val="003321E6"/>
    <w:rsid w:val="003327F4"/>
    <w:rsid w:val="00332991"/>
    <w:rsid w:val="00333998"/>
    <w:rsid w:val="00333FD7"/>
    <w:rsid w:val="00334068"/>
    <w:rsid w:val="003340C7"/>
    <w:rsid w:val="0033569F"/>
    <w:rsid w:val="0033617F"/>
    <w:rsid w:val="003370F5"/>
    <w:rsid w:val="0033799C"/>
    <w:rsid w:val="00337EAD"/>
    <w:rsid w:val="00341045"/>
    <w:rsid w:val="0034107B"/>
    <w:rsid w:val="00341927"/>
    <w:rsid w:val="00341F20"/>
    <w:rsid w:val="003427B0"/>
    <w:rsid w:val="00343943"/>
    <w:rsid w:val="003441D6"/>
    <w:rsid w:val="00344B71"/>
    <w:rsid w:val="00344CF4"/>
    <w:rsid w:val="003451C8"/>
    <w:rsid w:val="0034645E"/>
    <w:rsid w:val="00347BA3"/>
    <w:rsid w:val="00347F73"/>
    <w:rsid w:val="003500AB"/>
    <w:rsid w:val="00350483"/>
    <w:rsid w:val="00350962"/>
    <w:rsid w:val="0035191C"/>
    <w:rsid w:val="00351D86"/>
    <w:rsid w:val="00351E83"/>
    <w:rsid w:val="00351ED6"/>
    <w:rsid w:val="003523E0"/>
    <w:rsid w:val="00352CD0"/>
    <w:rsid w:val="00352FA0"/>
    <w:rsid w:val="00353171"/>
    <w:rsid w:val="00353917"/>
    <w:rsid w:val="00354069"/>
    <w:rsid w:val="0035439F"/>
    <w:rsid w:val="00354CFA"/>
    <w:rsid w:val="00355525"/>
    <w:rsid w:val="00355863"/>
    <w:rsid w:val="00355E7B"/>
    <w:rsid w:val="00356384"/>
    <w:rsid w:val="003567D9"/>
    <w:rsid w:val="003567F0"/>
    <w:rsid w:val="0036016D"/>
    <w:rsid w:val="003603A0"/>
    <w:rsid w:val="003605FD"/>
    <w:rsid w:val="00360813"/>
    <w:rsid w:val="00360C58"/>
    <w:rsid w:val="003617BA"/>
    <w:rsid w:val="00361C47"/>
    <w:rsid w:val="00362CAA"/>
    <w:rsid w:val="00363043"/>
    <w:rsid w:val="003630E8"/>
    <w:rsid w:val="0036318B"/>
    <w:rsid w:val="00363F40"/>
    <w:rsid w:val="00364451"/>
    <w:rsid w:val="00364690"/>
    <w:rsid w:val="003648F3"/>
    <w:rsid w:val="003653CE"/>
    <w:rsid w:val="00365939"/>
    <w:rsid w:val="00366DD3"/>
    <w:rsid w:val="00367A20"/>
    <w:rsid w:val="00367D9A"/>
    <w:rsid w:val="00370FF2"/>
    <w:rsid w:val="00371D7A"/>
    <w:rsid w:val="00372082"/>
    <w:rsid w:val="0037210F"/>
    <w:rsid w:val="003726B9"/>
    <w:rsid w:val="00372987"/>
    <w:rsid w:val="00372CDC"/>
    <w:rsid w:val="003736FB"/>
    <w:rsid w:val="003739F6"/>
    <w:rsid w:val="00373E1A"/>
    <w:rsid w:val="0037441F"/>
    <w:rsid w:val="00374515"/>
    <w:rsid w:val="00374700"/>
    <w:rsid w:val="00374BBF"/>
    <w:rsid w:val="003752B5"/>
    <w:rsid w:val="00376863"/>
    <w:rsid w:val="00377166"/>
    <w:rsid w:val="00377874"/>
    <w:rsid w:val="00377E5D"/>
    <w:rsid w:val="00377EE6"/>
    <w:rsid w:val="00380BBE"/>
    <w:rsid w:val="00381D33"/>
    <w:rsid w:val="00382218"/>
    <w:rsid w:val="00382390"/>
    <w:rsid w:val="003826E6"/>
    <w:rsid w:val="00382BB3"/>
    <w:rsid w:val="00382BEE"/>
    <w:rsid w:val="00382F63"/>
    <w:rsid w:val="0038386B"/>
    <w:rsid w:val="00383B4D"/>
    <w:rsid w:val="0038415E"/>
    <w:rsid w:val="003846BA"/>
    <w:rsid w:val="0038485A"/>
    <w:rsid w:val="0038498D"/>
    <w:rsid w:val="00384DEA"/>
    <w:rsid w:val="003859A4"/>
    <w:rsid w:val="00385BBD"/>
    <w:rsid w:val="00385DEB"/>
    <w:rsid w:val="003900E1"/>
    <w:rsid w:val="00390D92"/>
    <w:rsid w:val="00391481"/>
    <w:rsid w:val="003918DD"/>
    <w:rsid w:val="00391B32"/>
    <w:rsid w:val="0039239C"/>
    <w:rsid w:val="003924BE"/>
    <w:rsid w:val="003924DA"/>
    <w:rsid w:val="003925D2"/>
    <w:rsid w:val="003927A8"/>
    <w:rsid w:val="00392D50"/>
    <w:rsid w:val="00392ED0"/>
    <w:rsid w:val="003933E6"/>
    <w:rsid w:val="003934ED"/>
    <w:rsid w:val="003937BE"/>
    <w:rsid w:val="00393986"/>
    <w:rsid w:val="003947A9"/>
    <w:rsid w:val="003947B0"/>
    <w:rsid w:val="00394A55"/>
    <w:rsid w:val="00394E28"/>
    <w:rsid w:val="003950EE"/>
    <w:rsid w:val="003951D2"/>
    <w:rsid w:val="003953A3"/>
    <w:rsid w:val="00395572"/>
    <w:rsid w:val="0039578B"/>
    <w:rsid w:val="003957C4"/>
    <w:rsid w:val="003959CF"/>
    <w:rsid w:val="003959F0"/>
    <w:rsid w:val="00395D2C"/>
    <w:rsid w:val="003961F0"/>
    <w:rsid w:val="00396620"/>
    <w:rsid w:val="003A00AA"/>
    <w:rsid w:val="003A0A09"/>
    <w:rsid w:val="003A1F0F"/>
    <w:rsid w:val="003A211D"/>
    <w:rsid w:val="003A2817"/>
    <w:rsid w:val="003A33F8"/>
    <w:rsid w:val="003A3DDC"/>
    <w:rsid w:val="003A45AE"/>
    <w:rsid w:val="003A46B4"/>
    <w:rsid w:val="003A4B4B"/>
    <w:rsid w:val="003A4D8F"/>
    <w:rsid w:val="003A5786"/>
    <w:rsid w:val="003A5842"/>
    <w:rsid w:val="003A6A17"/>
    <w:rsid w:val="003A6BF3"/>
    <w:rsid w:val="003A6D73"/>
    <w:rsid w:val="003A7179"/>
    <w:rsid w:val="003A7A9F"/>
    <w:rsid w:val="003B0A1A"/>
    <w:rsid w:val="003B0FF2"/>
    <w:rsid w:val="003B17DD"/>
    <w:rsid w:val="003B1D40"/>
    <w:rsid w:val="003B2687"/>
    <w:rsid w:val="003B396E"/>
    <w:rsid w:val="003B3B8E"/>
    <w:rsid w:val="003B3DCA"/>
    <w:rsid w:val="003B42F6"/>
    <w:rsid w:val="003B43ED"/>
    <w:rsid w:val="003B4416"/>
    <w:rsid w:val="003B4927"/>
    <w:rsid w:val="003B4E3D"/>
    <w:rsid w:val="003B55EC"/>
    <w:rsid w:val="003B5FD5"/>
    <w:rsid w:val="003B6C40"/>
    <w:rsid w:val="003B6DFA"/>
    <w:rsid w:val="003B770D"/>
    <w:rsid w:val="003C0609"/>
    <w:rsid w:val="003C0A67"/>
    <w:rsid w:val="003C0F7D"/>
    <w:rsid w:val="003C1E8E"/>
    <w:rsid w:val="003C2239"/>
    <w:rsid w:val="003C2256"/>
    <w:rsid w:val="003C3F3E"/>
    <w:rsid w:val="003C4753"/>
    <w:rsid w:val="003C4D46"/>
    <w:rsid w:val="003C4F7A"/>
    <w:rsid w:val="003C52EC"/>
    <w:rsid w:val="003C5B7A"/>
    <w:rsid w:val="003C5BC4"/>
    <w:rsid w:val="003C67E0"/>
    <w:rsid w:val="003C6E63"/>
    <w:rsid w:val="003C7450"/>
    <w:rsid w:val="003C759B"/>
    <w:rsid w:val="003C7D72"/>
    <w:rsid w:val="003D03DA"/>
    <w:rsid w:val="003D0579"/>
    <w:rsid w:val="003D13D5"/>
    <w:rsid w:val="003D15CA"/>
    <w:rsid w:val="003D2A2F"/>
    <w:rsid w:val="003D2AFA"/>
    <w:rsid w:val="003D3C65"/>
    <w:rsid w:val="003D44E0"/>
    <w:rsid w:val="003D4B6E"/>
    <w:rsid w:val="003D4C5B"/>
    <w:rsid w:val="003D524E"/>
    <w:rsid w:val="003D59B6"/>
    <w:rsid w:val="003D5AB9"/>
    <w:rsid w:val="003D5B6C"/>
    <w:rsid w:val="003D6229"/>
    <w:rsid w:val="003D65DF"/>
    <w:rsid w:val="003D6DAC"/>
    <w:rsid w:val="003D71BE"/>
    <w:rsid w:val="003D7514"/>
    <w:rsid w:val="003D7AF3"/>
    <w:rsid w:val="003D7D2F"/>
    <w:rsid w:val="003E0778"/>
    <w:rsid w:val="003E0841"/>
    <w:rsid w:val="003E0861"/>
    <w:rsid w:val="003E17A8"/>
    <w:rsid w:val="003E18DF"/>
    <w:rsid w:val="003E1951"/>
    <w:rsid w:val="003E1B3D"/>
    <w:rsid w:val="003E2416"/>
    <w:rsid w:val="003E27E1"/>
    <w:rsid w:val="003E31DE"/>
    <w:rsid w:val="003E37A5"/>
    <w:rsid w:val="003E5FF2"/>
    <w:rsid w:val="003E6023"/>
    <w:rsid w:val="003E63FF"/>
    <w:rsid w:val="003E65C6"/>
    <w:rsid w:val="003E660D"/>
    <w:rsid w:val="003E6C04"/>
    <w:rsid w:val="003E6C80"/>
    <w:rsid w:val="003E7A18"/>
    <w:rsid w:val="003F00A9"/>
    <w:rsid w:val="003F07EF"/>
    <w:rsid w:val="003F0D4C"/>
    <w:rsid w:val="003F12CC"/>
    <w:rsid w:val="003F197D"/>
    <w:rsid w:val="003F1F84"/>
    <w:rsid w:val="003F2B95"/>
    <w:rsid w:val="003F2BA7"/>
    <w:rsid w:val="003F2C34"/>
    <w:rsid w:val="003F30D1"/>
    <w:rsid w:val="003F334E"/>
    <w:rsid w:val="003F3514"/>
    <w:rsid w:val="003F372D"/>
    <w:rsid w:val="003F3A9E"/>
    <w:rsid w:val="003F3ED0"/>
    <w:rsid w:val="003F454F"/>
    <w:rsid w:val="003F45AA"/>
    <w:rsid w:val="003F4C2E"/>
    <w:rsid w:val="003F4C8E"/>
    <w:rsid w:val="003F601C"/>
    <w:rsid w:val="003F6DBD"/>
    <w:rsid w:val="003F6E77"/>
    <w:rsid w:val="003F72C9"/>
    <w:rsid w:val="003F75E4"/>
    <w:rsid w:val="003F7A0A"/>
    <w:rsid w:val="003F7A6F"/>
    <w:rsid w:val="0040053D"/>
    <w:rsid w:val="0040104B"/>
    <w:rsid w:val="004010A3"/>
    <w:rsid w:val="00401397"/>
    <w:rsid w:val="00401518"/>
    <w:rsid w:val="00403081"/>
    <w:rsid w:val="0040379A"/>
    <w:rsid w:val="004037AE"/>
    <w:rsid w:val="00403987"/>
    <w:rsid w:val="00403A45"/>
    <w:rsid w:val="0040424F"/>
    <w:rsid w:val="00404427"/>
    <w:rsid w:val="00404C8B"/>
    <w:rsid w:val="00404E39"/>
    <w:rsid w:val="00405090"/>
    <w:rsid w:val="004054D1"/>
    <w:rsid w:val="00405DA6"/>
    <w:rsid w:val="0040628F"/>
    <w:rsid w:val="00406BD0"/>
    <w:rsid w:val="00406F08"/>
    <w:rsid w:val="00407020"/>
    <w:rsid w:val="0040731D"/>
    <w:rsid w:val="00410D1F"/>
    <w:rsid w:val="0041179E"/>
    <w:rsid w:val="0041277C"/>
    <w:rsid w:val="00412B9C"/>
    <w:rsid w:val="004133CF"/>
    <w:rsid w:val="004149B4"/>
    <w:rsid w:val="0041507A"/>
    <w:rsid w:val="00415455"/>
    <w:rsid w:val="0041546D"/>
    <w:rsid w:val="00416B1B"/>
    <w:rsid w:val="00416C30"/>
    <w:rsid w:val="00416EFA"/>
    <w:rsid w:val="0041709A"/>
    <w:rsid w:val="00420031"/>
    <w:rsid w:val="004205D9"/>
    <w:rsid w:val="0042062A"/>
    <w:rsid w:val="004208B7"/>
    <w:rsid w:val="00420AB3"/>
    <w:rsid w:val="00421873"/>
    <w:rsid w:val="00421E3A"/>
    <w:rsid w:val="00422BC9"/>
    <w:rsid w:val="004231BF"/>
    <w:rsid w:val="00423280"/>
    <w:rsid w:val="004237ED"/>
    <w:rsid w:val="00423A86"/>
    <w:rsid w:val="00423B7A"/>
    <w:rsid w:val="00423F16"/>
    <w:rsid w:val="004241B2"/>
    <w:rsid w:val="0042442F"/>
    <w:rsid w:val="004249A1"/>
    <w:rsid w:val="00424A33"/>
    <w:rsid w:val="00424C55"/>
    <w:rsid w:val="00424D36"/>
    <w:rsid w:val="00424F8D"/>
    <w:rsid w:val="00425D8B"/>
    <w:rsid w:val="00425E09"/>
    <w:rsid w:val="004261CF"/>
    <w:rsid w:val="004264F4"/>
    <w:rsid w:val="004268C8"/>
    <w:rsid w:val="00427E72"/>
    <w:rsid w:val="00430222"/>
    <w:rsid w:val="0043028C"/>
    <w:rsid w:val="00430547"/>
    <w:rsid w:val="004313AA"/>
    <w:rsid w:val="00431576"/>
    <w:rsid w:val="00431639"/>
    <w:rsid w:val="00431DA6"/>
    <w:rsid w:val="0043232F"/>
    <w:rsid w:val="0043255C"/>
    <w:rsid w:val="0043287D"/>
    <w:rsid w:val="00432BE3"/>
    <w:rsid w:val="00432CB2"/>
    <w:rsid w:val="00433663"/>
    <w:rsid w:val="004338DC"/>
    <w:rsid w:val="00433DF4"/>
    <w:rsid w:val="004343EF"/>
    <w:rsid w:val="00434865"/>
    <w:rsid w:val="00434B01"/>
    <w:rsid w:val="00434B45"/>
    <w:rsid w:val="0043577E"/>
    <w:rsid w:val="00435D67"/>
    <w:rsid w:val="00436077"/>
    <w:rsid w:val="0043693C"/>
    <w:rsid w:val="00436CB5"/>
    <w:rsid w:val="00437013"/>
    <w:rsid w:val="0043778C"/>
    <w:rsid w:val="00437E6A"/>
    <w:rsid w:val="00437F10"/>
    <w:rsid w:val="004406DA"/>
    <w:rsid w:val="00440BCF"/>
    <w:rsid w:val="0044138B"/>
    <w:rsid w:val="004416A0"/>
    <w:rsid w:val="00441AAE"/>
    <w:rsid w:val="00442138"/>
    <w:rsid w:val="00442200"/>
    <w:rsid w:val="004424F7"/>
    <w:rsid w:val="00442B4C"/>
    <w:rsid w:val="00442E7D"/>
    <w:rsid w:val="00442F6A"/>
    <w:rsid w:val="00443650"/>
    <w:rsid w:val="00443917"/>
    <w:rsid w:val="00444028"/>
    <w:rsid w:val="00444193"/>
    <w:rsid w:val="004442A3"/>
    <w:rsid w:val="004443E6"/>
    <w:rsid w:val="00444BA9"/>
    <w:rsid w:val="00444DC9"/>
    <w:rsid w:val="004457C6"/>
    <w:rsid w:val="00445B0F"/>
    <w:rsid w:val="00445D8A"/>
    <w:rsid w:val="004461D3"/>
    <w:rsid w:val="004464AE"/>
    <w:rsid w:val="00446537"/>
    <w:rsid w:val="004465A4"/>
    <w:rsid w:val="00446666"/>
    <w:rsid w:val="004474D0"/>
    <w:rsid w:val="00447B34"/>
    <w:rsid w:val="004506C8"/>
    <w:rsid w:val="0045187F"/>
    <w:rsid w:val="00452967"/>
    <w:rsid w:val="00452BEB"/>
    <w:rsid w:val="0045390E"/>
    <w:rsid w:val="00453A6C"/>
    <w:rsid w:val="004541C5"/>
    <w:rsid w:val="004546DF"/>
    <w:rsid w:val="00454D5F"/>
    <w:rsid w:val="0045520A"/>
    <w:rsid w:val="00455323"/>
    <w:rsid w:val="004558BF"/>
    <w:rsid w:val="0045595E"/>
    <w:rsid w:val="0045598A"/>
    <w:rsid w:val="0045609A"/>
    <w:rsid w:val="00456593"/>
    <w:rsid w:val="0045686D"/>
    <w:rsid w:val="00456D8A"/>
    <w:rsid w:val="00456E1A"/>
    <w:rsid w:val="00457779"/>
    <w:rsid w:val="00457CA9"/>
    <w:rsid w:val="00461262"/>
    <w:rsid w:val="004628BC"/>
    <w:rsid w:val="00462F28"/>
    <w:rsid w:val="00463AAD"/>
    <w:rsid w:val="00463C3D"/>
    <w:rsid w:val="004642FD"/>
    <w:rsid w:val="00464935"/>
    <w:rsid w:val="00464A8B"/>
    <w:rsid w:val="00466C23"/>
    <w:rsid w:val="00466D0B"/>
    <w:rsid w:val="00466E48"/>
    <w:rsid w:val="0046707F"/>
    <w:rsid w:val="00467444"/>
    <w:rsid w:val="0046764B"/>
    <w:rsid w:val="00467917"/>
    <w:rsid w:val="00467960"/>
    <w:rsid w:val="00471346"/>
    <w:rsid w:val="00471561"/>
    <w:rsid w:val="00471712"/>
    <w:rsid w:val="00471AB1"/>
    <w:rsid w:val="00471D03"/>
    <w:rsid w:val="00471EEB"/>
    <w:rsid w:val="00472895"/>
    <w:rsid w:val="004728BD"/>
    <w:rsid w:val="00472D53"/>
    <w:rsid w:val="004737A3"/>
    <w:rsid w:val="0047420E"/>
    <w:rsid w:val="0047487E"/>
    <w:rsid w:val="0047611B"/>
    <w:rsid w:val="0047662F"/>
    <w:rsid w:val="00476954"/>
    <w:rsid w:val="00476E7B"/>
    <w:rsid w:val="00477485"/>
    <w:rsid w:val="00477B0F"/>
    <w:rsid w:val="00477D44"/>
    <w:rsid w:val="00477F2B"/>
    <w:rsid w:val="00480626"/>
    <w:rsid w:val="0048096A"/>
    <w:rsid w:val="00480FB4"/>
    <w:rsid w:val="004811E7"/>
    <w:rsid w:val="00481582"/>
    <w:rsid w:val="00482E2E"/>
    <w:rsid w:val="00483404"/>
    <w:rsid w:val="0048384E"/>
    <w:rsid w:val="00483E2D"/>
    <w:rsid w:val="00484074"/>
    <w:rsid w:val="00484325"/>
    <w:rsid w:val="00484748"/>
    <w:rsid w:val="00484878"/>
    <w:rsid w:val="004848AB"/>
    <w:rsid w:val="00484AF1"/>
    <w:rsid w:val="00484DEA"/>
    <w:rsid w:val="00485410"/>
    <w:rsid w:val="00486326"/>
    <w:rsid w:val="004901F9"/>
    <w:rsid w:val="0049095E"/>
    <w:rsid w:val="00490BCC"/>
    <w:rsid w:val="00491914"/>
    <w:rsid w:val="00491A98"/>
    <w:rsid w:val="0049207F"/>
    <w:rsid w:val="00492398"/>
    <w:rsid w:val="0049286F"/>
    <w:rsid w:val="0049292D"/>
    <w:rsid w:val="00493059"/>
    <w:rsid w:val="004930E0"/>
    <w:rsid w:val="004935F9"/>
    <w:rsid w:val="00493711"/>
    <w:rsid w:val="00493893"/>
    <w:rsid w:val="00494397"/>
    <w:rsid w:val="004946A1"/>
    <w:rsid w:val="00494701"/>
    <w:rsid w:val="004951C7"/>
    <w:rsid w:val="00495308"/>
    <w:rsid w:val="00495967"/>
    <w:rsid w:val="00496779"/>
    <w:rsid w:val="00496C39"/>
    <w:rsid w:val="00497546"/>
    <w:rsid w:val="00497BBA"/>
    <w:rsid w:val="004A03E3"/>
    <w:rsid w:val="004A0522"/>
    <w:rsid w:val="004A0922"/>
    <w:rsid w:val="004A1D44"/>
    <w:rsid w:val="004A2057"/>
    <w:rsid w:val="004A2992"/>
    <w:rsid w:val="004A29FA"/>
    <w:rsid w:val="004A2AF8"/>
    <w:rsid w:val="004A2C8D"/>
    <w:rsid w:val="004A3FF6"/>
    <w:rsid w:val="004A46A2"/>
    <w:rsid w:val="004A479B"/>
    <w:rsid w:val="004A4851"/>
    <w:rsid w:val="004A4DBF"/>
    <w:rsid w:val="004A514E"/>
    <w:rsid w:val="004A52FF"/>
    <w:rsid w:val="004A5389"/>
    <w:rsid w:val="004A6E26"/>
    <w:rsid w:val="004A6F8D"/>
    <w:rsid w:val="004A739A"/>
    <w:rsid w:val="004A7AE3"/>
    <w:rsid w:val="004A7CC7"/>
    <w:rsid w:val="004B021C"/>
    <w:rsid w:val="004B0A5B"/>
    <w:rsid w:val="004B121F"/>
    <w:rsid w:val="004B130F"/>
    <w:rsid w:val="004B1C08"/>
    <w:rsid w:val="004B299F"/>
    <w:rsid w:val="004B2BF8"/>
    <w:rsid w:val="004B2D5A"/>
    <w:rsid w:val="004B2E93"/>
    <w:rsid w:val="004B36B1"/>
    <w:rsid w:val="004B3AFE"/>
    <w:rsid w:val="004B3DC9"/>
    <w:rsid w:val="004B492A"/>
    <w:rsid w:val="004B5438"/>
    <w:rsid w:val="004B59F5"/>
    <w:rsid w:val="004B5C0B"/>
    <w:rsid w:val="004B5C66"/>
    <w:rsid w:val="004B61E8"/>
    <w:rsid w:val="004B645C"/>
    <w:rsid w:val="004B674E"/>
    <w:rsid w:val="004B6831"/>
    <w:rsid w:val="004B70C3"/>
    <w:rsid w:val="004B74EB"/>
    <w:rsid w:val="004C0014"/>
    <w:rsid w:val="004C00FE"/>
    <w:rsid w:val="004C0A15"/>
    <w:rsid w:val="004C0AFA"/>
    <w:rsid w:val="004C10A6"/>
    <w:rsid w:val="004C1268"/>
    <w:rsid w:val="004C1DF7"/>
    <w:rsid w:val="004C2C67"/>
    <w:rsid w:val="004C2E07"/>
    <w:rsid w:val="004C3159"/>
    <w:rsid w:val="004C320A"/>
    <w:rsid w:val="004C4161"/>
    <w:rsid w:val="004C42DF"/>
    <w:rsid w:val="004C57F2"/>
    <w:rsid w:val="004C5BE3"/>
    <w:rsid w:val="004C5D6A"/>
    <w:rsid w:val="004C5DAE"/>
    <w:rsid w:val="004C66F7"/>
    <w:rsid w:val="004C6F20"/>
    <w:rsid w:val="004C729D"/>
    <w:rsid w:val="004C74CB"/>
    <w:rsid w:val="004C78C3"/>
    <w:rsid w:val="004C7AB8"/>
    <w:rsid w:val="004C7D03"/>
    <w:rsid w:val="004C7E3E"/>
    <w:rsid w:val="004D007B"/>
    <w:rsid w:val="004D00A3"/>
    <w:rsid w:val="004D07D2"/>
    <w:rsid w:val="004D0BDB"/>
    <w:rsid w:val="004D0F5D"/>
    <w:rsid w:val="004D116D"/>
    <w:rsid w:val="004D15C1"/>
    <w:rsid w:val="004D1956"/>
    <w:rsid w:val="004D23AB"/>
    <w:rsid w:val="004D2C6D"/>
    <w:rsid w:val="004D2DBC"/>
    <w:rsid w:val="004D3063"/>
    <w:rsid w:val="004D3A80"/>
    <w:rsid w:val="004D415D"/>
    <w:rsid w:val="004D48CB"/>
    <w:rsid w:val="004D4CFB"/>
    <w:rsid w:val="004D53FF"/>
    <w:rsid w:val="004D54AF"/>
    <w:rsid w:val="004D5A58"/>
    <w:rsid w:val="004D5D3F"/>
    <w:rsid w:val="004D5E0D"/>
    <w:rsid w:val="004D5FF1"/>
    <w:rsid w:val="004D68A1"/>
    <w:rsid w:val="004D7EA8"/>
    <w:rsid w:val="004E02E5"/>
    <w:rsid w:val="004E0947"/>
    <w:rsid w:val="004E0C9F"/>
    <w:rsid w:val="004E1AD2"/>
    <w:rsid w:val="004E1C21"/>
    <w:rsid w:val="004E224A"/>
    <w:rsid w:val="004E2A65"/>
    <w:rsid w:val="004E2ACE"/>
    <w:rsid w:val="004E3156"/>
    <w:rsid w:val="004E338D"/>
    <w:rsid w:val="004E3868"/>
    <w:rsid w:val="004E4256"/>
    <w:rsid w:val="004E4390"/>
    <w:rsid w:val="004E43BF"/>
    <w:rsid w:val="004E442C"/>
    <w:rsid w:val="004E49EB"/>
    <w:rsid w:val="004E4C7E"/>
    <w:rsid w:val="004E6377"/>
    <w:rsid w:val="004E649F"/>
    <w:rsid w:val="004E7599"/>
    <w:rsid w:val="004E7F1B"/>
    <w:rsid w:val="004F0725"/>
    <w:rsid w:val="004F08E8"/>
    <w:rsid w:val="004F0F92"/>
    <w:rsid w:val="004F17DD"/>
    <w:rsid w:val="004F24F8"/>
    <w:rsid w:val="004F2DE5"/>
    <w:rsid w:val="004F2E1E"/>
    <w:rsid w:val="004F2E6C"/>
    <w:rsid w:val="004F313E"/>
    <w:rsid w:val="004F31E8"/>
    <w:rsid w:val="004F3A39"/>
    <w:rsid w:val="004F40E7"/>
    <w:rsid w:val="004F4514"/>
    <w:rsid w:val="004F5A26"/>
    <w:rsid w:val="004F5C19"/>
    <w:rsid w:val="004F5F11"/>
    <w:rsid w:val="004F5F88"/>
    <w:rsid w:val="004F6501"/>
    <w:rsid w:val="004F687A"/>
    <w:rsid w:val="004F711F"/>
    <w:rsid w:val="004F79C8"/>
    <w:rsid w:val="004F7D7E"/>
    <w:rsid w:val="004F7DC3"/>
    <w:rsid w:val="004F7E6A"/>
    <w:rsid w:val="004F7E77"/>
    <w:rsid w:val="00500972"/>
    <w:rsid w:val="00500E89"/>
    <w:rsid w:val="005010DB"/>
    <w:rsid w:val="0050118F"/>
    <w:rsid w:val="005011C8"/>
    <w:rsid w:val="0050189D"/>
    <w:rsid w:val="00501D4B"/>
    <w:rsid w:val="00502CD4"/>
    <w:rsid w:val="0050398D"/>
    <w:rsid w:val="00504430"/>
    <w:rsid w:val="0050498B"/>
    <w:rsid w:val="005051A0"/>
    <w:rsid w:val="005056D2"/>
    <w:rsid w:val="005057E8"/>
    <w:rsid w:val="00505E8B"/>
    <w:rsid w:val="005070A3"/>
    <w:rsid w:val="00507D3E"/>
    <w:rsid w:val="00507DE5"/>
    <w:rsid w:val="0051015B"/>
    <w:rsid w:val="00511146"/>
    <w:rsid w:val="00511B43"/>
    <w:rsid w:val="00511C4F"/>
    <w:rsid w:val="0051224A"/>
    <w:rsid w:val="00512581"/>
    <w:rsid w:val="00512D85"/>
    <w:rsid w:val="0051388B"/>
    <w:rsid w:val="005141D2"/>
    <w:rsid w:val="0051431A"/>
    <w:rsid w:val="00514BA4"/>
    <w:rsid w:val="005156D5"/>
    <w:rsid w:val="00515D8B"/>
    <w:rsid w:val="005176E6"/>
    <w:rsid w:val="00517A7B"/>
    <w:rsid w:val="00517CAA"/>
    <w:rsid w:val="00521167"/>
    <w:rsid w:val="00521603"/>
    <w:rsid w:val="0052277F"/>
    <w:rsid w:val="00522EAF"/>
    <w:rsid w:val="00523653"/>
    <w:rsid w:val="005251EB"/>
    <w:rsid w:val="00525B83"/>
    <w:rsid w:val="00526169"/>
    <w:rsid w:val="00527283"/>
    <w:rsid w:val="00527874"/>
    <w:rsid w:val="00527C5A"/>
    <w:rsid w:val="00530E0E"/>
    <w:rsid w:val="00530FDD"/>
    <w:rsid w:val="00531228"/>
    <w:rsid w:val="00531BBF"/>
    <w:rsid w:val="005322B9"/>
    <w:rsid w:val="00533471"/>
    <w:rsid w:val="005334E7"/>
    <w:rsid w:val="005339A7"/>
    <w:rsid w:val="00533DE1"/>
    <w:rsid w:val="0053407F"/>
    <w:rsid w:val="0053439C"/>
    <w:rsid w:val="005358AF"/>
    <w:rsid w:val="0053672B"/>
    <w:rsid w:val="005368C8"/>
    <w:rsid w:val="00537BF5"/>
    <w:rsid w:val="00540319"/>
    <w:rsid w:val="005407A7"/>
    <w:rsid w:val="00540C04"/>
    <w:rsid w:val="00540D07"/>
    <w:rsid w:val="005413BF"/>
    <w:rsid w:val="00541608"/>
    <w:rsid w:val="00541C1B"/>
    <w:rsid w:val="00542906"/>
    <w:rsid w:val="00542E36"/>
    <w:rsid w:val="00543C86"/>
    <w:rsid w:val="00545137"/>
    <w:rsid w:val="00545B13"/>
    <w:rsid w:val="00545EDD"/>
    <w:rsid w:val="0054626A"/>
    <w:rsid w:val="005463DB"/>
    <w:rsid w:val="00546893"/>
    <w:rsid w:val="005470C7"/>
    <w:rsid w:val="00547687"/>
    <w:rsid w:val="00547B97"/>
    <w:rsid w:val="00547C5F"/>
    <w:rsid w:val="00547D8B"/>
    <w:rsid w:val="00547DEA"/>
    <w:rsid w:val="00547E90"/>
    <w:rsid w:val="005501B4"/>
    <w:rsid w:val="00550FE7"/>
    <w:rsid w:val="00551472"/>
    <w:rsid w:val="00551C6F"/>
    <w:rsid w:val="00552039"/>
    <w:rsid w:val="005520AA"/>
    <w:rsid w:val="00552AD0"/>
    <w:rsid w:val="005536B1"/>
    <w:rsid w:val="00554797"/>
    <w:rsid w:val="0055496F"/>
    <w:rsid w:val="00554A0C"/>
    <w:rsid w:val="00555232"/>
    <w:rsid w:val="00555375"/>
    <w:rsid w:val="00557D94"/>
    <w:rsid w:val="005604D7"/>
    <w:rsid w:val="0056063B"/>
    <w:rsid w:val="00560C0A"/>
    <w:rsid w:val="00561328"/>
    <w:rsid w:val="005617DD"/>
    <w:rsid w:val="005618CF"/>
    <w:rsid w:val="00561D32"/>
    <w:rsid w:val="005626F7"/>
    <w:rsid w:val="00562C49"/>
    <w:rsid w:val="00562D5A"/>
    <w:rsid w:val="0056340E"/>
    <w:rsid w:val="00563932"/>
    <w:rsid w:val="00563C52"/>
    <w:rsid w:val="00563D0C"/>
    <w:rsid w:val="00563F94"/>
    <w:rsid w:val="005644F6"/>
    <w:rsid w:val="00564507"/>
    <w:rsid w:val="00564F22"/>
    <w:rsid w:val="00565758"/>
    <w:rsid w:val="00565818"/>
    <w:rsid w:val="00565F33"/>
    <w:rsid w:val="00566321"/>
    <w:rsid w:val="005663C1"/>
    <w:rsid w:val="00566654"/>
    <w:rsid w:val="00566981"/>
    <w:rsid w:val="00566CCD"/>
    <w:rsid w:val="00566CEB"/>
    <w:rsid w:val="005673E1"/>
    <w:rsid w:val="00567543"/>
    <w:rsid w:val="00567BD4"/>
    <w:rsid w:val="0057045F"/>
    <w:rsid w:val="00570CE6"/>
    <w:rsid w:val="00570E03"/>
    <w:rsid w:val="00571139"/>
    <w:rsid w:val="005712C0"/>
    <w:rsid w:val="0057138B"/>
    <w:rsid w:val="005728DA"/>
    <w:rsid w:val="00572B7E"/>
    <w:rsid w:val="00572E4D"/>
    <w:rsid w:val="005731BD"/>
    <w:rsid w:val="005734D3"/>
    <w:rsid w:val="00573A4B"/>
    <w:rsid w:val="00574188"/>
    <w:rsid w:val="00574788"/>
    <w:rsid w:val="005747E1"/>
    <w:rsid w:val="00574CDF"/>
    <w:rsid w:val="00574F42"/>
    <w:rsid w:val="00575849"/>
    <w:rsid w:val="00575B03"/>
    <w:rsid w:val="00575B44"/>
    <w:rsid w:val="005777E9"/>
    <w:rsid w:val="00577C29"/>
    <w:rsid w:val="00580383"/>
    <w:rsid w:val="00580AE4"/>
    <w:rsid w:val="00581636"/>
    <w:rsid w:val="00581EC0"/>
    <w:rsid w:val="00581EDC"/>
    <w:rsid w:val="00582866"/>
    <w:rsid w:val="00582A7B"/>
    <w:rsid w:val="00582C6E"/>
    <w:rsid w:val="00582E1E"/>
    <w:rsid w:val="005833FB"/>
    <w:rsid w:val="00583464"/>
    <w:rsid w:val="00583709"/>
    <w:rsid w:val="00583E1B"/>
    <w:rsid w:val="0058481C"/>
    <w:rsid w:val="00584BFB"/>
    <w:rsid w:val="005850B1"/>
    <w:rsid w:val="00585319"/>
    <w:rsid w:val="0058602B"/>
    <w:rsid w:val="00586D82"/>
    <w:rsid w:val="005876A6"/>
    <w:rsid w:val="00587C92"/>
    <w:rsid w:val="00590BE0"/>
    <w:rsid w:val="005913D3"/>
    <w:rsid w:val="0059143E"/>
    <w:rsid w:val="005932D8"/>
    <w:rsid w:val="0059369A"/>
    <w:rsid w:val="00593A32"/>
    <w:rsid w:val="00594232"/>
    <w:rsid w:val="00594A1D"/>
    <w:rsid w:val="005950A5"/>
    <w:rsid w:val="005974E0"/>
    <w:rsid w:val="00597B4A"/>
    <w:rsid w:val="00597DA6"/>
    <w:rsid w:val="005A0E7E"/>
    <w:rsid w:val="005A18EB"/>
    <w:rsid w:val="005A1962"/>
    <w:rsid w:val="005A27E4"/>
    <w:rsid w:val="005A29D8"/>
    <w:rsid w:val="005A3123"/>
    <w:rsid w:val="005A3B44"/>
    <w:rsid w:val="005A3BB2"/>
    <w:rsid w:val="005A3EE0"/>
    <w:rsid w:val="005A50D2"/>
    <w:rsid w:val="005A5317"/>
    <w:rsid w:val="005A5565"/>
    <w:rsid w:val="005A560A"/>
    <w:rsid w:val="005A67D2"/>
    <w:rsid w:val="005A6F1F"/>
    <w:rsid w:val="005A71D8"/>
    <w:rsid w:val="005A7FC2"/>
    <w:rsid w:val="005B021F"/>
    <w:rsid w:val="005B05D3"/>
    <w:rsid w:val="005B1853"/>
    <w:rsid w:val="005B280F"/>
    <w:rsid w:val="005B2BCD"/>
    <w:rsid w:val="005B30BA"/>
    <w:rsid w:val="005B34BB"/>
    <w:rsid w:val="005B368C"/>
    <w:rsid w:val="005B376F"/>
    <w:rsid w:val="005B4734"/>
    <w:rsid w:val="005B494E"/>
    <w:rsid w:val="005B4AC1"/>
    <w:rsid w:val="005B5038"/>
    <w:rsid w:val="005B585A"/>
    <w:rsid w:val="005B6048"/>
    <w:rsid w:val="005B650B"/>
    <w:rsid w:val="005B6C8A"/>
    <w:rsid w:val="005B7CBF"/>
    <w:rsid w:val="005B7D6B"/>
    <w:rsid w:val="005B7D8F"/>
    <w:rsid w:val="005C0CD3"/>
    <w:rsid w:val="005C0D61"/>
    <w:rsid w:val="005C0D73"/>
    <w:rsid w:val="005C106C"/>
    <w:rsid w:val="005C107E"/>
    <w:rsid w:val="005C176A"/>
    <w:rsid w:val="005C1A1F"/>
    <w:rsid w:val="005C1A34"/>
    <w:rsid w:val="005C31D2"/>
    <w:rsid w:val="005C3530"/>
    <w:rsid w:val="005C369A"/>
    <w:rsid w:val="005C371B"/>
    <w:rsid w:val="005C3A58"/>
    <w:rsid w:val="005C3F00"/>
    <w:rsid w:val="005C49C8"/>
    <w:rsid w:val="005C4D22"/>
    <w:rsid w:val="005C5137"/>
    <w:rsid w:val="005C5712"/>
    <w:rsid w:val="005C5753"/>
    <w:rsid w:val="005C57AB"/>
    <w:rsid w:val="005C5B3B"/>
    <w:rsid w:val="005C69EF"/>
    <w:rsid w:val="005C6C07"/>
    <w:rsid w:val="005C6CBB"/>
    <w:rsid w:val="005C6F18"/>
    <w:rsid w:val="005C7307"/>
    <w:rsid w:val="005C739A"/>
    <w:rsid w:val="005C7BE4"/>
    <w:rsid w:val="005C7CB4"/>
    <w:rsid w:val="005C7EEA"/>
    <w:rsid w:val="005D1185"/>
    <w:rsid w:val="005D1340"/>
    <w:rsid w:val="005D14CD"/>
    <w:rsid w:val="005D1606"/>
    <w:rsid w:val="005D1B4D"/>
    <w:rsid w:val="005D1B5C"/>
    <w:rsid w:val="005D2005"/>
    <w:rsid w:val="005D23C7"/>
    <w:rsid w:val="005D240F"/>
    <w:rsid w:val="005D258A"/>
    <w:rsid w:val="005D291D"/>
    <w:rsid w:val="005D2D56"/>
    <w:rsid w:val="005D3176"/>
    <w:rsid w:val="005D36FB"/>
    <w:rsid w:val="005D3D4C"/>
    <w:rsid w:val="005D4874"/>
    <w:rsid w:val="005D4CD7"/>
    <w:rsid w:val="005D4D44"/>
    <w:rsid w:val="005D543F"/>
    <w:rsid w:val="005D54C7"/>
    <w:rsid w:val="005D5649"/>
    <w:rsid w:val="005D567F"/>
    <w:rsid w:val="005D5790"/>
    <w:rsid w:val="005D5DF5"/>
    <w:rsid w:val="005D5E3E"/>
    <w:rsid w:val="005D6991"/>
    <w:rsid w:val="005D7CB8"/>
    <w:rsid w:val="005D7F92"/>
    <w:rsid w:val="005E0636"/>
    <w:rsid w:val="005E07DA"/>
    <w:rsid w:val="005E1304"/>
    <w:rsid w:val="005E1A20"/>
    <w:rsid w:val="005E1B98"/>
    <w:rsid w:val="005E22E6"/>
    <w:rsid w:val="005E27DE"/>
    <w:rsid w:val="005E2A70"/>
    <w:rsid w:val="005E2DAC"/>
    <w:rsid w:val="005E3587"/>
    <w:rsid w:val="005E3701"/>
    <w:rsid w:val="005E3949"/>
    <w:rsid w:val="005E3D65"/>
    <w:rsid w:val="005E3EA3"/>
    <w:rsid w:val="005E4257"/>
    <w:rsid w:val="005E4F46"/>
    <w:rsid w:val="005E605B"/>
    <w:rsid w:val="005E6743"/>
    <w:rsid w:val="005E677C"/>
    <w:rsid w:val="005E6A36"/>
    <w:rsid w:val="005E6C30"/>
    <w:rsid w:val="005E72C0"/>
    <w:rsid w:val="005E7E45"/>
    <w:rsid w:val="005E7F6C"/>
    <w:rsid w:val="005F03CB"/>
    <w:rsid w:val="005F05BA"/>
    <w:rsid w:val="005F089A"/>
    <w:rsid w:val="005F0F02"/>
    <w:rsid w:val="005F0F9B"/>
    <w:rsid w:val="005F0FC5"/>
    <w:rsid w:val="005F107E"/>
    <w:rsid w:val="005F1EE8"/>
    <w:rsid w:val="005F21A8"/>
    <w:rsid w:val="005F25AD"/>
    <w:rsid w:val="005F3FA8"/>
    <w:rsid w:val="005F449E"/>
    <w:rsid w:val="005F5C61"/>
    <w:rsid w:val="005F642A"/>
    <w:rsid w:val="005F699C"/>
    <w:rsid w:val="005F6CFF"/>
    <w:rsid w:val="005F6F23"/>
    <w:rsid w:val="005F706C"/>
    <w:rsid w:val="005F7142"/>
    <w:rsid w:val="005F7343"/>
    <w:rsid w:val="005F7AB8"/>
    <w:rsid w:val="005F7EFC"/>
    <w:rsid w:val="00600CE1"/>
    <w:rsid w:val="0060139D"/>
    <w:rsid w:val="006014CF"/>
    <w:rsid w:val="00601643"/>
    <w:rsid w:val="00601C8E"/>
    <w:rsid w:val="0060340B"/>
    <w:rsid w:val="006034BD"/>
    <w:rsid w:val="0060354C"/>
    <w:rsid w:val="006037E6"/>
    <w:rsid w:val="0060387A"/>
    <w:rsid w:val="0060390F"/>
    <w:rsid w:val="00603D6D"/>
    <w:rsid w:val="006040D4"/>
    <w:rsid w:val="0060500A"/>
    <w:rsid w:val="00605176"/>
    <w:rsid w:val="0060534A"/>
    <w:rsid w:val="00605516"/>
    <w:rsid w:val="00606286"/>
    <w:rsid w:val="00606857"/>
    <w:rsid w:val="00606D93"/>
    <w:rsid w:val="00606EFD"/>
    <w:rsid w:val="00607DB8"/>
    <w:rsid w:val="0061003B"/>
    <w:rsid w:val="006105D4"/>
    <w:rsid w:val="00610C01"/>
    <w:rsid w:val="006112C2"/>
    <w:rsid w:val="0061156A"/>
    <w:rsid w:val="00612109"/>
    <w:rsid w:val="00612215"/>
    <w:rsid w:val="00613486"/>
    <w:rsid w:val="006155DE"/>
    <w:rsid w:val="00615CF2"/>
    <w:rsid w:val="00615DA2"/>
    <w:rsid w:val="00616A4B"/>
    <w:rsid w:val="0061787C"/>
    <w:rsid w:val="00621061"/>
    <w:rsid w:val="00621384"/>
    <w:rsid w:val="006219DF"/>
    <w:rsid w:val="00621C05"/>
    <w:rsid w:val="00621D8F"/>
    <w:rsid w:val="00622794"/>
    <w:rsid w:val="00622DAF"/>
    <w:rsid w:val="00622F68"/>
    <w:rsid w:val="00623161"/>
    <w:rsid w:val="006234D3"/>
    <w:rsid w:val="00623D4B"/>
    <w:rsid w:val="00624183"/>
    <w:rsid w:val="006252D2"/>
    <w:rsid w:val="0062576C"/>
    <w:rsid w:val="006261F1"/>
    <w:rsid w:val="00626430"/>
    <w:rsid w:val="00626502"/>
    <w:rsid w:val="006267A7"/>
    <w:rsid w:val="006269C6"/>
    <w:rsid w:val="00627A22"/>
    <w:rsid w:val="0063050D"/>
    <w:rsid w:val="00630897"/>
    <w:rsid w:val="006309CB"/>
    <w:rsid w:val="00631954"/>
    <w:rsid w:val="00631CE9"/>
    <w:rsid w:val="00631E76"/>
    <w:rsid w:val="00632193"/>
    <w:rsid w:val="00632681"/>
    <w:rsid w:val="00632749"/>
    <w:rsid w:val="00632C68"/>
    <w:rsid w:val="006337F7"/>
    <w:rsid w:val="00633980"/>
    <w:rsid w:val="00633AAC"/>
    <w:rsid w:val="00634509"/>
    <w:rsid w:val="0063462E"/>
    <w:rsid w:val="0063497D"/>
    <w:rsid w:val="006354B2"/>
    <w:rsid w:val="00636465"/>
    <w:rsid w:val="00636585"/>
    <w:rsid w:val="00636B16"/>
    <w:rsid w:val="00636E40"/>
    <w:rsid w:val="0063753C"/>
    <w:rsid w:val="0063763B"/>
    <w:rsid w:val="00637821"/>
    <w:rsid w:val="0063783C"/>
    <w:rsid w:val="0063799F"/>
    <w:rsid w:val="0064079F"/>
    <w:rsid w:val="00640EB1"/>
    <w:rsid w:val="00641221"/>
    <w:rsid w:val="0064188F"/>
    <w:rsid w:val="006419EF"/>
    <w:rsid w:val="00641B10"/>
    <w:rsid w:val="00642276"/>
    <w:rsid w:val="00642362"/>
    <w:rsid w:val="00642EC4"/>
    <w:rsid w:val="00642F97"/>
    <w:rsid w:val="00642FE4"/>
    <w:rsid w:val="00644D80"/>
    <w:rsid w:val="006457CE"/>
    <w:rsid w:val="0064587A"/>
    <w:rsid w:val="00645A39"/>
    <w:rsid w:val="00645F26"/>
    <w:rsid w:val="0064602D"/>
    <w:rsid w:val="006466A8"/>
    <w:rsid w:val="00646C50"/>
    <w:rsid w:val="0064724D"/>
    <w:rsid w:val="00647610"/>
    <w:rsid w:val="0064769E"/>
    <w:rsid w:val="006506BE"/>
    <w:rsid w:val="00650831"/>
    <w:rsid w:val="006509A6"/>
    <w:rsid w:val="00651552"/>
    <w:rsid w:val="00651C11"/>
    <w:rsid w:val="00652241"/>
    <w:rsid w:val="006528FC"/>
    <w:rsid w:val="006529F8"/>
    <w:rsid w:val="00652A8B"/>
    <w:rsid w:val="00652CD5"/>
    <w:rsid w:val="00652FCD"/>
    <w:rsid w:val="00653710"/>
    <w:rsid w:val="00653929"/>
    <w:rsid w:val="00653D46"/>
    <w:rsid w:val="006542B9"/>
    <w:rsid w:val="006548BC"/>
    <w:rsid w:val="00655377"/>
    <w:rsid w:val="00655771"/>
    <w:rsid w:val="006565A7"/>
    <w:rsid w:val="00656EC0"/>
    <w:rsid w:val="0066005E"/>
    <w:rsid w:val="006603E9"/>
    <w:rsid w:val="00660629"/>
    <w:rsid w:val="00660C42"/>
    <w:rsid w:val="0066130F"/>
    <w:rsid w:val="00663E9E"/>
    <w:rsid w:val="00663EFD"/>
    <w:rsid w:val="00663FEB"/>
    <w:rsid w:val="006644EA"/>
    <w:rsid w:val="00664550"/>
    <w:rsid w:val="00665AC0"/>
    <w:rsid w:val="00666197"/>
    <w:rsid w:val="006664E0"/>
    <w:rsid w:val="00666C39"/>
    <w:rsid w:val="00667DB8"/>
    <w:rsid w:val="006702B5"/>
    <w:rsid w:val="006705E5"/>
    <w:rsid w:val="00670BF9"/>
    <w:rsid w:val="006711EB"/>
    <w:rsid w:val="006717DE"/>
    <w:rsid w:val="006718ED"/>
    <w:rsid w:val="00671D25"/>
    <w:rsid w:val="00671D32"/>
    <w:rsid w:val="00671FAF"/>
    <w:rsid w:val="00672292"/>
    <w:rsid w:val="00672377"/>
    <w:rsid w:val="00672E94"/>
    <w:rsid w:val="006739BE"/>
    <w:rsid w:val="00673D6A"/>
    <w:rsid w:val="00674032"/>
    <w:rsid w:val="00674415"/>
    <w:rsid w:val="00674D23"/>
    <w:rsid w:val="00674DDA"/>
    <w:rsid w:val="00674F9A"/>
    <w:rsid w:val="006755F0"/>
    <w:rsid w:val="00676304"/>
    <w:rsid w:val="0067681E"/>
    <w:rsid w:val="00676B7B"/>
    <w:rsid w:val="006773BB"/>
    <w:rsid w:val="00677A33"/>
    <w:rsid w:val="00677AF9"/>
    <w:rsid w:val="00677B89"/>
    <w:rsid w:val="00677CC4"/>
    <w:rsid w:val="0068020D"/>
    <w:rsid w:val="006805B1"/>
    <w:rsid w:val="006805FE"/>
    <w:rsid w:val="0068081E"/>
    <w:rsid w:val="0068084E"/>
    <w:rsid w:val="00680870"/>
    <w:rsid w:val="00680B92"/>
    <w:rsid w:val="00680BB9"/>
    <w:rsid w:val="00681702"/>
    <w:rsid w:val="006819D1"/>
    <w:rsid w:val="00681BFA"/>
    <w:rsid w:val="00681DF3"/>
    <w:rsid w:val="00682D10"/>
    <w:rsid w:val="00682D51"/>
    <w:rsid w:val="006831E8"/>
    <w:rsid w:val="00685391"/>
    <w:rsid w:val="006855B1"/>
    <w:rsid w:val="00685902"/>
    <w:rsid w:val="0068591E"/>
    <w:rsid w:val="00685A93"/>
    <w:rsid w:val="00685BD5"/>
    <w:rsid w:val="00686039"/>
    <w:rsid w:val="006862A8"/>
    <w:rsid w:val="006870BF"/>
    <w:rsid w:val="00687C30"/>
    <w:rsid w:val="006905A3"/>
    <w:rsid w:val="00690807"/>
    <w:rsid w:val="00690EAF"/>
    <w:rsid w:val="0069163F"/>
    <w:rsid w:val="00691A1A"/>
    <w:rsid w:val="00691ABA"/>
    <w:rsid w:val="0069214A"/>
    <w:rsid w:val="00692887"/>
    <w:rsid w:val="006928B1"/>
    <w:rsid w:val="00693F27"/>
    <w:rsid w:val="00693FF1"/>
    <w:rsid w:val="00694A01"/>
    <w:rsid w:val="00694FB9"/>
    <w:rsid w:val="00695303"/>
    <w:rsid w:val="006954B0"/>
    <w:rsid w:val="006956C4"/>
    <w:rsid w:val="006963AF"/>
    <w:rsid w:val="00696944"/>
    <w:rsid w:val="00696A07"/>
    <w:rsid w:val="006973ED"/>
    <w:rsid w:val="00697716"/>
    <w:rsid w:val="006977EC"/>
    <w:rsid w:val="006A01FA"/>
    <w:rsid w:val="006A037E"/>
    <w:rsid w:val="006A05F6"/>
    <w:rsid w:val="006A0952"/>
    <w:rsid w:val="006A096F"/>
    <w:rsid w:val="006A0D43"/>
    <w:rsid w:val="006A120C"/>
    <w:rsid w:val="006A1AE3"/>
    <w:rsid w:val="006A210B"/>
    <w:rsid w:val="006A2568"/>
    <w:rsid w:val="006A26F4"/>
    <w:rsid w:val="006A27EE"/>
    <w:rsid w:val="006A2B15"/>
    <w:rsid w:val="006A34E6"/>
    <w:rsid w:val="006A35FE"/>
    <w:rsid w:val="006A3C73"/>
    <w:rsid w:val="006A4CDF"/>
    <w:rsid w:val="006A4EC8"/>
    <w:rsid w:val="006A4F49"/>
    <w:rsid w:val="006A5091"/>
    <w:rsid w:val="006A6471"/>
    <w:rsid w:val="006A6FE3"/>
    <w:rsid w:val="006A7905"/>
    <w:rsid w:val="006A7ABE"/>
    <w:rsid w:val="006B0403"/>
    <w:rsid w:val="006B0429"/>
    <w:rsid w:val="006B067A"/>
    <w:rsid w:val="006B06E1"/>
    <w:rsid w:val="006B0BF6"/>
    <w:rsid w:val="006B0C8B"/>
    <w:rsid w:val="006B0DA4"/>
    <w:rsid w:val="006B0E7C"/>
    <w:rsid w:val="006B178B"/>
    <w:rsid w:val="006B37EF"/>
    <w:rsid w:val="006B3966"/>
    <w:rsid w:val="006B3BD3"/>
    <w:rsid w:val="006B47BC"/>
    <w:rsid w:val="006B4AFB"/>
    <w:rsid w:val="006B548B"/>
    <w:rsid w:val="006B57DE"/>
    <w:rsid w:val="006B5C65"/>
    <w:rsid w:val="006B63E3"/>
    <w:rsid w:val="006B685C"/>
    <w:rsid w:val="006B68EC"/>
    <w:rsid w:val="006B7BBF"/>
    <w:rsid w:val="006C1A6B"/>
    <w:rsid w:val="006C1CAA"/>
    <w:rsid w:val="006C30D0"/>
    <w:rsid w:val="006C426F"/>
    <w:rsid w:val="006C48CE"/>
    <w:rsid w:val="006C577C"/>
    <w:rsid w:val="006C60BB"/>
    <w:rsid w:val="006C617C"/>
    <w:rsid w:val="006C6305"/>
    <w:rsid w:val="006C6AF9"/>
    <w:rsid w:val="006C79E5"/>
    <w:rsid w:val="006C7C48"/>
    <w:rsid w:val="006D06A5"/>
    <w:rsid w:val="006D0F2D"/>
    <w:rsid w:val="006D1A84"/>
    <w:rsid w:val="006D1B98"/>
    <w:rsid w:val="006D217C"/>
    <w:rsid w:val="006D21EC"/>
    <w:rsid w:val="006D25C6"/>
    <w:rsid w:val="006D297C"/>
    <w:rsid w:val="006D2FCD"/>
    <w:rsid w:val="006D34F7"/>
    <w:rsid w:val="006D3830"/>
    <w:rsid w:val="006D38EB"/>
    <w:rsid w:val="006D3930"/>
    <w:rsid w:val="006D3E31"/>
    <w:rsid w:val="006D41D7"/>
    <w:rsid w:val="006D4913"/>
    <w:rsid w:val="006D58DA"/>
    <w:rsid w:val="006D63DC"/>
    <w:rsid w:val="006D6D58"/>
    <w:rsid w:val="006D6F17"/>
    <w:rsid w:val="006D74B0"/>
    <w:rsid w:val="006D7873"/>
    <w:rsid w:val="006E026C"/>
    <w:rsid w:val="006E0318"/>
    <w:rsid w:val="006E04C9"/>
    <w:rsid w:val="006E05BC"/>
    <w:rsid w:val="006E070E"/>
    <w:rsid w:val="006E0A91"/>
    <w:rsid w:val="006E0BA2"/>
    <w:rsid w:val="006E1AB7"/>
    <w:rsid w:val="006E38A6"/>
    <w:rsid w:val="006E49D2"/>
    <w:rsid w:val="006E4BD9"/>
    <w:rsid w:val="006E54C9"/>
    <w:rsid w:val="006E561E"/>
    <w:rsid w:val="006E59D0"/>
    <w:rsid w:val="006E5E55"/>
    <w:rsid w:val="006E665A"/>
    <w:rsid w:val="006E76EC"/>
    <w:rsid w:val="006E7747"/>
    <w:rsid w:val="006E7FD2"/>
    <w:rsid w:val="006F0CC6"/>
    <w:rsid w:val="006F1B99"/>
    <w:rsid w:val="006F21DF"/>
    <w:rsid w:val="006F230A"/>
    <w:rsid w:val="006F2F55"/>
    <w:rsid w:val="006F2FCE"/>
    <w:rsid w:val="006F37E6"/>
    <w:rsid w:val="006F560A"/>
    <w:rsid w:val="006F5903"/>
    <w:rsid w:val="006F5D4A"/>
    <w:rsid w:val="006F6136"/>
    <w:rsid w:val="006F617C"/>
    <w:rsid w:val="006F6212"/>
    <w:rsid w:val="006F6573"/>
    <w:rsid w:val="006F67B8"/>
    <w:rsid w:val="006F696C"/>
    <w:rsid w:val="006F70E1"/>
    <w:rsid w:val="006F7370"/>
    <w:rsid w:val="006F7E5D"/>
    <w:rsid w:val="0070114C"/>
    <w:rsid w:val="007015D3"/>
    <w:rsid w:val="00702273"/>
    <w:rsid w:val="00703381"/>
    <w:rsid w:val="00703482"/>
    <w:rsid w:val="00703C4C"/>
    <w:rsid w:val="00703D65"/>
    <w:rsid w:val="007042B9"/>
    <w:rsid w:val="007050D3"/>
    <w:rsid w:val="00705DFA"/>
    <w:rsid w:val="00707122"/>
    <w:rsid w:val="007075F2"/>
    <w:rsid w:val="00707B69"/>
    <w:rsid w:val="00707F40"/>
    <w:rsid w:val="00707FE8"/>
    <w:rsid w:val="00710AD4"/>
    <w:rsid w:val="00710E50"/>
    <w:rsid w:val="00710FD0"/>
    <w:rsid w:val="00711740"/>
    <w:rsid w:val="00711A5F"/>
    <w:rsid w:val="00711E45"/>
    <w:rsid w:val="0071251A"/>
    <w:rsid w:val="007129E9"/>
    <w:rsid w:val="00712EF6"/>
    <w:rsid w:val="00713C87"/>
    <w:rsid w:val="007140C0"/>
    <w:rsid w:val="00714152"/>
    <w:rsid w:val="0071479F"/>
    <w:rsid w:val="00714E0D"/>
    <w:rsid w:val="00715060"/>
    <w:rsid w:val="007158B3"/>
    <w:rsid w:val="00716B19"/>
    <w:rsid w:val="007173CD"/>
    <w:rsid w:val="007174B8"/>
    <w:rsid w:val="007175C6"/>
    <w:rsid w:val="00717BBB"/>
    <w:rsid w:val="00720193"/>
    <w:rsid w:val="0072057C"/>
    <w:rsid w:val="00720D4C"/>
    <w:rsid w:val="0072125F"/>
    <w:rsid w:val="00721419"/>
    <w:rsid w:val="007214EC"/>
    <w:rsid w:val="00721661"/>
    <w:rsid w:val="00721871"/>
    <w:rsid w:val="00721AAC"/>
    <w:rsid w:val="00721FB9"/>
    <w:rsid w:val="0072272A"/>
    <w:rsid w:val="007227EE"/>
    <w:rsid w:val="0072288C"/>
    <w:rsid w:val="00722D19"/>
    <w:rsid w:val="007231E5"/>
    <w:rsid w:val="0072363E"/>
    <w:rsid w:val="00723BFE"/>
    <w:rsid w:val="00723E67"/>
    <w:rsid w:val="007241E5"/>
    <w:rsid w:val="0072425B"/>
    <w:rsid w:val="00724517"/>
    <w:rsid w:val="00725809"/>
    <w:rsid w:val="0072664A"/>
    <w:rsid w:val="00726836"/>
    <w:rsid w:val="007273AD"/>
    <w:rsid w:val="00727956"/>
    <w:rsid w:val="00727AC4"/>
    <w:rsid w:val="00727D4E"/>
    <w:rsid w:val="00730449"/>
    <w:rsid w:val="007304C6"/>
    <w:rsid w:val="0073081A"/>
    <w:rsid w:val="00730AEF"/>
    <w:rsid w:val="00730BBF"/>
    <w:rsid w:val="007312E3"/>
    <w:rsid w:val="0073180A"/>
    <w:rsid w:val="0073181A"/>
    <w:rsid w:val="00731F0C"/>
    <w:rsid w:val="0073259F"/>
    <w:rsid w:val="007329AD"/>
    <w:rsid w:val="0073332B"/>
    <w:rsid w:val="00734663"/>
    <w:rsid w:val="00734FBF"/>
    <w:rsid w:val="00735028"/>
    <w:rsid w:val="007355DF"/>
    <w:rsid w:val="00735BFA"/>
    <w:rsid w:val="00735DB6"/>
    <w:rsid w:val="00736502"/>
    <w:rsid w:val="007367CA"/>
    <w:rsid w:val="007368EF"/>
    <w:rsid w:val="00736D82"/>
    <w:rsid w:val="00736DF3"/>
    <w:rsid w:val="00737095"/>
    <w:rsid w:val="007370EF"/>
    <w:rsid w:val="007372E8"/>
    <w:rsid w:val="00737E76"/>
    <w:rsid w:val="007402F6"/>
    <w:rsid w:val="007408ED"/>
    <w:rsid w:val="00742082"/>
    <w:rsid w:val="0074224D"/>
    <w:rsid w:val="0074264C"/>
    <w:rsid w:val="00742C82"/>
    <w:rsid w:val="00743449"/>
    <w:rsid w:val="00743E45"/>
    <w:rsid w:val="00744C5A"/>
    <w:rsid w:val="00745560"/>
    <w:rsid w:val="00745723"/>
    <w:rsid w:val="007459D1"/>
    <w:rsid w:val="00745C04"/>
    <w:rsid w:val="00745FDE"/>
    <w:rsid w:val="00746221"/>
    <w:rsid w:val="0074662A"/>
    <w:rsid w:val="007467CD"/>
    <w:rsid w:val="00746807"/>
    <w:rsid w:val="00746B0E"/>
    <w:rsid w:val="00746B70"/>
    <w:rsid w:val="00747093"/>
    <w:rsid w:val="00747235"/>
    <w:rsid w:val="00747247"/>
    <w:rsid w:val="007516AE"/>
    <w:rsid w:val="00751820"/>
    <w:rsid w:val="007518E0"/>
    <w:rsid w:val="00751DA7"/>
    <w:rsid w:val="00751E0D"/>
    <w:rsid w:val="00752EAC"/>
    <w:rsid w:val="00753605"/>
    <w:rsid w:val="00753900"/>
    <w:rsid w:val="00753D82"/>
    <w:rsid w:val="00753EE0"/>
    <w:rsid w:val="00755785"/>
    <w:rsid w:val="00756989"/>
    <w:rsid w:val="0075779F"/>
    <w:rsid w:val="00757BCB"/>
    <w:rsid w:val="0076004A"/>
    <w:rsid w:val="007603D9"/>
    <w:rsid w:val="00760694"/>
    <w:rsid w:val="00760A3F"/>
    <w:rsid w:val="00760A9F"/>
    <w:rsid w:val="00760C20"/>
    <w:rsid w:val="0076156D"/>
    <w:rsid w:val="00762755"/>
    <w:rsid w:val="00762852"/>
    <w:rsid w:val="007628A4"/>
    <w:rsid w:val="00762B78"/>
    <w:rsid w:val="007633A5"/>
    <w:rsid w:val="0076362E"/>
    <w:rsid w:val="00763637"/>
    <w:rsid w:val="00764159"/>
    <w:rsid w:val="007641E0"/>
    <w:rsid w:val="007641E7"/>
    <w:rsid w:val="00764466"/>
    <w:rsid w:val="00764715"/>
    <w:rsid w:val="00764833"/>
    <w:rsid w:val="00764D98"/>
    <w:rsid w:val="00764DFA"/>
    <w:rsid w:val="007658DC"/>
    <w:rsid w:val="00765E3C"/>
    <w:rsid w:val="00766193"/>
    <w:rsid w:val="00766208"/>
    <w:rsid w:val="00766B98"/>
    <w:rsid w:val="007679F2"/>
    <w:rsid w:val="0077073C"/>
    <w:rsid w:val="007719F8"/>
    <w:rsid w:val="00771ADF"/>
    <w:rsid w:val="007725EC"/>
    <w:rsid w:val="00772622"/>
    <w:rsid w:val="007735A7"/>
    <w:rsid w:val="00773DE4"/>
    <w:rsid w:val="0077424B"/>
    <w:rsid w:val="007743E7"/>
    <w:rsid w:val="00774DE5"/>
    <w:rsid w:val="00775079"/>
    <w:rsid w:val="007753B6"/>
    <w:rsid w:val="00775A04"/>
    <w:rsid w:val="00775F5B"/>
    <w:rsid w:val="00776250"/>
    <w:rsid w:val="007763AC"/>
    <w:rsid w:val="00777471"/>
    <w:rsid w:val="00777765"/>
    <w:rsid w:val="0078007A"/>
    <w:rsid w:val="0078031A"/>
    <w:rsid w:val="00780B37"/>
    <w:rsid w:val="007815F7"/>
    <w:rsid w:val="00782125"/>
    <w:rsid w:val="00782589"/>
    <w:rsid w:val="00782F16"/>
    <w:rsid w:val="00783031"/>
    <w:rsid w:val="00783A3E"/>
    <w:rsid w:val="00783D86"/>
    <w:rsid w:val="00783EBA"/>
    <w:rsid w:val="0078442B"/>
    <w:rsid w:val="00784494"/>
    <w:rsid w:val="007844A8"/>
    <w:rsid w:val="00784714"/>
    <w:rsid w:val="007852A6"/>
    <w:rsid w:val="00785434"/>
    <w:rsid w:val="00785C80"/>
    <w:rsid w:val="007869C4"/>
    <w:rsid w:val="00786A4D"/>
    <w:rsid w:val="00786A99"/>
    <w:rsid w:val="00786AF7"/>
    <w:rsid w:val="00786F67"/>
    <w:rsid w:val="00787B01"/>
    <w:rsid w:val="00787B61"/>
    <w:rsid w:val="00787CED"/>
    <w:rsid w:val="00787DA5"/>
    <w:rsid w:val="00787E4A"/>
    <w:rsid w:val="00791685"/>
    <w:rsid w:val="007917A3"/>
    <w:rsid w:val="007919AA"/>
    <w:rsid w:val="00791DC4"/>
    <w:rsid w:val="00791E0C"/>
    <w:rsid w:val="00791E11"/>
    <w:rsid w:val="00792131"/>
    <w:rsid w:val="00792C21"/>
    <w:rsid w:val="00792DBA"/>
    <w:rsid w:val="007939B9"/>
    <w:rsid w:val="00793A19"/>
    <w:rsid w:val="00793C13"/>
    <w:rsid w:val="007952B9"/>
    <w:rsid w:val="007952C7"/>
    <w:rsid w:val="007952E2"/>
    <w:rsid w:val="007957CD"/>
    <w:rsid w:val="00795E26"/>
    <w:rsid w:val="00796A25"/>
    <w:rsid w:val="00796D44"/>
    <w:rsid w:val="00796DCF"/>
    <w:rsid w:val="007971CA"/>
    <w:rsid w:val="00797216"/>
    <w:rsid w:val="00797B7A"/>
    <w:rsid w:val="00797D19"/>
    <w:rsid w:val="007A02EB"/>
    <w:rsid w:val="007A0392"/>
    <w:rsid w:val="007A0C88"/>
    <w:rsid w:val="007A0C9E"/>
    <w:rsid w:val="007A10F8"/>
    <w:rsid w:val="007A1D0B"/>
    <w:rsid w:val="007A1DEA"/>
    <w:rsid w:val="007A1E29"/>
    <w:rsid w:val="007A1F85"/>
    <w:rsid w:val="007A2D10"/>
    <w:rsid w:val="007A32AB"/>
    <w:rsid w:val="007A37BB"/>
    <w:rsid w:val="007A527A"/>
    <w:rsid w:val="007A7732"/>
    <w:rsid w:val="007A79BF"/>
    <w:rsid w:val="007B023F"/>
    <w:rsid w:val="007B09E8"/>
    <w:rsid w:val="007B0D7F"/>
    <w:rsid w:val="007B0E2A"/>
    <w:rsid w:val="007B135C"/>
    <w:rsid w:val="007B14DD"/>
    <w:rsid w:val="007B17B1"/>
    <w:rsid w:val="007B19BE"/>
    <w:rsid w:val="007B2667"/>
    <w:rsid w:val="007B2F6B"/>
    <w:rsid w:val="007B3B4D"/>
    <w:rsid w:val="007B3EA3"/>
    <w:rsid w:val="007B46B0"/>
    <w:rsid w:val="007B4B82"/>
    <w:rsid w:val="007B51F0"/>
    <w:rsid w:val="007B5740"/>
    <w:rsid w:val="007B5AD3"/>
    <w:rsid w:val="007B657F"/>
    <w:rsid w:val="007B76D5"/>
    <w:rsid w:val="007B7BB6"/>
    <w:rsid w:val="007C0F48"/>
    <w:rsid w:val="007C1030"/>
    <w:rsid w:val="007C1941"/>
    <w:rsid w:val="007C1C6C"/>
    <w:rsid w:val="007C1F80"/>
    <w:rsid w:val="007C2174"/>
    <w:rsid w:val="007C3A1F"/>
    <w:rsid w:val="007C4C5D"/>
    <w:rsid w:val="007C4E23"/>
    <w:rsid w:val="007C4F98"/>
    <w:rsid w:val="007C5807"/>
    <w:rsid w:val="007C5BDF"/>
    <w:rsid w:val="007C68EC"/>
    <w:rsid w:val="007C6A3C"/>
    <w:rsid w:val="007C719C"/>
    <w:rsid w:val="007C71BF"/>
    <w:rsid w:val="007C761B"/>
    <w:rsid w:val="007C78EE"/>
    <w:rsid w:val="007C7BDA"/>
    <w:rsid w:val="007C7C60"/>
    <w:rsid w:val="007C7EF9"/>
    <w:rsid w:val="007C7F78"/>
    <w:rsid w:val="007D01D8"/>
    <w:rsid w:val="007D0960"/>
    <w:rsid w:val="007D0F25"/>
    <w:rsid w:val="007D15E7"/>
    <w:rsid w:val="007D27E4"/>
    <w:rsid w:val="007D342D"/>
    <w:rsid w:val="007D3F25"/>
    <w:rsid w:val="007D434B"/>
    <w:rsid w:val="007D44CB"/>
    <w:rsid w:val="007D5166"/>
    <w:rsid w:val="007D5539"/>
    <w:rsid w:val="007D5F55"/>
    <w:rsid w:val="007D6027"/>
    <w:rsid w:val="007D6D04"/>
    <w:rsid w:val="007D7661"/>
    <w:rsid w:val="007D7A3D"/>
    <w:rsid w:val="007D7BAD"/>
    <w:rsid w:val="007E046E"/>
    <w:rsid w:val="007E08C8"/>
    <w:rsid w:val="007E1160"/>
    <w:rsid w:val="007E2D71"/>
    <w:rsid w:val="007E31F6"/>
    <w:rsid w:val="007E3D26"/>
    <w:rsid w:val="007E3F66"/>
    <w:rsid w:val="007E4106"/>
    <w:rsid w:val="007E43FE"/>
    <w:rsid w:val="007E442B"/>
    <w:rsid w:val="007E4BF8"/>
    <w:rsid w:val="007E5047"/>
    <w:rsid w:val="007E50A7"/>
    <w:rsid w:val="007E55FE"/>
    <w:rsid w:val="007E56EF"/>
    <w:rsid w:val="007E6950"/>
    <w:rsid w:val="007E6E29"/>
    <w:rsid w:val="007E75C9"/>
    <w:rsid w:val="007E7D31"/>
    <w:rsid w:val="007F0548"/>
    <w:rsid w:val="007F0592"/>
    <w:rsid w:val="007F06E2"/>
    <w:rsid w:val="007F07AE"/>
    <w:rsid w:val="007F099B"/>
    <w:rsid w:val="007F13FE"/>
    <w:rsid w:val="007F146D"/>
    <w:rsid w:val="007F1903"/>
    <w:rsid w:val="007F2855"/>
    <w:rsid w:val="007F2953"/>
    <w:rsid w:val="007F3F72"/>
    <w:rsid w:val="007F4248"/>
    <w:rsid w:val="007F4255"/>
    <w:rsid w:val="007F43E0"/>
    <w:rsid w:val="007F51EA"/>
    <w:rsid w:val="007F52E2"/>
    <w:rsid w:val="007F55A8"/>
    <w:rsid w:val="007F5854"/>
    <w:rsid w:val="007F5883"/>
    <w:rsid w:val="007F5A8B"/>
    <w:rsid w:val="007F5F91"/>
    <w:rsid w:val="007F6353"/>
    <w:rsid w:val="007F6CC3"/>
    <w:rsid w:val="007F7749"/>
    <w:rsid w:val="007F7B1B"/>
    <w:rsid w:val="00800B0D"/>
    <w:rsid w:val="00801166"/>
    <w:rsid w:val="00801F3C"/>
    <w:rsid w:val="00802E06"/>
    <w:rsid w:val="008034C9"/>
    <w:rsid w:val="008037EC"/>
    <w:rsid w:val="0080386D"/>
    <w:rsid w:val="00804847"/>
    <w:rsid w:val="00804FFD"/>
    <w:rsid w:val="00805199"/>
    <w:rsid w:val="008052C0"/>
    <w:rsid w:val="008056E4"/>
    <w:rsid w:val="008057F8"/>
    <w:rsid w:val="00805CDC"/>
    <w:rsid w:val="00805D92"/>
    <w:rsid w:val="00805E23"/>
    <w:rsid w:val="00806125"/>
    <w:rsid w:val="00806F86"/>
    <w:rsid w:val="008070E1"/>
    <w:rsid w:val="00810437"/>
    <w:rsid w:val="00810459"/>
    <w:rsid w:val="008105B9"/>
    <w:rsid w:val="00810BC3"/>
    <w:rsid w:val="00810D92"/>
    <w:rsid w:val="008111B3"/>
    <w:rsid w:val="00811632"/>
    <w:rsid w:val="00813898"/>
    <w:rsid w:val="00813B0D"/>
    <w:rsid w:val="0081434F"/>
    <w:rsid w:val="00814983"/>
    <w:rsid w:val="008157C0"/>
    <w:rsid w:val="0081583E"/>
    <w:rsid w:val="00815BBB"/>
    <w:rsid w:val="00816142"/>
    <w:rsid w:val="00816479"/>
    <w:rsid w:val="00816D3B"/>
    <w:rsid w:val="0081721C"/>
    <w:rsid w:val="0081728E"/>
    <w:rsid w:val="008172EF"/>
    <w:rsid w:val="008178EC"/>
    <w:rsid w:val="00817FB2"/>
    <w:rsid w:val="008201FF"/>
    <w:rsid w:val="00820B3B"/>
    <w:rsid w:val="00820E17"/>
    <w:rsid w:val="00821241"/>
    <w:rsid w:val="00821ABB"/>
    <w:rsid w:val="00821DEB"/>
    <w:rsid w:val="00821F0B"/>
    <w:rsid w:val="008227F8"/>
    <w:rsid w:val="008235DD"/>
    <w:rsid w:val="00823827"/>
    <w:rsid w:val="0082383E"/>
    <w:rsid w:val="00823EAF"/>
    <w:rsid w:val="008241E7"/>
    <w:rsid w:val="00825460"/>
    <w:rsid w:val="0082548E"/>
    <w:rsid w:val="00825C89"/>
    <w:rsid w:val="00827017"/>
    <w:rsid w:val="00830D27"/>
    <w:rsid w:val="00830DC5"/>
    <w:rsid w:val="00832115"/>
    <w:rsid w:val="00832499"/>
    <w:rsid w:val="0083297A"/>
    <w:rsid w:val="00833757"/>
    <w:rsid w:val="0083390F"/>
    <w:rsid w:val="008348DA"/>
    <w:rsid w:val="00834FDC"/>
    <w:rsid w:val="00835198"/>
    <w:rsid w:val="00835D4B"/>
    <w:rsid w:val="00835D66"/>
    <w:rsid w:val="008367B8"/>
    <w:rsid w:val="008378CE"/>
    <w:rsid w:val="00837BF3"/>
    <w:rsid w:val="008406AB"/>
    <w:rsid w:val="00840BFA"/>
    <w:rsid w:val="00840F5E"/>
    <w:rsid w:val="00841935"/>
    <w:rsid w:val="0084272D"/>
    <w:rsid w:val="008436F0"/>
    <w:rsid w:val="00843700"/>
    <w:rsid w:val="00843BD2"/>
    <w:rsid w:val="00843CAC"/>
    <w:rsid w:val="00844041"/>
    <w:rsid w:val="00844147"/>
    <w:rsid w:val="0084443B"/>
    <w:rsid w:val="00844B96"/>
    <w:rsid w:val="0084553F"/>
    <w:rsid w:val="008460C6"/>
    <w:rsid w:val="008461F6"/>
    <w:rsid w:val="008465C1"/>
    <w:rsid w:val="0084664C"/>
    <w:rsid w:val="00846A96"/>
    <w:rsid w:val="008470D5"/>
    <w:rsid w:val="008471A0"/>
    <w:rsid w:val="008475C4"/>
    <w:rsid w:val="00847B6F"/>
    <w:rsid w:val="008510AA"/>
    <w:rsid w:val="0085189C"/>
    <w:rsid w:val="00851AAA"/>
    <w:rsid w:val="00851CAB"/>
    <w:rsid w:val="00851CEB"/>
    <w:rsid w:val="008522BA"/>
    <w:rsid w:val="00852B58"/>
    <w:rsid w:val="00853434"/>
    <w:rsid w:val="008538D5"/>
    <w:rsid w:val="00853F02"/>
    <w:rsid w:val="008543E1"/>
    <w:rsid w:val="0085489B"/>
    <w:rsid w:val="008557B8"/>
    <w:rsid w:val="00855F84"/>
    <w:rsid w:val="0085613D"/>
    <w:rsid w:val="00856946"/>
    <w:rsid w:val="00856D9B"/>
    <w:rsid w:val="008573BD"/>
    <w:rsid w:val="008579E5"/>
    <w:rsid w:val="008604B3"/>
    <w:rsid w:val="00860B5C"/>
    <w:rsid w:val="00860D0F"/>
    <w:rsid w:val="00860DA7"/>
    <w:rsid w:val="008614F4"/>
    <w:rsid w:val="0086171F"/>
    <w:rsid w:val="00861AD5"/>
    <w:rsid w:val="00861BD3"/>
    <w:rsid w:val="00862740"/>
    <w:rsid w:val="00863A71"/>
    <w:rsid w:val="00863E75"/>
    <w:rsid w:val="00863ECB"/>
    <w:rsid w:val="00864593"/>
    <w:rsid w:val="008645B1"/>
    <w:rsid w:val="008648E3"/>
    <w:rsid w:val="00864CE4"/>
    <w:rsid w:val="008653FC"/>
    <w:rsid w:val="00865489"/>
    <w:rsid w:val="00865B79"/>
    <w:rsid w:val="00865D3A"/>
    <w:rsid w:val="00866027"/>
    <w:rsid w:val="008660E1"/>
    <w:rsid w:val="00866530"/>
    <w:rsid w:val="00866634"/>
    <w:rsid w:val="008666A9"/>
    <w:rsid w:val="008667C6"/>
    <w:rsid w:val="0086686A"/>
    <w:rsid w:val="00866AF0"/>
    <w:rsid w:val="00866AF9"/>
    <w:rsid w:val="00866D32"/>
    <w:rsid w:val="008674DD"/>
    <w:rsid w:val="0086784E"/>
    <w:rsid w:val="00867C51"/>
    <w:rsid w:val="0087027D"/>
    <w:rsid w:val="008704C6"/>
    <w:rsid w:val="0087079A"/>
    <w:rsid w:val="0087154C"/>
    <w:rsid w:val="0087184F"/>
    <w:rsid w:val="00871B45"/>
    <w:rsid w:val="00872575"/>
    <w:rsid w:val="008726C4"/>
    <w:rsid w:val="00872DE0"/>
    <w:rsid w:val="008734EF"/>
    <w:rsid w:val="00873919"/>
    <w:rsid w:val="00873C78"/>
    <w:rsid w:val="00874176"/>
    <w:rsid w:val="00874398"/>
    <w:rsid w:val="0087462F"/>
    <w:rsid w:val="00874CCF"/>
    <w:rsid w:val="008756F3"/>
    <w:rsid w:val="00875B42"/>
    <w:rsid w:val="00875C21"/>
    <w:rsid w:val="00875C90"/>
    <w:rsid w:val="00875DF8"/>
    <w:rsid w:val="00875F1A"/>
    <w:rsid w:val="00876164"/>
    <w:rsid w:val="00876445"/>
    <w:rsid w:val="00876471"/>
    <w:rsid w:val="008767A9"/>
    <w:rsid w:val="008769C9"/>
    <w:rsid w:val="00877895"/>
    <w:rsid w:val="0087791A"/>
    <w:rsid w:val="008779E9"/>
    <w:rsid w:val="00877F0B"/>
    <w:rsid w:val="0088010F"/>
    <w:rsid w:val="00880131"/>
    <w:rsid w:val="00880209"/>
    <w:rsid w:val="00881098"/>
    <w:rsid w:val="0088142B"/>
    <w:rsid w:val="00881888"/>
    <w:rsid w:val="00881CC5"/>
    <w:rsid w:val="008822F8"/>
    <w:rsid w:val="00882C17"/>
    <w:rsid w:val="00882F6E"/>
    <w:rsid w:val="00883311"/>
    <w:rsid w:val="008834B9"/>
    <w:rsid w:val="008839A2"/>
    <w:rsid w:val="00884B17"/>
    <w:rsid w:val="008850A3"/>
    <w:rsid w:val="00885EB1"/>
    <w:rsid w:val="00886260"/>
    <w:rsid w:val="0088720F"/>
    <w:rsid w:val="00887D42"/>
    <w:rsid w:val="00887E86"/>
    <w:rsid w:val="008906A7"/>
    <w:rsid w:val="008913C5"/>
    <w:rsid w:val="00891548"/>
    <w:rsid w:val="00891955"/>
    <w:rsid w:val="00891A12"/>
    <w:rsid w:val="00891A52"/>
    <w:rsid w:val="00891BB8"/>
    <w:rsid w:val="00891C8F"/>
    <w:rsid w:val="00892AFF"/>
    <w:rsid w:val="00892B74"/>
    <w:rsid w:val="00892FD6"/>
    <w:rsid w:val="00893077"/>
    <w:rsid w:val="008935F9"/>
    <w:rsid w:val="008939A7"/>
    <w:rsid w:val="00894290"/>
    <w:rsid w:val="008943EE"/>
    <w:rsid w:val="00894527"/>
    <w:rsid w:val="00894EBA"/>
    <w:rsid w:val="0089581A"/>
    <w:rsid w:val="00895A46"/>
    <w:rsid w:val="00895B1F"/>
    <w:rsid w:val="00895F77"/>
    <w:rsid w:val="008963D0"/>
    <w:rsid w:val="00896776"/>
    <w:rsid w:val="00896C4D"/>
    <w:rsid w:val="00897030"/>
    <w:rsid w:val="00897137"/>
    <w:rsid w:val="00897524"/>
    <w:rsid w:val="008975C3"/>
    <w:rsid w:val="008976CA"/>
    <w:rsid w:val="008979D9"/>
    <w:rsid w:val="00897A13"/>
    <w:rsid w:val="00897D19"/>
    <w:rsid w:val="008A0715"/>
    <w:rsid w:val="008A0958"/>
    <w:rsid w:val="008A1C83"/>
    <w:rsid w:val="008A1D42"/>
    <w:rsid w:val="008A2865"/>
    <w:rsid w:val="008A303D"/>
    <w:rsid w:val="008A3562"/>
    <w:rsid w:val="008A3783"/>
    <w:rsid w:val="008A38E7"/>
    <w:rsid w:val="008A467E"/>
    <w:rsid w:val="008A47AA"/>
    <w:rsid w:val="008A4B10"/>
    <w:rsid w:val="008A514C"/>
    <w:rsid w:val="008A51DB"/>
    <w:rsid w:val="008A5441"/>
    <w:rsid w:val="008A5621"/>
    <w:rsid w:val="008A5C1C"/>
    <w:rsid w:val="008A69AA"/>
    <w:rsid w:val="008A6B0C"/>
    <w:rsid w:val="008A71C9"/>
    <w:rsid w:val="008B064E"/>
    <w:rsid w:val="008B0668"/>
    <w:rsid w:val="008B0A6E"/>
    <w:rsid w:val="008B13E0"/>
    <w:rsid w:val="008B21D4"/>
    <w:rsid w:val="008B4A3E"/>
    <w:rsid w:val="008B4E1A"/>
    <w:rsid w:val="008B5C85"/>
    <w:rsid w:val="008B5F4E"/>
    <w:rsid w:val="008B640D"/>
    <w:rsid w:val="008B6896"/>
    <w:rsid w:val="008B71E1"/>
    <w:rsid w:val="008C0046"/>
    <w:rsid w:val="008C02D3"/>
    <w:rsid w:val="008C057A"/>
    <w:rsid w:val="008C09C1"/>
    <w:rsid w:val="008C13DA"/>
    <w:rsid w:val="008C2F97"/>
    <w:rsid w:val="008C3182"/>
    <w:rsid w:val="008C3B22"/>
    <w:rsid w:val="008C4ECE"/>
    <w:rsid w:val="008C5253"/>
    <w:rsid w:val="008C552D"/>
    <w:rsid w:val="008C6420"/>
    <w:rsid w:val="008C7BBA"/>
    <w:rsid w:val="008D02D8"/>
    <w:rsid w:val="008D0429"/>
    <w:rsid w:val="008D0898"/>
    <w:rsid w:val="008D0907"/>
    <w:rsid w:val="008D0F55"/>
    <w:rsid w:val="008D10E0"/>
    <w:rsid w:val="008D1256"/>
    <w:rsid w:val="008D199A"/>
    <w:rsid w:val="008D1ECF"/>
    <w:rsid w:val="008D2056"/>
    <w:rsid w:val="008D23FE"/>
    <w:rsid w:val="008D289D"/>
    <w:rsid w:val="008D2E3B"/>
    <w:rsid w:val="008D33F5"/>
    <w:rsid w:val="008D38A2"/>
    <w:rsid w:val="008D3B22"/>
    <w:rsid w:val="008D4576"/>
    <w:rsid w:val="008D45E4"/>
    <w:rsid w:val="008D4DAB"/>
    <w:rsid w:val="008D5053"/>
    <w:rsid w:val="008D52C2"/>
    <w:rsid w:val="008D5301"/>
    <w:rsid w:val="008D5377"/>
    <w:rsid w:val="008D60A6"/>
    <w:rsid w:val="008D629F"/>
    <w:rsid w:val="008D6570"/>
    <w:rsid w:val="008D68BB"/>
    <w:rsid w:val="008D7172"/>
    <w:rsid w:val="008D7475"/>
    <w:rsid w:val="008D7B82"/>
    <w:rsid w:val="008E04E6"/>
    <w:rsid w:val="008E0557"/>
    <w:rsid w:val="008E07BA"/>
    <w:rsid w:val="008E090D"/>
    <w:rsid w:val="008E15FE"/>
    <w:rsid w:val="008E1650"/>
    <w:rsid w:val="008E1ADE"/>
    <w:rsid w:val="008E20A5"/>
    <w:rsid w:val="008E232D"/>
    <w:rsid w:val="008E24B8"/>
    <w:rsid w:val="008E2B1F"/>
    <w:rsid w:val="008E2EAB"/>
    <w:rsid w:val="008E319F"/>
    <w:rsid w:val="008E3F07"/>
    <w:rsid w:val="008E401B"/>
    <w:rsid w:val="008E49EE"/>
    <w:rsid w:val="008E4D31"/>
    <w:rsid w:val="008E4F82"/>
    <w:rsid w:val="008E535E"/>
    <w:rsid w:val="008E53ED"/>
    <w:rsid w:val="008E656A"/>
    <w:rsid w:val="008E6AC0"/>
    <w:rsid w:val="008E6B6B"/>
    <w:rsid w:val="008E6CAE"/>
    <w:rsid w:val="008E6E9E"/>
    <w:rsid w:val="008E731C"/>
    <w:rsid w:val="008E7C5B"/>
    <w:rsid w:val="008F0372"/>
    <w:rsid w:val="008F09D6"/>
    <w:rsid w:val="008F1B67"/>
    <w:rsid w:val="008F20CC"/>
    <w:rsid w:val="008F25D7"/>
    <w:rsid w:val="008F2817"/>
    <w:rsid w:val="008F29D5"/>
    <w:rsid w:val="008F3874"/>
    <w:rsid w:val="008F403A"/>
    <w:rsid w:val="008F4849"/>
    <w:rsid w:val="008F4C44"/>
    <w:rsid w:val="008F4F65"/>
    <w:rsid w:val="008F4FBC"/>
    <w:rsid w:val="008F5707"/>
    <w:rsid w:val="008F5A12"/>
    <w:rsid w:val="008F5E23"/>
    <w:rsid w:val="008F5F01"/>
    <w:rsid w:val="008F6872"/>
    <w:rsid w:val="008F6F91"/>
    <w:rsid w:val="008F716A"/>
    <w:rsid w:val="008F72DB"/>
    <w:rsid w:val="008F7AFF"/>
    <w:rsid w:val="009002CF"/>
    <w:rsid w:val="00900442"/>
    <w:rsid w:val="009004D9"/>
    <w:rsid w:val="00900830"/>
    <w:rsid w:val="009009FC"/>
    <w:rsid w:val="00900C1E"/>
    <w:rsid w:val="009017A2"/>
    <w:rsid w:val="00901DD2"/>
    <w:rsid w:val="00902048"/>
    <w:rsid w:val="0090252C"/>
    <w:rsid w:val="00902F46"/>
    <w:rsid w:val="00903F1E"/>
    <w:rsid w:val="00903F74"/>
    <w:rsid w:val="009040D8"/>
    <w:rsid w:val="00904456"/>
    <w:rsid w:val="009046EF"/>
    <w:rsid w:val="009049E3"/>
    <w:rsid w:val="00905057"/>
    <w:rsid w:val="009058D5"/>
    <w:rsid w:val="00905E05"/>
    <w:rsid w:val="00906A0D"/>
    <w:rsid w:val="00906F61"/>
    <w:rsid w:val="00907A12"/>
    <w:rsid w:val="00907BA7"/>
    <w:rsid w:val="00910B1B"/>
    <w:rsid w:val="00910C7E"/>
    <w:rsid w:val="00911688"/>
    <w:rsid w:val="0091188F"/>
    <w:rsid w:val="00911F80"/>
    <w:rsid w:val="0091223E"/>
    <w:rsid w:val="00912373"/>
    <w:rsid w:val="00912442"/>
    <w:rsid w:val="00912715"/>
    <w:rsid w:val="0091301F"/>
    <w:rsid w:val="00913723"/>
    <w:rsid w:val="00913B91"/>
    <w:rsid w:val="009155C9"/>
    <w:rsid w:val="00915E5F"/>
    <w:rsid w:val="00916031"/>
    <w:rsid w:val="00916158"/>
    <w:rsid w:val="0091624C"/>
    <w:rsid w:val="009166E7"/>
    <w:rsid w:val="00916FDC"/>
    <w:rsid w:val="00917D36"/>
    <w:rsid w:val="009200A9"/>
    <w:rsid w:val="00920117"/>
    <w:rsid w:val="00920401"/>
    <w:rsid w:val="009206E3"/>
    <w:rsid w:val="009208D9"/>
    <w:rsid w:val="00920CA4"/>
    <w:rsid w:val="009210BB"/>
    <w:rsid w:val="00921168"/>
    <w:rsid w:val="00921BF1"/>
    <w:rsid w:val="00922677"/>
    <w:rsid w:val="00922BC8"/>
    <w:rsid w:val="00922DAD"/>
    <w:rsid w:val="00922FC4"/>
    <w:rsid w:val="0092364B"/>
    <w:rsid w:val="00923A36"/>
    <w:rsid w:val="009240BA"/>
    <w:rsid w:val="0092523D"/>
    <w:rsid w:val="009252C3"/>
    <w:rsid w:val="00925F47"/>
    <w:rsid w:val="00926F83"/>
    <w:rsid w:val="00927939"/>
    <w:rsid w:val="00930459"/>
    <w:rsid w:val="009305CB"/>
    <w:rsid w:val="009307FB"/>
    <w:rsid w:val="00930B34"/>
    <w:rsid w:val="00930E5E"/>
    <w:rsid w:val="0093109A"/>
    <w:rsid w:val="00931675"/>
    <w:rsid w:val="00931792"/>
    <w:rsid w:val="00931CF1"/>
    <w:rsid w:val="00931ED4"/>
    <w:rsid w:val="009326A7"/>
    <w:rsid w:val="00932B0D"/>
    <w:rsid w:val="009339C7"/>
    <w:rsid w:val="009341B9"/>
    <w:rsid w:val="009341EC"/>
    <w:rsid w:val="00934ABC"/>
    <w:rsid w:val="00935AFF"/>
    <w:rsid w:val="00935D09"/>
    <w:rsid w:val="00936296"/>
    <w:rsid w:val="009364D1"/>
    <w:rsid w:val="009367E9"/>
    <w:rsid w:val="00937360"/>
    <w:rsid w:val="009376DA"/>
    <w:rsid w:val="00937719"/>
    <w:rsid w:val="00940B89"/>
    <w:rsid w:val="0094233F"/>
    <w:rsid w:val="009424D3"/>
    <w:rsid w:val="00942A05"/>
    <w:rsid w:val="00943E11"/>
    <w:rsid w:val="00944156"/>
    <w:rsid w:val="00944BA7"/>
    <w:rsid w:val="00946692"/>
    <w:rsid w:val="009468F2"/>
    <w:rsid w:val="00946BE1"/>
    <w:rsid w:val="00947B14"/>
    <w:rsid w:val="00950257"/>
    <w:rsid w:val="0095085B"/>
    <w:rsid w:val="00950B9A"/>
    <w:rsid w:val="00950C27"/>
    <w:rsid w:val="00950EA2"/>
    <w:rsid w:val="00951461"/>
    <w:rsid w:val="00951D6D"/>
    <w:rsid w:val="00952195"/>
    <w:rsid w:val="009522BB"/>
    <w:rsid w:val="009527FC"/>
    <w:rsid w:val="00952F4D"/>
    <w:rsid w:val="00953444"/>
    <w:rsid w:val="0095345A"/>
    <w:rsid w:val="009536A5"/>
    <w:rsid w:val="009536BA"/>
    <w:rsid w:val="00953A2A"/>
    <w:rsid w:val="009549E5"/>
    <w:rsid w:val="00954E10"/>
    <w:rsid w:val="00955D12"/>
    <w:rsid w:val="00955DBB"/>
    <w:rsid w:val="00956337"/>
    <w:rsid w:val="00956B1E"/>
    <w:rsid w:val="00956F56"/>
    <w:rsid w:val="0096003A"/>
    <w:rsid w:val="009605A4"/>
    <w:rsid w:val="00960B03"/>
    <w:rsid w:val="00961E8E"/>
    <w:rsid w:val="009621B2"/>
    <w:rsid w:val="009622EF"/>
    <w:rsid w:val="00962626"/>
    <w:rsid w:val="009628B6"/>
    <w:rsid w:val="00962A8D"/>
    <w:rsid w:val="00962E25"/>
    <w:rsid w:val="009634C4"/>
    <w:rsid w:val="0096404F"/>
    <w:rsid w:val="00964CB1"/>
    <w:rsid w:val="009668CF"/>
    <w:rsid w:val="00967690"/>
    <w:rsid w:val="0096776E"/>
    <w:rsid w:val="00970370"/>
    <w:rsid w:val="00970432"/>
    <w:rsid w:val="00970440"/>
    <w:rsid w:val="00971A20"/>
    <w:rsid w:val="00971C52"/>
    <w:rsid w:val="0097254A"/>
    <w:rsid w:val="00972ADE"/>
    <w:rsid w:val="0097383C"/>
    <w:rsid w:val="00973CB3"/>
    <w:rsid w:val="00974265"/>
    <w:rsid w:val="00974B52"/>
    <w:rsid w:val="00976449"/>
    <w:rsid w:val="0097661A"/>
    <w:rsid w:val="00976942"/>
    <w:rsid w:val="00976BB9"/>
    <w:rsid w:val="009771A4"/>
    <w:rsid w:val="00977400"/>
    <w:rsid w:val="0097744A"/>
    <w:rsid w:val="009778E0"/>
    <w:rsid w:val="00980EE7"/>
    <w:rsid w:val="0098104C"/>
    <w:rsid w:val="00981159"/>
    <w:rsid w:val="009819F8"/>
    <w:rsid w:val="00981CB2"/>
    <w:rsid w:val="009823FC"/>
    <w:rsid w:val="00983302"/>
    <w:rsid w:val="00983396"/>
    <w:rsid w:val="009839AA"/>
    <w:rsid w:val="00983A5F"/>
    <w:rsid w:val="00983C38"/>
    <w:rsid w:val="00983E7F"/>
    <w:rsid w:val="00984023"/>
    <w:rsid w:val="00984942"/>
    <w:rsid w:val="009853B1"/>
    <w:rsid w:val="00985E5D"/>
    <w:rsid w:val="00985EA8"/>
    <w:rsid w:val="0098618A"/>
    <w:rsid w:val="00986AA3"/>
    <w:rsid w:val="009872DE"/>
    <w:rsid w:val="00987B8F"/>
    <w:rsid w:val="0099006C"/>
    <w:rsid w:val="009903ED"/>
    <w:rsid w:val="00990CAA"/>
    <w:rsid w:val="009915ED"/>
    <w:rsid w:val="00991D0C"/>
    <w:rsid w:val="00992D76"/>
    <w:rsid w:val="00992DA8"/>
    <w:rsid w:val="0099345B"/>
    <w:rsid w:val="00993903"/>
    <w:rsid w:val="00993ADF"/>
    <w:rsid w:val="00993B79"/>
    <w:rsid w:val="00993E4B"/>
    <w:rsid w:val="00993EA6"/>
    <w:rsid w:val="0099443B"/>
    <w:rsid w:val="0099452A"/>
    <w:rsid w:val="00994822"/>
    <w:rsid w:val="00995146"/>
    <w:rsid w:val="00995B4D"/>
    <w:rsid w:val="0099608D"/>
    <w:rsid w:val="0099622E"/>
    <w:rsid w:val="009964DB"/>
    <w:rsid w:val="0099659B"/>
    <w:rsid w:val="00996707"/>
    <w:rsid w:val="009969B6"/>
    <w:rsid w:val="0099740F"/>
    <w:rsid w:val="009977E5"/>
    <w:rsid w:val="00997DAB"/>
    <w:rsid w:val="009A0378"/>
    <w:rsid w:val="009A0560"/>
    <w:rsid w:val="009A05B8"/>
    <w:rsid w:val="009A0903"/>
    <w:rsid w:val="009A1048"/>
    <w:rsid w:val="009A16A9"/>
    <w:rsid w:val="009A190C"/>
    <w:rsid w:val="009A1B4F"/>
    <w:rsid w:val="009A1E42"/>
    <w:rsid w:val="009A2B9D"/>
    <w:rsid w:val="009A3003"/>
    <w:rsid w:val="009A328E"/>
    <w:rsid w:val="009A33BF"/>
    <w:rsid w:val="009A384B"/>
    <w:rsid w:val="009A39C9"/>
    <w:rsid w:val="009A3A32"/>
    <w:rsid w:val="009A4BA5"/>
    <w:rsid w:val="009A4EA9"/>
    <w:rsid w:val="009A5138"/>
    <w:rsid w:val="009A51C7"/>
    <w:rsid w:val="009A612B"/>
    <w:rsid w:val="009A638F"/>
    <w:rsid w:val="009A6E4B"/>
    <w:rsid w:val="009A7507"/>
    <w:rsid w:val="009A780F"/>
    <w:rsid w:val="009A7D67"/>
    <w:rsid w:val="009A7F18"/>
    <w:rsid w:val="009B201C"/>
    <w:rsid w:val="009B223E"/>
    <w:rsid w:val="009B2256"/>
    <w:rsid w:val="009B2714"/>
    <w:rsid w:val="009B2958"/>
    <w:rsid w:val="009B29A8"/>
    <w:rsid w:val="009B2B9E"/>
    <w:rsid w:val="009B34AF"/>
    <w:rsid w:val="009B35A7"/>
    <w:rsid w:val="009B3A3F"/>
    <w:rsid w:val="009B3D6D"/>
    <w:rsid w:val="009B3F47"/>
    <w:rsid w:val="009B3FB9"/>
    <w:rsid w:val="009B45CA"/>
    <w:rsid w:val="009B5094"/>
    <w:rsid w:val="009B5274"/>
    <w:rsid w:val="009B5A03"/>
    <w:rsid w:val="009B5BCD"/>
    <w:rsid w:val="009B5E81"/>
    <w:rsid w:val="009B6408"/>
    <w:rsid w:val="009B6EDF"/>
    <w:rsid w:val="009B73C3"/>
    <w:rsid w:val="009C0D93"/>
    <w:rsid w:val="009C0D9E"/>
    <w:rsid w:val="009C194F"/>
    <w:rsid w:val="009C291B"/>
    <w:rsid w:val="009C2D6F"/>
    <w:rsid w:val="009C356C"/>
    <w:rsid w:val="009C4929"/>
    <w:rsid w:val="009C5C10"/>
    <w:rsid w:val="009C5C19"/>
    <w:rsid w:val="009C5E07"/>
    <w:rsid w:val="009C607C"/>
    <w:rsid w:val="009C6223"/>
    <w:rsid w:val="009C7876"/>
    <w:rsid w:val="009D01CB"/>
    <w:rsid w:val="009D0306"/>
    <w:rsid w:val="009D0A8B"/>
    <w:rsid w:val="009D0FCB"/>
    <w:rsid w:val="009D17E8"/>
    <w:rsid w:val="009D1DEF"/>
    <w:rsid w:val="009D26BB"/>
    <w:rsid w:val="009D2BC9"/>
    <w:rsid w:val="009D2C8B"/>
    <w:rsid w:val="009D3023"/>
    <w:rsid w:val="009D3025"/>
    <w:rsid w:val="009D3592"/>
    <w:rsid w:val="009D3A47"/>
    <w:rsid w:val="009D4DDF"/>
    <w:rsid w:val="009D55A5"/>
    <w:rsid w:val="009D560D"/>
    <w:rsid w:val="009D5F43"/>
    <w:rsid w:val="009D63E1"/>
    <w:rsid w:val="009D6D36"/>
    <w:rsid w:val="009D73F5"/>
    <w:rsid w:val="009D7B33"/>
    <w:rsid w:val="009D7C33"/>
    <w:rsid w:val="009D7E80"/>
    <w:rsid w:val="009E0274"/>
    <w:rsid w:val="009E0761"/>
    <w:rsid w:val="009E0A3D"/>
    <w:rsid w:val="009E0E18"/>
    <w:rsid w:val="009E0F0A"/>
    <w:rsid w:val="009E166E"/>
    <w:rsid w:val="009E17A2"/>
    <w:rsid w:val="009E19D7"/>
    <w:rsid w:val="009E1FB1"/>
    <w:rsid w:val="009E3147"/>
    <w:rsid w:val="009E318E"/>
    <w:rsid w:val="009E3E95"/>
    <w:rsid w:val="009E4951"/>
    <w:rsid w:val="009E4D2F"/>
    <w:rsid w:val="009E530E"/>
    <w:rsid w:val="009E5886"/>
    <w:rsid w:val="009E5A1D"/>
    <w:rsid w:val="009E604F"/>
    <w:rsid w:val="009E6309"/>
    <w:rsid w:val="009E63F6"/>
    <w:rsid w:val="009E694E"/>
    <w:rsid w:val="009E708F"/>
    <w:rsid w:val="009E7CC9"/>
    <w:rsid w:val="009F0CCD"/>
    <w:rsid w:val="009F174D"/>
    <w:rsid w:val="009F19D7"/>
    <w:rsid w:val="009F24D7"/>
    <w:rsid w:val="009F3245"/>
    <w:rsid w:val="009F3418"/>
    <w:rsid w:val="009F3798"/>
    <w:rsid w:val="009F37A9"/>
    <w:rsid w:val="009F37AA"/>
    <w:rsid w:val="009F39C9"/>
    <w:rsid w:val="009F3A43"/>
    <w:rsid w:val="009F4071"/>
    <w:rsid w:val="009F442A"/>
    <w:rsid w:val="009F616F"/>
    <w:rsid w:val="009F65B5"/>
    <w:rsid w:val="009F678C"/>
    <w:rsid w:val="009F689A"/>
    <w:rsid w:val="009F695F"/>
    <w:rsid w:val="009F7295"/>
    <w:rsid w:val="009F7407"/>
    <w:rsid w:val="009F7DAF"/>
    <w:rsid w:val="00A00068"/>
    <w:rsid w:val="00A00163"/>
    <w:rsid w:val="00A01865"/>
    <w:rsid w:val="00A01B48"/>
    <w:rsid w:val="00A0253F"/>
    <w:rsid w:val="00A02C85"/>
    <w:rsid w:val="00A0385E"/>
    <w:rsid w:val="00A0394C"/>
    <w:rsid w:val="00A04B0C"/>
    <w:rsid w:val="00A051A4"/>
    <w:rsid w:val="00A05934"/>
    <w:rsid w:val="00A059D5"/>
    <w:rsid w:val="00A05F4C"/>
    <w:rsid w:val="00A05F56"/>
    <w:rsid w:val="00A06327"/>
    <w:rsid w:val="00A0678C"/>
    <w:rsid w:val="00A06DCB"/>
    <w:rsid w:val="00A072D0"/>
    <w:rsid w:val="00A10BD2"/>
    <w:rsid w:val="00A114D9"/>
    <w:rsid w:val="00A119F0"/>
    <w:rsid w:val="00A11B70"/>
    <w:rsid w:val="00A12123"/>
    <w:rsid w:val="00A1222F"/>
    <w:rsid w:val="00A1253B"/>
    <w:rsid w:val="00A12824"/>
    <w:rsid w:val="00A12C83"/>
    <w:rsid w:val="00A13B02"/>
    <w:rsid w:val="00A13CEE"/>
    <w:rsid w:val="00A14326"/>
    <w:rsid w:val="00A14F82"/>
    <w:rsid w:val="00A1530D"/>
    <w:rsid w:val="00A15682"/>
    <w:rsid w:val="00A15ADF"/>
    <w:rsid w:val="00A16B6F"/>
    <w:rsid w:val="00A16C15"/>
    <w:rsid w:val="00A16D36"/>
    <w:rsid w:val="00A1723E"/>
    <w:rsid w:val="00A174A5"/>
    <w:rsid w:val="00A17543"/>
    <w:rsid w:val="00A20FE1"/>
    <w:rsid w:val="00A21B96"/>
    <w:rsid w:val="00A22182"/>
    <w:rsid w:val="00A221DD"/>
    <w:rsid w:val="00A22399"/>
    <w:rsid w:val="00A22954"/>
    <w:rsid w:val="00A22A07"/>
    <w:rsid w:val="00A22A10"/>
    <w:rsid w:val="00A22F19"/>
    <w:rsid w:val="00A23363"/>
    <w:rsid w:val="00A2354C"/>
    <w:rsid w:val="00A237D9"/>
    <w:rsid w:val="00A23D9A"/>
    <w:rsid w:val="00A23F9E"/>
    <w:rsid w:val="00A2440B"/>
    <w:rsid w:val="00A2464C"/>
    <w:rsid w:val="00A24B45"/>
    <w:rsid w:val="00A24E97"/>
    <w:rsid w:val="00A252CE"/>
    <w:rsid w:val="00A258E0"/>
    <w:rsid w:val="00A26262"/>
    <w:rsid w:val="00A26C76"/>
    <w:rsid w:val="00A27C9D"/>
    <w:rsid w:val="00A27EFB"/>
    <w:rsid w:val="00A30006"/>
    <w:rsid w:val="00A30AB9"/>
    <w:rsid w:val="00A30DFB"/>
    <w:rsid w:val="00A311E0"/>
    <w:rsid w:val="00A31702"/>
    <w:rsid w:val="00A31972"/>
    <w:rsid w:val="00A330D2"/>
    <w:rsid w:val="00A3379C"/>
    <w:rsid w:val="00A356E8"/>
    <w:rsid w:val="00A35D56"/>
    <w:rsid w:val="00A36342"/>
    <w:rsid w:val="00A365DE"/>
    <w:rsid w:val="00A36A64"/>
    <w:rsid w:val="00A37C9E"/>
    <w:rsid w:val="00A410B4"/>
    <w:rsid w:val="00A41DC6"/>
    <w:rsid w:val="00A41DCA"/>
    <w:rsid w:val="00A429A5"/>
    <w:rsid w:val="00A4311A"/>
    <w:rsid w:val="00A43247"/>
    <w:rsid w:val="00A43BF3"/>
    <w:rsid w:val="00A447EF"/>
    <w:rsid w:val="00A45DDC"/>
    <w:rsid w:val="00A462DA"/>
    <w:rsid w:val="00A467D1"/>
    <w:rsid w:val="00A46F88"/>
    <w:rsid w:val="00A51628"/>
    <w:rsid w:val="00A51646"/>
    <w:rsid w:val="00A51D79"/>
    <w:rsid w:val="00A52A1B"/>
    <w:rsid w:val="00A52D4C"/>
    <w:rsid w:val="00A52D74"/>
    <w:rsid w:val="00A52DF3"/>
    <w:rsid w:val="00A539A6"/>
    <w:rsid w:val="00A53FC7"/>
    <w:rsid w:val="00A54F5C"/>
    <w:rsid w:val="00A551E8"/>
    <w:rsid w:val="00A55336"/>
    <w:rsid w:val="00A561BC"/>
    <w:rsid w:val="00A56815"/>
    <w:rsid w:val="00A56D63"/>
    <w:rsid w:val="00A56E93"/>
    <w:rsid w:val="00A5722A"/>
    <w:rsid w:val="00A5749F"/>
    <w:rsid w:val="00A57895"/>
    <w:rsid w:val="00A57BB9"/>
    <w:rsid w:val="00A60366"/>
    <w:rsid w:val="00A60818"/>
    <w:rsid w:val="00A611E2"/>
    <w:rsid w:val="00A613CE"/>
    <w:rsid w:val="00A61783"/>
    <w:rsid w:val="00A62137"/>
    <w:rsid w:val="00A62656"/>
    <w:rsid w:val="00A62A82"/>
    <w:rsid w:val="00A62BAC"/>
    <w:rsid w:val="00A63258"/>
    <w:rsid w:val="00A636F5"/>
    <w:rsid w:val="00A63A31"/>
    <w:rsid w:val="00A64196"/>
    <w:rsid w:val="00A64D51"/>
    <w:rsid w:val="00A64E40"/>
    <w:rsid w:val="00A65480"/>
    <w:rsid w:val="00A65729"/>
    <w:rsid w:val="00A6676E"/>
    <w:rsid w:val="00A66911"/>
    <w:rsid w:val="00A674EE"/>
    <w:rsid w:val="00A67742"/>
    <w:rsid w:val="00A67C78"/>
    <w:rsid w:val="00A67DBE"/>
    <w:rsid w:val="00A67DDC"/>
    <w:rsid w:val="00A67EB4"/>
    <w:rsid w:val="00A7030F"/>
    <w:rsid w:val="00A703D4"/>
    <w:rsid w:val="00A70B0D"/>
    <w:rsid w:val="00A70BA6"/>
    <w:rsid w:val="00A70F42"/>
    <w:rsid w:val="00A71E80"/>
    <w:rsid w:val="00A720FB"/>
    <w:rsid w:val="00A72115"/>
    <w:rsid w:val="00A723C0"/>
    <w:rsid w:val="00A727CB"/>
    <w:rsid w:val="00A72A6F"/>
    <w:rsid w:val="00A7306F"/>
    <w:rsid w:val="00A733AE"/>
    <w:rsid w:val="00A73CF1"/>
    <w:rsid w:val="00A74302"/>
    <w:rsid w:val="00A7458E"/>
    <w:rsid w:val="00A74B6B"/>
    <w:rsid w:val="00A74DFB"/>
    <w:rsid w:val="00A74EE7"/>
    <w:rsid w:val="00A75472"/>
    <w:rsid w:val="00A7676E"/>
    <w:rsid w:val="00A76F0B"/>
    <w:rsid w:val="00A8057C"/>
    <w:rsid w:val="00A8094E"/>
    <w:rsid w:val="00A80A60"/>
    <w:rsid w:val="00A80CD2"/>
    <w:rsid w:val="00A8117D"/>
    <w:rsid w:val="00A81A12"/>
    <w:rsid w:val="00A81DED"/>
    <w:rsid w:val="00A825C4"/>
    <w:rsid w:val="00A826E3"/>
    <w:rsid w:val="00A82BA8"/>
    <w:rsid w:val="00A836BF"/>
    <w:rsid w:val="00A83826"/>
    <w:rsid w:val="00A83A77"/>
    <w:rsid w:val="00A83B5D"/>
    <w:rsid w:val="00A8443F"/>
    <w:rsid w:val="00A8455C"/>
    <w:rsid w:val="00A84A60"/>
    <w:rsid w:val="00A85102"/>
    <w:rsid w:val="00A8547E"/>
    <w:rsid w:val="00A86529"/>
    <w:rsid w:val="00A87A96"/>
    <w:rsid w:val="00A9080F"/>
    <w:rsid w:val="00A90CCE"/>
    <w:rsid w:val="00A91945"/>
    <w:rsid w:val="00A919BE"/>
    <w:rsid w:val="00A920C7"/>
    <w:rsid w:val="00A92562"/>
    <w:rsid w:val="00A93086"/>
    <w:rsid w:val="00A93088"/>
    <w:rsid w:val="00A934CD"/>
    <w:rsid w:val="00A939FF"/>
    <w:rsid w:val="00A93CF3"/>
    <w:rsid w:val="00A93E96"/>
    <w:rsid w:val="00A941D8"/>
    <w:rsid w:val="00A9482A"/>
    <w:rsid w:val="00A94901"/>
    <w:rsid w:val="00A95261"/>
    <w:rsid w:val="00A9549B"/>
    <w:rsid w:val="00A9577D"/>
    <w:rsid w:val="00A959A8"/>
    <w:rsid w:val="00A9674F"/>
    <w:rsid w:val="00A96966"/>
    <w:rsid w:val="00A96EA4"/>
    <w:rsid w:val="00A979A5"/>
    <w:rsid w:val="00A97B03"/>
    <w:rsid w:val="00A97D2C"/>
    <w:rsid w:val="00A97E33"/>
    <w:rsid w:val="00AA0239"/>
    <w:rsid w:val="00AA02FF"/>
    <w:rsid w:val="00AA1231"/>
    <w:rsid w:val="00AA19F7"/>
    <w:rsid w:val="00AA1CB8"/>
    <w:rsid w:val="00AA252B"/>
    <w:rsid w:val="00AA26CD"/>
    <w:rsid w:val="00AA29BF"/>
    <w:rsid w:val="00AA2E16"/>
    <w:rsid w:val="00AA2F0D"/>
    <w:rsid w:val="00AA3205"/>
    <w:rsid w:val="00AA3284"/>
    <w:rsid w:val="00AA3BC4"/>
    <w:rsid w:val="00AA3BE8"/>
    <w:rsid w:val="00AA40CC"/>
    <w:rsid w:val="00AA4C80"/>
    <w:rsid w:val="00AA4E14"/>
    <w:rsid w:val="00AA51B6"/>
    <w:rsid w:val="00AA6199"/>
    <w:rsid w:val="00AA6F2D"/>
    <w:rsid w:val="00AA7C51"/>
    <w:rsid w:val="00AA7D3E"/>
    <w:rsid w:val="00AA7DDF"/>
    <w:rsid w:val="00AB102A"/>
    <w:rsid w:val="00AB10DE"/>
    <w:rsid w:val="00AB11BB"/>
    <w:rsid w:val="00AB1FBC"/>
    <w:rsid w:val="00AB217C"/>
    <w:rsid w:val="00AB25CA"/>
    <w:rsid w:val="00AB25D6"/>
    <w:rsid w:val="00AB26F8"/>
    <w:rsid w:val="00AB28B7"/>
    <w:rsid w:val="00AB2FC5"/>
    <w:rsid w:val="00AB33D2"/>
    <w:rsid w:val="00AB350B"/>
    <w:rsid w:val="00AB378B"/>
    <w:rsid w:val="00AB3FAB"/>
    <w:rsid w:val="00AB43E8"/>
    <w:rsid w:val="00AB4747"/>
    <w:rsid w:val="00AB4836"/>
    <w:rsid w:val="00AB4930"/>
    <w:rsid w:val="00AB4998"/>
    <w:rsid w:val="00AB4CC8"/>
    <w:rsid w:val="00AB54B1"/>
    <w:rsid w:val="00AB5A34"/>
    <w:rsid w:val="00AB6594"/>
    <w:rsid w:val="00AB67A1"/>
    <w:rsid w:val="00AB6FED"/>
    <w:rsid w:val="00AB76B1"/>
    <w:rsid w:val="00AB7A7C"/>
    <w:rsid w:val="00AB7D4A"/>
    <w:rsid w:val="00AB7EF7"/>
    <w:rsid w:val="00AB7F62"/>
    <w:rsid w:val="00AC0D6D"/>
    <w:rsid w:val="00AC185B"/>
    <w:rsid w:val="00AC1EC4"/>
    <w:rsid w:val="00AC2235"/>
    <w:rsid w:val="00AC2B0B"/>
    <w:rsid w:val="00AC2F48"/>
    <w:rsid w:val="00AC33CF"/>
    <w:rsid w:val="00AC4293"/>
    <w:rsid w:val="00AC4F2A"/>
    <w:rsid w:val="00AC5055"/>
    <w:rsid w:val="00AC577A"/>
    <w:rsid w:val="00AC61CC"/>
    <w:rsid w:val="00AC6201"/>
    <w:rsid w:val="00AC659C"/>
    <w:rsid w:val="00AD0F32"/>
    <w:rsid w:val="00AD1A33"/>
    <w:rsid w:val="00AD1E70"/>
    <w:rsid w:val="00AD20F4"/>
    <w:rsid w:val="00AD290A"/>
    <w:rsid w:val="00AD2A23"/>
    <w:rsid w:val="00AD2DB3"/>
    <w:rsid w:val="00AD3411"/>
    <w:rsid w:val="00AD36DE"/>
    <w:rsid w:val="00AD3D08"/>
    <w:rsid w:val="00AD3D53"/>
    <w:rsid w:val="00AD44E7"/>
    <w:rsid w:val="00AD5283"/>
    <w:rsid w:val="00AD536F"/>
    <w:rsid w:val="00AD568A"/>
    <w:rsid w:val="00AD5C09"/>
    <w:rsid w:val="00AD6964"/>
    <w:rsid w:val="00AD7331"/>
    <w:rsid w:val="00AD786E"/>
    <w:rsid w:val="00AD7CEA"/>
    <w:rsid w:val="00AD7E49"/>
    <w:rsid w:val="00AE0534"/>
    <w:rsid w:val="00AE106B"/>
    <w:rsid w:val="00AE11D8"/>
    <w:rsid w:val="00AE12E3"/>
    <w:rsid w:val="00AE2608"/>
    <w:rsid w:val="00AE43C2"/>
    <w:rsid w:val="00AE4436"/>
    <w:rsid w:val="00AE4A89"/>
    <w:rsid w:val="00AE4E8A"/>
    <w:rsid w:val="00AE4FE9"/>
    <w:rsid w:val="00AE5803"/>
    <w:rsid w:val="00AE5846"/>
    <w:rsid w:val="00AE7115"/>
    <w:rsid w:val="00AE7944"/>
    <w:rsid w:val="00AE7A31"/>
    <w:rsid w:val="00AE7CC5"/>
    <w:rsid w:val="00AE7CF0"/>
    <w:rsid w:val="00AF0857"/>
    <w:rsid w:val="00AF0980"/>
    <w:rsid w:val="00AF0B37"/>
    <w:rsid w:val="00AF0BB0"/>
    <w:rsid w:val="00AF14DD"/>
    <w:rsid w:val="00AF184E"/>
    <w:rsid w:val="00AF199E"/>
    <w:rsid w:val="00AF1C1B"/>
    <w:rsid w:val="00AF1EFA"/>
    <w:rsid w:val="00AF2242"/>
    <w:rsid w:val="00AF2913"/>
    <w:rsid w:val="00AF319D"/>
    <w:rsid w:val="00AF3C11"/>
    <w:rsid w:val="00AF4203"/>
    <w:rsid w:val="00AF4B63"/>
    <w:rsid w:val="00AF5230"/>
    <w:rsid w:val="00AF5418"/>
    <w:rsid w:val="00AF54DC"/>
    <w:rsid w:val="00AF65A5"/>
    <w:rsid w:val="00AF68B7"/>
    <w:rsid w:val="00B003DA"/>
    <w:rsid w:val="00B00C17"/>
    <w:rsid w:val="00B00D4F"/>
    <w:rsid w:val="00B01C39"/>
    <w:rsid w:val="00B023AA"/>
    <w:rsid w:val="00B02565"/>
    <w:rsid w:val="00B02D37"/>
    <w:rsid w:val="00B03375"/>
    <w:rsid w:val="00B0349D"/>
    <w:rsid w:val="00B03521"/>
    <w:rsid w:val="00B03550"/>
    <w:rsid w:val="00B03950"/>
    <w:rsid w:val="00B040CD"/>
    <w:rsid w:val="00B045F2"/>
    <w:rsid w:val="00B0475D"/>
    <w:rsid w:val="00B04E75"/>
    <w:rsid w:val="00B0534A"/>
    <w:rsid w:val="00B053E9"/>
    <w:rsid w:val="00B05825"/>
    <w:rsid w:val="00B05B10"/>
    <w:rsid w:val="00B065F0"/>
    <w:rsid w:val="00B06999"/>
    <w:rsid w:val="00B06AEA"/>
    <w:rsid w:val="00B06BB3"/>
    <w:rsid w:val="00B06FF9"/>
    <w:rsid w:val="00B072BC"/>
    <w:rsid w:val="00B07908"/>
    <w:rsid w:val="00B07A69"/>
    <w:rsid w:val="00B105FF"/>
    <w:rsid w:val="00B109B3"/>
    <w:rsid w:val="00B11482"/>
    <w:rsid w:val="00B11D71"/>
    <w:rsid w:val="00B12902"/>
    <w:rsid w:val="00B131A8"/>
    <w:rsid w:val="00B148C5"/>
    <w:rsid w:val="00B15431"/>
    <w:rsid w:val="00B155A6"/>
    <w:rsid w:val="00B15628"/>
    <w:rsid w:val="00B1580F"/>
    <w:rsid w:val="00B1755D"/>
    <w:rsid w:val="00B202D1"/>
    <w:rsid w:val="00B2053A"/>
    <w:rsid w:val="00B2082B"/>
    <w:rsid w:val="00B20A71"/>
    <w:rsid w:val="00B21218"/>
    <w:rsid w:val="00B212D5"/>
    <w:rsid w:val="00B21F98"/>
    <w:rsid w:val="00B22169"/>
    <w:rsid w:val="00B22A1A"/>
    <w:rsid w:val="00B22DFD"/>
    <w:rsid w:val="00B2334C"/>
    <w:rsid w:val="00B24B5C"/>
    <w:rsid w:val="00B25018"/>
    <w:rsid w:val="00B250CF"/>
    <w:rsid w:val="00B252FC"/>
    <w:rsid w:val="00B253FF"/>
    <w:rsid w:val="00B2571F"/>
    <w:rsid w:val="00B25BDC"/>
    <w:rsid w:val="00B25C29"/>
    <w:rsid w:val="00B25CAE"/>
    <w:rsid w:val="00B268B2"/>
    <w:rsid w:val="00B27466"/>
    <w:rsid w:val="00B2754E"/>
    <w:rsid w:val="00B27586"/>
    <w:rsid w:val="00B27967"/>
    <w:rsid w:val="00B300E7"/>
    <w:rsid w:val="00B3054B"/>
    <w:rsid w:val="00B31117"/>
    <w:rsid w:val="00B31541"/>
    <w:rsid w:val="00B31A08"/>
    <w:rsid w:val="00B31CEB"/>
    <w:rsid w:val="00B320AD"/>
    <w:rsid w:val="00B320DD"/>
    <w:rsid w:val="00B32377"/>
    <w:rsid w:val="00B3245C"/>
    <w:rsid w:val="00B3323A"/>
    <w:rsid w:val="00B33524"/>
    <w:rsid w:val="00B33660"/>
    <w:rsid w:val="00B33B10"/>
    <w:rsid w:val="00B33BFE"/>
    <w:rsid w:val="00B33EF7"/>
    <w:rsid w:val="00B342A2"/>
    <w:rsid w:val="00B3447D"/>
    <w:rsid w:val="00B34FFD"/>
    <w:rsid w:val="00B35272"/>
    <w:rsid w:val="00B3543B"/>
    <w:rsid w:val="00B36895"/>
    <w:rsid w:val="00B36D06"/>
    <w:rsid w:val="00B36D5C"/>
    <w:rsid w:val="00B36EE4"/>
    <w:rsid w:val="00B36F8F"/>
    <w:rsid w:val="00B40402"/>
    <w:rsid w:val="00B406E7"/>
    <w:rsid w:val="00B409B7"/>
    <w:rsid w:val="00B40BFA"/>
    <w:rsid w:val="00B40DEC"/>
    <w:rsid w:val="00B40FEA"/>
    <w:rsid w:val="00B41BC5"/>
    <w:rsid w:val="00B41D12"/>
    <w:rsid w:val="00B41F2E"/>
    <w:rsid w:val="00B42386"/>
    <w:rsid w:val="00B42859"/>
    <w:rsid w:val="00B42DE4"/>
    <w:rsid w:val="00B432C6"/>
    <w:rsid w:val="00B439B7"/>
    <w:rsid w:val="00B43A0B"/>
    <w:rsid w:val="00B43A7C"/>
    <w:rsid w:val="00B44352"/>
    <w:rsid w:val="00B447B2"/>
    <w:rsid w:val="00B448C7"/>
    <w:rsid w:val="00B44D8C"/>
    <w:rsid w:val="00B44E35"/>
    <w:rsid w:val="00B44F0A"/>
    <w:rsid w:val="00B450B0"/>
    <w:rsid w:val="00B456F1"/>
    <w:rsid w:val="00B46001"/>
    <w:rsid w:val="00B4613E"/>
    <w:rsid w:val="00B46AE5"/>
    <w:rsid w:val="00B46CFA"/>
    <w:rsid w:val="00B46F3D"/>
    <w:rsid w:val="00B46FA4"/>
    <w:rsid w:val="00B47312"/>
    <w:rsid w:val="00B47879"/>
    <w:rsid w:val="00B47C90"/>
    <w:rsid w:val="00B509F9"/>
    <w:rsid w:val="00B510F4"/>
    <w:rsid w:val="00B51404"/>
    <w:rsid w:val="00B515B9"/>
    <w:rsid w:val="00B515E9"/>
    <w:rsid w:val="00B516FB"/>
    <w:rsid w:val="00B52B1D"/>
    <w:rsid w:val="00B531A5"/>
    <w:rsid w:val="00B53348"/>
    <w:rsid w:val="00B538EF"/>
    <w:rsid w:val="00B53B7E"/>
    <w:rsid w:val="00B54008"/>
    <w:rsid w:val="00B54276"/>
    <w:rsid w:val="00B54367"/>
    <w:rsid w:val="00B54C3E"/>
    <w:rsid w:val="00B551A9"/>
    <w:rsid w:val="00B55691"/>
    <w:rsid w:val="00B557EE"/>
    <w:rsid w:val="00B561A6"/>
    <w:rsid w:val="00B562EB"/>
    <w:rsid w:val="00B56D74"/>
    <w:rsid w:val="00B56DBE"/>
    <w:rsid w:val="00B5760F"/>
    <w:rsid w:val="00B57827"/>
    <w:rsid w:val="00B61559"/>
    <w:rsid w:val="00B61768"/>
    <w:rsid w:val="00B619B2"/>
    <w:rsid w:val="00B623C1"/>
    <w:rsid w:val="00B6407F"/>
    <w:rsid w:val="00B64A06"/>
    <w:rsid w:val="00B64BA0"/>
    <w:rsid w:val="00B64D02"/>
    <w:rsid w:val="00B6594E"/>
    <w:rsid w:val="00B65A6C"/>
    <w:rsid w:val="00B65B17"/>
    <w:rsid w:val="00B66438"/>
    <w:rsid w:val="00B66EDC"/>
    <w:rsid w:val="00B67C8D"/>
    <w:rsid w:val="00B67EAA"/>
    <w:rsid w:val="00B700AD"/>
    <w:rsid w:val="00B70497"/>
    <w:rsid w:val="00B706F8"/>
    <w:rsid w:val="00B70846"/>
    <w:rsid w:val="00B711E6"/>
    <w:rsid w:val="00B71BD2"/>
    <w:rsid w:val="00B7213F"/>
    <w:rsid w:val="00B721FB"/>
    <w:rsid w:val="00B72A20"/>
    <w:rsid w:val="00B72A47"/>
    <w:rsid w:val="00B73548"/>
    <w:rsid w:val="00B736AC"/>
    <w:rsid w:val="00B73BC4"/>
    <w:rsid w:val="00B74812"/>
    <w:rsid w:val="00B74ABE"/>
    <w:rsid w:val="00B74C98"/>
    <w:rsid w:val="00B74FA9"/>
    <w:rsid w:val="00B77E6A"/>
    <w:rsid w:val="00B805F0"/>
    <w:rsid w:val="00B80EE7"/>
    <w:rsid w:val="00B81302"/>
    <w:rsid w:val="00B81543"/>
    <w:rsid w:val="00B81868"/>
    <w:rsid w:val="00B81900"/>
    <w:rsid w:val="00B81EA3"/>
    <w:rsid w:val="00B82350"/>
    <w:rsid w:val="00B82EA2"/>
    <w:rsid w:val="00B838BD"/>
    <w:rsid w:val="00B83E33"/>
    <w:rsid w:val="00B84DF8"/>
    <w:rsid w:val="00B853DB"/>
    <w:rsid w:val="00B86933"/>
    <w:rsid w:val="00B87067"/>
    <w:rsid w:val="00B8709F"/>
    <w:rsid w:val="00B877DF"/>
    <w:rsid w:val="00B87E4A"/>
    <w:rsid w:val="00B90005"/>
    <w:rsid w:val="00B900BB"/>
    <w:rsid w:val="00B903BD"/>
    <w:rsid w:val="00B927EF"/>
    <w:rsid w:val="00B92ABE"/>
    <w:rsid w:val="00B92EC4"/>
    <w:rsid w:val="00B93366"/>
    <w:rsid w:val="00B93A3A"/>
    <w:rsid w:val="00B93AAD"/>
    <w:rsid w:val="00B93CBD"/>
    <w:rsid w:val="00B9438B"/>
    <w:rsid w:val="00B947E4"/>
    <w:rsid w:val="00B94E86"/>
    <w:rsid w:val="00B95268"/>
    <w:rsid w:val="00B954D6"/>
    <w:rsid w:val="00B95FBB"/>
    <w:rsid w:val="00B95FC1"/>
    <w:rsid w:val="00B964CE"/>
    <w:rsid w:val="00B96E57"/>
    <w:rsid w:val="00B97286"/>
    <w:rsid w:val="00BA00E7"/>
    <w:rsid w:val="00BA0137"/>
    <w:rsid w:val="00BA1D81"/>
    <w:rsid w:val="00BA22BB"/>
    <w:rsid w:val="00BA3ABF"/>
    <w:rsid w:val="00BA3E6B"/>
    <w:rsid w:val="00BA40BE"/>
    <w:rsid w:val="00BA4156"/>
    <w:rsid w:val="00BA44B8"/>
    <w:rsid w:val="00BA4B42"/>
    <w:rsid w:val="00BA4CBA"/>
    <w:rsid w:val="00BA4D4C"/>
    <w:rsid w:val="00BA53D9"/>
    <w:rsid w:val="00BA5D19"/>
    <w:rsid w:val="00BA5D4E"/>
    <w:rsid w:val="00BA6708"/>
    <w:rsid w:val="00BA6D18"/>
    <w:rsid w:val="00BA6E45"/>
    <w:rsid w:val="00BA700C"/>
    <w:rsid w:val="00BA7E2B"/>
    <w:rsid w:val="00BB036D"/>
    <w:rsid w:val="00BB0576"/>
    <w:rsid w:val="00BB0964"/>
    <w:rsid w:val="00BB1188"/>
    <w:rsid w:val="00BB1673"/>
    <w:rsid w:val="00BB187C"/>
    <w:rsid w:val="00BB2901"/>
    <w:rsid w:val="00BB2A7E"/>
    <w:rsid w:val="00BB3577"/>
    <w:rsid w:val="00BB38C8"/>
    <w:rsid w:val="00BB3AB1"/>
    <w:rsid w:val="00BB3F03"/>
    <w:rsid w:val="00BB445E"/>
    <w:rsid w:val="00BB4567"/>
    <w:rsid w:val="00BB4982"/>
    <w:rsid w:val="00BB4B41"/>
    <w:rsid w:val="00BB51BE"/>
    <w:rsid w:val="00BB53AA"/>
    <w:rsid w:val="00BB66DF"/>
    <w:rsid w:val="00BB66E1"/>
    <w:rsid w:val="00BB6CDD"/>
    <w:rsid w:val="00BB766D"/>
    <w:rsid w:val="00BB7768"/>
    <w:rsid w:val="00BB785F"/>
    <w:rsid w:val="00BC000C"/>
    <w:rsid w:val="00BC0705"/>
    <w:rsid w:val="00BC0806"/>
    <w:rsid w:val="00BC0964"/>
    <w:rsid w:val="00BC0B25"/>
    <w:rsid w:val="00BC0FAB"/>
    <w:rsid w:val="00BC19BB"/>
    <w:rsid w:val="00BC2264"/>
    <w:rsid w:val="00BC2728"/>
    <w:rsid w:val="00BC2A0B"/>
    <w:rsid w:val="00BC2F16"/>
    <w:rsid w:val="00BC3A97"/>
    <w:rsid w:val="00BC3C4B"/>
    <w:rsid w:val="00BC4137"/>
    <w:rsid w:val="00BC445D"/>
    <w:rsid w:val="00BC48D6"/>
    <w:rsid w:val="00BC4EB1"/>
    <w:rsid w:val="00BC54C4"/>
    <w:rsid w:val="00BC591C"/>
    <w:rsid w:val="00BC5E6A"/>
    <w:rsid w:val="00BC5FC9"/>
    <w:rsid w:val="00BC654D"/>
    <w:rsid w:val="00BC6647"/>
    <w:rsid w:val="00BC6F7C"/>
    <w:rsid w:val="00BD0421"/>
    <w:rsid w:val="00BD043E"/>
    <w:rsid w:val="00BD0671"/>
    <w:rsid w:val="00BD17B0"/>
    <w:rsid w:val="00BD1B2F"/>
    <w:rsid w:val="00BD1C87"/>
    <w:rsid w:val="00BD214E"/>
    <w:rsid w:val="00BD266A"/>
    <w:rsid w:val="00BD29F8"/>
    <w:rsid w:val="00BD2A02"/>
    <w:rsid w:val="00BD3727"/>
    <w:rsid w:val="00BD409A"/>
    <w:rsid w:val="00BD41BA"/>
    <w:rsid w:val="00BD45A0"/>
    <w:rsid w:val="00BD4791"/>
    <w:rsid w:val="00BD4837"/>
    <w:rsid w:val="00BD483B"/>
    <w:rsid w:val="00BD500F"/>
    <w:rsid w:val="00BD526A"/>
    <w:rsid w:val="00BD5549"/>
    <w:rsid w:val="00BD5ADB"/>
    <w:rsid w:val="00BD68D7"/>
    <w:rsid w:val="00BD6AAA"/>
    <w:rsid w:val="00BD6D5D"/>
    <w:rsid w:val="00BD6F43"/>
    <w:rsid w:val="00BD73D0"/>
    <w:rsid w:val="00BE0238"/>
    <w:rsid w:val="00BE0EF5"/>
    <w:rsid w:val="00BE1562"/>
    <w:rsid w:val="00BE1A33"/>
    <w:rsid w:val="00BE30C9"/>
    <w:rsid w:val="00BE3768"/>
    <w:rsid w:val="00BE451F"/>
    <w:rsid w:val="00BE6628"/>
    <w:rsid w:val="00BE6867"/>
    <w:rsid w:val="00BE6B18"/>
    <w:rsid w:val="00BE6DEF"/>
    <w:rsid w:val="00BE6E11"/>
    <w:rsid w:val="00BE7769"/>
    <w:rsid w:val="00BE790B"/>
    <w:rsid w:val="00BE7ACA"/>
    <w:rsid w:val="00BF026A"/>
    <w:rsid w:val="00BF07C8"/>
    <w:rsid w:val="00BF0C5D"/>
    <w:rsid w:val="00BF0F52"/>
    <w:rsid w:val="00BF16E5"/>
    <w:rsid w:val="00BF2804"/>
    <w:rsid w:val="00BF30C3"/>
    <w:rsid w:val="00BF3600"/>
    <w:rsid w:val="00BF36A7"/>
    <w:rsid w:val="00BF42DD"/>
    <w:rsid w:val="00BF47E8"/>
    <w:rsid w:val="00BF4EB3"/>
    <w:rsid w:val="00BF5EFD"/>
    <w:rsid w:val="00BF6226"/>
    <w:rsid w:val="00BF622F"/>
    <w:rsid w:val="00BF6879"/>
    <w:rsid w:val="00BF6DB5"/>
    <w:rsid w:val="00BF6DF9"/>
    <w:rsid w:val="00BF75BE"/>
    <w:rsid w:val="00BF7698"/>
    <w:rsid w:val="00BF7C58"/>
    <w:rsid w:val="00C00879"/>
    <w:rsid w:val="00C0088D"/>
    <w:rsid w:val="00C008D3"/>
    <w:rsid w:val="00C00E8D"/>
    <w:rsid w:val="00C01176"/>
    <w:rsid w:val="00C025CA"/>
    <w:rsid w:val="00C025CE"/>
    <w:rsid w:val="00C02C6E"/>
    <w:rsid w:val="00C0305A"/>
    <w:rsid w:val="00C030F8"/>
    <w:rsid w:val="00C032C5"/>
    <w:rsid w:val="00C0375A"/>
    <w:rsid w:val="00C03B39"/>
    <w:rsid w:val="00C04065"/>
    <w:rsid w:val="00C05015"/>
    <w:rsid w:val="00C058CB"/>
    <w:rsid w:val="00C059C2"/>
    <w:rsid w:val="00C05D7F"/>
    <w:rsid w:val="00C062BD"/>
    <w:rsid w:val="00C064B4"/>
    <w:rsid w:val="00C064B5"/>
    <w:rsid w:val="00C06DF3"/>
    <w:rsid w:val="00C06E29"/>
    <w:rsid w:val="00C06FED"/>
    <w:rsid w:val="00C103C5"/>
    <w:rsid w:val="00C105CC"/>
    <w:rsid w:val="00C106D0"/>
    <w:rsid w:val="00C10767"/>
    <w:rsid w:val="00C10AFE"/>
    <w:rsid w:val="00C10FC4"/>
    <w:rsid w:val="00C110B4"/>
    <w:rsid w:val="00C11899"/>
    <w:rsid w:val="00C11C4C"/>
    <w:rsid w:val="00C120D8"/>
    <w:rsid w:val="00C12546"/>
    <w:rsid w:val="00C126EF"/>
    <w:rsid w:val="00C129A3"/>
    <w:rsid w:val="00C1371C"/>
    <w:rsid w:val="00C141F2"/>
    <w:rsid w:val="00C1465A"/>
    <w:rsid w:val="00C14A30"/>
    <w:rsid w:val="00C14F40"/>
    <w:rsid w:val="00C15862"/>
    <w:rsid w:val="00C15A02"/>
    <w:rsid w:val="00C160F0"/>
    <w:rsid w:val="00C169D0"/>
    <w:rsid w:val="00C16CB4"/>
    <w:rsid w:val="00C17D76"/>
    <w:rsid w:val="00C17F6E"/>
    <w:rsid w:val="00C201C8"/>
    <w:rsid w:val="00C20484"/>
    <w:rsid w:val="00C21119"/>
    <w:rsid w:val="00C21275"/>
    <w:rsid w:val="00C2137E"/>
    <w:rsid w:val="00C214F4"/>
    <w:rsid w:val="00C217F5"/>
    <w:rsid w:val="00C22023"/>
    <w:rsid w:val="00C222C4"/>
    <w:rsid w:val="00C22998"/>
    <w:rsid w:val="00C22F74"/>
    <w:rsid w:val="00C23089"/>
    <w:rsid w:val="00C23EE0"/>
    <w:rsid w:val="00C24215"/>
    <w:rsid w:val="00C24394"/>
    <w:rsid w:val="00C250A8"/>
    <w:rsid w:val="00C2586D"/>
    <w:rsid w:val="00C258A0"/>
    <w:rsid w:val="00C26503"/>
    <w:rsid w:val="00C269CD"/>
    <w:rsid w:val="00C26DA4"/>
    <w:rsid w:val="00C272D0"/>
    <w:rsid w:val="00C278DE"/>
    <w:rsid w:val="00C27C96"/>
    <w:rsid w:val="00C27DFC"/>
    <w:rsid w:val="00C30DC3"/>
    <w:rsid w:val="00C30FDF"/>
    <w:rsid w:val="00C310D9"/>
    <w:rsid w:val="00C31190"/>
    <w:rsid w:val="00C3178C"/>
    <w:rsid w:val="00C318CB"/>
    <w:rsid w:val="00C31930"/>
    <w:rsid w:val="00C323B3"/>
    <w:rsid w:val="00C32937"/>
    <w:rsid w:val="00C32E40"/>
    <w:rsid w:val="00C3307E"/>
    <w:rsid w:val="00C3387C"/>
    <w:rsid w:val="00C33AD3"/>
    <w:rsid w:val="00C33D3B"/>
    <w:rsid w:val="00C33D92"/>
    <w:rsid w:val="00C3545E"/>
    <w:rsid w:val="00C35781"/>
    <w:rsid w:val="00C359FC"/>
    <w:rsid w:val="00C36351"/>
    <w:rsid w:val="00C3686C"/>
    <w:rsid w:val="00C36904"/>
    <w:rsid w:val="00C36B85"/>
    <w:rsid w:val="00C36D83"/>
    <w:rsid w:val="00C373AC"/>
    <w:rsid w:val="00C40464"/>
    <w:rsid w:val="00C40A5D"/>
    <w:rsid w:val="00C40F16"/>
    <w:rsid w:val="00C41BBC"/>
    <w:rsid w:val="00C41E9E"/>
    <w:rsid w:val="00C4205C"/>
    <w:rsid w:val="00C42196"/>
    <w:rsid w:val="00C43F72"/>
    <w:rsid w:val="00C44099"/>
    <w:rsid w:val="00C451FA"/>
    <w:rsid w:val="00C45200"/>
    <w:rsid w:val="00C458EF"/>
    <w:rsid w:val="00C46177"/>
    <w:rsid w:val="00C46584"/>
    <w:rsid w:val="00C471CB"/>
    <w:rsid w:val="00C47524"/>
    <w:rsid w:val="00C47586"/>
    <w:rsid w:val="00C47781"/>
    <w:rsid w:val="00C47E01"/>
    <w:rsid w:val="00C47EB1"/>
    <w:rsid w:val="00C502A9"/>
    <w:rsid w:val="00C50884"/>
    <w:rsid w:val="00C509A0"/>
    <w:rsid w:val="00C50E15"/>
    <w:rsid w:val="00C51009"/>
    <w:rsid w:val="00C518D1"/>
    <w:rsid w:val="00C51D0D"/>
    <w:rsid w:val="00C522B6"/>
    <w:rsid w:val="00C52705"/>
    <w:rsid w:val="00C528C0"/>
    <w:rsid w:val="00C529ED"/>
    <w:rsid w:val="00C52AB0"/>
    <w:rsid w:val="00C53108"/>
    <w:rsid w:val="00C5372A"/>
    <w:rsid w:val="00C538AC"/>
    <w:rsid w:val="00C53A3B"/>
    <w:rsid w:val="00C53BDA"/>
    <w:rsid w:val="00C53E10"/>
    <w:rsid w:val="00C53F8F"/>
    <w:rsid w:val="00C54D6B"/>
    <w:rsid w:val="00C55095"/>
    <w:rsid w:val="00C55CB3"/>
    <w:rsid w:val="00C55EA1"/>
    <w:rsid w:val="00C56038"/>
    <w:rsid w:val="00C56CC7"/>
    <w:rsid w:val="00C6007C"/>
    <w:rsid w:val="00C60CF9"/>
    <w:rsid w:val="00C6156B"/>
    <w:rsid w:val="00C61651"/>
    <w:rsid w:val="00C6175C"/>
    <w:rsid w:val="00C6191F"/>
    <w:rsid w:val="00C635A9"/>
    <w:rsid w:val="00C65197"/>
    <w:rsid w:val="00C651FF"/>
    <w:rsid w:val="00C65661"/>
    <w:rsid w:val="00C65699"/>
    <w:rsid w:val="00C65833"/>
    <w:rsid w:val="00C65A7D"/>
    <w:rsid w:val="00C65AAE"/>
    <w:rsid w:val="00C661B6"/>
    <w:rsid w:val="00C66500"/>
    <w:rsid w:val="00C6656C"/>
    <w:rsid w:val="00C66F67"/>
    <w:rsid w:val="00C67083"/>
    <w:rsid w:val="00C67A55"/>
    <w:rsid w:val="00C67DEE"/>
    <w:rsid w:val="00C7024B"/>
    <w:rsid w:val="00C70EF3"/>
    <w:rsid w:val="00C71BA9"/>
    <w:rsid w:val="00C71EAB"/>
    <w:rsid w:val="00C7204B"/>
    <w:rsid w:val="00C72583"/>
    <w:rsid w:val="00C72903"/>
    <w:rsid w:val="00C72C80"/>
    <w:rsid w:val="00C735AF"/>
    <w:rsid w:val="00C73666"/>
    <w:rsid w:val="00C73679"/>
    <w:rsid w:val="00C73B34"/>
    <w:rsid w:val="00C73F02"/>
    <w:rsid w:val="00C74321"/>
    <w:rsid w:val="00C743A0"/>
    <w:rsid w:val="00C74AF6"/>
    <w:rsid w:val="00C7528D"/>
    <w:rsid w:val="00C756F8"/>
    <w:rsid w:val="00C7582D"/>
    <w:rsid w:val="00C75B97"/>
    <w:rsid w:val="00C75C0B"/>
    <w:rsid w:val="00C75D19"/>
    <w:rsid w:val="00C75E5C"/>
    <w:rsid w:val="00C75F5E"/>
    <w:rsid w:val="00C75FB4"/>
    <w:rsid w:val="00C7631E"/>
    <w:rsid w:val="00C76842"/>
    <w:rsid w:val="00C7686D"/>
    <w:rsid w:val="00C76B36"/>
    <w:rsid w:val="00C76E25"/>
    <w:rsid w:val="00C76E34"/>
    <w:rsid w:val="00C773CD"/>
    <w:rsid w:val="00C778C7"/>
    <w:rsid w:val="00C80E6E"/>
    <w:rsid w:val="00C8109C"/>
    <w:rsid w:val="00C8133B"/>
    <w:rsid w:val="00C81589"/>
    <w:rsid w:val="00C81AA5"/>
    <w:rsid w:val="00C82C71"/>
    <w:rsid w:val="00C8315D"/>
    <w:rsid w:val="00C8376E"/>
    <w:rsid w:val="00C83A83"/>
    <w:rsid w:val="00C85A0B"/>
    <w:rsid w:val="00C85E4F"/>
    <w:rsid w:val="00C862AC"/>
    <w:rsid w:val="00C86BD0"/>
    <w:rsid w:val="00C86ECA"/>
    <w:rsid w:val="00C87024"/>
    <w:rsid w:val="00C87505"/>
    <w:rsid w:val="00C875A9"/>
    <w:rsid w:val="00C908E8"/>
    <w:rsid w:val="00C909DE"/>
    <w:rsid w:val="00C91096"/>
    <w:rsid w:val="00C91896"/>
    <w:rsid w:val="00C919A7"/>
    <w:rsid w:val="00C92BEF"/>
    <w:rsid w:val="00C9336D"/>
    <w:rsid w:val="00C94BB7"/>
    <w:rsid w:val="00C94EDF"/>
    <w:rsid w:val="00C952DC"/>
    <w:rsid w:val="00C957C6"/>
    <w:rsid w:val="00C959A3"/>
    <w:rsid w:val="00C962E4"/>
    <w:rsid w:val="00C964F2"/>
    <w:rsid w:val="00C966DB"/>
    <w:rsid w:val="00C97A53"/>
    <w:rsid w:val="00C97E30"/>
    <w:rsid w:val="00C97FBA"/>
    <w:rsid w:val="00CA0024"/>
    <w:rsid w:val="00CA0148"/>
    <w:rsid w:val="00CA12A5"/>
    <w:rsid w:val="00CA23D9"/>
    <w:rsid w:val="00CA24C6"/>
    <w:rsid w:val="00CA2C91"/>
    <w:rsid w:val="00CA2D31"/>
    <w:rsid w:val="00CA3265"/>
    <w:rsid w:val="00CA349B"/>
    <w:rsid w:val="00CA4180"/>
    <w:rsid w:val="00CA54E3"/>
    <w:rsid w:val="00CA566E"/>
    <w:rsid w:val="00CA5DD9"/>
    <w:rsid w:val="00CA5EEF"/>
    <w:rsid w:val="00CA6A4E"/>
    <w:rsid w:val="00CB085A"/>
    <w:rsid w:val="00CB0876"/>
    <w:rsid w:val="00CB0C5F"/>
    <w:rsid w:val="00CB0D93"/>
    <w:rsid w:val="00CB0F1B"/>
    <w:rsid w:val="00CB18C6"/>
    <w:rsid w:val="00CB1B52"/>
    <w:rsid w:val="00CB1F57"/>
    <w:rsid w:val="00CB2BCB"/>
    <w:rsid w:val="00CB3433"/>
    <w:rsid w:val="00CB364E"/>
    <w:rsid w:val="00CB3692"/>
    <w:rsid w:val="00CB36BC"/>
    <w:rsid w:val="00CB3A59"/>
    <w:rsid w:val="00CB3D1A"/>
    <w:rsid w:val="00CB3EC7"/>
    <w:rsid w:val="00CB5D34"/>
    <w:rsid w:val="00CB5E95"/>
    <w:rsid w:val="00CB6C95"/>
    <w:rsid w:val="00CB7094"/>
    <w:rsid w:val="00CB7158"/>
    <w:rsid w:val="00CB75A1"/>
    <w:rsid w:val="00CB76E4"/>
    <w:rsid w:val="00CC050D"/>
    <w:rsid w:val="00CC061D"/>
    <w:rsid w:val="00CC0FA9"/>
    <w:rsid w:val="00CC1AAF"/>
    <w:rsid w:val="00CC2769"/>
    <w:rsid w:val="00CC27EC"/>
    <w:rsid w:val="00CC285D"/>
    <w:rsid w:val="00CC2B33"/>
    <w:rsid w:val="00CC2C91"/>
    <w:rsid w:val="00CC2E54"/>
    <w:rsid w:val="00CC381C"/>
    <w:rsid w:val="00CC4240"/>
    <w:rsid w:val="00CC4CB3"/>
    <w:rsid w:val="00CC52DC"/>
    <w:rsid w:val="00CC5330"/>
    <w:rsid w:val="00CC5AD4"/>
    <w:rsid w:val="00CC5EA0"/>
    <w:rsid w:val="00CC60A6"/>
    <w:rsid w:val="00CC658D"/>
    <w:rsid w:val="00CC7119"/>
    <w:rsid w:val="00CD088E"/>
    <w:rsid w:val="00CD2FAC"/>
    <w:rsid w:val="00CD320F"/>
    <w:rsid w:val="00CD4802"/>
    <w:rsid w:val="00CD57B2"/>
    <w:rsid w:val="00CD5CA3"/>
    <w:rsid w:val="00CD5E15"/>
    <w:rsid w:val="00CD6192"/>
    <w:rsid w:val="00CD68C9"/>
    <w:rsid w:val="00CD69BA"/>
    <w:rsid w:val="00CD6DBB"/>
    <w:rsid w:val="00CD6EE2"/>
    <w:rsid w:val="00CD70B7"/>
    <w:rsid w:val="00CD74D7"/>
    <w:rsid w:val="00CD7B0C"/>
    <w:rsid w:val="00CE0178"/>
    <w:rsid w:val="00CE0515"/>
    <w:rsid w:val="00CE0C59"/>
    <w:rsid w:val="00CE0EF8"/>
    <w:rsid w:val="00CE1A5E"/>
    <w:rsid w:val="00CE296A"/>
    <w:rsid w:val="00CE2E61"/>
    <w:rsid w:val="00CE33DC"/>
    <w:rsid w:val="00CE3572"/>
    <w:rsid w:val="00CE452C"/>
    <w:rsid w:val="00CE501E"/>
    <w:rsid w:val="00CE5140"/>
    <w:rsid w:val="00CE5187"/>
    <w:rsid w:val="00CE5B74"/>
    <w:rsid w:val="00CE5C74"/>
    <w:rsid w:val="00CE608B"/>
    <w:rsid w:val="00CE665D"/>
    <w:rsid w:val="00CE67BC"/>
    <w:rsid w:val="00CE68CE"/>
    <w:rsid w:val="00CF030D"/>
    <w:rsid w:val="00CF03CB"/>
    <w:rsid w:val="00CF0CDA"/>
    <w:rsid w:val="00CF0D21"/>
    <w:rsid w:val="00CF104E"/>
    <w:rsid w:val="00CF1F71"/>
    <w:rsid w:val="00CF2B08"/>
    <w:rsid w:val="00CF368A"/>
    <w:rsid w:val="00CF3A9E"/>
    <w:rsid w:val="00CF46AA"/>
    <w:rsid w:val="00CF478C"/>
    <w:rsid w:val="00CF4ED8"/>
    <w:rsid w:val="00CF55AF"/>
    <w:rsid w:val="00CF6390"/>
    <w:rsid w:val="00CF66CC"/>
    <w:rsid w:val="00CF6ABB"/>
    <w:rsid w:val="00CF6FB4"/>
    <w:rsid w:val="00CF73B6"/>
    <w:rsid w:val="00CF781D"/>
    <w:rsid w:val="00CF79FE"/>
    <w:rsid w:val="00CF7C7B"/>
    <w:rsid w:val="00D00264"/>
    <w:rsid w:val="00D01353"/>
    <w:rsid w:val="00D02803"/>
    <w:rsid w:val="00D02D5B"/>
    <w:rsid w:val="00D033E2"/>
    <w:rsid w:val="00D03958"/>
    <w:rsid w:val="00D04181"/>
    <w:rsid w:val="00D045B3"/>
    <w:rsid w:val="00D049E8"/>
    <w:rsid w:val="00D049FA"/>
    <w:rsid w:val="00D04B8F"/>
    <w:rsid w:val="00D04EF0"/>
    <w:rsid w:val="00D054BE"/>
    <w:rsid w:val="00D05847"/>
    <w:rsid w:val="00D05E79"/>
    <w:rsid w:val="00D060D6"/>
    <w:rsid w:val="00D062F3"/>
    <w:rsid w:val="00D06E7B"/>
    <w:rsid w:val="00D074A4"/>
    <w:rsid w:val="00D07844"/>
    <w:rsid w:val="00D07C80"/>
    <w:rsid w:val="00D100AB"/>
    <w:rsid w:val="00D109B5"/>
    <w:rsid w:val="00D10A54"/>
    <w:rsid w:val="00D10C75"/>
    <w:rsid w:val="00D10D13"/>
    <w:rsid w:val="00D10F83"/>
    <w:rsid w:val="00D11B45"/>
    <w:rsid w:val="00D11C78"/>
    <w:rsid w:val="00D11C9C"/>
    <w:rsid w:val="00D11D75"/>
    <w:rsid w:val="00D123D9"/>
    <w:rsid w:val="00D127C1"/>
    <w:rsid w:val="00D129CA"/>
    <w:rsid w:val="00D12DF6"/>
    <w:rsid w:val="00D130E5"/>
    <w:rsid w:val="00D1355C"/>
    <w:rsid w:val="00D137BB"/>
    <w:rsid w:val="00D142AA"/>
    <w:rsid w:val="00D1452C"/>
    <w:rsid w:val="00D146A3"/>
    <w:rsid w:val="00D14A34"/>
    <w:rsid w:val="00D15015"/>
    <w:rsid w:val="00D1561A"/>
    <w:rsid w:val="00D15640"/>
    <w:rsid w:val="00D15B27"/>
    <w:rsid w:val="00D15E90"/>
    <w:rsid w:val="00D160D0"/>
    <w:rsid w:val="00D166DC"/>
    <w:rsid w:val="00D176B0"/>
    <w:rsid w:val="00D200A8"/>
    <w:rsid w:val="00D20631"/>
    <w:rsid w:val="00D21BDB"/>
    <w:rsid w:val="00D21D3A"/>
    <w:rsid w:val="00D21E33"/>
    <w:rsid w:val="00D21FA9"/>
    <w:rsid w:val="00D222A0"/>
    <w:rsid w:val="00D231BB"/>
    <w:rsid w:val="00D232EE"/>
    <w:rsid w:val="00D2378D"/>
    <w:rsid w:val="00D23BBF"/>
    <w:rsid w:val="00D241D7"/>
    <w:rsid w:val="00D25B59"/>
    <w:rsid w:val="00D25D9C"/>
    <w:rsid w:val="00D266ED"/>
    <w:rsid w:val="00D26731"/>
    <w:rsid w:val="00D26BD4"/>
    <w:rsid w:val="00D26EDB"/>
    <w:rsid w:val="00D271DB"/>
    <w:rsid w:val="00D278F1"/>
    <w:rsid w:val="00D301F4"/>
    <w:rsid w:val="00D30E9D"/>
    <w:rsid w:val="00D319F0"/>
    <w:rsid w:val="00D31FD9"/>
    <w:rsid w:val="00D32242"/>
    <w:rsid w:val="00D32271"/>
    <w:rsid w:val="00D33046"/>
    <w:rsid w:val="00D335D2"/>
    <w:rsid w:val="00D3399D"/>
    <w:rsid w:val="00D34246"/>
    <w:rsid w:val="00D34280"/>
    <w:rsid w:val="00D342B2"/>
    <w:rsid w:val="00D349EC"/>
    <w:rsid w:val="00D350ED"/>
    <w:rsid w:val="00D35689"/>
    <w:rsid w:val="00D35694"/>
    <w:rsid w:val="00D35EB9"/>
    <w:rsid w:val="00D3675C"/>
    <w:rsid w:val="00D40893"/>
    <w:rsid w:val="00D415E7"/>
    <w:rsid w:val="00D41659"/>
    <w:rsid w:val="00D41DC9"/>
    <w:rsid w:val="00D424BA"/>
    <w:rsid w:val="00D42664"/>
    <w:rsid w:val="00D43389"/>
    <w:rsid w:val="00D43CC2"/>
    <w:rsid w:val="00D43FA5"/>
    <w:rsid w:val="00D44103"/>
    <w:rsid w:val="00D4444F"/>
    <w:rsid w:val="00D45C3B"/>
    <w:rsid w:val="00D45DF5"/>
    <w:rsid w:val="00D4668C"/>
    <w:rsid w:val="00D46ADA"/>
    <w:rsid w:val="00D47BC2"/>
    <w:rsid w:val="00D47F1C"/>
    <w:rsid w:val="00D50689"/>
    <w:rsid w:val="00D5103F"/>
    <w:rsid w:val="00D51CD3"/>
    <w:rsid w:val="00D51D01"/>
    <w:rsid w:val="00D52169"/>
    <w:rsid w:val="00D522AA"/>
    <w:rsid w:val="00D52952"/>
    <w:rsid w:val="00D53F4C"/>
    <w:rsid w:val="00D54946"/>
    <w:rsid w:val="00D5495B"/>
    <w:rsid w:val="00D54E73"/>
    <w:rsid w:val="00D5505D"/>
    <w:rsid w:val="00D55120"/>
    <w:rsid w:val="00D556CB"/>
    <w:rsid w:val="00D5652B"/>
    <w:rsid w:val="00D56E7A"/>
    <w:rsid w:val="00D56F36"/>
    <w:rsid w:val="00D56FB8"/>
    <w:rsid w:val="00D578B9"/>
    <w:rsid w:val="00D578E1"/>
    <w:rsid w:val="00D60729"/>
    <w:rsid w:val="00D60AB0"/>
    <w:rsid w:val="00D61F6E"/>
    <w:rsid w:val="00D623EC"/>
    <w:rsid w:val="00D62C69"/>
    <w:rsid w:val="00D632AB"/>
    <w:rsid w:val="00D632D8"/>
    <w:rsid w:val="00D64295"/>
    <w:rsid w:val="00D64FEC"/>
    <w:rsid w:val="00D651F7"/>
    <w:rsid w:val="00D653DA"/>
    <w:rsid w:val="00D654D2"/>
    <w:rsid w:val="00D659D8"/>
    <w:rsid w:val="00D65BC1"/>
    <w:rsid w:val="00D65F25"/>
    <w:rsid w:val="00D661CC"/>
    <w:rsid w:val="00D668CB"/>
    <w:rsid w:val="00D669C8"/>
    <w:rsid w:val="00D66AD9"/>
    <w:rsid w:val="00D66B22"/>
    <w:rsid w:val="00D66BC3"/>
    <w:rsid w:val="00D66BF5"/>
    <w:rsid w:val="00D66D9C"/>
    <w:rsid w:val="00D66DE0"/>
    <w:rsid w:val="00D672AB"/>
    <w:rsid w:val="00D674A8"/>
    <w:rsid w:val="00D676C8"/>
    <w:rsid w:val="00D677B2"/>
    <w:rsid w:val="00D67BAD"/>
    <w:rsid w:val="00D67BC5"/>
    <w:rsid w:val="00D67D99"/>
    <w:rsid w:val="00D67F18"/>
    <w:rsid w:val="00D70A92"/>
    <w:rsid w:val="00D7176B"/>
    <w:rsid w:val="00D72A13"/>
    <w:rsid w:val="00D7317C"/>
    <w:rsid w:val="00D731A1"/>
    <w:rsid w:val="00D734F9"/>
    <w:rsid w:val="00D73DAA"/>
    <w:rsid w:val="00D74705"/>
    <w:rsid w:val="00D75339"/>
    <w:rsid w:val="00D755A6"/>
    <w:rsid w:val="00D75AEC"/>
    <w:rsid w:val="00D76081"/>
    <w:rsid w:val="00D76295"/>
    <w:rsid w:val="00D76AF5"/>
    <w:rsid w:val="00D76AF9"/>
    <w:rsid w:val="00D770A7"/>
    <w:rsid w:val="00D772D8"/>
    <w:rsid w:val="00D77698"/>
    <w:rsid w:val="00D77C0F"/>
    <w:rsid w:val="00D77F38"/>
    <w:rsid w:val="00D8048A"/>
    <w:rsid w:val="00D8079E"/>
    <w:rsid w:val="00D81623"/>
    <w:rsid w:val="00D81870"/>
    <w:rsid w:val="00D8201F"/>
    <w:rsid w:val="00D82FBA"/>
    <w:rsid w:val="00D82FCC"/>
    <w:rsid w:val="00D834CA"/>
    <w:rsid w:val="00D8358D"/>
    <w:rsid w:val="00D84276"/>
    <w:rsid w:val="00D84710"/>
    <w:rsid w:val="00D84763"/>
    <w:rsid w:val="00D84782"/>
    <w:rsid w:val="00D847AD"/>
    <w:rsid w:val="00D84CF9"/>
    <w:rsid w:val="00D84D69"/>
    <w:rsid w:val="00D84E10"/>
    <w:rsid w:val="00D8544B"/>
    <w:rsid w:val="00D86C7C"/>
    <w:rsid w:val="00D86FC2"/>
    <w:rsid w:val="00D8731B"/>
    <w:rsid w:val="00D87BC8"/>
    <w:rsid w:val="00D9008D"/>
    <w:rsid w:val="00D9122C"/>
    <w:rsid w:val="00D913FC"/>
    <w:rsid w:val="00D9142B"/>
    <w:rsid w:val="00D916E1"/>
    <w:rsid w:val="00D917FF"/>
    <w:rsid w:val="00D9181E"/>
    <w:rsid w:val="00D91F31"/>
    <w:rsid w:val="00D923A1"/>
    <w:rsid w:val="00D9257A"/>
    <w:rsid w:val="00D92829"/>
    <w:rsid w:val="00D92908"/>
    <w:rsid w:val="00D93E85"/>
    <w:rsid w:val="00D94767"/>
    <w:rsid w:val="00D94DFB"/>
    <w:rsid w:val="00D954D2"/>
    <w:rsid w:val="00D957EE"/>
    <w:rsid w:val="00D95F48"/>
    <w:rsid w:val="00D96AE7"/>
    <w:rsid w:val="00D97197"/>
    <w:rsid w:val="00D972FA"/>
    <w:rsid w:val="00D974D4"/>
    <w:rsid w:val="00D97810"/>
    <w:rsid w:val="00D97863"/>
    <w:rsid w:val="00DA0580"/>
    <w:rsid w:val="00DA0A5B"/>
    <w:rsid w:val="00DA0FF6"/>
    <w:rsid w:val="00DA1007"/>
    <w:rsid w:val="00DA181D"/>
    <w:rsid w:val="00DA26C1"/>
    <w:rsid w:val="00DA2D2D"/>
    <w:rsid w:val="00DA3E88"/>
    <w:rsid w:val="00DA41B7"/>
    <w:rsid w:val="00DA46AC"/>
    <w:rsid w:val="00DA4DD6"/>
    <w:rsid w:val="00DA4F98"/>
    <w:rsid w:val="00DA5067"/>
    <w:rsid w:val="00DA5307"/>
    <w:rsid w:val="00DA61C8"/>
    <w:rsid w:val="00DA6798"/>
    <w:rsid w:val="00DA68D0"/>
    <w:rsid w:val="00DA6966"/>
    <w:rsid w:val="00DA6C06"/>
    <w:rsid w:val="00DA74AB"/>
    <w:rsid w:val="00DA7560"/>
    <w:rsid w:val="00DA78D5"/>
    <w:rsid w:val="00DA7A8C"/>
    <w:rsid w:val="00DA7AB1"/>
    <w:rsid w:val="00DB15CF"/>
    <w:rsid w:val="00DB17F9"/>
    <w:rsid w:val="00DB1D0F"/>
    <w:rsid w:val="00DB1D12"/>
    <w:rsid w:val="00DB1D7D"/>
    <w:rsid w:val="00DB2567"/>
    <w:rsid w:val="00DB2805"/>
    <w:rsid w:val="00DB28F8"/>
    <w:rsid w:val="00DB2C42"/>
    <w:rsid w:val="00DB2C92"/>
    <w:rsid w:val="00DB2E1A"/>
    <w:rsid w:val="00DB2F70"/>
    <w:rsid w:val="00DB3096"/>
    <w:rsid w:val="00DB32B8"/>
    <w:rsid w:val="00DB361D"/>
    <w:rsid w:val="00DB39AF"/>
    <w:rsid w:val="00DB3FB5"/>
    <w:rsid w:val="00DB4619"/>
    <w:rsid w:val="00DB56BB"/>
    <w:rsid w:val="00DB574C"/>
    <w:rsid w:val="00DB5917"/>
    <w:rsid w:val="00DB5BEA"/>
    <w:rsid w:val="00DB748C"/>
    <w:rsid w:val="00DB754D"/>
    <w:rsid w:val="00DB7F9F"/>
    <w:rsid w:val="00DC0158"/>
    <w:rsid w:val="00DC04F5"/>
    <w:rsid w:val="00DC0819"/>
    <w:rsid w:val="00DC0BC0"/>
    <w:rsid w:val="00DC191F"/>
    <w:rsid w:val="00DC1C76"/>
    <w:rsid w:val="00DC20AE"/>
    <w:rsid w:val="00DC2246"/>
    <w:rsid w:val="00DC2F51"/>
    <w:rsid w:val="00DC2F81"/>
    <w:rsid w:val="00DC3311"/>
    <w:rsid w:val="00DC374F"/>
    <w:rsid w:val="00DC37AA"/>
    <w:rsid w:val="00DC3DDC"/>
    <w:rsid w:val="00DC40F4"/>
    <w:rsid w:val="00DC4335"/>
    <w:rsid w:val="00DC471D"/>
    <w:rsid w:val="00DC47EB"/>
    <w:rsid w:val="00DC47F2"/>
    <w:rsid w:val="00DC58A0"/>
    <w:rsid w:val="00DC5E73"/>
    <w:rsid w:val="00DC6760"/>
    <w:rsid w:val="00DC6A4B"/>
    <w:rsid w:val="00DC72F7"/>
    <w:rsid w:val="00DC74A7"/>
    <w:rsid w:val="00DD06E8"/>
    <w:rsid w:val="00DD075C"/>
    <w:rsid w:val="00DD0B5F"/>
    <w:rsid w:val="00DD10F5"/>
    <w:rsid w:val="00DD1112"/>
    <w:rsid w:val="00DD1579"/>
    <w:rsid w:val="00DD1D82"/>
    <w:rsid w:val="00DD20D2"/>
    <w:rsid w:val="00DD23FD"/>
    <w:rsid w:val="00DD2A1F"/>
    <w:rsid w:val="00DD2C76"/>
    <w:rsid w:val="00DD3007"/>
    <w:rsid w:val="00DD3261"/>
    <w:rsid w:val="00DD33E4"/>
    <w:rsid w:val="00DD3448"/>
    <w:rsid w:val="00DD346F"/>
    <w:rsid w:val="00DD37D6"/>
    <w:rsid w:val="00DD3DAE"/>
    <w:rsid w:val="00DD4BC8"/>
    <w:rsid w:val="00DD5158"/>
    <w:rsid w:val="00DD5F84"/>
    <w:rsid w:val="00DD7143"/>
    <w:rsid w:val="00DD71B8"/>
    <w:rsid w:val="00DD7235"/>
    <w:rsid w:val="00DD784C"/>
    <w:rsid w:val="00DD79F2"/>
    <w:rsid w:val="00DE055D"/>
    <w:rsid w:val="00DE05AF"/>
    <w:rsid w:val="00DE05E7"/>
    <w:rsid w:val="00DE0FA0"/>
    <w:rsid w:val="00DE13BD"/>
    <w:rsid w:val="00DE16B9"/>
    <w:rsid w:val="00DE1ACB"/>
    <w:rsid w:val="00DE1C6A"/>
    <w:rsid w:val="00DE1E54"/>
    <w:rsid w:val="00DE2D60"/>
    <w:rsid w:val="00DE3428"/>
    <w:rsid w:val="00DE388D"/>
    <w:rsid w:val="00DE3BB3"/>
    <w:rsid w:val="00DE4094"/>
    <w:rsid w:val="00DE4418"/>
    <w:rsid w:val="00DE5DE2"/>
    <w:rsid w:val="00DE5F0F"/>
    <w:rsid w:val="00DE5F28"/>
    <w:rsid w:val="00DE66BF"/>
    <w:rsid w:val="00DE6F31"/>
    <w:rsid w:val="00DE711E"/>
    <w:rsid w:val="00DE7186"/>
    <w:rsid w:val="00DE733B"/>
    <w:rsid w:val="00DE7524"/>
    <w:rsid w:val="00DE7D81"/>
    <w:rsid w:val="00DF01BB"/>
    <w:rsid w:val="00DF02CA"/>
    <w:rsid w:val="00DF0566"/>
    <w:rsid w:val="00DF0880"/>
    <w:rsid w:val="00DF0E61"/>
    <w:rsid w:val="00DF0E9E"/>
    <w:rsid w:val="00DF2219"/>
    <w:rsid w:val="00DF3BE3"/>
    <w:rsid w:val="00DF435E"/>
    <w:rsid w:val="00DF4811"/>
    <w:rsid w:val="00DF515A"/>
    <w:rsid w:val="00DF5A05"/>
    <w:rsid w:val="00DF6965"/>
    <w:rsid w:val="00DF6F41"/>
    <w:rsid w:val="00DF70CD"/>
    <w:rsid w:val="00DF759A"/>
    <w:rsid w:val="00DF78F6"/>
    <w:rsid w:val="00DF7E97"/>
    <w:rsid w:val="00DF7FA0"/>
    <w:rsid w:val="00E001E1"/>
    <w:rsid w:val="00E0054C"/>
    <w:rsid w:val="00E00B1F"/>
    <w:rsid w:val="00E00CB9"/>
    <w:rsid w:val="00E00F53"/>
    <w:rsid w:val="00E01D5F"/>
    <w:rsid w:val="00E02A9C"/>
    <w:rsid w:val="00E03547"/>
    <w:rsid w:val="00E03755"/>
    <w:rsid w:val="00E03BA9"/>
    <w:rsid w:val="00E03C89"/>
    <w:rsid w:val="00E04384"/>
    <w:rsid w:val="00E045C1"/>
    <w:rsid w:val="00E04702"/>
    <w:rsid w:val="00E06263"/>
    <w:rsid w:val="00E0637E"/>
    <w:rsid w:val="00E0674C"/>
    <w:rsid w:val="00E06784"/>
    <w:rsid w:val="00E067AB"/>
    <w:rsid w:val="00E0710E"/>
    <w:rsid w:val="00E07445"/>
    <w:rsid w:val="00E10432"/>
    <w:rsid w:val="00E11307"/>
    <w:rsid w:val="00E1154E"/>
    <w:rsid w:val="00E1167A"/>
    <w:rsid w:val="00E1237F"/>
    <w:rsid w:val="00E124DC"/>
    <w:rsid w:val="00E1255C"/>
    <w:rsid w:val="00E1265B"/>
    <w:rsid w:val="00E12A81"/>
    <w:rsid w:val="00E12B5F"/>
    <w:rsid w:val="00E12DE4"/>
    <w:rsid w:val="00E131BF"/>
    <w:rsid w:val="00E134E7"/>
    <w:rsid w:val="00E135E6"/>
    <w:rsid w:val="00E13D76"/>
    <w:rsid w:val="00E14107"/>
    <w:rsid w:val="00E1433E"/>
    <w:rsid w:val="00E14363"/>
    <w:rsid w:val="00E144F3"/>
    <w:rsid w:val="00E148CD"/>
    <w:rsid w:val="00E150AE"/>
    <w:rsid w:val="00E1521D"/>
    <w:rsid w:val="00E153EC"/>
    <w:rsid w:val="00E158F9"/>
    <w:rsid w:val="00E15BF9"/>
    <w:rsid w:val="00E16206"/>
    <w:rsid w:val="00E16CA2"/>
    <w:rsid w:val="00E179FF"/>
    <w:rsid w:val="00E2028E"/>
    <w:rsid w:val="00E21133"/>
    <w:rsid w:val="00E212ED"/>
    <w:rsid w:val="00E21755"/>
    <w:rsid w:val="00E21E55"/>
    <w:rsid w:val="00E2225D"/>
    <w:rsid w:val="00E2230B"/>
    <w:rsid w:val="00E22509"/>
    <w:rsid w:val="00E228C6"/>
    <w:rsid w:val="00E22C5E"/>
    <w:rsid w:val="00E2310C"/>
    <w:rsid w:val="00E23442"/>
    <w:rsid w:val="00E2363C"/>
    <w:rsid w:val="00E239BA"/>
    <w:rsid w:val="00E241DB"/>
    <w:rsid w:val="00E24508"/>
    <w:rsid w:val="00E24E8E"/>
    <w:rsid w:val="00E259AB"/>
    <w:rsid w:val="00E268A0"/>
    <w:rsid w:val="00E26F67"/>
    <w:rsid w:val="00E26FA8"/>
    <w:rsid w:val="00E270AA"/>
    <w:rsid w:val="00E273D7"/>
    <w:rsid w:val="00E276D0"/>
    <w:rsid w:val="00E27F94"/>
    <w:rsid w:val="00E31DAF"/>
    <w:rsid w:val="00E31E77"/>
    <w:rsid w:val="00E3217D"/>
    <w:rsid w:val="00E32770"/>
    <w:rsid w:val="00E33D3B"/>
    <w:rsid w:val="00E346E1"/>
    <w:rsid w:val="00E3496A"/>
    <w:rsid w:val="00E3526F"/>
    <w:rsid w:val="00E35298"/>
    <w:rsid w:val="00E354E9"/>
    <w:rsid w:val="00E35968"/>
    <w:rsid w:val="00E35ADC"/>
    <w:rsid w:val="00E35D54"/>
    <w:rsid w:val="00E36E17"/>
    <w:rsid w:val="00E37130"/>
    <w:rsid w:val="00E37479"/>
    <w:rsid w:val="00E374D2"/>
    <w:rsid w:val="00E3753E"/>
    <w:rsid w:val="00E379C5"/>
    <w:rsid w:val="00E37AC6"/>
    <w:rsid w:val="00E37DD7"/>
    <w:rsid w:val="00E4053A"/>
    <w:rsid w:val="00E40E7E"/>
    <w:rsid w:val="00E41006"/>
    <w:rsid w:val="00E410C1"/>
    <w:rsid w:val="00E4119D"/>
    <w:rsid w:val="00E416D3"/>
    <w:rsid w:val="00E416F9"/>
    <w:rsid w:val="00E41C65"/>
    <w:rsid w:val="00E42642"/>
    <w:rsid w:val="00E42AAD"/>
    <w:rsid w:val="00E42E0C"/>
    <w:rsid w:val="00E42F8D"/>
    <w:rsid w:val="00E43720"/>
    <w:rsid w:val="00E43BE0"/>
    <w:rsid w:val="00E43F54"/>
    <w:rsid w:val="00E4438B"/>
    <w:rsid w:val="00E452C7"/>
    <w:rsid w:val="00E453D1"/>
    <w:rsid w:val="00E455B1"/>
    <w:rsid w:val="00E457DE"/>
    <w:rsid w:val="00E45B74"/>
    <w:rsid w:val="00E45E0E"/>
    <w:rsid w:val="00E46088"/>
    <w:rsid w:val="00E47182"/>
    <w:rsid w:val="00E47890"/>
    <w:rsid w:val="00E479FE"/>
    <w:rsid w:val="00E47C65"/>
    <w:rsid w:val="00E5048D"/>
    <w:rsid w:val="00E507F6"/>
    <w:rsid w:val="00E50FFD"/>
    <w:rsid w:val="00E51CE0"/>
    <w:rsid w:val="00E51D1E"/>
    <w:rsid w:val="00E51ED6"/>
    <w:rsid w:val="00E52682"/>
    <w:rsid w:val="00E54086"/>
    <w:rsid w:val="00E54AE0"/>
    <w:rsid w:val="00E54B03"/>
    <w:rsid w:val="00E54B27"/>
    <w:rsid w:val="00E5532C"/>
    <w:rsid w:val="00E55686"/>
    <w:rsid w:val="00E55711"/>
    <w:rsid w:val="00E56A50"/>
    <w:rsid w:val="00E56BF0"/>
    <w:rsid w:val="00E5701E"/>
    <w:rsid w:val="00E5719C"/>
    <w:rsid w:val="00E572CC"/>
    <w:rsid w:val="00E5757E"/>
    <w:rsid w:val="00E57A14"/>
    <w:rsid w:val="00E57F8C"/>
    <w:rsid w:val="00E60D3B"/>
    <w:rsid w:val="00E61174"/>
    <w:rsid w:val="00E61ADD"/>
    <w:rsid w:val="00E6261A"/>
    <w:rsid w:val="00E63278"/>
    <w:rsid w:val="00E63D19"/>
    <w:rsid w:val="00E645EB"/>
    <w:rsid w:val="00E6484C"/>
    <w:rsid w:val="00E64A19"/>
    <w:rsid w:val="00E64D06"/>
    <w:rsid w:val="00E65B79"/>
    <w:rsid w:val="00E67A5A"/>
    <w:rsid w:val="00E7007A"/>
    <w:rsid w:val="00E702BA"/>
    <w:rsid w:val="00E70CD7"/>
    <w:rsid w:val="00E7121E"/>
    <w:rsid w:val="00E71CA7"/>
    <w:rsid w:val="00E7207D"/>
    <w:rsid w:val="00E72321"/>
    <w:rsid w:val="00E7239F"/>
    <w:rsid w:val="00E729D1"/>
    <w:rsid w:val="00E731D7"/>
    <w:rsid w:val="00E7393E"/>
    <w:rsid w:val="00E740F2"/>
    <w:rsid w:val="00E74378"/>
    <w:rsid w:val="00E7438D"/>
    <w:rsid w:val="00E7465D"/>
    <w:rsid w:val="00E7492A"/>
    <w:rsid w:val="00E74CCF"/>
    <w:rsid w:val="00E75237"/>
    <w:rsid w:val="00E756F9"/>
    <w:rsid w:val="00E76121"/>
    <w:rsid w:val="00E7622A"/>
    <w:rsid w:val="00E762F9"/>
    <w:rsid w:val="00E76994"/>
    <w:rsid w:val="00E7701C"/>
    <w:rsid w:val="00E77DD5"/>
    <w:rsid w:val="00E8048D"/>
    <w:rsid w:val="00E8084C"/>
    <w:rsid w:val="00E80DA4"/>
    <w:rsid w:val="00E8104C"/>
    <w:rsid w:val="00E81098"/>
    <w:rsid w:val="00E815B3"/>
    <w:rsid w:val="00E81641"/>
    <w:rsid w:val="00E818BB"/>
    <w:rsid w:val="00E81B9C"/>
    <w:rsid w:val="00E81C7C"/>
    <w:rsid w:val="00E82622"/>
    <w:rsid w:val="00E826A9"/>
    <w:rsid w:val="00E831B5"/>
    <w:rsid w:val="00E831E5"/>
    <w:rsid w:val="00E83246"/>
    <w:rsid w:val="00E8367D"/>
    <w:rsid w:val="00E8395C"/>
    <w:rsid w:val="00E83A73"/>
    <w:rsid w:val="00E83B3A"/>
    <w:rsid w:val="00E848DF"/>
    <w:rsid w:val="00E85063"/>
    <w:rsid w:val="00E8654F"/>
    <w:rsid w:val="00E86643"/>
    <w:rsid w:val="00E86C5D"/>
    <w:rsid w:val="00E86FC1"/>
    <w:rsid w:val="00E87221"/>
    <w:rsid w:val="00E873CB"/>
    <w:rsid w:val="00E87F1D"/>
    <w:rsid w:val="00E87F23"/>
    <w:rsid w:val="00E9001A"/>
    <w:rsid w:val="00E9038C"/>
    <w:rsid w:val="00E90577"/>
    <w:rsid w:val="00E9057F"/>
    <w:rsid w:val="00E9062E"/>
    <w:rsid w:val="00E90655"/>
    <w:rsid w:val="00E90693"/>
    <w:rsid w:val="00E912FD"/>
    <w:rsid w:val="00E918AD"/>
    <w:rsid w:val="00E91BDD"/>
    <w:rsid w:val="00E92A83"/>
    <w:rsid w:val="00E9309B"/>
    <w:rsid w:val="00E9369B"/>
    <w:rsid w:val="00E93B06"/>
    <w:rsid w:val="00E93E63"/>
    <w:rsid w:val="00E94C96"/>
    <w:rsid w:val="00E94CDA"/>
    <w:rsid w:val="00E94F45"/>
    <w:rsid w:val="00E94FE0"/>
    <w:rsid w:val="00E95496"/>
    <w:rsid w:val="00E958F4"/>
    <w:rsid w:val="00E95B65"/>
    <w:rsid w:val="00E96742"/>
    <w:rsid w:val="00E96A22"/>
    <w:rsid w:val="00E96B48"/>
    <w:rsid w:val="00E974CB"/>
    <w:rsid w:val="00E97848"/>
    <w:rsid w:val="00E97963"/>
    <w:rsid w:val="00E97E6B"/>
    <w:rsid w:val="00EA0492"/>
    <w:rsid w:val="00EA05CD"/>
    <w:rsid w:val="00EA07EA"/>
    <w:rsid w:val="00EA12D1"/>
    <w:rsid w:val="00EA1F77"/>
    <w:rsid w:val="00EA26B0"/>
    <w:rsid w:val="00EA2E11"/>
    <w:rsid w:val="00EA3085"/>
    <w:rsid w:val="00EA311E"/>
    <w:rsid w:val="00EA3B32"/>
    <w:rsid w:val="00EA4336"/>
    <w:rsid w:val="00EA48A4"/>
    <w:rsid w:val="00EA4E13"/>
    <w:rsid w:val="00EA4F09"/>
    <w:rsid w:val="00EA57F7"/>
    <w:rsid w:val="00EA5815"/>
    <w:rsid w:val="00EA595E"/>
    <w:rsid w:val="00EA5ACB"/>
    <w:rsid w:val="00EA5EA2"/>
    <w:rsid w:val="00EA613F"/>
    <w:rsid w:val="00EA622B"/>
    <w:rsid w:val="00EA64B1"/>
    <w:rsid w:val="00EA6551"/>
    <w:rsid w:val="00EA6B35"/>
    <w:rsid w:val="00EA6DD2"/>
    <w:rsid w:val="00EA6DE5"/>
    <w:rsid w:val="00EA7752"/>
    <w:rsid w:val="00EA7F6B"/>
    <w:rsid w:val="00EB0346"/>
    <w:rsid w:val="00EB084D"/>
    <w:rsid w:val="00EB091A"/>
    <w:rsid w:val="00EB0C44"/>
    <w:rsid w:val="00EB0FE6"/>
    <w:rsid w:val="00EB188E"/>
    <w:rsid w:val="00EB2039"/>
    <w:rsid w:val="00EB331B"/>
    <w:rsid w:val="00EB369D"/>
    <w:rsid w:val="00EB3719"/>
    <w:rsid w:val="00EB3832"/>
    <w:rsid w:val="00EB41B3"/>
    <w:rsid w:val="00EB449A"/>
    <w:rsid w:val="00EB44D0"/>
    <w:rsid w:val="00EB4B84"/>
    <w:rsid w:val="00EB5807"/>
    <w:rsid w:val="00EB608A"/>
    <w:rsid w:val="00EB6804"/>
    <w:rsid w:val="00EB6DCC"/>
    <w:rsid w:val="00EB7942"/>
    <w:rsid w:val="00EC0020"/>
    <w:rsid w:val="00EC047C"/>
    <w:rsid w:val="00EC0A10"/>
    <w:rsid w:val="00EC103C"/>
    <w:rsid w:val="00EC112C"/>
    <w:rsid w:val="00EC16E1"/>
    <w:rsid w:val="00EC1B24"/>
    <w:rsid w:val="00EC1B73"/>
    <w:rsid w:val="00EC37AE"/>
    <w:rsid w:val="00EC3C1E"/>
    <w:rsid w:val="00EC4036"/>
    <w:rsid w:val="00EC4333"/>
    <w:rsid w:val="00EC4B6C"/>
    <w:rsid w:val="00EC5365"/>
    <w:rsid w:val="00EC58B8"/>
    <w:rsid w:val="00EC6BF4"/>
    <w:rsid w:val="00EC78E5"/>
    <w:rsid w:val="00EC7BC1"/>
    <w:rsid w:val="00EC7F9E"/>
    <w:rsid w:val="00ED006F"/>
    <w:rsid w:val="00ED0C4B"/>
    <w:rsid w:val="00ED1977"/>
    <w:rsid w:val="00ED1AC5"/>
    <w:rsid w:val="00ED1B61"/>
    <w:rsid w:val="00ED2129"/>
    <w:rsid w:val="00ED2321"/>
    <w:rsid w:val="00ED2BAB"/>
    <w:rsid w:val="00ED3CC7"/>
    <w:rsid w:val="00ED3E68"/>
    <w:rsid w:val="00ED45C9"/>
    <w:rsid w:val="00ED475C"/>
    <w:rsid w:val="00ED4859"/>
    <w:rsid w:val="00ED4C5D"/>
    <w:rsid w:val="00ED4FC7"/>
    <w:rsid w:val="00ED51E4"/>
    <w:rsid w:val="00ED54AC"/>
    <w:rsid w:val="00ED5636"/>
    <w:rsid w:val="00ED5BF0"/>
    <w:rsid w:val="00ED66B3"/>
    <w:rsid w:val="00ED6DC7"/>
    <w:rsid w:val="00ED76C6"/>
    <w:rsid w:val="00ED78D5"/>
    <w:rsid w:val="00ED78F1"/>
    <w:rsid w:val="00EE066E"/>
    <w:rsid w:val="00EE07AB"/>
    <w:rsid w:val="00EE0FE8"/>
    <w:rsid w:val="00EE19F1"/>
    <w:rsid w:val="00EE1B93"/>
    <w:rsid w:val="00EE1D0A"/>
    <w:rsid w:val="00EE2E1A"/>
    <w:rsid w:val="00EE3022"/>
    <w:rsid w:val="00EE36DD"/>
    <w:rsid w:val="00EE3947"/>
    <w:rsid w:val="00EE40B8"/>
    <w:rsid w:val="00EE4510"/>
    <w:rsid w:val="00EE4668"/>
    <w:rsid w:val="00EE4ACF"/>
    <w:rsid w:val="00EE4C8C"/>
    <w:rsid w:val="00EE4FA5"/>
    <w:rsid w:val="00EE52B8"/>
    <w:rsid w:val="00EE588C"/>
    <w:rsid w:val="00EE5970"/>
    <w:rsid w:val="00EE59F8"/>
    <w:rsid w:val="00EE6365"/>
    <w:rsid w:val="00EF0AA9"/>
    <w:rsid w:val="00EF0BBB"/>
    <w:rsid w:val="00EF0EE7"/>
    <w:rsid w:val="00EF1754"/>
    <w:rsid w:val="00EF1E30"/>
    <w:rsid w:val="00EF2F00"/>
    <w:rsid w:val="00EF3B73"/>
    <w:rsid w:val="00EF3D4E"/>
    <w:rsid w:val="00EF3F05"/>
    <w:rsid w:val="00EF4354"/>
    <w:rsid w:val="00EF515C"/>
    <w:rsid w:val="00EF5301"/>
    <w:rsid w:val="00EF5370"/>
    <w:rsid w:val="00EF5724"/>
    <w:rsid w:val="00EF583A"/>
    <w:rsid w:val="00EF5CEE"/>
    <w:rsid w:val="00EF67BF"/>
    <w:rsid w:val="00EF686E"/>
    <w:rsid w:val="00EF7CC8"/>
    <w:rsid w:val="00EF7E27"/>
    <w:rsid w:val="00F00715"/>
    <w:rsid w:val="00F00A56"/>
    <w:rsid w:val="00F00C86"/>
    <w:rsid w:val="00F01238"/>
    <w:rsid w:val="00F01BDC"/>
    <w:rsid w:val="00F02BCD"/>
    <w:rsid w:val="00F036EE"/>
    <w:rsid w:val="00F03C90"/>
    <w:rsid w:val="00F04147"/>
    <w:rsid w:val="00F043B9"/>
    <w:rsid w:val="00F04409"/>
    <w:rsid w:val="00F0442C"/>
    <w:rsid w:val="00F04C7A"/>
    <w:rsid w:val="00F0515B"/>
    <w:rsid w:val="00F057E0"/>
    <w:rsid w:val="00F05F95"/>
    <w:rsid w:val="00F06AA7"/>
    <w:rsid w:val="00F06B35"/>
    <w:rsid w:val="00F06D05"/>
    <w:rsid w:val="00F0765F"/>
    <w:rsid w:val="00F078FB"/>
    <w:rsid w:val="00F07AC9"/>
    <w:rsid w:val="00F07E73"/>
    <w:rsid w:val="00F10A74"/>
    <w:rsid w:val="00F10B1A"/>
    <w:rsid w:val="00F10E07"/>
    <w:rsid w:val="00F11092"/>
    <w:rsid w:val="00F11378"/>
    <w:rsid w:val="00F11F07"/>
    <w:rsid w:val="00F12491"/>
    <w:rsid w:val="00F12729"/>
    <w:rsid w:val="00F132B4"/>
    <w:rsid w:val="00F1376C"/>
    <w:rsid w:val="00F13A6A"/>
    <w:rsid w:val="00F14053"/>
    <w:rsid w:val="00F146A3"/>
    <w:rsid w:val="00F15BE9"/>
    <w:rsid w:val="00F15C03"/>
    <w:rsid w:val="00F16197"/>
    <w:rsid w:val="00F16464"/>
    <w:rsid w:val="00F1655B"/>
    <w:rsid w:val="00F166AF"/>
    <w:rsid w:val="00F16F47"/>
    <w:rsid w:val="00F1719C"/>
    <w:rsid w:val="00F201AD"/>
    <w:rsid w:val="00F229B1"/>
    <w:rsid w:val="00F22EBA"/>
    <w:rsid w:val="00F2305D"/>
    <w:rsid w:val="00F2334C"/>
    <w:rsid w:val="00F2468F"/>
    <w:rsid w:val="00F25871"/>
    <w:rsid w:val="00F25FC1"/>
    <w:rsid w:val="00F2633B"/>
    <w:rsid w:val="00F26512"/>
    <w:rsid w:val="00F26C3F"/>
    <w:rsid w:val="00F26DFF"/>
    <w:rsid w:val="00F27827"/>
    <w:rsid w:val="00F30171"/>
    <w:rsid w:val="00F30A92"/>
    <w:rsid w:val="00F30DCF"/>
    <w:rsid w:val="00F314EE"/>
    <w:rsid w:val="00F31B34"/>
    <w:rsid w:val="00F31C3F"/>
    <w:rsid w:val="00F31CA1"/>
    <w:rsid w:val="00F31CCD"/>
    <w:rsid w:val="00F31E37"/>
    <w:rsid w:val="00F328A8"/>
    <w:rsid w:val="00F32B9E"/>
    <w:rsid w:val="00F330AA"/>
    <w:rsid w:val="00F3321E"/>
    <w:rsid w:val="00F3345A"/>
    <w:rsid w:val="00F33599"/>
    <w:rsid w:val="00F3458F"/>
    <w:rsid w:val="00F34716"/>
    <w:rsid w:val="00F34F47"/>
    <w:rsid w:val="00F35749"/>
    <w:rsid w:val="00F362D4"/>
    <w:rsid w:val="00F369F0"/>
    <w:rsid w:val="00F36A28"/>
    <w:rsid w:val="00F36C8A"/>
    <w:rsid w:val="00F36CC1"/>
    <w:rsid w:val="00F37155"/>
    <w:rsid w:val="00F37D9F"/>
    <w:rsid w:val="00F37E30"/>
    <w:rsid w:val="00F37E47"/>
    <w:rsid w:val="00F40959"/>
    <w:rsid w:val="00F40AA9"/>
    <w:rsid w:val="00F40BDA"/>
    <w:rsid w:val="00F40DB3"/>
    <w:rsid w:val="00F4132F"/>
    <w:rsid w:val="00F41803"/>
    <w:rsid w:val="00F41CFF"/>
    <w:rsid w:val="00F42DF7"/>
    <w:rsid w:val="00F430F3"/>
    <w:rsid w:val="00F43902"/>
    <w:rsid w:val="00F440C2"/>
    <w:rsid w:val="00F447EC"/>
    <w:rsid w:val="00F44AA2"/>
    <w:rsid w:val="00F46254"/>
    <w:rsid w:val="00F4681C"/>
    <w:rsid w:val="00F46A2D"/>
    <w:rsid w:val="00F46A2F"/>
    <w:rsid w:val="00F46EE2"/>
    <w:rsid w:val="00F47268"/>
    <w:rsid w:val="00F4758E"/>
    <w:rsid w:val="00F47B99"/>
    <w:rsid w:val="00F5098D"/>
    <w:rsid w:val="00F50A64"/>
    <w:rsid w:val="00F5375F"/>
    <w:rsid w:val="00F53972"/>
    <w:rsid w:val="00F53AD0"/>
    <w:rsid w:val="00F53BBC"/>
    <w:rsid w:val="00F541E3"/>
    <w:rsid w:val="00F5450F"/>
    <w:rsid w:val="00F547B3"/>
    <w:rsid w:val="00F54E4E"/>
    <w:rsid w:val="00F553FA"/>
    <w:rsid w:val="00F5614C"/>
    <w:rsid w:val="00F567A7"/>
    <w:rsid w:val="00F57C20"/>
    <w:rsid w:val="00F602C2"/>
    <w:rsid w:val="00F60865"/>
    <w:rsid w:val="00F6104E"/>
    <w:rsid w:val="00F617C0"/>
    <w:rsid w:val="00F62A45"/>
    <w:rsid w:val="00F633A5"/>
    <w:rsid w:val="00F63892"/>
    <w:rsid w:val="00F63933"/>
    <w:rsid w:val="00F64CB1"/>
    <w:rsid w:val="00F64F65"/>
    <w:rsid w:val="00F652D6"/>
    <w:rsid w:val="00F656C6"/>
    <w:rsid w:val="00F65788"/>
    <w:rsid w:val="00F6648F"/>
    <w:rsid w:val="00F6661E"/>
    <w:rsid w:val="00F66698"/>
    <w:rsid w:val="00F66774"/>
    <w:rsid w:val="00F67AED"/>
    <w:rsid w:val="00F67D33"/>
    <w:rsid w:val="00F701F0"/>
    <w:rsid w:val="00F70268"/>
    <w:rsid w:val="00F7057B"/>
    <w:rsid w:val="00F70A65"/>
    <w:rsid w:val="00F7105E"/>
    <w:rsid w:val="00F71171"/>
    <w:rsid w:val="00F717AC"/>
    <w:rsid w:val="00F71852"/>
    <w:rsid w:val="00F71983"/>
    <w:rsid w:val="00F7227F"/>
    <w:rsid w:val="00F7285C"/>
    <w:rsid w:val="00F744B7"/>
    <w:rsid w:val="00F74979"/>
    <w:rsid w:val="00F74FFF"/>
    <w:rsid w:val="00F756EA"/>
    <w:rsid w:val="00F7571D"/>
    <w:rsid w:val="00F7572A"/>
    <w:rsid w:val="00F75CC6"/>
    <w:rsid w:val="00F76C7E"/>
    <w:rsid w:val="00F76EC6"/>
    <w:rsid w:val="00F77271"/>
    <w:rsid w:val="00F773AF"/>
    <w:rsid w:val="00F775B5"/>
    <w:rsid w:val="00F77607"/>
    <w:rsid w:val="00F77932"/>
    <w:rsid w:val="00F77DC5"/>
    <w:rsid w:val="00F80175"/>
    <w:rsid w:val="00F80581"/>
    <w:rsid w:val="00F808B0"/>
    <w:rsid w:val="00F80C5C"/>
    <w:rsid w:val="00F815AA"/>
    <w:rsid w:val="00F8162C"/>
    <w:rsid w:val="00F81CAD"/>
    <w:rsid w:val="00F8245E"/>
    <w:rsid w:val="00F82763"/>
    <w:rsid w:val="00F83262"/>
    <w:rsid w:val="00F83CE1"/>
    <w:rsid w:val="00F84D56"/>
    <w:rsid w:val="00F8531C"/>
    <w:rsid w:val="00F8625C"/>
    <w:rsid w:val="00F86265"/>
    <w:rsid w:val="00F86998"/>
    <w:rsid w:val="00F86CCB"/>
    <w:rsid w:val="00F86DF1"/>
    <w:rsid w:val="00F86EE3"/>
    <w:rsid w:val="00F86F59"/>
    <w:rsid w:val="00F87600"/>
    <w:rsid w:val="00F87691"/>
    <w:rsid w:val="00F90CE3"/>
    <w:rsid w:val="00F90DCD"/>
    <w:rsid w:val="00F912E7"/>
    <w:rsid w:val="00F91E6C"/>
    <w:rsid w:val="00F927C4"/>
    <w:rsid w:val="00F92928"/>
    <w:rsid w:val="00F931BB"/>
    <w:rsid w:val="00F93B23"/>
    <w:rsid w:val="00F94D31"/>
    <w:rsid w:val="00F94F0C"/>
    <w:rsid w:val="00F953C7"/>
    <w:rsid w:val="00F96CC5"/>
    <w:rsid w:val="00F972FE"/>
    <w:rsid w:val="00F978F9"/>
    <w:rsid w:val="00F9792E"/>
    <w:rsid w:val="00F9795E"/>
    <w:rsid w:val="00FA04EB"/>
    <w:rsid w:val="00FA095C"/>
    <w:rsid w:val="00FA0B71"/>
    <w:rsid w:val="00FA0D8E"/>
    <w:rsid w:val="00FA0E2D"/>
    <w:rsid w:val="00FA100B"/>
    <w:rsid w:val="00FA11C7"/>
    <w:rsid w:val="00FA1981"/>
    <w:rsid w:val="00FA1A37"/>
    <w:rsid w:val="00FA25AD"/>
    <w:rsid w:val="00FA25FB"/>
    <w:rsid w:val="00FA3768"/>
    <w:rsid w:val="00FA38ED"/>
    <w:rsid w:val="00FA452D"/>
    <w:rsid w:val="00FA4599"/>
    <w:rsid w:val="00FA50B0"/>
    <w:rsid w:val="00FA519F"/>
    <w:rsid w:val="00FA520E"/>
    <w:rsid w:val="00FA5C5E"/>
    <w:rsid w:val="00FA6678"/>
    <w:rsid w:val="00FA6A78"/>
    <w:rsid w:val="00FA6C28"/>
    <w:rsid w:val="00FA6E8A"/>
    <w:rsid w:val="00FA6FED"/>
    <w:rsid w:val="00FA72B3"/>
    <w:rsid w:val="00FA7E3B"/>
    <w:rsid w:val="00FB14B2"/>
    <w:rsid w:val="00FB18BA"/>
    <w:rsid w:val="00FB1A9E"/>
    <w:rsid w:val="00FB201C"/>
    <w:rsid w:val="00FB2337"/>
    <w:rsid w:val="00FB27C3"/>
    <w:rsid w:val="00FB37CF"/>
    <w:rsid w:val="00FB3AF1"/>
    <w:rsid w:val="00FB3ED1"/>
    <w:rsid w:val="00FB4BD1"/>
    <w:rsid w:val="00FB4FAF"/>
    <w:rsid w:val="00FB5320"/>
    <w:rsid w:val="00FB5479"/>
    <w:rsid w:val="00FB55C6"/>
    <w:rsid w:val="00FB55D2"/>
    <w:rsid w:val="00FB59D9"/>
    <w:rsid w:val="00FB6B04"/>
    <w:rsid w:val="00FB7469"/>
    <w:rsid w:val="00FB79E2"/>
    <w:rsid w:val="00FB7CCF"/>
    <w:rsid w:val="00FB7EB4"/>
    <w:rsid w:val="00FC0CED"/>
    <w:rsid w:val="00FC11EE"/>
    <w:rsid w:val="00FC28AA"/>
    <w:rsid w:val="00FC2AA9"/>
    <w:rsid w:val="00FC2C0C"/>
    <w:rsid w:val="00FC2DF6"/>
    <w:rsid w:val="00FC2FF3"/>
    <w:rsid w:val="00FC3471"/>
    <w:rsid w:val="00FC3543"/>
    <w:rsid w:val="00FC395B"/>
    <w:rsid w:val="00FC3CC8"/>
    <w:rsid w:val="00FC3CCB"/>
    <w:rsid w:val="00FC5F1A"/>
    <w:rsid w:val="00FC64A1"/>
    <w:rsid w:val="00FC6743"/>
    <w:rsid w:val="00FC6E53"/>
    <w:rsid w:val="00FC6ED7"/>
    <w:rsid w:val="00FC71D4"/>
    <w:rsid w:val="00FC74F8"/>
    <w:rsid w:val="00FC76FD"/>
    <w:rsid w:val="00FC7E1A"/>
    <w:rsid w:val="00FD0F52"/>
    <w:rsid w:val="00FD1332"/>
    <w:rsid w:val="00FD18C8"/>
    <w:rsid w:val="00FD206D"/>
    <w:rsid w:val="00FD2282"/>
    <w:rsid w:val="00FD25D4"/>
    <w:rsid w:val="00FD2716"/>
    <w:rsid w:val="00FD32B2"/>
    <w:rsid w:val="00FD4480"/>
    <w:rsid w:val="00FD64AA"/>
    <w:rsid w:val="00FD6BD8"/>
    <w:rsid w:val="00FD6DB5"/>
    <w:rsid w:val="00FD6E64"/>
    <w:rsid w:val="00FD76C6"/>
    <w:rsid w:val="00FD7735"/>
    <w:rsid w:val="00FD79CE"/>
    <w:rsid w:val="00FD7E10"/>
    <w:rsid w:val="00FE0055"/>
    <w:rsid w:val="00FE02AC"/>
    <w:rsid w:val="00FE030A"/>
    <w:rsid w:val="00FE049E"/>
    <w:rsid w:val="00FE085D"/>
    <w:rsid w:val="00FE13DF"/>
    <w:rsid w:val="00FE2307"/>
    <w:rsid w:val="00FE23DC"/>
    <w:rsid w:val="00FE257F"/>
    <w:rsid w:val="00FE34EF"/>
    <w:rsid w:val="00FE3979"/>
    <w:rsid w:val="00FE3A7C"/>
    <w:rsid w:val="00FE4CA2"/>
    <w:rsid w:val="00FE53DE"/>
    <w:rsid w:val="00FE56CD"/>
    <w:rsid w:val="00FE5B3E"/>
    <w:rsid w:val="00FE5E55"/>
    <w:rsid w:val="00FE6291"/>
    <w:rsid w:val="00FE6990"/>
    <w:rsid w:val="00FE6D39"/>
    <w:rsid w:val="00FE797C"/>
    <w:rsid w:val="00FE7E79"/>
    <w:rsid w:val="00FF0690"/>
    <w:rsid w:val="00FF0C15"/>
    <w:rsid w:val="00FF0CA9"/>
    <w:rsid w:val="00FF0FFC"/>
    <w:rsid w:val="00FF148E"/>
    <w:rsid w:val="00FF2537"/>
    <w:rsid w:val="00FF289E"/>
    <w:rsid w:val="00FF3CA3"/>
    <w:rsid w:val="00FF4694"/>
    <w:rsid w:val="00FF4999"/>
    <w:rsid w:val="00FF4CB2"/>
    <w:rsid w:val="00FF4EC3"/>
    <w:rsid w:val="00FF54FA"/>
    <w:rsid w:val="00FF5C48"/>
    <w:rsid w:val="00FF5C8B"/>
    <w:rsid w:val="00FF5D46"/>
    <w:rsid w:val="00FF5EFC"/>
    <w:rsid w:val="00FF7578"/>
    <w:rsid w:val="00FF7C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82A"/>
  </w:style>
  <w:style w:type="paragraph" w:styleId="Footer">
    <w:name w:val="footer"/>
    <w:basedOn w:val="Normal"/>
    <w:link w:val="FooterChar"/>
    <w:uiPriority w:val="99"/>
    <w:unhideWhenUsed/>
    <w:rsid w:val="001E1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82A"/>
  </w:style>
  <w:style w:type="paragraph" w:styleId="ListParagraph">
    <w:name w:val="List Paragraph"/>
    <w:basedOn w:val="Normal"/>
    <w:uiPriority w:val="34"/>
    <w:qFormat/>
    <w:rsid w:val="00EA2E11"/>
    <w:pPr>
      <w:ind w:left="720"/>
      <w:contextualSpacing/>
    </w:pPr>
  </w:style>
  <w:style w:type="character" w:styleId="Hyperlink">
    <w:name w:val="Hyperlink"/>
    <w:basedOn w:val="DefaultParagraphFont"/>
    <w:uiPriority w:val="99"/>
    <w:unhideWhenUsed/>
    <w:rsid w:val="000B6432"/>
    <w:rPr>
      <w:color w:val="0563C1" w:themeColor="hyperlink"/>
      <w:u w:val="single"/>
    </w:rPr>
  </w:style>
  <w:style w:type="table" w:styleId="TableGrid">
    <w:name w:val="Table Grid"/>
    <w:basedOn w:val="TableNormal"/>
    <w:uiPriority w:val="39"/>
    <w:rsid w:val="00C3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84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3FA"/>
    <w:rPr>
      <w:sz w:val="20"/>
      <w:szCs w:val="20"/>
    </w:rPr>
  </w:style>
  <w:style w:type="character" w:styleId="FootnoteReference">
    <w:name w:val="footnote reference"/>
    <w:basedOn w:val="DefaultParagraphFont"/>
    <w:uiPriority w:val="99"/>
    <w:semiHidden/>
    <w:unhideWhenUsed/>
    <w:rsid w:val="000843FA"/>
    <w:rPr>
      <w:vertAlign w:val="superscript"/>
    </w:rPr>
  </w:style>
  <w:style w:type="character" w:styleId="CommentReference">
    <w:name w:val="annotation reference"/>
    <w:basedOn w:val="DefaultParagraphFont"/>
    <w:uiPriority w:val="99"/>
    <w:semiHidden/>
    <w:unhideWhenUsed/>
    <w:rsid w:val="00BB51BE"/>
    <w:rPr>
      <w:sz w:val="16"/>
      <w:szCs w:val="16"/>
    </w:rPr>
  </w:style>
  <w:style w:type="paragraph" w:styleId="CommentText">
    <w:name w:val="annotation text"/>
    <w:basedOn w:val="Normal"/>
    <w:link w:val="CommentTextChar"/>
    <w:uiPriority w:val="99"/>
    <w:semiHidden/>
    <w:unhideWhenUsed/>
    <w:rsid w:val="00BB51BE"/>
    <w:pPr>
      <w:spacing w:line="240" w:lineRule="auto"/>
    </w:pPr>
    <w:rPr>
      <w:sz w:val="20"/>
      <w:szCs w:val="20"/>
    </w:rPr>
  </w:style>
  <w:style w:type="character" w:customStyle="1" w:styleId="CommentTextChar">
    <w:name w:val="Comment Text Char"/>
    <w:basedOn w:val="DefaultParagraphFont"/>
    <w:link w:val="CommentText"/>
    <w:uiPriority w:val="99"/>
    <w:semiHidden/>
    <w:rsid w:val="00BB51BE"/>
    <w:rPr>
      <w:sz w:val="20"/>
      <w:szCs w:val="20"/>
    </w:rPr>
  </w:style>
  <w:style w:type="paragraph" w:styleId="CommentSubject">
    <w:name w:val="annotation subject"/>
    <w:basedOn w:val="CommentText"/>
    <w:next w:val="CommentText"/>
    <w:link w:val="CommentSubjectChar"/>
    <w:uiPriority w:val="99"/>
    <w:semiHidden/>
    <w:unhideWhenUsed/>
    <w:rsid w:val="00BB51BE"/>
    <w:rPr>
      <w:b/>
      <w:bCs/>
    </w:rPr>
  </w:style>
  <w:style w:type="character" w:customStyle="1" w:styleId="CommentSubjectChar">
    <w:name w:val="Comment Subject Char"/>
    <w:basedOn w:val="CommentTextChar"/>
    <w:link w:val="CommentSubject"/>
    <w:uiPriority w:val="99"/>
    <w:semiHidden/>
    <w:rsid w:val="00BB51BE"/>
    <w:rPr>
      <w:b/>
      <w:bCs/>
      <w:sz w:val="20"/>
      <w:szCs w:val="20"/>
    </w:rPr>
  </w:style>
  <w:style w:type="paragraph" w:styleId="BalloonText">
    <w:name w:val="Balloon Text"/>
    <w:basedOn w:val="Normal"/>
    <w:link w:val="BalloonTextChar"/>
    <w:uiPriority w:val="99"/>
    <w:semiHidden/>
    <w:unhideWhenUsed/>
    <w:rsid w:val="00BB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1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82A"/>
  </w:style>
  <w:style w:type="paragraph" w:styleId="Footer">
    <w:name w:val="footer"/>
    <w:basedOn w:val="Normal"/>
    <w:link w:val="FooterChar"/>
    <w:uiPriority w:val="99"/>
    <w:unhideWhenUsed/>
    <w:rsid w:val="001E1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82A"/>
  </w:style>
  <w:style w:type="paragraph" w:styleId="ListParagraph">
    <w:name w:val="List Paragraph"/>
    <w:basedOn w:val="Normal"/>
    <w:uiPriority w:val="34"/>
    <w:qFormat/>
    <w:rsid w:val="00EA2E11"/>
    <w:pPr>
      <w:ind w:left="720"/>
      <w:contextualSpacing/>
    </w:pPr>
  </w:style>
  <w:style w:type="character" w:styleId="Hyperlink">
    <w:name w:val="Hyperlink"/>
    <w:basedOn w:val="DefaultParagraphFont"/>
    <w:uiPriority w:val="99"/>
    <w:unhideWhenUsed/>
    <w:rsid w:val="000B6432"/>
    <w:rPr>
      <w:color w:val="0563C1" w:themeColor="hyperlink"/>
      <w:u w:val="single"/>
    </w:rPr>
  </w:style>
  <w:style w:type="table" w:styleId="TableGrid">
    <w:name w:val="Table Grid"/>
    <w:basedOn w:val="TableNormal"/>
    <w:uiPriority w:val="39"/>
    <w:rsid w:val="00C368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84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43FA"/>
    <w:rPr>
      <w:sz w:val="20"/>
      <w:szCs w:val="20"/>
    </w:rPr>
  </w:style>
  <w:style w:type="character" w:styleId="FootnoteReference">
    <w:name w:val="footnote reference"/>
    <w:basedOn w:val="DefaultParagraphFont"/>
    <w:uiPriority w:val="99"/>
    <w:semiHidden/>
    <w:unhideWhenUsed/>
    <w:rsid w:val="000843FA"/>
    <w:rPr>
      <w:vertAlign w:val="superscript"/>
    </w:rPr>
  </w:style>
  <w:style w:type="character" w:styleId="CommentReference">
    <w:name w:val="annotation reference"/>
    <w:basedOn w:val="DefaultParagraphFont"/>
    <w:uiPriority w:val="99"/>
    <w:semiHidden/>
    <w:unhideWhenUsed/>
    <w:rsid w:val="00BB51BE"/>
    <w:rPr>
      <w:sz w:val="16"/>
      <w:szCs w:val="16"/>
    </w:rPr>
  </w:style>
  <w:style w:type="paragraph" w:styleId="CommentText">
    <w:name w:val="annotation text"/>
    <w:basedOn w:val="Normal"/>
    <w:link w:val="CommentTextChar"/>
    <w:uiPriority w:val="99"/>
    <w:semiHidden/>
    <w:unhideWhenUsed/>
    <w:rsid w:val="00BB51BE"/>
    <w:pPr>
      <w:spacing w:line="240" w:lineRule="auto"/>
    </w:pPr>
    <w:rPr>
      <w:sz w:val="20"/>
      <w:szCs w:val="20"/>
    </w:rPr>
  </w:style>
  <w:style w:type="character" w:customStyle="1" w:styleId="CommentTextChar">
    <w:name w:val="Comment Text Char"/>
    <w:basedOn w:val="DefaultParagraphFont"/>
    <w:link w:val="CommentText"/>
    <w:uiPriority w:val="99"/>
    <w:semiHidden/>
    <w:rsid w:val="00BB51BE"/>
    <w:rPr>
      <w:sz w:val="20"/>
      <w:szCs w:val="20"/>
    </w:rPr>
  </w:style>
  <w:style w:type="paragraph" w:styleId="CommentSubject">
    <w:name w:val="annotation subject"/>
    <w:basedOn w:val="CommentText"/>
    <w:next w:val="CommentText"/>
    <w:link w:val="CommentSubjectChar"/>
    <w:uiPriority w:val="99"/>
    <w:semiHidden/>
    <w:unhideWhenUsed/>
    <w:rsid w:val="00BB51BE"/>
    <w:rPr>
      <w:b/>
      <w:bCs/>
    </w:rPr>
  </w:style>
  <w:style w:type="character" w:customStyle="1" w:styleId="CommentSubjectChar">
    <w:name w:val="Comment Subject Char"/>
    <w:basedOn w:val="CommentTextChar"/>
    <w:link w:val="CommentSubject"/>
    <w:uiPriority w:val="99"/>
    <w:semiHidden/>
    <w:rsid w:val="00BB51BE"/>
    <w:rPr>
      <w:b/>
      <w:bCs/>
      <w:sz w:val="20"/>
      <w:szCs w:val="20"/>
    </w:rPr>
  </w:style>
  <w:style w:type="paragraph" w:styleId="BalloonText">
    <w:name w:val="Balloon Text"/>
    <w:basedOn w:val="Normal"/>
    <w:link w:val="BalloonTextChar"/>
    <w:uiPriority w:val="99"/>
    <w:semiHidden/>
    <w:unhideWhenUsed/>
    <w:rsid w:val="00BB5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1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6272A-EBB8-4340-BBC5-E6E85F65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13668</Words>
  <Characters>77909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user</cp:lastModifiedBy>
  <cp:revision>2</cp:revision>
  <cp:lastPrinted>2017-03-30T07:46:00Z</cp:lastPrinted>
  <dcterms:created xsi:type="dcterms:W3CDTF">2017-04-03T07:15:00Z</dcterms:created>
  <dcterms:modified xsi:type="dcterms:W3CDTF">2017-04-03T07:15:00Z</dcterms:modified>
</cp:coreProperties>
</file>