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40" w:rsidRPr="001C64E9" w:rsidRDefault="00B35A40" w:rsidP="001C64E9">
      <w:pPr>
        <w:rPr>
          <w:rFonts w:ascii="Times New Roman" w:hAnsi="Times New Roman" w:cs="Times New Roman"/>
          <w:sz w:val="24"/>
          <w:szCs w:val="24"/>
        </w:rPr>
      </w:pPr>
      <w:bookmarkStart w:id="0" w:name="_GoBack"/>
      <w:bookmarkEnd w:id="0"/>
      <w:r w:rsidRPr="001C64E9">
        <w:rPr>
          <w:rFonts w:ascii="Times New Roman" w:hAnsi="Times New Roman" w:cs="Times New Roman"/>
          <w:sz w:val="24"/>
          <w:szCs w:val="24"/>
        </w:rPr>
        <w:tab/>
      </w:r>
      <w:r w:rsidRPr="001C64E9">
        <w:rPr>
          <w:rFonts w:ascii="Times New Roman" w:hAnsi="Times New Roman" w:cs="Times New Roman"/>
          <w:sz w:val="24"/>
          <w:szCs w:val="24"/>
        </w:rPr>
        <w:tab/>
      </w:r>
      <w:r w:rsidRPr="001C64E9">
        <w:rPr>
          <w:rFonts w:ascii="Times New Roman" w:hAnsi="Times New Roman" w:cs="Times New Roman"/>
          <w:sz w:val="24"/>
          <w:szCs w:val="24"/>
        </w:rPr>
        <w:tab/>
      </w:r>
      <w:r w:rsidRPr="001C64E9">
        <w:rPr>
          <w:rFonts w:ascii="Times New Roman" w:hAnsi="Times New Roman" w:cs="Times New Roman"/>
          <w:sz w:val="24"/>
          <w:szCs w:val="24"/>
        </w:rPr>
        <w:tab/>
      </w:r>
      <w:r w:rsidRPr="001C64E9">
        <w:rPr>
          <w:rFonts w:ascii="Times New Roman" w:hAnsi="Times New Roman" w:cs="Times New Roman"/>
          <w:sz w:val="24"/>
          <w:szCs w:val="24"/>
        </w:rPr>
        <w:tab/>
      </w:r>
      <w:r w:rsidRPr="001C64E9">
        <w:rPr>
          <w:rFonts w:ascii="Times New Roman" w:hAnsi="Times New Roman" w:cs="Times New Roman"/>
          <w:sz w:val="24"/>
          <w:szCs w:val="24"/>
        </w:rPr>
        <w:tab/>
      </w:r>
      <w:r w:rsidRPr="001C64E9">
        <w:rPr>
          <w:rFonts w:ascii="Times New Roman" w:hAnsi="Times New Roman" w:cs="Times New Roman"/>
          <w:sz w:val="24"/>
          <w:szCs w:val="24"/>
        </w:rPr>
        <w:tab/>
      </w:r>
      <w:r w:rsidRPr="001C64E9">
        <w:rPr>
          <w:rFonts w:ascii="Times New Roman" w:hAnsi="Times New Roman" w:cs="Times New Roman"/>
          <w:sz w:val="24"/>
          <w:szCs w:val="24"/>
        </w:rPr>
        <w:tab/>
      </w:r>
      <w:r w:rsidRPr="001C64E9">
        <w:rPr>
          <w:rFonts w:ascii="Times New Roman" w:hAnsi="Times New Roman" w:cs="Times New Roman"/>
          <w:sz w:val="24"/>
          <w:szCs w:val="24"/>
        </w:rPr>
        <w:tab/>
      </w:r>
      <w:r w:rsidRPr="001C64E9">
        <w:rPr>
          <w:rFonts w:ascii="Times New Roman" w:hAnsi="Times New Roman" w:cs="Times New Roman"/>
          <w:sz w:val="24"/>
          <w:szCs w:val="24"/>
        </w:rPr>
        <w:tab/>
      </w:r>
      <w:r w:rsidRPr="001C64E9">
        <w:rPr>
          <w:rFonts w:ascii="Times New Roman" w:hAnsi="Times New Roman" w:cs="Times New Roman"/>
          <w:sz w:val="24"/>
          <w:szCs w:val="24"/>
        </w:rPr>
        <w:tab/>
      </w:r>
    </w:p>
    <w:p w:rsidR="00B35A40" w:rsidRPr="001C64E9" w:rsidRDefault="00B35A40" w:rsidP="001C64E9">
      <w:pPr>
        <w:spacing w:after="0" w:line="240" w:lineRule="auto"/>
        <w:rPr>
          <w:rFonts w:ascii="Times New Roman" w:hAnsi="Times New Roman" w:cs="Times New Roman"/>
          <w:sz w:val="24"/>
          <w:szCs w:val="24"/>
        </w:rPr>
      </w:pPr>
      <w:r w:rsidRPr="001C64E9">
        <w:rPr>
          <w:rFonts w:ascii="Times New Roman" w:hAnsi="Times New Roman" w:cs="Times New Roman"/>
          <w:sz w:val="24"/>
          <w:szCs w:val="24"/>
        </w:rPr>
        <w:t xml:space="preserve">P B ARNOTT AND SON (PRIVATE) LIMITED </w:t>
      </w:r>
      <w:r w:rsidRPr="001C64E9">
        <w:rPr>
          <w:rFonts w:ascii="Times New Roman" w:hAnsi="Times New Roman" w:cs="Times New Roman"/>
          <w:sz w:val="24"/>
          <w:szCs w:val="24"/>
        </w:rPr>
        <w:tab/>
      </w:r>
      <w:r w:rsidRPr="001C64E9">
        <w:rPr>
          <w:rFonts w:ascii="Times New Roman" w:hAnsi="Times New Roman" w:cs="Times New Roman"/>
          <w:sz w:val="24"/>
          <w:szCs w:val="24"/>
        </w:rPr>
        <w:tab/>
      </w:r>
      <w:r w:rsidRPr="001C64E9">
        <w:rPr>
          <w:rFonts w:ascii="Times New Roman" w:hAnsi="Times New Roman" w:cs="Times New Roman"/>
          <w:sz w:val="24"/>
          <w:szCs w:val="24"/>
        </w:rPr>
        <w:tab/>
      </w:r>
      <w:r w:rsidRPr="001C64E9">
        <w:rPr>
          <w:rFonts w:ascii="Times New Roman" w:hAnsi="Times New Roman" w:cs="Times New Roman"/>
          <w:sz w:val="24"/>
          <w:szCs w:val="24"/>
        </w:rPr>
        <w:tab/>
      </w:r>
      <w:r w:rsidRPr="001C64E9">
        <w:rPr>
          <w:rFonts w:ascii="Times New Roman" w:hAnsi="Times New Roman" w:cs="Times New Roman"/>
          <w:sz w:val="24"/>
          <w:szCs w:val="24"/>
        </w:rPr>
        <w:tab/>
      </w:r>
    </w:p>
    <w:p w:rsidR="00B35A40" w:rsidRPr="001C64E9" w:rsidRDefault="007E6DFB" w:rsidP="001C64E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B35A40" w:rsidRPr="001C64E9">
        <w:rPr>
          <w:rFonts w:ascii="Times New Roman" w:hAnsi="Times New Roman" w:cs="Times New Roman"/>
          <w:sz w:val="24"/>
          <w:szCs w:val="24"/>
        </w:rPr>
        <w:t>ersus</w:t>
      </w:r>
      <w:proofErr w:type="gramEnd"/>
      <w:r w:rsidR="00B35A40" w:rsidRPr="001C64E9">
        <w:rPr>
          <w:rFonts w:ascii="Times New Roman" w:hAnsi="Times New Roman" w:cs="Times New Roman"/>
          <w:sz w:val="24"/>
          <w:szCs w:val="24"/>
        </w:rPr>
        <w:t xml:space="preserve"> </w:t>
      </w:r>
    </w:p>
    <w:p w:rsidR="00B35A40" w:rsidRPr="001C64E9" w:rsidRDefault="00B35A40" w:rsidP="001C64E9">
      <w:pPr>
        <w:spacing w:after="0" w:line="240" w:lineRule="auto"/>
        <w:rPr>
          <w:rFonts w:ascii="Times New Roman" w:hAnsi="Times New Roman" w:cs="Times New Roman"/>
          <w:sz w:val="24"/>
          <w:szCs w:val="24"/>
        </w:rPr>
      </w:pPr>
      <w:r w:rsidRPr="001C64E9">
        <w:rPr>
          <w:rFonts w:ascii="Times New Roman" w:hAnsi="Times New Roman" w:cs="Times New Roman"/>
          <w:sz w:val="24"/>
          <w:szCs w:val="24"/>
        </w:rPr>
        <w:t>STEVEN MANOTA</w:t>
      </w:r>
    </w:p>
    <w:p w:rsidR="00B35A40" w:rsidRPr="001C64E9" w:rsidRDefault="007E6DFB" w:rsidP="001C64E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B35A40" w:rsidRPr="001C64E9">
        <w:rPr>
          <w:rFonts w:ascii="Times New Roman" w:hAnsi="Times New Roman" w:cs="Times New Roman"/>
          <w:sz w:val="24"/>
          <w:szCs w:val="24"/>
        </w:rPr>
        <w:t>nd</w:t>
      </w:r>
      <w:proofErr w:type="gramEnd"/>
    </w:p>
    <w:p w:rsidR="00B35A40" w:rsidRPr="001C64E9" w:rsidRDefault="00B35A40" w:rsidP="001C64E9">
      <w:pPr>
        <w:spacing w:after="0" w:line="240" w:lineRule="auto"/>
        <w:rPr>
          <w:rFonts w:ascii="Times New Roman" w:hAnsi="Times New Roman" w:cs="Times New Roman"/>
          <w:sz w:val="24"/>
          <w:szCs w:val="24"/>
        </w:rPr>
      </w:pPr>
      <w:r w:rsidRPr="001C64E9">
        <w:rPr>
          <w:rFonts w:ascii="Times New Roman" w:hAnsi="Times New Roman" w:cs="Times New Roman"/>
          <w:sz w:val="24"/>
          <w:szCs w:val="24"/>
        </w:rPr>
        <w:t>EVELYN JAMES</w:t>
      </w:r>
    </w:p>
    <w:p w:rsidR="00B35A40" w:rsidRPr="001C64E9" w:rsidRDefault="007E6DFB" w:rsidP="001C64E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B35A40" w:rsidRPr="001C64E9">
        <w:rPr>
          <w:rFonts w:ascii="Times New Roman" w:hAnsi="Times New Roman" w:cs="Times New Roman"/>
          <w:sz w:val="24"/>
          <w:szCs w:val="24"/>
        </w:rPr>
        <w:t>nd</w:t>
      </w:r>
      <w:proofErr w:type="gramEnd"/>
    </w:p>
    <w:p w:rsidR="00B35A40" w:rsidRPr="001C64E9" w:rsidRDefault="00B35A40" w:rsidP="001C64E9">
      <w:pPr>
        <w:spacing w:after="0" w:line="240" w:lineRule="auto"/>
        <w:rPr>
          <w:rFonts w:ascii="Times New Roman" w:hAnsi="Times New Roman" w:cs="Times New Roman"/>
          <w:sz w:val="24"/>
          <w:szCs w:val="24"/>
        </w:rPr>
      </w:pPr>
      <w:r w:rsidRPr="001C64E9">
        <w:rPr>
          <w:rFonts w:ascii="Times New Roman" w:hAnsi="Times New Roman" w:cs="Times New Roman"/>
          <w:sz w:val="24"/>
          <w:szCs w:val="24"/>
        </w:rPr>
        <w:t>NESBERT MANOTA</w:t>
      </w:r>
    </w:p>
    <w:p w:rsidR="00B35A40" w:rsidRDefault="00B35A40">
      <w:pPr>
        <w:rPr>
          <w:rFonts w:ascii="Times New Roman" w:hAnsi="Times New Roman" w:cs="Times New Roman"/>
          <w:sz w:val="24"/>
          <w:szCs w:val="24"/>
        </w:rPr>
      </w:pPr>
    </w:p>
    <w:p w:rsidR="007E6DFB" w:rsidRPr="001C64E9" w:rsidRDefault="007E6DFB" w:rsidP="007E6DFB">
      <w:pPr>
        <w:spacing w:after="0" w:line="240" w:lineRule="auto"/>
        <w:rPr>
          <w:rFonts w:ascii="Times New Roman" w:hAnsi="Times New Roman" w:cs="Times New Roman"/>
          <w:sz w:val="24"/>
          <w:szCs w:val="24"/>
        </w:rPr>
      </w:pPr>
    </w:p>
    <w:p w:rsidR="00B35A40" w:rsidRPr="001C64E9" w:rsidRDefault="00B35A40" w:rsidP="001C64E9">
      <w:pPr>
        <w:spacing w:after="0" w:line="240" w:lineRule="auto"/>
        <w:rPr>
          <w:rFonts w:ascii="Times New Roman" w:hAnsi="Times New Roman" w:cs="Times New Roman"/>
          <w:sz w:val="24"/>
          <w:szCs w:val="24"/>
        </w:rPr>
      </w:pPr>
      <w:r w:rsidRPr="001C64E9">
        <w:rPr>
          <w:rFonts w:ascii="Times New Roman" w:hAnsi="Times New Roman" w:cs="Times New Roman"/>
          <w:sz w:val="24"/>
          <w:szCs w:val="24"/>
        </w:rPr>
        <w:t>HIGH COURT OF ZIMBABWE</w:t>
      </w:r>
    </w:p>
    <w:p w:rsidR="00B35A40" w:rsidRPr="001C64E9" w:rsidRDefault="00B35A40" w:rsidP="001C64E9">
      <w:pPr>
        <w:spacing w:after="0" w:line="240" w:lineRule="auto"/>
        <w:rPr>
          <w:rFonts w:ascii="Times New Roman" w:hAnsi="Times New Roman" w:cs="Times New Roman"/>
          <w:sz w:val="24"/>
          <w:szCs w:val="24"/>
        </w:rPr>
      </w:pPr>
      <w:r w:rsidRPr="001C64E9">
        <w:rPr>
          <w:rFonts w:ascii="Times New Roman" w:hAnsi="Times New Roman" w:cs="Times New Roman"/>
          <w:sz w:val="24"/>
          <w:szCs w:val="24"/>
        </w:rPr>
        <w:t>ZHOU J</w:t>
      </w:r>
    </w:p>
    <w:p w:rsidR="00B35A40" w:rsidRDefault="00B35A40" w:rsidP="001C64E9">
      <w:pPr>
        <w:spacing w:after="0" w:line="240" w:lineRule="auto"/>
        <w:rPr>
          <w:rFonts w:ascii="Times New Roman" w:hAnsi="Times New Roman" w:cs="Times New Roman"/>
          <w:sz w:val="24"/>
          <w:szCs w:val="24"/>
        </w:rPr>
      </w:pPr>
      <w:r w:rsidRPr="001C64E9">
        <w:rPr>
          <w:rFonts w:ascii="Times New Roman" w:hAnsi="Times New Roman" w:cs="Times New Roman"/>
          <w:sz w:val="24"/>
          <w:szCs w:val="24"/>
        </w:rPr>
        <w:t>HAR</w:t>
      </w:r>
      <w:r w:rsidR="00706C3A" w:rsidRPr="001C64E9">
        <w:rPr>
          <w:rFonts w:ascii="Times New Roman" w:hAnsi="Times New Roman" w:cs="Times New Roman"/>
          <w:sz w:val="24"/>
          <w:szCs w:val="24"/>
        </w:rPr>
        <w:t>ARE, 6 September</w:t>
      </w:r>
      <w:r w:rsidRPr="001C64E9">
        <w:rPr>
          <w:rFonts w:ascii="Times New Roman" w:hAnsi="Times New Roman" w:cs="Times New Roman"/>
          <w:sz w:val="24"/>
          <w:szCs w:val="24"/>
        </w:rPr>
        <w:t xml:space="preserve"> 2012</w:t>
      </w:r>
      <w:r w:rsidR="0061168C" w:rsidRPr="001C64E9">
        <w:rPr>
          <w:rFonts w:ascii="Times New Roman" w:hAnsi="Times New Roman" w:cs="Times New Roman"/>
          <w:sz w:val="24"/>
          <w:szCs w:val="24"/>
        </w:rPr>
        <w:t xml:space="preserve"> and 17</w:t>
      </w:r>
      <w:r w:rsidR="00F8606B" w:rsidRPr="001C64E9">
        <w:rPr>
          <w:rFonts w:ascii="Times New Roman" w:hAnsi="Times New Roman" w:cs="Times New Roman"/>
          <w:sz w:val="24"/>
          <w:szCs w:val="24"/>
        </w:rPr>
        <w:t xml:space="preserve"> </w:t>
      </w:r>
      <w:r w:rsidR="00706C3A" w:rsidRPr="001C64E9">
        <w:rPr>
          <w:rFonts w:ascii="Times New Roman" w:hAnsi="Times New Roman" w:cs="Times New Roman"/>
          <w:sz w:val="24"/>
          <w:szCs w:val="24"/>
        </w:rPr>
        <w:t>January 2013</w:t>
      </w:r>
    </w:p>
    <w:p w:rsidR="001C64E9" w:rsidRPr="001C64E9" w:rsidRDefault="001C64E9" w:rsidP="001C64E9">
      <w:pPr>
        <w:spacing w:after="0" w:line="240" w:lineRule="auto"/>
        <w:rPr>
          <w:rFonts w:ascii="Times New Roman" w:hAnsi="Times New Roman" w:cs="Times New Roman"/>
          <w:sz w:val="24"/>
          <w:szCs w:val="24"/>
        </w:rPr>
      </w:pPr>
    </w:p>
    <w:p w:rsidR="00B35A40" w:rsidRPr="001C64E9" w:rsidRDefault="00B35A40" w:rsidP="007E6DFB">
      <w:pPr>
        <w:spacing w:after="0" w:line="240" w:lineRule="auto"/>
        <w:rPr>
          <w:rFonts w:ascii="Times New Roman" w:hAnsi="Times New Roman" w:cs="Times New Roman"/>
          <w:sz w:val="24"/>
          <w:szCs w:val="24"/>
        </w:rPr>
      </w:pPr>
    </w:p>
    <w:p w:rsidR="007E6DFB" w:rsidRDefault="007E6DFB" w:rsidP="007E6DFB">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A. </w:t>
      </w:r>
      <w:proofErr w:type="spellStart"/>
      <w:r w:rsidR="00B35A40" w:rsidRPr="007E6DFB">
        <w:rPr>
          <w:rFonts w:ascii="Times New Roman" w:hAnsi="Times New Roman" w:cs="Times New Roman"/>
          <w:i/>
          <w:sz w:val="24"/>
          <w:szCs w:val="24"/>
        </w:rPr>
        <w:t>Mugandiwa</w:t>
      </w:r>
      <w:proofErr w:type="spellEnd"/>
      <w:r>
        <w:rPr>
          <w:rFonts w:ascii="Times New Roman" w:hAnsi="Times New Roman" w:cs="Times New Roman"/>
          <w:sz w:val="24"/>
          <w:szCs w:val="24"/>
        </w:rPr>
        <w:t xml:space="preserve"> for the applicant</w:t>
      </w:r>
      <w:r w:rsidR="00B35A40" w:rsidRPr="001C64E9">
        <w:rPr>
          <w:rFonts w:ascii="Times New Roman" w:hAnsi="Times New Roman" w:cs="Times New Roman"/>
          <w:i/>
          <w:sz w:val="24"/>
          <w:szCs w:val="24"/>
        </w:rPr>
        <w:t xml:space="preserve">      </w:t>
      </w:r>
    </w:p>
    <w:p w:rsidR="00B35A40" w:rsidRPr="007E6DFB" w:rsidRDefault="00B35A40" w:rsidP="007E6DFB">
      <w:pPr>
        <w:spacing w:after="0" w:line="240" w:lineRule="auto"/>
        <w:rPr>
          <w:rFonts w:ascii="Times New Roman" w:hAnsi="Times New Roman" w:cs="Times New Roman"/>
          <w:i/>
          <w:sz w:val="24"/>
          <w:szCs w:val="24"/>
        </w:rPr>
      </w:pPr>
      <w:r w:rsidRPr="001C64E9">
        <w:rPr>
          <w:rFonts w:ascii="Times New Roman" w:hAnsi="Times New Roman" w:cs="Times New Roman"/>
          <w:i/>
          <w:sz w:val="24"/>
          <w:szCs w:val="24"/>
        </w:rPr>
        <w:t xml:space="preserve">E. </w:t>
      </w:r>
      <w:proofErr w:type="spellStart"/>
      <w:r w:rsidRPr="001C64E9">
        <w:rPr>
          <w:rFonts w:ascii="Times New Roman" w:hAnsi="Times New Roman" w:cs="Times New Roman"/>
          <w:i/>
          <w:sz w:val="24"/>
          <w:szCs w:val="24"/>
        </w:rPr>
        <w:t>Mutandiro</w:t>
      </w:r>
      <w:proofErr w:type="spellEnd"/>
      <w:r w:rsidRPr="001C64E9">
        <w:rPr>
          <w:rFonts w:ascii="Times New Roman" w:hAnsi="Times New Roman" w:cs="Times New Roman"/>
          <w:i/>
          <w:sz w:val="24"/>
          <w:szCs w:val="24"/>
        </w:rPr>
        <w:t xml:space="preserve"> </w:t>
      </w:r>
      <w:r w:rsidRPr="001C64E9">
        <w:rPr>
          <w:rFonts w:ascii="Times New Roman" w:hAnsi="Times New Roman" w:cs="Times New Roman"/>
          <w:sz w:val="24"/>
          <w:szCs w:val="24"/>
        </w:rPr>
        <w:t>for the respondents</w:t>
      </w:r>
    </w:p>
    <w:p w:rsidR="00B35A40" w:rsidRPr="001C64E9" w:rsidRDefault="00B35A40" w:rsidP="00B35A40">
      <w:pPr>
        <w:rPr>
          <w:rFonts w:ascii="Times New Roman" w:hAnsi="Times New Roman" w:cs="Times New Roman"/>
          <w:sz w:val="24"/>
          <w:szCs w:val="24"/>
        </w:rPr>
      </w:pPr>
    </w:p>
    <w:p w:rsidR="00203E37" w:rsidRPr="001C64E9" w:rsidRDefault="00706C3A" w:rsidP="001C64E9">
      <w:pPr>
        <w:spacing w:after="0" w:line="360" w:lineRule="auto"/>
        <w:ind w:firstLine="720"/>
        <w:jc w:val="both"/>
        <w:rPr>
          <w:rFonts w:ascii="Times New Roman" w:hAnsi="Times New Roman" w:cs="Times New Roman"/>
          <w:sz w:val="24"/>
          <w:szCs w:val="24"/>
        </w:rPr>
      </w:pPr>
      <w:r w:rsidRPr="001C64E9">
        <w:rPr>
          <w:rFonts w:ascii="Times New Roman" w:hAnsi="Times New Roman" w:cs="Times New Roman"/>
          <w:sz w:val="24"/>
          <w:szCs w:val="24"/>
        </w:rPr>
        <w:t xml:space="preserve">ZHOU J:  </w:t>
      </w:r>
      <w:r w:rsidR="00B35A40" w:rsidRPr="001C64E9">
        <w:rPr>
          <w:rFonts w:ascii="Times New Roman" w:hAnsi="Times New Roman" w:cs="Times New Roman"/>
          <w:sz w:val="24"/>
          <w:szCs w:val="24"/>
        </w:rPr>
        <w:t>This is an application fo</w:t>
      </w:r>
      <w:r w:rsidR="00700ABD" w:rsidRPr="001C64E9">
        <w:rPr>
          <w:rFonts w:ascii="Times New Roman" w:hAnsi="Times New Roman" w:cs="Times New Roman"/>
          <w:sz w:val="24"/>
          <w:szCs w:val="24"/>
        </w:rPr>
        <w:t>r summary judgment</w:t>
      </w:r>
      <w:r w:rsidR="00B35A40" w:rsidRPr="001C64E9">
        <w:rPr>
          <w:rFonts w:ascii="Times New Roman" w:hAnsi="Times New Roman" w:cs="Times New Roman"/>
          <w:sz w:val="24"/>
          <w:szCs w:val="24"/>
        </w:rPr>
        <w:t xml:space="preserve"> against the three respondents who are the defendants in Case No. HC 8904/10</w:t>
      </w:r>
      <w:r w:rsidR="00977B1E" w:rsidRPr="001C64E9">
        <w:rPr>
          <w:rFonts w:ascii="Times New Roman" w:hAnsi="Times New Roman" w:cs="Times New Roman"/>
          <w:sz w:val="24"/>
          <w:szCs w:val="24"/>
        </w:rPr>
        <w:t xml:space="preserve"> (hereinafter referred to as </w:t>
      </w:r>
      <w:r w:rsidR="00C16C50" w:rsidRPr="001C64E9">
        <w:rPr>
          <w:rFonts w:ascii="Times New Roman" w:hAnsi="Times New Roman" w:cs="Times New Roman"/>
          <w:sz w:val="24"/>
          <w:szCs w:val="24"/>
        </w:rPr>
        <w:t>“</w:t>
      </w:r>
      <w:r w:rsidR="00977B1E" w:rsidRPr="001C64E9">
        <w:rPr>
          <w:rFonts w:ascii="Times New Roman" w:hAnsi="Times New Roman" w:cs="Times New Roman"/>
          <w:sz w:val="24"/>
          <w:szCs w:val="24"/>
        </w:rPr>
        <w:t>the main matter</w:t>
      </w:r>
      <w:r w:rsidR="00C16C50" w:rsidRPr="001C64E9">
        <w:rPr>
          <w:rFonts w:ascii="Times New Roman" w:hAnsi="Times New Roman" w:cs="Times New Roman"/>
          <w:sz w:val="24"/>
          <w:szCs w:val="24"/>
        </w:rPr>
        <w:t>”</w:t>
      </w:r>
      <w:r w:rsidR="00977B1E" w:rsidRPr="001C64E9">
        <w:rPr>
          <w:rFonts w:ascii="Times New Roman" w:hAnsi="Times New Roman" w:cs="Times New Roman"/>
          <w:sz w:val="24"/>
          <w:szCs w:val="24"/>
        </w:rPr>
        <w:t xml:space="preserve"> or </w:t>
      </w:r>
      <w:r w:rsidR="00C16C50" w:rsidRPr="001C64E9">
        <w:rPr>
          <w:rFonts w:ascii="Times New Roman" w:hAnsi="Times New Roman" w:cs="Times New Roman"/>
          <w:sz w:val="24"/>
          <w:szCs w:val="24"/>
        </w:rPr>
        <w:t>“</w:t>
      </w:r>
      <w:r w:rsidR="00977B1E" w:rsidRPr="001C64E9">
        <w:rPr>
          <w:rFonts w:ascii="Times New Roman" w:hAnsi="Times New Roman" w:cs="Times New Roman"/>
          <w:sz w:val="24"/>
          <w:szCs w:val="24"/>
        </w:rPr>
        <w:t>the action</w:t>
      </w:r>
      <w:r w:rsidR="00C16C50" w:rsidRPr="001C64E9">
        <w:rPr>
          <w:rFonts w:ascii="Times New Roman" w:hAnsi="Times New Roman" w:cs="Times New Roman"/>
          <w:sz w:val="24"/>
          <w:szCs w:val="24"/>
        </w:rPr>
        <w:t>”</w:t>
      </w:r>
      <w:r w:rsidR="00977B1E" w:rsidRPr="001C64E9">
        <w:rPr>
          <w:rFonts w:ascii="Times New Roman" w:hAnsi="Times New Roman" w:cs="Times New Roman"/>
          <w:sz w:val="24"/>
          <w:szCs w:val="24"/>
        </w:rPr>
        <w:t>). The applicant is the plaintiff</w:t>
      </w:r>
      <w:r w:rsidR="00C16C50" w:rsidRPr="001C64E9">
        <w:rPr>
          <w:rFonts w:ascii="Times New Roman" w:hAnsi="Times New Roman" w:cs="Times New Roman"/>
          <w:sz w:val="24"/>
          <w:szCs w:val="24"/>
        </w:rPr>
        <w:t xml:space="preserve"> in the main matter, in which it instituted proceedings for the ejectment of the respondents from the assistant manager’s house at Good Hope Farm.</w:t>
      </w:r>
      <w:r w:rsidR="00700ABD" w:rsidRPr="001C64E9">
        <w:rPr>
          <w:rFonts w:ascii="Times New Roman" w:hAnsi="Times New Roman" w:cs="Times New Roman"/>
          <w:sz w:val="24"/>
          <w:szCs w:val="24"/>
        </w:rPr>
        <w:t xml:space="preserve">  The facts which underlie the dispute bet</w:t>
      </w:r>
      <w:r w:rsidR="00203E37" w:rsidRPr="001C64E9">
        <w:rPr>
          <w:rFonts w:ascii="Times New Roman" w:hAnsi="Times New Roman" w:cs="Times New Roman"/>
          <w:sz w:val="24"/>
          <w:szCs w:val="24"/>
        </w:rPr>
        <w:t>ween the parties are as follows:</w:t>
      </w:r>
    </w:p>
    <w:p w:rsidR="00035FBA" w:rsidRPr="001C64E9" w:rsidRDefault="00700ABD" w:rsidP="001C64E9">
      <w:pPr>
        <w:spacing w:after="0" w:line="360" w:lineRule="auto"/>
        <w:ind w:firstLine="720"/>
        <w:jc w:val="both"/>
        <w:rPr>
          <w:rFonts w:ascii="Times New Roman" w:hAnsi="Times New Roman" w:cs="Times New Roman"/>
          <w:sz w:val="24"/>
          <w:szCs w:val="24"/>
        </w:rPr>
      </w:pPr>
      <w:r w:rsidRPr="001C64E9">
        <w:rPr>
          <w:rFonts w:ascii="Times New Roman" w:hAnsi="Times New Roman" w:cs="Times New Roman"/>
          <w:sz w:val="24"/>
          <w:szCs w:val="24"/>
        </w:rPr>
        <w:t xml:space="preserve">The now deceased Ernest </w:t>
      </w:r>
      <w:proofErr w:type="spellStart"/>
      <w:r w:rsidRPr="001C64E9">
        <w:rPr>
          <w:rFonts w:ascii="Times New Roman" w:hAnsi="Times New Roman" w:cs="Times New Roman"/>
          <w:sz w:val="24"/>
          <w:szCs w:val="24"/>
        </w:rPr>
        <w:t>Manota</w:t>
      </w:r>
      <w:proofErr w:type="spellEnd"/>
      <w:r w:rsidRPr="001C64E9">
        <w:rPr>
          <w:rFonts w:ascii="Times New Roman" w:hAnsi="Times New Roman" w:cs="Times New Roman"/>
          <w:sz w:val="24"/>
          <w:szCs w:val="24"/>
        </w:rPr>
        <w:t xml:space="preserve"> who died on 9 September 2010 was a former employee of the applicant.  During his employment he had been allocated </w:t>
      </w:r>
      <w:r w:rsidR="00526ACC" w:rsidRPr="001C64E9">
        <w:rPr>
          <w:rFonts w:ascii="Times New Roman" w:hAnsi="Times New Roman" w:cs="Times New Roman"/>
          <w:sz w:val="24"/>
          <w:szCs w:val="24"/>
        </w:rPr>
        <w:t>for occupation a residential house which is referred to in the papers a</w:t>
      </w:r>
      <w:r w:rsidR="00706C3A" w:rsidRPr="001C64E9">
        <w:rPr>
          <w:rFonts w:ascii="Times New Roman" w:hAnsi="Times New Roman" w:cs="Times New Roman"/>
          <w:sz w:val="24"/>
          <w:szCs w:val="24"/>
        </w:rPr>
        <w:t>s an “assistant manager’s house”</w:t>
      </w:r>
      <w:r w:rsidR="00526ACC" w:rsidRPr="001C64E9">
        <w:rPr>
          <w:rFonts w:ascii="Times New Roman" w:hAnsi="Times New Roman" w:cs="Times New Roman"/>
          <w:sz w:val="24"/>
          <w:szCs w:val="24"/>
        </w:rPr>
        <w:t xml:space="preserve">, which is located on Good Hope Farm.  After the death of Ernest </w:t>
      </w:r>
      <w:proofErr w:type="spellStart"/>
      <w:r w:rsidR="00526ACC" w:rsidRPr="001C64E9">
        <w:rPr>
          <w:rFonts w:ascii="Times New Roman" w:hAnsi="Times New Roman" w:cs="Times New Roman"/>
          <w:sz w:val="24"/>
          <w:szCs w:val="24"/>
        </w:rPr>
        <w:t>Manota</w:t>
      </w:r>
      <w:proofErr w:type="spellEnd"/>
      <w:r w:rsidR="00526ACC" w:rsidRPr="001C64E9">
        <w:rPr>
          <w:rFonts w:ascii="Times New Roman" w:hAnsi="Times New Roman" w:cs="Times New Roman"/>
          <w:sz w:val="24"/>
          <w:szCs w:val="24"/>
        </w:rPr>
        <w:t xml:space="preserve"> the respondents remained in occupation of the house.  The second respondent is his widow while the first and third respondents are his sons.  There are also other children of the deceased who remain in occupation together with the three respondents cited in the instant application.  The respondents were given notice to vacate the house on 8 October 2010, but have remained in occupation to date.  Faced with the respondents’ continued occupation of the house, the applicant instituted an action for their eviction under Case No. </w:t>
      </w:r>
      <w:proofErr w:type="gramStart"/>
      <w:r w:rsidR="00526ACC" w:rsidRPr="001C64E9">
        <w:rPr>
          <w:rFonts w:ascii="Times New Roman" w:hAnsi="Times New Roman" w:cs="Times New Roman"/>
          <w:sz w:val="24"/>
          <w:szCs w:val="24"/>
        </w:rPr>
        <w:t>HC 8904/10.</w:t>
      </w:r>
      <w:proofErr w:type="gramEnd"/>
      <w:r w:rsidR="00526ACC" w:rsidRPr="001C64E9">
        <w:rPr>
          <w:rFonts w:ascii="Times New Roman" w:hAnsi="Times New Roman" w:cs="Times New Roman"/>
          <w:sz w:val="24"/>
          <w:szCs w:val="24"/>
        </w:rPr>
        <w:t xml:space="preserve">  The respondent</w:t>
      </w:r>
      <w:r w:rsidR="00706C3A" w:rsidRPr="001C64E9">
        <w:rPr>
          <w:rFonts w:ascii="Times New Roman" w:hAnsi="Times New Roman" w:cs="Times New Roman"/>
          <w:sz w:val="24"/>
          <w:szCs w:val="24"/>
        </w:rPr>
        <w:t>s</w:t>
      </w:r>
      <w:r w:rsidR="00526ACC" w:rsidRPr="001C64E9">
        <w:rPr>
          <w:rFonts w:ascii="Times New Roman" w:hAnsi="Times New Roman" w:cs="Times New Roman"/>
          <w:sz w:val="24"/>
          <w:szCs w:val="24"/>
        </w:rPr>
        <w:t xml:space="preserve"> entered appearance to defend the action, prompting the applicant to make the instant application for summary judgment.</w:t>
      </w:r>
    </w:p>
    <w:p w:rsidR="00B35A40" w:rsidRPr="00723167" w:rsidRDefault="00035FBA" w:rsidP="00723167">
      <w:pPr>
        <w:spacing w:after="0" w:line="360" w:lineRule="auto"/>
        <w:ind w:firstLine="720"/>
        <w:jc w:val="both"/>
        <w:rPr>
          <w:rFonts w:ascii="Times New Roman" w:hAnsi="Times New Roman" w:cs="Times New Roman"/>
          <w:sz w:val="24"/>
          <w:szCs w:val="24"/>
        </w:rPr>
      </w:pPr>
      <w:r w:rsidRPr="001C64E9">
        <w:rPr>
          <w:rFonts w:ascii="Times New Roman" w:hAnsi="Times New Roman" w:cs="Times New Roman"/>
          <w:sz w:val="24"/>
          <w:szCs w:val="24"/>
        </w:rPr>
        <w:t xml:space="preserve">Summary judgment is allowed where the applicant has a clear and unassailable case and ought </w:t>
      </w:r>
      <w:proofErr w:type="gramStart"/>
      <w:r w:rsidRPr="001C64E9">
        <w:rPr>
          <w:rFonts w:ascii="Times New Roman" w:hAnsi="Times New Roman" w:cs="Times New Roman"/>
          <w:sz w:val="24"/>
          <w:szCs w:val="24"/>
        </w:rPr>
        <w:t>not</w:t>
      </w:r>
      <w:proofErr w:type="gramEnd"/>
      <w:r w:rsidRPr="001C64E9">
        <w:rPr>
          <w:rFonts w:ascii="Times New Roman" w:hAnsi="Times New Roman" w:cs="Times New Roman"/>
          <w:sz w:val="24"/>
          <w:szCs w:val="24"/>
        </w:rPr>
        <w:t xml:space="preserve"> be subjected to the expense and delay of going to trial.  It is a drastic remedy.</w:t>
      </w:r>
      <w:r w:rsidR="00033E72" w:rsidRPr="001C64E9">
        <w:rPr>
          <w:rFonts w:ascii="Times New Roman" w:hAnsi="Times New Roman" w:cs="Times New Roman"/>
          <w:sz w:val="24"/>
          <w:szCs w:val="24"/>
        </w:rPr>
        <w:t xml:space="preserve">  </w:t>
      </w:r>
      <w:r w:rsidR="00033E72" w:rsidRPr="001C64E9">
        <w:rPr>
          <w:rFonts w:ascii="Times New Roman" w:hAnsi="Times New Roman" w:cs="Times New Roman"/>
          <w:sz w:val="24"/>
          <w:szCs w:val="24"/>
        </w:rPr>
        <w:lastRenderedPageBreak/>
        <w:t xml:space="preserve">The remedy is intended to “prevent sham defences from defeating the rights of parties by delay, and at the same time causing great loss to plaintiffs who were endeavouring to enforce their rights”.  </w:t>
      </w:r>
      <w:proofErr w:type="spellStart"/>
      <w:r w:rsidR="00033E72" w:rsidRPr="001C64E9">
        <w:rPr>
          <w:rFonts w:ascii="Times New Roman" w:hAnsi="Times New Roman" w:cs="Times New Roman"/>
          <w:i/>
          <w:sz w:val="24"/>
          <w:szCs w:val="24"/>
        </w:rPr>
        <w:t>Joob</w:t>
      </w:r>
      <w:proofErr w:type="spellEnd"/>
      <w:r w:rsidR="00033E72" w:rsidRPr="001C64E9">
        <w:rPr>
          <w:rFonts w:ascii="Times New Roman" w:hAnsi="Times New Roman" w:cs="Times New Roman"/>
          <w:i/>
          <w:sz w:val="24"/>
          <w:szCs w:val="24"/>
        </w:rPr>
        <w:t xml:space="preserve"> </w:t>
      </w:r>
      <w:proofErr w:type="spellStart"/>
      <w:r w:rsidR="00033E72" w:rsidRPr="001C64E9">
        <w:rPr>
          <w:rFonts w:ascii="Times New Roman" w:hAnsi="Times New Roman" w:cs="Times New Roman"/>
          <w:i/>
          <w:sz w:val="24"/>
          <w:szCs w:val="24"/>
        </w:rPr>
        <w:t>Joob</w:t>
      </w:r>
      <w:proofErr w:type="spellEnd"/>
      <w:r w:rsidR="00033E72" w:rsidRPr="001C64E9">
        <w:rPr>
          <w:rFonts w:ascii="Times New Roman" w:hAnsi="Times New Roman" w:cs="Times New Roman"/>
          <w:i/>
          <w:sz w:val="24"/>
          <w:szCs w:val="24"/>
        </w:rPr>
        <w:t xml:space="preserve"> Investments </w:t>
      </w:r>
      <w:r w:rsidR="00033E72" w:rsidRPr="001C64E9">
        <w:rPr>
          <w:rFonts w:ascii="Times New Roman" w:hAnsi="Times New Roman" w:cs="Times New Roman"/>
          <w:sz w:val="24"/>
          <w:szCs w:val="24"/>
        </w:rPr>
        <w:t xml:space="preserve">v </w:t>
      </w:r>
      <w:r w:rsidR="00C96F54" w:rsidRPr="001C64E9">
        <w:rPr>
          <w:rFonts w:ascii="Times New Roman" w:hAnsi="Times New Roman" w:cs="Times New Roman"/>
          <w:i/>
          <w:sz w:val="24"/>
          <w:szCs w:val="24"/>
        </w:rPr>
        <w:t xml:space="preserve">Stocks </w:t>
      </w:r>
      <w:proofErr w:type="spellStart"/>
      <w:r w:rsidR="00C96F54" w:rsidRPr="001C64E9">
        <w:rPr>
          <w:rFonts w:ascii="Times New Roman" w:hAnsi="Times New Roman" w:cs="Times New Roman"/>
          <w:i/>
          <w:sz w:val="24"/>
          <w:szCs w:val="24"/>
        </w:rPr>
        <w:t>Mavundla</w:t>
      </w:r>
      <w:proofErr w:type="spellEnd"/>
      <w:r w:rsidR="00C96F54" w:rsidRPr="001C64E9">
        <w:rPr>
          <w:rFonts w:ascii="Times New Roman" w:hAnsi="Times New Roman" w:cs="Times New Roman"/>
          <w:i/>
          <w:sz w:val="24"/>
          <w:szCs w:val="24"/>
        </w:rPr>
        <w:t xml:space="preserve"> </w:t>
      </w:r>
      <w:proofErr w:type="spellStart"/>
      <w:r w:rsidR="00C96F54" w:rsidRPr="001C64E9">
        <w:rPr>
          <w:rFonts w:ascii="Times New Roman" w:hAnsi="Times New Roman" w:cs="Times New Roman"/>
          <w:i/>
          <w:sz w:val="24"/>
          <w:szCs w:val="24"/>
        </w:rPr>
        <w:t>Zek</w:t>
      </w:r>
      <w:proofErr w:type="spellEnd"/>
      <w:r w:rsidR="00C96F54" w:rsidRPr="001C64E9">
        <w:rPr>
          <w:rFonts w:ascii="Times New Roman" w:hAnsi="Times New Roman" w:cs="Times New Roman"/>
          <w:i/>
          <w:sz w:val="24"/>
          <w:szCs w:val="24"/>
        </w:rPr>
        <w:t xml:space="preserve"> </w:t>
      </w:r>
      <w:r w:rsidR="00C96F54" w:rsidRPr="001C64E9">
        <w:rPr>
          <w:rFonts w:ascii="Times New Roman" w:hAnsi="Times New Roman" w:cs="Times New Roman"/>
          <w:sz w:val="24"/>
          <w:szCs w:val="24"/>
        </w:rPr>
        <w:t>2009 (5) SA 1 at 11G</w:t>
      </w:r>
      <w:proofErr w:type="gramStart"/>
      <w:r w:rsidR="00C96F54" w:rsidRPr="001C64E9">
        <w:rPr>
          <w:rFonts w:ascii="Times New Roman" w:hAnsi="Times New Roman" w:cs="Times New Roman"/>
          <w:sz w:val="24"/>
          <w:szCs w:val="24"/>
        </w:rPr>
        <w:t>;  See</w:t>
      </w:r>
      <w:proofErr w:type="gramEnd"/>
      <w:r w:rsidR="00C96F54" w:rsidRPr="001C64E9">
        <w:rPr>
          <w:rFonts w:ascii="Times New Roman" w:hAnsi="Times New Roman" w:cs="Times New Roman"/>
          <w:sz w:val="24"/>
          <w:szCs w:val="24"/>
        </w:rPr>
        <w:t xml:space="preserve"> also </w:t>
      </w:r>
      <w:r w:rsidR="00C96F54" w:rsidRPr="001C64E9">
        <w:rPr>
          <w:rFonts w:ascii="Times New Roman" w:hAnsi="Times New Roman" w:cs="Times New Roman"/>
          <w:i/>
          <w:sz w:val="24"/>
          <w:szCs w:val="24"/>
        </w:rPr>
        <w:t xml:space="preserve">Beresford Land Plan (Pvt) Ltd </w:t>
      </w:r>
      <w:r w:rsidR="00C96F54" w:rsidRPr="001C64E9">
        <w:rPr>
          <w:rFonts w:ascii="Times New Roman" w:hAnsi="Times New Roman" w:cs="Times New Roman"/>
          <w:sz w:val="24"/>
          <w:szCs w:val="24"/>
        </w:rPr>
        <w:t>v</w:t>
      </w:r>
      <w:r w:rsidR="00C96F54" w:rsidRPr="001C64E9">
        <w:rPr>
          <w:rFonts w:ascii="Times New Roman" w:hAnsi="Times New Roman" w:cs="Times New Roman"/>
          <w:i/>
          <w:sz w:val="24"/>
          <w:szCs w:val="24"/>
        </w:rPr>
        <w:t xml:space="preserve"> Urquhart </w:t>
      </w:r>
      <w:r w:rsidR="00C96F54" w:rsidRPr="001C64E9">
        <w:rPr>
          <w:rFonts w:ascii="Times New Roman" w:hAnsi="Times New Roman" w:cs="Times New Roman"/>
          <w:sz w:val="24"/>
          <w:szCs w:val="24"/>
        </w:rPr>
        <w:t>1975 (1) ZLR 260 at 272B</w:t>
      </w:r>
      <w:r w:rsidR="004A4758" w:rsidRPr="001C64E9">
        <w:rPr>
          <w:rFonts w:ascii="Times New Roman" w:hAnsi="Times New Roman" w:cs="Times New Roman"/>
          <w:i/>
          <w:sz w:val="24"/>
          <w:szCs w:val="24"/>
        </w:rPr>
        <w:t xml:space="preserve">;  </w:t>
      </w:r>
      <w:proofErr w:type="spellStart"/>
      <w:r w:rsidR="004A4758" w:rsidRPr="001C64E9">
        <w:rPr>
          <w:rFonts w:ascii="Times New Roman" w:hAnsi="Times New Roman" w:cs="Times New Roman"/>
          <w:i/>
          <w:sz w:val="24"/>
          <w:szCs w:val="24"/>
        </w:rPr>
        <w:t>Pitchford</w:t>
      </w:r>
      <w:proofErr w:type="spellEnd"/>
      <w:r w:rsidR="004A4758" w:rsidRPr="001C64E9">
        <w:rPr>
          <w:rFonts w:ascii="Times New Roman" w:hAnsi="Times New Roman" w:cs="Times New Roman"/>
          <w:i/>
          <w:sz w:val="24"/>
          <w:szCs w:val="24"/>
        </w:rPr>
        <w:t xml:space="preserve"> Investments (Pvt) Ltd </w:t>
      </w:r>
      <w:r w:rsidR="004A4758" w:rsidRPr="001C64E9">
        <w:rPr>
          <w:rFonts w:ascii="Times New Roman" w:hAnsi="Times New Roman" w:cs="Times New Roman"/>
          <w:sz w:val="24"/>
          <w:szCs w:val="24"/>
        </w:rPr>
        <w:t>v</w:t>
      </w:r>
      <w:r w:rsidR="004A4758" w:rsidRPr="001C64E9">
        <w:rPr>
          <w:rFonts w:ascii="Times New Roman" w:hAnsi="Times New Roman" w:cs="Times New Roman"/>
          <w:i/>
          <w:sz w:val="24"/>
          <w:szCs w:val="24"/>
        </w:rPr>
        <w:t xml:space="preserve"> </w:t>
      </w:r>
      <w:proofErr w:type="spellStart"/>
      <w:r w:rsidR="004A4758" w:rsidRPr="001C64E9">
        <w:rPr>
          <w:rFonts w:ascii="Times New Roman" w:hAnsi="Times New Roman" w:cs="Times New Roman"/>
          <w:i/>
          <w:sz w:val="24"/>
          <w:szCs w:val="24"/>
        </w:rPr>
        <w:t>Muzari</w:t>
      </w:r>
      <w:proofErr w:type="spellEnd"/>
      <w:r w:rsidR="004A4758" w:rsidRPr="001C64E9">
        <w:rPr>
          <w:rFonts w:ascii="Times New Roman" w:hAnsi="Times New Roman" w:cs="Times New Roman"/>
          <w:i/>
          <w:sz w:val="24"/>
          <w:szCs w:val="24"/>
        </w:rPr>
        <w:t xml:space="preserve"> </w:t>
      </w:r>
      <w:r w:rsidR="004A4758" w:rsidRPr="001C64E9">
        <w:rPr>
          <w:rFonts w:ascii="Times New Roman" w:hAnsi="Times New Roman" w:cs="Times New Roman"/>
          <w:sz w:val="24"/>
          <w:szCs w:val="24"/>
        </w:rPr>
        <w:t>2005 (1) ZLR 1(H)</w:t>
      </w:r>
      <w:r w:rsidR="00F74809" w:rsidRPr="001C64E9">
        <w:rPr>
          <w:rFonts w:ascii="Times New Roman" w:hAnsi="Times New Roman" w:cs="Times New Roman"/>
          <w:sz w:val="24"/>
          <w:szCs w:val="24"/>
        </w:rPr>
        <w:t xml:space="preserve"> at 3D-H</w:t>
      </w:r>
      <w:r w:rsidR="004A4758" w:rsidRPr="001C64E9">
        <w:rPr>
          <w:rFonts w:ascii="Times New Roman" w:hAnsi="Times New Roman" w:cs="Times New Roman"/>
          <w:i/>
          <w:sz w:val="24"/>
          <w:szCs w:val="24"/>
        </w:rPr>
        <w:t xml:space="preserve">;  </w:t>
      </w:r>
      <w:proofErr w:type="spellStart"/>
      <w:r w:rsidR="004A4758" w:rsidRPr="001C64E9">
        <w:rPr>
          <w:rFonts w:ascii="Times New Roman" w:hAnsi="Times New Roman" w:cs="Times New Roman"/>
          <w:i/>
          <w:sz w:val="24"/>
          <w:szCs w:val="24"/>
        </w:rPr>
        <w:t>Majoni</w:t>
      </w:r>
      <w:proofErr w:type="spellEnd"/>
      <w:r w:rsidR="004A4758" w:rsidRPr="001C64E9">
        <w:rPr>
          <w:rFonts w:ascii="Times New Roman" w:hAnsi="Times New Roman" w:cs="Times New Roman"/>
          <w:i/>
          <w:sz w:val="24"/>
          <w:szCs w:val="24"/>
        </w:rPr>
        <w:t xml:space="preserve"> </w:t>
      </w:r>
      <w:r w:rsidR="004A4758" w:rsidRPr="001C64E9">
        <w:rPr>
          <w:rFonts w:ascii="Times New Roman" w:hAnsi="Times New Roman" w:cs="Times New Roman"/>
          <w:sz w:val="24"/>
          <w:szCs w:val="24"/>
        </w:rPr>
        <w:t xml:space="preserve">v </w:t>
      </w:r>
      <w:r w:rsidR="004A4758" w:rsidRPr="001C64E9">
        <w:rPr>
          <w:rFonts w:ascii="Times New Roman" w:hAnsi="Times New Roman" w:cs="Times New Roman"/>
          <w:i/>
          <w:sz w:val="24"/>
          <w:szCs w:val="24"/>
        </w:rPr>
        <w:t xml:space="preserve">Minister of Local Government </w:t>
      </w:r>
      <w:r w:rsidR="00F74809" w:rsidRPr="001C64E9">
        <w:rPr>
          <w:rFonts w:ascii="Times New Roman" w:hAnsi="Times New Roman" w:cs="Times New Roman"/>
          <w:i/>
          <w:sz w:val="24"/>
          <w:szCs w:val="24"/>
        </w:rPr>
        <w:t>and National Housing</w:t>
      </w:r>
      <w:r w:rsidR="001C64E9">
        <w:rPr>
          <w:rFonts w:ascii="Times New Roman" w:hAnsi="Times New Roman" w:cs="Times New Roman"/>
          <w:i/>
          <w:sz w:val="24"/>
          <w:szCs w:val="24"/>
        </w:rPr>
        <w:t xml:space="preserve"> </w:t>
      </w:r>
      <w:r w:rsidR="004A4758" w:rsidRPr="001C64E9">
        <w:rPr>
          <w:rFonts w:ascii="Times New Roman" w:hAnsi="Times New Roman" w:cs="Times New Roman"/>
          <w:sz w:val="24"/>
          <w:szCs w:val="24"/>
        </w:rPr>
        <w:t>2001 (1) ZLR 143(S) at</w:t>
      </w:r>
      <w:r w:rsidR="00F74809" w:rsidRPr="001C64E9">
        <w:rPr>
          <w:rFonts w:ascii="Times New Roman" w:hAnsi="Times New Roman" w:cs="Times New Roman"/>
          <w:sz w:val="24"/>
          <w:szCs w:val="24"/>
        </w:rPr>
        <w:t xml:space="preserve"> 144A-C</w:t>
      </w:r>
      <w:r w:rsidR="00F74809" w:rsidRPr="001C64E9">
        <w:rPr>
          <w:rFonts w:ascii="Times New Roman" w:hAnsi="Times New Roman" w:cs="Times New Roman"/>
          <w:i/>
          <w:sz w:val="24"/>
          <w:szCs w:val="24"/>
        </w:rPr>
        <w:t xml:space="preserve">.  </w:t>
      </w:r>
      <w:r w:rsidR="00C96F54" w:rsidRPr="001C64E9">
        <w:rPr>
          <w:rFonts w:ascii="Times New Roman" w:hAnsi="Times New Roman" w:cs="Times New Roman"/>
          <w:sz w:val="24"/>
          <w:szCs w:val="24"/>
        </w:rPr>
        <w:t>In</w:t>
      </w:r>
      <w:r w:rsidR="00706C3A" w:rsidRPr="001C64E9">
        <w:rPr>
          <w:rFonts w:ascii="Times New Roman" w:hAnsi="Times New Roman" w:cs="Times New Roman"/>
          <w:sz w:val="24"/>
          <w:szCs w:val="24"/>
        </w:rPr>
        <w:t xml:space="preserve"> order </w:t>
      </w:r>
      <w:r w:rsidR="004A4758" w:rsidRPr="001C64E9">
        <w:rPr>
          <w:rFonts w:ascii="Times New Roman" w:hAnsi="Times New Roman" w:cs="Times New Roman"/>
          <w:sz w:val="24"/>
          <w:szCs w:val="24"/>
        </w:rPr>
        <w:t xml:space="preserve">to successfully oppose </w:t>
      </w:r>
      <w:r w:rsidR="00706C3A" w:rsidRPr="001C64E9">
        <w:rPr>
          <w:rFonts w:ascii="Times New Roman" w:hAnsi="Times New Roman" w:cs="Times New Roman"/>
          <w:sz w:val="24"/>
          <w:szCs w:val="24"/>
        </w:rPr>
        <w:t xml:space="preserve">an application for </w:t>
      </w:r>
      <w:r w:rsidR="00C96F54" w:rsidRPr="001C64E9">
        <w:rPr>
          <w:rFonts w:ascii="Times New Roman" w:hAnsi="Times New Roman" w:cs="Times New Roman"/>
          <w:sz w:val="24"/>
          <w:szCs w:val="24"/>
        </w:rPr>
        <w:t>s</w:t>
      </w:r>
      <w:r w:rsidR="00706C3A" w:rsidRPr="001C64E9">
        <w:rPr>
          <w:rFonts w:ascii="Times New Roman" w:hAnsi="Times New Roman" w:cs="Times New Roman"/>
          <w:sz w:val="24"/>
          <w:szCs w:val="24"/>
        </w:rPr>
        <w:t>ummary judgment a</w:t>
      </w:r>
      <w:r w:rsidR="004A4758" w:rsidRPr="001C64E9">
        <w:rPr>
          <w:rFonts w:ascii="Times New Roman" w:hAnsi="Times New Roman" w:cs="Times New Roman"/>
          <w:sz w:val="24"/>
          <w:szCs w:val="24"/>
        </w:rPr>
        <w:t xml:space="preserve"> defendant must show a good </w:t>
      </w:r>
      <w:r w:rsidR="004A4758" w:rsidRPr="001C64E9">
        <w:rPr>
          <w:rFonts w:ascii="Times New Roman" w:hAnsi="Times New Roman" w:cs="Times New Roman"/>
          <w:i/>
          <w:sz w:val="24"/>
          <w:szCs w:val="24"/>
        </w:rPr>
        <w:t xml:space="preserve">bona fide </w:t>
      </w:r>
      <w:r w:rsidR="004A4758" w:rsidRPr="001C64E9">
        <w:rPr>
          <w:rFonts w:ascii="Times New Roman" w:hAnsi="Times New Roman" w:cs="Times New Roman"/>
          <w:sz w:val="24"/>
          <w:szCs w:val="24"/>
        </w:rPr>
        <w:t>defence to the plaintiff’s claim.  In other words, defendant must raise an issue which if proved at trial would entitle</w:t>
      </w:r>
      <w:r w:rsidR="00706C3A" w:rsidRPr="001C64E9">
        <w:rPr>
          <w:rFonts w:ascii="Times New Roman" w:hAnsi="Times New Roman" w:cs="Times New Roman"/>
          <w:sz w:val="24"/>
          <w:szCs w:val="24"/>
        </w:rPr>
        <w:t xml:space="preserve"> him or her</w:t>
      </w:r>
      <w:r w:rsidR="00FD5609" w:rsidRPr="001C64E9">
        <w:rPr>
          <w:rFonts w:ascii="Times New Roman" w:hAnsi="Times New Roman" w:cs="Times New Roman"/>
          <w:sz w:val="24"/>
          <w:szCs w:val="24"/>
        </w:rPr>
        <w:t xml:space="preserve"> to succeed.</w:t>
      </w:r>
      <w:r w:rsidR="00FC0B44" w:rsidRPr="001C64E9">
        <w:rPr>
          <w:rFonts w:ascii="Times New Roman" w:hAnsi="Times New Roman" w:cs="Times New Roman"/>
          <w:sz w:val="24"/>
          <w:szCs w:val="24"/>
        </w:rPr>
        <w:t xml:space="preserve"> </w:t>
      </w:r>
      <w:r w:rsidR="00FD5609" w:rsidRPr="001C64E9">
        <w:rPr>
          <w:rFonts w:ascii="Times New Roman" w:hAnsi="Times New Roman" w:cs="Times New Roman"/>
          <w:sz w:val="24"/>
          <w:szCs w:val="24"/>
        </w:rPr>
        <w:t xml:space="preserve"> See </w:t>
      </w:r>
      <w:proofErr w:type="spellStart"/>
      <w:r w:rsidR="00A454BC" w:rsidRPr="001C64E9">
        <w:rPr>
          <w:rFonts w:ascii="Times New Roman" w:hAnsi="Times New Roman" w:cs="Times New Roman"/>
          <w:i/>
          <w:sz w:val="24"/>
          <w:szCs w:val="24"/>
        </w:rPr>
        <w:t>Niri</w:t>
      </w:r>
      <w:proofErr w:type="spellEnd"/>
      <w:r w:rsidR="00A454BC" w:rsidRPr="001C64E9">
        <w:rPr>
          <w:rFonts w:ascii="Times New Roman" w:hAnsi="Times New Roman" w:cs="Times New Roman"/>
          <w:i/>
          <w:sz w:val="24"/>
          <w:szCs w:val="24"/>
        </w:rPr>
        <w:t xml:space="preserve"> </w:t>
      </w:r>
      <w:r w:rsidR="00A454BC" w:rsidRPr="001C64E9">
        <w:rPr>
          <w:rFonts w:ascii="Times New Roman" w:hAnsi="Times New Roman" w:cs="Times New Roman"/>
          <w:sz w:val="24"/>
          <w:szCs w:val="24"/>
        </w:rPr>
        <w:t>v</w:t>
      </w:r>
      <w:r w:rsidR="00A454BC" w:rsidRPr="001C64E9">
        <w:rPr>
          <w:rFonts w:ascii="Times New Roman" w:hAnsi="Times New Roman" w:cs="Times New Roman"/>
          <w:i/>
          <w:sz w:val="24"/>
          <w:szCs w:val="24"/>
        </w:rPr>
        <w:t xml:space="preserve"> Coleman &amp; </w:t>
      </w:r>
      <w:proofErr w:type="spellStart"/>
      <w:r w:rsidR="001C64E9" w:rsidRPr="001C64E9">
        <w:rPr>
          <w:rFonts w:ascii="Times New Roman" w:hAnsi="Times New Roman" w:cs="Times New Roman"/>
          <w:sz w:val="24"/>
          <w:szCs w:val="24"/>
        </w:rPr>
        <w:t>O</w:t>
      </w:r>
      <w:r w:rsidR="001C64E9">
        <w:rPr>
          <w:rFonts w:ascii="Times New Roman" w:hAnsi="Times New Roman" w:cs="Times New Roman"/>
          <w:i/>
          <w:sz w:val="24"/>
          <w:szCs w:val="24"/>
        </w:rPr>
        <w:t>rs</w:t>
      </w:r>
      <w:proofErr w:type="spellEnd"/>
      <w:r w:rsidR="00A454BC" w:rsidRPr="001C64E9">
        <w:rPr>
          <w:rFonts w:ascii="Times New Roman" w:hAnsi="Times New Roman" w:cs="Times New Roman"/>
          <w:i/>
          <w:sz w:val="24"/>
          <w:szCs w:val="24"/>
        </w:rPr>
        <w:t xml:space="preserve"> </w:t>
      </w:r>
      <w:r w:rsidR="00A454BC" w:rsidRPr="001C64E9">
        <w:rPr>
          <w:rFonts w:ascii="Times New Roman" w:hAnsi="Times New Roman" w:cs="Times New Roman"/>
          <w:sz w:val="24"/>
          <w:szCs w:val="24"/>
        </w:rPr>
        <w:t>2002 (2)</w:t>
      </w:r>
      <w:r w:rsidR="00FD5609" w:rsidRPr="001C64E9">
        <w:rPr>
          <w:rFonts w:ascii="Times New Roman" w:hAnsi="Times New Roman" w:cs="Times New Roman"/>
          <w:sz w:val="24"/>
          <w:szCs w:val="24"/>
        </w:rPr>
        <w:t xml:space="preserve"> ZLR</w:t>
      </w:r>
      <w:r w:rsidR="004A4758" w:rsidRPr="001C64E9">
        <w:rPr>
          <w:rFonts w:ascii="Times New Roman" w:hAnsi="Times New Roman" w:cs="Times New Roman"/>
          <w:sz w:val="24"/>
          <w:szCs w:val="24"/>
        </w:rPr>
        <w:t xml:space="preserve"> 580(H</w:t>
      </w:r>
      <w:r w:rsidR="004A4758" w:rsidRPr="001C64E9">
        <w:rPr>
          <w:rFonts w:ascii="Times New Roman" w:hAnsi="Times New Roman" w:cs="Times New Roman"/>
          <w:i/>
          <w:sz w:val="24"/>
          <w:szCs w:val="24"/>
        </w:rPr>
        <w:t>)</w:t>
      </w:r>
      <w:r w:rsidR="00F74809" w:rsidRPr="001C64E9">
        <w:rPr>
          <w:rFonts w:ascii="Times New Roman" w:hAnsi="Times New Roman" w:cs="Times New Roman"/>
          <w:i/>
          <w:sz w:val="24"/>
          <w:szCs w:val="24"/>
        </w:rPr>
        <w:t xml:space="preserve"> </w:t>
      </w:r>
      <w:r w:rsidR="00F74809" w:rsidRPr="001C64E9">
        <w:rPr>
          <w:rFonts w:ascii="Times New Roman" w:hAnsi="Times New Roman" w:cs="Times New Roman"/>
          <w:sz w:val="24"/>
          <w:szCs w:val="24"/>
        </w:rPr>
        <w:t>at 584E-585B</w:t>
      </w:r>
      <w:r w:rsidR="004A4758" w:rsidRPr="001C64E9">
        <w:rPr>
          <w:rFonts w:ascii="Times New Roman" w:hAnsi="Times New Roman" w:cs="Times New Roman"/>
          <w:sz w:val="24"/>
          <w:szCs w:val="24"/>
        </w:rPr>
        <w:t>.</w:t>
      </w:r>
      <w:r w:rsidR="00617187" w:rsidRPr="001C64E9">
        <w:rPr>
          <w:rFonts w:ascii="Times New Roman" w:hAnsi="Times New Roman" w:cs="Times New Roman"/>
          <w:sz w:val="24"/>
          <w:szCs w:val="24"/>
        </w:rPr>
        <w:t xml:space="preserve">  The defendant is not expected to establish his or her defence on the probabilities, but must set forth the grounds of defence with sufficient detail to enable the court to conclude that he has a </w:t>
      </w:r>
      <w:r w:rsidR="00617187" w:rsidRPr="001C64E9">
        <w:rPr>
          <w:rFonts w:ascii="Times New Roman" w:hAnsi="Times New Roman" w:cs="Times New Roman"/>
          <w:i/>
          <w:sz w:val="24"/>
          <w:szCs w:val="24"/>
        </w:rPr>
        <w:t xml:space="preserve">bona fide </w:t>
      </w:r>
      <w:r w:rsidR="00617187" w:rsidRPr="001C64E9">
        <w:rPr>
          <w:rFonts w:ascii="Times New Roman" w:hAnsi="Times New Roman" w:cs="Times New Roman"/>
          <w:sz w:val="24"/>
          <w:szCs w:val="24"/>
        </w:rPr>
        <w:t xml:space="preserve">defence and that the opposition has not been filed solely for the purposes of delay.  See </w:t>
      </w:r>
      <w:proofErr w:type="spellStart"/>
      <w:r w:rsidR="00617187" w:rsidRPr="001C64E9">
        <w:rPr>
          <w:rFonts w:ascii="Times New Roman" w:hAnsi="Times New Roman" w:cs="Times New Roman"/>
          <w:i/>
          <w:sz w:val="24"/>
          <w:szCs w:val="24"/>
        </w:rPr>
        <w:t>Mbayiwa</w:t>
      </w:r>
      <w:proofErr w:type="spellEnd"/>
      <w:r w:rsidR="00617187" w:rsidRPr="001C64E9">
        <w:rPr>
          <w:rFonts w:ascii="Times New Roman" w:hAnsi="Times New Roman" w:cs="Times New Roman"/>
          <w:i/>
          <w:sz w:val="24"/>
          <w:szCs w:val="24"/>
        </w:rPr>
        <w:t xml:space="preserve"> </w:t>
      </w:r>
      <w:r w:rsidR="00617187" w:rsidRPr="00723167">
        <w:rPr>
          <w:rFonts w:ascii="Times New Roman" w:hAnsi="Times New Roman" w:cs="Times New Roman"/>
          <w:sz w:val="24"/>
          <w:szCs w:val="24"/>
        </w:rPr>
        <w:t>v</w:t>
      </w:r>
      <w:r w:rsidR="00617187" w:rsidRPr="001C64E9">
        <w:rPr>
          <w:rFonts w:ascii="Times New Roman" w:hAnsi="Times New Roman" w:cs="Times New Roman"/>
          <w:i/>
          <w:sz w:val="24"/>
          <w:szCs w:val="24"/>
        </w:rPr>
        <w:t xml:space="preserve"> Eastern Highlands Motel (Pvt) Ltd </w:t>
      </w:r>
      <w:r w:rsidR="00617187" w:rsidRPr="00723167">
        <w:rPr>
          <w:rFonts w:ascii="Times New Roman" w:hAnsi="Times New Roman" w:cs="Times New Roman"/>
          <w:sz w:val="24"/>
          <w:szCs w:val="24"/>
        </w:rPr>
        <w:t>SC 139-86 at p. 4-5;</w:t>
      </w:r>
      <w:r w:rsidR="00617187" w:rsidRPr="001C64E9">
        <w:rPr>
          <w:rFonts w:ascii="Times New Roman" w:hAnsi="Times New Roman" w:cs="Times New Roman"/>
          <w:i/>
          <w:sz w:val="24"/>
          <w:szCs w:val="24"/>
        </w:rPr>
        <w:t xml:space="preserve">  Stationery Box (Pvt) Ltd </w:t>
      </w:r>
      <w:r w:rsidR="00617187" w:rsidRPr="00723167">
        <w:rPr>
          <w:rFonts w:ascii="Times New Roman" w:hAnsi="Times New Roman" w:cs="Times New Roman"/>
          <w:sz w:val="24"/>
          <w:szCs w:val="24"/>
        </w:rPr>
        <w:t xml:space="preserve">v </w:t>
      </w:r>
      <w:proofErr w:type="spellStart"/>
      <w:r w:rsidR="00617187" w:rsidRPr="001C64E9">
        <w:rPr>
          <w:rFonts w:ascii="Times New Roman" w:hAnsi="Times New Roman" w:cs="Times New Roman"/>
          <w:i/>
          <w:sz w:val="24"/>
          <w:szCs w:val="24"/>
        </w:rPr>
        <w:t>Natcon</w:t>
      </w:r>
      <w:proofErr w:type="spellEnd"/>
      <w:r w:rsidR="00617187" w:rsidRPr="001C64E9">
        <w:rPr>
          <w:rFonts w:ascii="Times New Roman" w:hAnsi="Times New Roman" w:cs="Times New Roman"/>
          <w:i/>
          <w:sz w:val="24"/>
          <w:szCs w:val="24"/>
        </w:rPr>
        <w:t xml:space="preserve"> (Pvt) Ltd </w:t>
      </w:r>
      <w:r w:rsidR="00617187" w:rsidRPr="00723167">
        <w:rPr>
          <w:rFonts w:ascii="Times New Roman" w:hAnsi="Times New Roman" w:cs="Times New Roman"/>
          <w:sz w:val="24"/>
          <w:szCs w:val="24"/>
        </w:rPr>
        <w:t xml:space="preserve">2010 (1) ZLR 227(H) at 231F, 233B. </w:t>
      </w:r>
    </w:p>
    <w:p w:rsidR="00723167" w:rsidRDefault="00A739E9" w:rsidP="00723167">
      <w:pPr>
        <w:spacing w:after="0" w:line="360" w:lineRule="auto"/>
        <w:ind w:firstLine="720"/>
        <w:jc w:val="both"/>
        <w:rPr>
          <w:rFonts w:ascii="Times New Roman" w:hAnsi="Times New Roman" w:cs="Times New Roman"/>
          <w:sz w:val="24"/>
          <w:szCs w:val="24"/>
        </w:rPr>
      </w:pPr>
      <w:r w:rsidRPr="001C64E9">
        <w:rPr>
          <w:rFonts w:ascii="Times New Roman" w:hAnsi="Times New Roman" w:cs="Times New Roman"/>
          <w:sz w:val="24"/>
          <w:szCs w:val="24"/>
        </w:rPr>
        <w:t xml:space="preserve">The respondents have raised two points </w:t>
      </w:r>
      <w:r w:rsidRPr="001C64E9">
        <w:rPr>
          <w:rFonts w:ascii="Times New Roman" w:hAnsi="Times New Roman" w:cs="Times New Roman"/>
          <w:i/>
          <w:sz w:val="24"/>
          <w:szCs w:val="24"/>
        </w:rPr>
        <w:t xml:space="preserve">in </w:t>
      </w:r>
      <w:proofErr w:type="spellStart"/>
      <w:r w:rsidRPr="001C64E9">
        <w:rPr>
          <w:rFonts w:ascii="Times New Roman" w:hAnsi="Times New Roman" w:cs="Times New Roman"/>
          <w:i/>
          <w:sz w:val="24"/>
          <w:szCs w:val="24"/>
        </w:rPr>
        <w:t>limine</w:t>
      </w:r>
      <w:proofErr w:type="spellEnd"/>
      <w:r w:rsidRPr="001C64E9">
        <w:rPr>
          <w:rFonts w:ascii="Times New Roman" w:hAnsi="Times New Roman" w:cs="Times New Roman"/>
          <w:sz w:val="24"/>
          <w:szCs w:val="24"/>
        </w:rPr>
        <w:t>, namely</w:t>
      </w:r>
      <w:r w:rsidR="00723167">
        <w:rPr>
          <w:rFonts w:ascii="Times New Roman" w:hAnsi="Times New Roman" w:cs="Times New Roman"/>
          <w:sz w:val="24"/>
          <w:szCs w:val="24"/>
        </w:rPr>
        <w:t>:</w:t>
      </w:r>
      <w:r w:rsidRPr="001C64E9">
        <w:rPr>
          <w:rFonts w:ascii="Times New Roman" w:hAnsi="Times New Roman" w:cs="Times New Roman"/>
          <w:sz w:val="24"/>
          <w:szCs w:val="24"/>
        </w:rPr>
        <w:t xml:space="preserve"> </w:t>
      </w:r>
    </w:p>
    <w:p w:rsidR="00723167" w:rsidRDefault="00A739E9" w:rsidP="00723167">
      <w:pPr>
        <w:spacing w:after="0" w:line="360" w:lineRule="auto"/>
        <w:ind w:left="1440" w:hanging="720"/>
        <w:jc w:val="both"/>
        <w:rPr>
          <w:rFonts w:ascii="Times New Roman" w:hAnsi="Times New Roman" w:cs="Times New Roman"/>
          <w:sz w:val="24"/>
          <w:szCs w:val="24"/>
        </w:rPr>
      </w:pPr>
      <w:r w:rsidRPr="001C64E9">
        <w:rPr>
          <w:rFonts w:ascii="Times New Roman" w:hAnsi="Times New Roman" w:cs="Times New Roman"/>
          <w:sz w:val="24"/>
          <w:szCs w:val="24"/>
        </w:rPr>
        <w:t xml:space="preserve">(a) </w:t>
      </w:r>
      <w:r w:rsidR="00723167">
        <w:rPr>
          <w:rFonts w:ascii="Times New Roman" w:hAnsi="Times New Roman" w:cs="Times New Roman"/>
          <w:sz w:val="24"/>
          <w:szCs w:val="24"/>
        </w:rPr>
        <w:tab/>
      </w:r>
      <w:proofErr w:type="gramStart"/>
      <w:r w:rsidRPr="001C64E9">
        <w:rPr>
          <w:rFonts w:ascii="Times New Roman" w:hAnsi="Times New Roman" w:cs="Times New Roman"/>
          <w:sz w:val="24"/>
          <w:szCs w:val="24"/>
        </w:rPr>
        <w:t>that</w:t>
      </w:r>
      <w:proofErr w:type="gramEnd"/>
      <w:r w:rsidRPr="001C64E9">
        <w:rPr>
          <w:rFonts w:ascii="Times New Roman" w:hAnsi="Times New Roman" w:cs="Times New Roman"/>
          <w:sz w:val="24"/>
          <w:szCs w:val="24"/>
        </w:rPr>
        <w:t xml:space="preserve"> the deponent to the applicant’s affidavit, Peter Bruce </w:t>
      </w:r>
      <w:proofErr w:type="spellStart"/>
      <w:r w:rsidRPr="001C64E9">
        <w:rPr>
          <w:rFonts w:ascii="Times New Roman" w:hAnsi="Times New Roman" w:cs="Times New Roman"/>
          <w:sz w:val="24"/>
          <w:szCs w:val="24"/>
        </w:rPr>
        <w:t>Arnott</w:t>
      </w:r>
      <w:proofErr w:type="spellEnd"/>
      <w:r w:rsidRPr="001C64E9">
        <w:rPr>
          <w:rFonts w:ascii="Times New Roman" w:hAnsi="Times New Roman" w:cs="Times New Roman"/>
          <w:sz w:val="24"/>
          <w:szCs w:val="24"/>
        </w:rPr>
        <w:t xml:space="preserve">, has no </w:t>
      </w:r>
      <w:r w:rsidRPr="00723167">
        <w:rPr>
          <w:rFonts w:ascii="Times New Roman" w:hAnsi="Times New Roman" w:cs="Times New Roman"/>
          <w:i/>
          <w:sz w:val="24"/>
          <w:szCs w:val="24"/>
        </w:rPr>
        <w:t xml:space="preserve">locus </w:t>
      </w:r>
      <w:proofErr w:type="spellStart"/>
      <w:r w:rsidRPr="00723167">
        <w:rPr>
          <w:rFonts w:ascii="Times New Roman" w:hAnsi="Times New Roman" w:cs="Times New Roman"/>
          <w:i/>
          <w:sz w:val="24"/>
          <w:szCs w:val="24"/>
        </w:rPr>
        <w:t>standi</w:t>
      </w:r>
      <w:proofErr w:type="spellEnd"/>
      <w:r w:rsidRPr="001C64E9">
        <w:rPr>
          <w:rFonts w:ascii="Times New Roman" w:hAnsi="Times New Roman" w:cs="Times New Roman"/>
          <w:sz w:val="24"/>
          <w:szCs w:val="24"/>
        </w:rPr>
        <w:t xml:space="preserve"> to represent the app</w:t>
      </w:r>
      <w:r w:rsidR="00706C3A" w:rsidRPr="001C64E9">
        <w:rPr>
          <w:rFonts w:ascii="Times New Roman" w:hAnsi="Times New Roman" w:cs="Times New Roman"/>
          <w:sz w:val="24"/>
          <w:szCs w:val="24"/>
        </w:rPr>
        <w:t>licant in the absence of a</w:t>
      </w:r>
      <w:r w:rsidRPr="001C64E9">
        <w:rPr>
          <w:rFonts w:ascii="Times New Roman" w:hAnsi="Times New Roman" w:cs="Times New Roman"/>
          <w:sz w:val="24"/>
          <w:szCs w:val="24"/>
        </w:rPr>
        <w:t xml:space="preserve"> resolution</w:t>
      </w:r>
      <w:r w:rsidR="00706C3A" w:rsidRPr="001C64E9">
        <w:rPr>
          <w:rFonts w:ascii="Times New Roman" w:hAnsi="Times New Roman" w:cs="Times New Roman"/>
          <w:sz w:val="24"/>
          <w:szCs w:val="24"/>
        </w:rPr>
        <w:t xml:space="preserve"> of the applicant’s board of directors</w:t>
      </w:r>
      <w:r w:rsidRPr="001C64E9">
        <w:rPr>
          <w:rFonts w:ascii="Times New Roman" w:hAnsi="Times New Roman" w:cs="Times New Roman"/>
          <w:sz w:val="24"/>
          <w:szCs w:val="24"/>
        </w:rPr>
        <w:t xml:space="preserve">;  and </w:t>
      </w:r>
    </w:p>
    <w:p w:rsidR="00A739E9" w:rsidRPr="001C64E9" w:rsidRDefault="00A739E9" w:rsidP="00723167">
      <w:pPr>
        <w:spacing w:after="0" w:line="360" w:lineRule="auto"/>
        <w:ind w:left="1440" w:hanging="720"/>
        <w:jc w:val="both"/>
        <w:rPr>
          <w:rFonts w:ascii="Times New Roman" w:hAnsi="Times New Roman" w:cs="Times New Roman"/>
          <w:sz w:val="24"/>
          <w:szCs w:val="24"/>
        </w:rPr>
      </w:pPr>
      <w:r w:rsidRPr="001C64E9">
        <w:rPr>
          <w:rFonts w:ascii="Times New Roman" w:hAnsi="Times New Roman" w:cs="Times New Roman"/>
          <w:sz w:val="24"/>
          <w:szCs w:val="24"/>
        </w:rPr>
        <w:t xml:space="preserve">(b) </w:t>
      </w:r>
      <w:r w:rsidR="00723167">
        <w:rPr>
          <w:rFonts w:ascii="Times New Roman" w:hAnsi="Times New Roman" w:cs="Times New Roman"/>
          <w:sz w:val="24"/>
          <w:szCs w:val="24"/>
        </w:rPr>
        <w:tab/>
      </w:r>
      <w:proofErr w:type="gramStart"/>
      <w:r w:rsidRPr="001C64E9">
        <w:rPr>
          <w:rFonts w:ascii="Times New Roman" w:hAnsi="Times New Roman" w:cs="Times New Roman"/>
          <w:sz w:val="24"/>
          <w:szCs w:val="24"/>
        </w:rPr>
        <w:t>that</w:t>
      </w:r>
      <w:proofErr w:type="gramEnd"/>
      <w:r w:rsidRPr="001C64E9">
        <w:rPr>
          <w:rFonts w:ascii="Times New Roman" w:hAnsi="Times New Roman" w:cs="Times New Roman"/>
          <w:sz w:val="24"/>
          <w:szCs w:val="24"/>
        </w:rPr>
        <w:t xml:space="preserve"> the applicant is not the owner of the land on which the house is located, and therefore has no </w:t>
      </w:r>
      <w:r w:rsidRPr="00723167">
        <w:rPr>
          <w:rFonts w:ascii="Times New Roman" w:hAnsi="Times New Roman" w:cs="Times New Roman"/>
          <w:i/>
          <w:sz w:val="24"/>
          <w:szCs w:val="24"/>
        </w:rPr>
        <w:t>l</w:t>
      </w:r>
      <w:r w:rsidR="00723167" w:rsidRPr="00723167">
        <w:rPr>
          <w:rFonts w:ascii="Times New Roman" w:hAnsi="Times New Roman" w:cs="Times New Roman"/>
          <w:i/>
          <w:sz w:val="24"/>
          <w:szCs w:val="24"/>
        </w:rPr>
        <w:t>o</w:t>
      </w:r>
      <w:r w:rsidRPr="00723167">
        <w:rPr>
          <w:rFonts w:ascii="Times New Roman" w:hAnsi="Times New Roman" w:cs="Times New Roman"/>
          <w:i/>
          <w:sz w:val="24"/>
          <w:szCs w:val="24"/>
        </w:rPr>
        <w:t xml:space="preserve">cus </w:t>
      </w:r>
      <w:proofErr w:type="spellStart"/>
      <w:r w:rsidRPr="00723167">
        <w:rPr>
          <w:rFonts w:ascii="Times New Roman" w:hAnsi="Times New Roman" w:cs="Times New Roman"/>
          <w:i/>
          <w:sz w:val="24"/>
          <w:szCs w:val="24"/>
        </w:rPr>
        <w:t>standi</w:t>
      </w:r>
      <w:proofErr w:type="spellEnd"/>
      <w:r w:rsidRPr="001C64E9">
        <w:rPr>
          <w:rFonts w:ascii="Times New Roman" w:hAnsi="Times New Roman" w:cs="Times New Roman"/>
          <w:sz w:val="24"/>
          <w:szCs w:val="24"/>
        </w:rPr>
        <w:t xml:space="preserve"> to seek the eviction of the respondents from the house. On the merits, the respondents rely on the same ground that the applicant lost ownership of Good Hope Farm when it was gazetted in 2005.</w:t>
      </w:r>
    </w:p>
    <w:p w:rsidR="00A6370C" w:rsidRPr="001C64E9" w:rsidRDefault="00FE2E3E" w:rsidP="00723167">
      <w:pPr>
        <w:spacing w:after="0" w:line="360" w:lineRule="auto"/>
        <w:ind w:firstLine="720"/>
        <w:jc w:val="both"/>
        <w:rPr>
          <w:rFonts w:ascii="Times New Roman" w:hAnsi="Times New Roman" w:cs="Times New Roman"/>
          <w:sz w:val="24"/>
          <w:szCs w:val="24"/>
        </w:rPr>
      </w:pPr>
      <w:r w:rsidRPr="001C64E9">
        <w:rPr>
          <w:rFonts w:ascii="Times New Roman" w:hAnsi="Times New Roman" w:cs="Times New Roman"/>
          <w:sz w:val="24"/>
          <w:szCs w:val="24"/>
        </w:rPr>
        <w:t xml:space="preserve">The question of the authority of Peter Bruce </w:t>
      </w:r>
      <w:proofErr w:type="spellStart"/>
      <w:r w:rsidRPr="001C64E9">
        <w:rPr>
          <w:rFonts w:ascii="Times New Roman" w:hAnsi="Times New Roman" w:cs="Times New Roman"/>
          <w:sz w:val="24"/>
          <w:szCs w:val="24"/>
        </w:rPr>
        <w:t>Arnott</w:t>
      </w:r>
      <w:proofErr w:type="spellEnd"/>
      <w:r w:rsidRPr="001C64E9">
        <w:rPr>
          <w:rFonts w:ascii="Times New Roman" w:hAnsi="Times New Roman" w:cs="Times New Roman"/>
          <w:sz w:val="24"/>
          <w:szCs w:val="24"/>
        </w:rPr>
        <w:t xml:space="preserve"> to represent the app</w:t>
      </w:r>
      <w:r w:rsidR="004C0FC0" w:rsidRPr="001C64E9">
        <w:rPr>
          <w:rFonts w:ascii="Times New Roman" w:hAnsi="Times New Roman" w:cs="Times New Roman"/>
          <w:sz w:val="24"/>
          <w:szCs w:val="24"/>
        </w:rPr>
        <w:t xml:space="preserve">licant or whether the applicant had authorised the proceedings was not raised by the respondents in the main case.  </w:t>
      </w:r>
      <w:proofErr w:type="gramStart"/>
      <w:r w:rsidR="00447B62" w:rsidRPr="001C64E9">
        <w:rPr>
          <w:rFonts w:ascii="Times New Roman" w:hAnsi="Times New Roman" w:cs="Times New Roman"/>
          <w:sz w:val="24"/>
          <w:szCs w:val="24"/>
        </w:rPr>
        <w:t>The special plea taken by the respondents in Case No.</w:t>
      </w:r>
      <w:proofErr w:type="gramEnd"/>
      <w:r w:rsidR="00447B62" w:rsidRPr="001C64E9">
        <w:rPr>
          <w:rFonts w:ascii="Times New Roman" w:hAnsi="Times New Roman" w:cs="Times New Roman"/>
          <w:sz w:val="24"/>
          <w:szCs w:val="24"/>
        </w:rPr>
        <w:t xml:space="preserve"> HC 8904/10 was that the applicant “has no </w:t>
      </w:r>
      <w:r w:rsidR="00447B62" w:rsidRPr="001C64E9">
        <w:rPr>
          <w:rFonts w:ascii="Times New Roman" w:hAnsi="Times New Roman" w:cs="Times New Roman"/>
          <w:i/>
          <w:sz w:val="24"/>
          <w:szCs w:val="24"/>
        </w:rPr>
        <w:t xml:space="preserve">locus </w:t>
      </w:r>
      <w:proofErr w:type="spellStart"/>
      <w:r w:rsidR="00447B62" w:rsidRPr="001C64E9">
        <w:rPr>
          <w:rFonts w:ascii="Times New Roman" w:hAnsi="Times New Roman" w:cs="Times New Roman"/>
          <w:i/>
          <w:sz w:val="24"/>
          <w:szCs w:val="24"/>
        </w:rPr>
        <w:t>standi</w:t>
      </w:r>
      <w:proofErr w:type="spellEnd"/>
      <w:r w:rsidR="00447B62" w:rsidRPr="001C64E9">
        <w:rPr>
          <w:rFonts w:ascii="Times New Roman" w:hAnsi="Times New Roman" w:cs="Times New Roman"/>
          <w:i/>
          <w:sz w:val="24"/>
          <w:szCs w:val="24"/>
        </w:rPr>
        <w:t xml:space="preserve"> in </w:t>
      </w:r>
      <w:proofErr w:type="spellStart"/>
      <w:r w:rsidR="00447B62" w:rsidRPr="001C64E9">
        <w:rPr>
          <w:rFonts w:ascii="Times New Roman" w:hAnsi="Times New Roman" w:cs="Times New Roman"/>
          <w:i/>
          <w:sz w:val="24"/>
          <w:szCs w:val="24"/>
        </w:rPr>
        <w:t>judicio</w:t>
      </w:r>
      <w:proofErr w:type="spellEnd"/>
      <w:r w:rsidR="00447B62" w:rsidRPr="001C64E9">
        <w:rPr>
          <w:rFonts w:ascii="Times New Roman" w:hAnsi="Times New Roman" w:cs="Times New Roman"/>
          <w:i/>
          <w:sz w:val="24"/>
          <w:szCs w:val="24"/>
        </w:rPr>
        <w:t xml:space="preserve"> </w:t>
      </w:r>
      <w:r w:rsidR="00447B62" w:rsidRPr="001C64E9">
        <w:rPr>
          <w:rFonts w:ascii="Times New Roman" w:hAnsi="Times New Roman" w:cs="Times New Roman"/>
          <w:sz w:val="24"/>
          <w:szCs w:val="24"/>
        </w:rPr>
        <w:t>to claim for the eviction of both (</w:t>
      </w:r>
      <w:r w:rsidR="00447B62" w:rsidRPr="00723167">
        <w:rPr>
          <w:rFonts w:ascii="Times New Roman" w:hAnsi="Times New Roman" w:cs="Times New Roman"/>
          <w:i/>
          <w:sz w:val="24"/>
          <w:szCs w:val="24"/>
        </w:rPr>
        <w:t>sic</w:t>
      </w:r>
      <w:r w:rsidR="00447B62" w:rsidRPr="001C64E9">
        <w:rPr>
          <w:rFonts w:ascii="Times New Roman" w:hAnsi="Times New Roman" w:cs="Times New Roman"/>
          <w:sz w:val="24"/>
          <w:szCs w:val="24"/>
        </w:rPr>
        <w:t xml:space="preserve">)defendants, as </w:t>
      </w:r>
      <w:r w:rsidR="00723167">
        <w:rPr>
          <w:rFonts w:ascii="Times New Roman" w:hAnsi="Times New Roman" w:cs="Times New Roman"/>
          <w:sz w:val="24"/>
          <w:szCs w:val="24"/>
        </w:rPr>
        <w:t xml:space="preserve">the </w:t>
      </w:r>
      <w:r w:rsidR="00447B62" w:rsidRPr="001C64E9">
        <w:rPr>
          <w:rFonts w:ascii="Times New Roman" w:hAnsi="Times New Roman" w:cs="Times New Roman"/>
          <w:sz w:val="24"/>
          <w:szCs w:val="24"/>
        </w:rPr>
        <w:t xml:space="preserve">plaintiff is not the registered owner of the property in question by reason of the property in question having been compulsorily acquired by the Government in 2005”. </w:t>
      </w:r>
      <w:r w:rsidR="00DF5A17" w:rsidRPr="001C64E9">
        <w:rPr>
          <w:rFonts w:ascii="Times New Roman" w:hAnsi="Times New Roman" w:cs="Times New Roman"/>
          <w:sz w:val="24"/>
          <w:szCs w:val="24"/>
        </w:rPr>
        <w:t xml:space="preserve">The respondents cannot contest the </w:t>
      </w:r>
      <w:r w:rsidR="0011175C" w:rsidRPr="001C64E9">
        <w:rPr>
          <w:rFonts w:ascii="Times New Roman" w:hAnsi="Times New Roman" w:cs="Times New Roman"/>
          <w:sz w:val="24"/>
          <w:szCs w:val="24"/>
        </w:rPr>
        <w:t xml:space="preserve">filing of the application for summary judgment on the ground that the application has not been authorised by the applicant yet they have not objected to the summons on the same ground. Summary judgment proceedings merely seek judgment in terms of the summons.  Although the proceedings are issued under a different case number from the main action they do not represent a fresh claim.  That is the reason why the </w:t>
      </w:r>
      <w:r w:rsidR="0011175C" w:rsidRPr="001C64E9">
        <w:rPr>
          <w:rFonts w:ascii="Times New Roman" w:hAnsi="Times New Roman" w:cs="Times New Roman"/>
          <w:sz w:val="24"/>
          <w:szCs w:val="24"/>
        </w:rPr>
        <w:lastRenderedPageBreak/>
        <w:t>applicant is required to merely verify the claim as set out in the summons and av</w:t>
      </w:r>
      <w:r w:rsidR="007768F4" w:rsidRPr="001C64E9">
        <w:rPr>
          <w:rFonts w:ascii="Times New Roman" w:hAnsi="Times New Roman" w:cs="Times New Roman"/>
          <w:sz w:val="24"/>
          <w:szCs w:val="24"/>
        </w:rPr>
        <w:t>er a belief that the respondent</w:t>
      </w:r>
      <w:r w:rsidR="0011175C" w:rsidRPr="001C64E9">
        <w:rPr>
          <w:rFonts w:ascii="Times New Roman" w:hAnsi="Times New Roman" w:cs="Times New Roman"/>
          <w:sz w:val="24"/>
          <w:szCs w:val="24"/>
        </w:rPr>
        <w:t xml:space="preserve">s have no </w:t>
      </w:r>
      <w:r w:rsidR="0011175C" w:rsidRPr="001C64E9">
        <w:rPr>
          <w:rFonts w:ascii="Times New Roman" w:hAnsi="Times New Roman" w:cs="Times New Roman"/>
          <w:i/>
          <w:sz w:val="24"/>
          <w:szCs w:val="24"/>
        </w:rPr>
        <w:t xml:space="preserve">bona fide </w:t>
      </w:r>
      <w:r w:rsidR="0011175C" w:rsidRPr="001C64E9">
        <w:rPr>
          <w:rFonts w:ascii="Times New Roman" w:hAnsi="Times New Roman" w:cs="Times New Roman"/>
          <w:sz w:val="24"/>
          <w:szCs w:val="24"/>
        </w:rPr>
        <w:t xml:space="preserve">defence to that claim.  </w:t>
      </w:r>
      <w:r w:rsidRPr="001C64E9">
        <w:rPr>
          <w:rFonts w:ascii="Times New Roman" w:hAnsi="Times New Roman" w:cs="Times New Roman"/>
          <w:sz w:val="24"/>
          <w:szCs w:val="24"/>
        </w:rPr>
        <w:t>In deposing to an affidavit in an application in s</w:t>
      </w:r>
      <w:r w:rsidR="00B77B66" w:rsidRPr="001C64E9">
        <w:rPr>
          <w:rFonts w:ascii="Times New Roman" w:hAnsi="Times New Roman" w:cs="Times New Roman"/>
          <w:sz w:val="24"/>
          <w:szCs w:val="24"/>
        </w:rPr>
        <w:t>upport of summary judgment the deponent</w:t>
      </w:r>
      <w:r w:rsidR="007C438B" w:rsidRPr="001C64E9">
        <w:rPr>
          <w:rFonts w:ascii="Times New Roman" w:hAnsi="Times New Roman" w:cs="Times New Roman"/>
          <w:sz w:val="24"/>
          <w:szCs w:val="24"/>
        </w:rPr>
        <w:t xml:space="preserve"> is merely acting as a</w:t>
      </w:r>
      <w:r w:rsidRPr="001C64E9">
        <w:rPr>
          <w:rFonts w:ascii="Times New Roman" w:hAnsi="Times New Roman" w:cs="Times New Roman"/>
          <w:sz w:val="24"/>
          <w:szCs w:val="24"/>
        </w:rPr>
        <w:t xml:space="preserve"> witness who has knowledge of the facts and can swear positively to the facts in the affidavit in verifying the cause of action and alleging that the respondents have no </w:t>
      </w:r>
      <w:r w:rsidRPr="001C64E9">
        <w:rPr>
          <w:rFonts w:ascii="Times New Roman" w:hAnsi="Times New Roman" w:cs="Times New Roman"/>
          <w:i/>
          <w:sz w:val="24"/>
          <w:szCs w:val="24"/>
        </w:rPr>
        <w:t xml:space="preserve">bona fide </w:t>
      </w:r>
      <w:r w:rsidRPr="001C64E9">
        <w:rPr>
          <w:rFonts w:ascii="Times New Roman" w:hAnsi="Times New Roman" w:cs="Times New Roman"/>
          <w:sz w:val="24"/>
          <w:szCs w:val="24"/>
        </w:rPr>
        <w:t>defence to the claim</w:t>
      </w:r>
      <w:r w:rsidR="007768F4" w:rsidRPr="001C64E9">
        <w:rPr>
          <w:rFonts w:ascii="Times New Roman" w:hAnsi="Times New Roman" w:cs="Times New Roman"/>
          <w:sz w:val="24"/>
          <w:szCs w:val="24"/>
        </w:rPr>
        <w:t xml:space="preserve"> in terms of </w:t>
      </w:r>
      <w:r w:rsidR="0031406D" w:rsidRPr="001C64E9">
        <w:rPr>
          <w:rFonts w:ascii="Times New Roman" w:hAnsi="Times New Roman" w:cs="Times New Roman"/>
          <w:sz w:val="24"/>
          <w:szCs w:val="24"/>
        </w:rPr>
        <w:t>Order 10 Rule 64(2) of the Rules of this Court</w:t>
      </w:r>
      <w:r w:rsidRPr="001C64E9">
        <w:rPr>
          <w:rFonts w:ascii="Times New Roman" w:hAnsi="Times New Roman" w:cs="Times New Roman"/>
          <w:sz w:val="24"/>
          <w:szCs w:val="24"/>
        </w:rPr>
        <w:t>.</w:t>
      </w:r>
      <w:r w:rsidR="00582839" w:rsidRPr="001C64E9">
        <w:rPr>
          <w:rFonts w:ascii="Times New Roman" w:hAnsi="Times New Roman" w:cs="Times New Roman"/>
          <w:sz w:val="24"/>
          <w:szCs w:val="24"/>
        </w:rPr>
        <w:t xml:space="preserve">  </w:t>
      </w:r>
      <w:proofErr w:type="gramStart"/>
      <w:r w:rsidR="00582839" w:rsidRPr="001C64E9">
        <w:rPr>
          <w:rFonts w:ascii="Times New Roman" w:hAnsi="Times New Roman" w:cs="Times New Roman"/>
          <w:sz w:val="24"/>
          <w:szCs w:val="24"/>
        </w:rPr>
        <w:t xml:space="preserve">See </w:t>
      </w:r>
      <w:r w:rsidR="00582839" w:rsidRPr="001C64E9">
        <w:rPr>
          <w:rFonts w:ascii="Times New Roman" w:hAnsi="Times New Roman" w:cs="Times New Roman"/>
          <w:i/>
          <w:sz w:val="24"/>
          <w:szCs w:val="24"/>
        </w:rPr>
        <w:t xml:space="preserve">Time Bank of Zimbabwe Ltd </w:t>
      </w:r>
      <w:r w:rsidR="00582839" w:rsidRPr="00723167">
        <w:rPr>
          <w:rFonts w:ascii="Times New Roman" w:hAnsi="Times New Roman" w:cs="Times New Roman"/>
          <w:sz w:val="24"/>
          <w:szCs w:val="24"/>
        </w:rPr>
        <w:t xml:space="preserve">v </w:t>
      </w:r>
      <w:proofErr w:type="spellStart"/>
      <w:r w:rsidR="00582839" w:rsidRPr="001C64E9">
        <w:rPr>
          <w:rFonts w:ascii="Times New Roman" w:hAnsi="Times New Roman" w:cs="Times New Roman"/>
          <w:i/>
          <w:sz w:val="24"/>
          <w:szCs w:val="24"/>
        </w:rPr>
        <w:t>Moyo</w:t>
      </w:r>
      <w:proofErr w:type="spellEnd"/>
      <w:r w:rsidR="00582839" w:rsidRPr="001C64E9">
        <w:rPr>
          <w:rFonts w:ascii="Times New Roman" w:hAnsi="Times New Roman" w:cs="Times New Roman"/>
          <w:i/>
          <w:sz w:val="24"/>
          <w:szCs w:val="24"/>
        </w:rPr>
        <w:t xml:space="preserve"> </w:t>
      </w:r>
      <w:r w:rsidR="00582839" w:rsidRPr="00723167">
        <w:rPr>
          <w:rFonts w:ascii="Times New Roman" w:hAnsi="Times New Roman" w:cs="Times New Roman"/>
          <w:sz w:val="24"/>
          <w:szCs w:val="24"/>
        </w:rPr>
        <w:t>2002 (1) ZLR 121(H)</w:t>
      </w:r>
      <w:r w:rsidR="00824707" w:rsidRPr="00723167">
        <w:rPr>
          <w:rFonts w:ascii="Times New Roman" w:hAnsi="Times New Roman" w:cs="Times New Roman"/>
          <w:sz w:val="24"/>
          <w:szCs w:val="24"/>
        </w:rPr>
        <w:t xml:space="preserve"> at 125F-130A</w:t>
      </w:r>
      <w:r w:rsidR="00582839" w:rsidRPr="001C64E9">
        <w:rPr>
          <w:rFonts w:ascii="Times New Roman" w:hAnsi="Times New Roman" w:cs="Times New Roman"/>
          <w:sz w:val="24"/>
          <w:szCs w:val="24"/>
        </w:rPr>
        <w:t>.</w:t>
      </w:r>
      <w:proofErr w:type="gramEnd"/>
      <w:r w:rsidR="00FC0B44" w:rsidRPr="001C64E9">
        <w:rPr>
          <w:rFonts w:ascii="Times New Roman" w:hAnsi="Times New Roman" w:cs="Times New Roman"/>
          <w:sz w:val="24"/>
          <w:szCs w:val="24"/>
        </w:rPr>
        <w:t xml:space="preserve"> The applicant </w:t>
      </w:r>
      <w:r w:rsidR="0031406D" w:rsidRPr="001C64E9">
        <w:rPr>
          <w:rFonts w:ascii="Times New Roman" w:hAnsi="Times New Roman" w:cs="Times New Roman"/>
          <w:sz w:val="24"/>
          <w:szCs w:val="24"/>
        </w:rPr>
        <w:t>is represented in these proceedings by its legal practitioners and not by the deponent to the affidavit filed in support of the application.</w:t>
      </w:r>
      <w:r w:rsidR="00FC0B44" w:rsidRPr="001C64E9">
        <w:rPr>
          <w:rFonts w:ascii="Times New Roman" w:hAnsi="Times New Roman" w:cs="Times New Roman"/>
          <w:sz w:val="24"/>
          <w:szCs w:val="24"/>
        </w:rPr>
        <w:t xml:space="preserve">  This case is distinguishable from the case of </w:t>
      </w:r>
      <w:proofErr w:type="spellStart"/>
      <w:r w:rsidR="000501F6" w:rsidRPr="001C64E9">
        <w:rPr>
          <w:rFonts w:ascii="Times New Roman" w:hAnsi="Times New Roman" w:cs="Times New Roman"/>
          <w:i/>
          <w:sz w:val="24"/>
          <w:szCs w:val="24"/>
        </w:rPr>
        <w:t>Madzivire</w:t>
      </w:r>
      <w:proofErr w:type="spellEnd"/>
      <w:r w:rsidR="000501F6" w:rsidRPr="001C64E9">
        <w:rPr>
          <w:rFonts w:ascii="Times New Roman" w:hAnsi="Times New Roman" w:cs="Times New Roman"/>
          <w:i/>
          <w:sz w:val="24"/>
          <w:szCs w:val="24"/>
        </w:rPr>
        <w:t xml:space="preserve"> &amp; </w:t>
      </w:r>
      <w:proofErr w:type="spellStart"/>
      <w:r w:rsidR="004100D1">
        <w:rPr>
          <w:rFonts w:ascii="Times New Roman" w:hAnsi="Times New Roman" w:cs="Times New Roman"/>
          <w:i/>
          <w:sz w:val="24"/>
          <w:szCs w:val="24"/>
        </w:rPr>
        <w:t>Ors</w:t>
      </w:r>
      <w:proofErr w:type="spellEnd"/>
      <w:r w:rsidR="000501F6" w:rsidRPr="001C64E9">
        <w:rPr>
          <w:rFonts w:ascii="Times New Roman" w:hAnsi="Times New Roman" w:cs="Times New Roman"/>
          <w:i/>
          <w:sz w:val="24"/>
          <w:szCs w:val="24"/>
        </w:rPr>
        <w:t xml:space="preserve"> </w:t>
      </w:r>
      <w:r w:rsidR="000501F6" w:rsidRPr="004100D1">
        <w:rPr>
          <w:rFonts w:ascii="Times New Roman" w:hAnsi="Times New Roman" w:cs="Times New Roman"/>
          <w:i/>
          <w:sz w:val="24"/>
          <w:szCs w:val="24"/>
        </w:rPr>
        <w:t xml:space="preserve">v </w:t>
      </w:r>
      <w:proofErr w:type="spellStart"/>
      <w:r w:rsidR="00FC0B44" w:rsidRPr="001C64E9">
        <w:rPr>
          <w:rFonts w:ascii="Times New Roman" w:hAnsi="Times New Roman" w:cs="Times New Roman"/>
          <w:i/>
          <w:sz w:val="24"/>
          <w:szCs w:val="24"/>
        </w:rPr>
        <w:t>Zvarivadza</w:t>
      </w:r>
      <w:proofErr w:type="spellEnd"/>
      <w:r w:rsidR="000501F6" w:rsidRPr="001C64E9">
        <w:rPr>
          <w:rFonts w:ascii="Times New Roman" w:hAnsi="Times New Roman" w:cs="Times New Roman"/>
          <w:i/>
          <w:sz w:val="24"/>
          <w:szCs w:val="24"/>
        </w:rPr>
        <w:t xml:space="preserve"> &amp; </w:t>
      </w:r>
      <w:proofErr w:type="spellStart"/>
      <w:r w:rsidR="00723167">
        <w:rPr>
          <w:rFonts w:ascii="Times New Roman" w:hAnsi="Times New Roman" w:cs="Times New Roman"/>
          <w:i/>
          <w:sz w:val="24"/>
          <w:szCs w:val="24"/>
        </w:rPr>
        <w:t>Ors</w:t>
      </w:r>
      <w:proofErr w:type="spellEnd"/>
      <w:r w:rsidR="000501F6" w:rsidRPr="001C64E9">
        <w:rPr>
          <w:rFonts w:ascii="Times New Roman" w:hAnsi="Times New Roman" w:cs="Times New Roman"/>
          <w:i/>
          <w:sz w:val="24"/>
          <w:szCs w:val="24"/>
        </w:rPr>
        <w:t xml:space="preserve"> </w:t>
      </w:r>
      <w:r w:rsidR="000501F6" w:rsidRPr="00723167">
        <w:rPr>
          <w:rFonts w:ascii="Times New Roman" w:hAnsi="Times New Roman" w:cs="Times New Roman"/>
          <w:sz w:val="24"/>
          <w:szCs w:val="24"/>
        </w:rPr>
        <w:t>2006 (1) ZLR 514(S)</w:t>
      </w:r>
      <w:r w:rsidR="0031406D" w:rsidRPr="00723167">
        <w:rPr>
          <w:rFonts w:ascii="Times New Roman" w:hAnsi="Times New Roman" w:cs="Times New Roman"/>
          <w:sz w:val="24"/>
          <w:szCs w:val="24"/>
        </w:rPr>
        <w:t>,</w:t>
      </w:r>
      <w:r w:rsidR="0031406D" w:rsidRPr="001C64E9">
        <w:rPr>
          <w:rFonts w:ascii="Times New Roman" w:hAnsi="Times New Roman" w:cs="Times New Roman"/>
          <w:sz w:val="24"/>
          <w:szCs w:val="24"/>
        </w:rPr>
        <w:t xml:space="preserve"> where</w:t>
      </w:r>
      <w:r w:rsidR="000501F6" w:rsidRPr="001C64E9">
        <w:rPr>
          <w:rFonts w:ascii="Times New Roman" w:hAnsi="Times New Roman" w:cs="Times New Roman"/>
          <w:sz w:val="24"/>
          <w:szCs w:val="24"/>
        </w:rPr>
        <w:t xml:space="preserve"> a director of a company instituted proceedings in the name of a company against fellow directors who questioned his authority to institute the proceedings on behalf of the company. I am satisfied that </w:t>
      </w:r>
      <w:r w:rsidR="00A6370C" w:rsidRPr="001C64E9">
        <w:rPr>
          <w:rFonts w:ascii="Times New Roman" w:hAnsi="Times New Roman" w:cs="Times New Roman"/>
          <w:sz w:val="24"/>
          <w:szCs w:val="24"/>
        </w:rPr>
        <w:t xml:space="preserve">the proceedings before this Court have been instituted by the applicant and not by some unauthorised person on its behalf. </w:t>
      </w:r>
      <w:proofErr w:type="gramStart"/>
      <w:r w:rsidR="00A6370C" w:rsidRPr="001C64E9">
        <w:rPr>
          <w:rFonts w:ascii="Times New Roman" w:hAnsi="Times New Roman" w:cs="Times New Roman"/>
          <w:sz w:val="24"/>
          <w:szCs w:val="24"/>
        </w:rPr>
        <w:t xml:space="preserve">See </w:t>
      </w:r>
      <w:r w:rsidR="00A6370C" w:rsidRPr="001C64E9">
        <w:rPr>
          <w:rFonts w:ascii="Times New Roman" w:hAnsi="Times New Roman" w:cs="Times New Roman"/>
          <w:i/>
          <w:sz w:val="24"/>
          <w:szCs w:val="24"/>
        </w:rPr>
        <w:t xml:space="preserve">Mall (Cape) (Pty) Ltd </w:t>
      </w:r>
      <w:r w:rsidR="00A6370C" w:rsidRPr="004100D1">
        <w:rPr>
          <w:rFonts w:ascii="Times New Roman" w:hAnsi="Times New Roman" w:cs="Times New Roman"/>
          <w:i/>
          <w:sz w:val="24"/>
          <w:szCs w:val="24"/>
        </w:rPr>
        <w:t>v</w:t>
      </w:r>
      <w:r w:rsidR="00A6370C" w:rsidRPr="001C64E9">
        <w:rPr>
          <w:rFonts w:ascii="Times New Roman" w:hAnsi="Times New Roman" w:cs="Times New Roman"/>
          <w:i/>
          <w:sz w:val="24"/>
          <w:szCs w:val="24"/>
        </w:rPr>
        <w:t xml:space="preserve"> Merion </w:t>
      </w:r>
      <w:proofErr w:type="spellStart"/>
      <w:r w:rsidR="00A6370C" w:rsidRPr="001C64E9">
        <w:rPr>
          <w:rFonts w:ascii="Times New Roman" w:hAnsi="Times New Roman" w:cs="Times New Roman"/>
          <w:i/>
          <w:sz w:val="24"/>
          <w:szCs w:val="24"/>
        </w:rPr>
        <w:t>Ko-operasie</w:t>
      </w:r>
      <w:proofErr w:type="spellEnd"/>
      <w:r w:rsidR="00A6370C" w:rsidRPr="001C64E9">
        <w:rPr>
          <w:rFonts w:ascii="Times New Roman" w:hAnsi="Times New Roman" w:cs="Times New Roman"/>
          <w:i/>
          <w:sz w:val="24"/>
          <w:szCs w:val="24"/>
        </w:rPr>
        <w:t xml:space="preserve"> </w:t>
      </w:r>
      <w:proofErr w:type="spellStart"/>
      <w:r w:rsidR="00A6370C" w:rsidRPr="001C64E9">
        <w:rPr>
          <w:rFonts w:ascii="Times New Roman" w:hAnsi="Times New Roman" w:cs="Times New Roman"/>
          <w:i/>
          <w:sz w:val="24"/>
          <w:szCs w:val="24"/>
        </w:rPr>
        <w:t>Bpk</w:t>
      </w:r>
      <w:proofErr w:type="spellEnd"/>
      <w:r w:rsidR="00A6370C" w:rsidRPr="001C64E9">
        <w:rPr>
          <w:rFonts w:ascii="Times New Roman" w:hAnsi="Times New Roman" w:cs="Times New Roman"/>
          <w:i/>
          <w:sz w:val="24"/>
          <w:szCs w:val="24"/>
        </w:rPr>
        <w:t xml:space="preserve"> </w:t>
      </w:r>
      <w:r w:rsidR="00A6370C" w:rsidRPr="00723167">
        <w:rPr>
          <w:rFonts w:ascii="Times New Roman" w:hAnsi="Times New Roman" w:cs="Times New Roman"/>
          <w:sz w:val="24"/>
          <w:szCs w:val="24"/>
        </w:rPr>
        <w:t>1957 (2) SA 347(C).</w:t>
      </w:r>
      <w:proofErr w:type="gramEnd"/>
      <w:r w:rsidR="00A6370C" w:rsidRPr="001C64E9">
        <w:rPr>
          <w:rFonts w:ascii="Times New Roman" w:hAnsi="Times New Roman" w:cs="Times New Roman"/>
          <w:sz w:val="24"/>
          <w:szCs w:val="24"/>
        </w:rPr>
        <w:t xml:space="preserve">  The first objection </w:t>
      </w:r>
      <w:r w:rsidR="00A6370C" w:rsidRPr="001C64E9">
        <w:rPr>
          <w:rFonts w:ascii="Times New Roman" w:hAnsi="Times New Roman" w:cs="Times New Roman"/>
          <w:i/>
          <w:sz w:val="24"/>
          <w:szCs w:val="24"/>
        </w:rPr>
        <w:t xml:space="preserve">in </w:t>
      </w:r>
      <w:proofErr w:type="spellStart"/>
      <w:r w:rsidR="00A6370C" w:rsidRPr="001C64E9">
        <w:rPr>
          <w:rFonts w:ascii="Times New Roman" w:hAnsi="Times New Roman" w:cs="Times New Roman"/>
          <w:i/>
          <w:sz w:val="24"/>
          <w:szCs w:val="24"/>
        </w:rPr>
        <w:t>limine</w:t>
      </w:r>
      <w:proofErr w:type="spellEnd"/>
      <w:r w:rsidR="00A6370C" w:rsidRPr="001C64E9">
        <w:rPr>
          <w:rFonts w:ascii="Times New Roman" w:hAnsi="Times New Roman" w:cs="Times New Roman"/>
          <w:sz w:val="24"/>
          <w:szCs w:val="24"/>
        </w:rPr>
        <w:t xml:space="preserve"> must therefore fail.</w:t>
      </w:r>
    </w:p>
    <w:p w:rsidR="00204466" w:rsidRPr="001C64E9" w:rsidRDefault="00A6370C" w:rsidP="00723167">
      <w:pPr>
        <w:spacing w:after="0" w:line="360" w:lineRule="auto"/>
        <w:ind w:firstLine="720"/>
        <w:jc w:val="both"/>
        <w:rPr>
          <w:rFonts w:ascii="Times New Roman" w:hAnsi="Times New Roman" w:cs="Times New Roman"/>
          <w:sz w:val="24"/>
          <w:szCs w:val="24"/>
        </w:rPr>
      </w:pPr>
      <w:r w:rsidRPr="001C64E9">
        <w:rPr>
          <w:rFonts w:ascii="Times New Roman" w:hAnsi="Times New Roman" w:cs="Times New Roman"/>
          <w:sz w:val="24"/>
          <w:szCs w:val="24"/>
        </w:rPr>
        <w:t>The respondents’ second ground of objection is that the applicant is not the owner of the farm on which the house</w:t>
      </w:r>
      <w:r w:rsidR="0031406D" w:rsidRPr="001C64E9">
        <w:rPr>
          <w:rFonts w:ascii="Times New Roman" w:hAnsi="Times New Roman" w:cs="Times New Roman"/>
          <w:sz w:val="24"/>
          <w:szCs w:val="24"/>
        </w:rPr>
        <w:t xml:space="preserve"> that</w:t>
      </w:r>
      <w:r w:rsidRPr="001C64E9">
        <w:rPr>
          <w:rFonts w:ascii="Times New Roman" w:hAnsi="Times New Roman" w:cs="Times New Roman"/>
          <w:sz w:val="24"/>
          <w:szCs w:val="24"/>
        </w:rPr>
        <w:t xml:space="preserve"> they occupy is located.  The applicants have attached to the opposing affidavit a copy of the </w:t>
      </w:r>
      <w:r w:rsidR="00B07E7E" w:rsidRPr="001C64E9">
        <w:rPr>
          <w:rFonts w:ascii="Times New Roman" w:hAnsi="Times New Roman" w:cs="Times New Roman"/>
          <w:i/>
          <w:sz w:val="24"/>
          <w:szCs w:val="24"/>
        </w:rPr>
        <w:t>Zimbabwean Government Gazette Extraordinary of 10</w:t>
      </w:r>
      <w:r w:rsidR="00B07E7E" w:rsidRPr="001C64E9">
        <w:rPr>
          <w:rFonts w:ascii="Times New Roman" w:hAnsi="Times New Roman" w:cs="Times New Roman"/>
          <w:i/>
          <w:sz w:val="24"/>
          <w:szCs w:val="24"/>
          <w:vertAlign w:val="superscript"/>
        </w:rPr>
        <w:t>th</w:t>
      </w:r>
      <w:r w:rsidR="00B07E7E" w:rsidRPr="001C64E9">
        <w:rPr>
          <w:rFonts w:ascii="Times New Roman" w:hAnsi="Times New Roman" w:cs="Times New Roman"/>
          <w:i/>
          <w:sz w:val="24"/>
          <w:szCs w:val="24"/>
        </w:rPr>
        <w:t xml:space="preserve"> June, 2005</w:t>
      </w:r>
      <w:r w:rsidR="00053F5B" w:rsidRPr="001C64E9">
        <w:rPr>
          <w:rFonts w:ascii="Times New Roman" w:hAnsi="Times New Roman" w:cs="Times New Roman"/>
          <w:sz w:val="24"/>
          <w:szCs w:val="24"/>
        </w:rPr>
        <w:t xml:space="preserve"> which contains a preliminary notice of intention to acquire the Remaining Extent of Good Hope.</w:t>
      </w:r>
      <w:r w:rsidR="00146681" w:rsidRPr="001C64E9">
        <w:rPr>
          <w:rFonts w:ascii="Times New Roman" w:hAnsi="Times New Roman" w:cs="Times New Roman"/>
          <w:sz w:val="24"/>
          <w:szCs w:val="24"/>
        </w:rPr>
        <w:t xml:space="preserve">  The notice which was issued in terms of s 5 (1) of the Land Acquisition Act [</w:t>
      </w:r>
      <w:r w:rsidR="00146681" w:rsidRPr="004100D1">
        <w:rPr>
          <w:rFonts w:ascii="Times New Roman" w:hAnsi="Times New Roman" w:cs="Times New Roman"/>
          <w:i/>
          <w:sz w:val="24"/>
          <w:szCs w:val="24"/>
        </w:rPr>
        <w:t>Cap 20:10</w:t>
      </w:r>
      <w:r w:rsidR="00146681" w:rsidRPr="001C64E9">
        <w:rPr>
          <w:rFonts w:ascii="Times New Roman" w:hAnsi="Times New Roman" w:cs="Times New Roman"/>
          <w:sz w:val="24"/>
          <w:szCs w:val="24"/>
        </w:rPr>
        <w:t>] states that the Government intends to compulsorily acquire the land “for urban expansion”.</w:t>
      </w:r>
      <w:r w:rsidR="007C438B" w:rsidRPr="001C64E9">
        <w:rPr>
          <w:rFonts w:ascii="Times New Roman" w:hAnsi="Times New Roman" w:cs="Times New Roman"/>
          <w:sz w:val="24"/>
          <w:szCs w:val="24"/>
        </w:rPr>
        <w:t xml:space="preserve"> </w:t>
      </w:r>
      <w:r w:rsidR="003C6263" w:rsidRPr="001C64E9">
        <w:rPr>
          <w:rFonts w:ascii="Times New Roman" w:hAnsi="Times New Roman" w:cs="Times New Roman"/>
          <w:sz w:val="24"/>
          <w:szCs w:val="24"/>
        </w:rPr>
        <w:t>The respondents contend that by virtue of the publication of that notice the applicant lost ownership of the land.  No authority has been cited for that submission.  There is nothing to show that the land was acquired by the Government as suggested by the respondents. The notice is only a notice of intention to acquire the land. The respondents correctly accept that the land is not agr</w:t>
      </w:r>
      <w:r w:rsidR="00351EBC" w:rsidRPr="001C64E9">
        <w:rPr>
          <w:rFonts w:ascii="Times New Roman" w:hAnsi="Times New Roman" w:cs="Times New Roman"/>
          <w:sz w:val="24"/>
          <w:szCs w:val="24"/>
        </w:rPr>
        <w:t xml:space="preserve">icultural land; </w:t>
      </w:r>
      <w:r w:rsidR="003C6263" w:rsidRPr="001C64E9">
        <w:rPr>
          <w:rFonts w:ascii="Times New Roman" w:hAnsi="Times New Roman" w:cs="Times New Roman"/>
          <w:sz w:val="24"/>
          <w:szCs w:val="24"/>
        </w:rPr>
        <w:t xml:space="preserve">neither is it being </w:t>
      </w:r>
      <w:r w:rsidR="00204466" w:rsidRPr="001C64E9">
        <w:rPr>
          <w:rFonts w:ascii="Times New Roman" w:hAnsi="Times New Roman" w:cs="Times New Roman"/>
          <w:sz w:val="24"/>
          <w:szCs w:val="24"/>
        </w:rPr>
        <w:t xml:space="preserve">required for resettlement. Its acquisition does not, therefore, fall within the ambit of s </w:t>
      </w:r>
      <w:proofErr w:type="gramStart"/>
      <w:r w:rsidR="00204466" w:rsidRPr="001C64E9">
        <w:rPr>
          <w:rFonts w:ascii="Times New Roman" w:hAnsi="Times New Roman" w:cs="Times New Roman"/>
          <w:sz w:val="24"/>
          <w:szCs w:val="24"/>
        </w:rPr>
        <w:t>16B(</w:t>
      </w:r>
      <w:proofErr w:type="gramEnd"/>
      <w:r w:rsidR="00204466" w:rsidRPr="001C64E9">
        <w:rPr>
          <w:rFonts w:ascii="Times New Roman" w:hAnsi="Times New Roman" w:cs="Times New Roman"/>
          <w:sz w:val="24"/>
          <w:szCs w:val="24"/>
        </w:rPr>
        <w:t>2) of the Constitution of Zimbabwe.  The respondents have not pointed to any other provision in terms of which the applicant lost ownership of the property.  Thus the defence advanced is not valid at law.</w:t>
      </w:r>
    </w:p>
    <w:p w:rsidR="00351EBC" w:rsidRPr="001C64E9" w:rsidRDefault="00204466" w:rsidP="000220A3">
      <w:pPr>
        <w:spacing w:line="360" w:lineRule="auto"/>
        <w:ind w:firstLine="720"/>
        <w:jc w:val="both"/>
        <w:rPr>
          <w:rFonts w:ascii="Times New Roman" w:hAnsi="Times New Roman" w:cs="Times New Roman"/>
          <w:sz w:val="24"/>
          <w:szCs w:val="24"/>
        </w:rPr>
      </w:pPr>
      <w:r w:rsidRPr="001C64E9">
        <w:rPr>
          <w:rFonts w:ascii="Times New Roman" w:hAnsi="Times New Roman" w:cs="Times New Roman"/>
          <w:sz w:val="24"/>
          <w:szCs w:val="24"/>
        </w:rPr>
        <w:t>The letter dated 2 November 2010 written by A. S. Tome, Provincial Administrator for the Harare Metropolitan Province</w:t>
      </w:r>
      <w:r w:rsidR="00345F57" w:rsidRPr="001C64E9">
        <w:rPr>
          <w:rFonts w:ascii="Times New Roman" w:hAnsi="Times New Roman" w:cs="Times New Roman"/>
          <w:sz w:val="24"/>
          <w:szCs w:val="24"/>
        </w:rPr>
        <w:t>,</w:t>
      </w:r>
      <w:r w:rsidRPr="001C64E9">
        <w:rPr>
          <w:rFonts w:ascii="Times New Roman" w:hAnsi="Times New Roman" w:cs="Times New Roman"/>
          <w:sz w:val="24"/>
          <w:szCs w:val="24"/>
        </w:rPr>
        <w:t xml:space="preserve"> does not create rights for the respondents to remain in occupation of the </w:t>
      </w:r>
      <w:r w:rsidR="00613893">
        <w:rPr>
          <w:rFonts w:ascii="Times New Roman" w:hAnsi="Times New Roman" w:cs="Times New Roman"/>
          <w:sz w:val="24"/>
          <w:szCs w:val="24"/>
        </w:rPr>
        <w:t>house</w:t>
      </w:r>
      <w:r w:rsidRPr="001C64E9">
        <w:rPr>
          <w:rFonts w:ascii="Times New Roman" w:hAnsi="Times New Roman" w:cs="Times New Roman"/>
          <w:sz w:val="24"/>
          <w:szCs w:val="24"/>
        </w:rPr>
        <w:t xml:space="preserve"> without the consent of the applicant.  It is clear that that letter was </w:t>
      </w:r>
      <w:r w:rsidRPr="001C64E9">
        <w:rPr>
          <w:rFonts w:ascii="Times New Roman" w:hAnsi="Times New Roman" w:cs="Times New Roman"/>
          <w:sz w:val="24"/>
          <w:szCs w:val="24"/>
        </w:rPr>
        <w:lastRenderedPageBreak/>
        <w:t xml:space="preserve">generated for the purpose of resisting eviction.  </w:t>
      </w:r>
      <w:r w:rsidR="00351EBC" w:rsidRPr="001C64E9">
        <w:rPr>
          <w:rFonts w:ascii="Times New Roman" w:hAnsi="Times New Roman" w:cs="Times New Roman"/>
          <w:sz w:val="24"/>
          <w:szCs w:val="24"/>
        </w:rPr>
        <w:t>The letter does not deprive the applicant of its ownership of Good Hope farm.</w:t>
      </w:r>
    </w:p>
    <w:p w:rsidR="00351EBC" w:rsidRPr="001C64E9" w:rsidRDefault="00351EBC" w:rsidP="0024762B">
      <w:pPr>
        <w:spacing w:after="0" w:line="360" w:lineRule="auto"/>
        <w:ind w:firstLine="720"/>
        <w:jc w:val="both"/>
        <w:rPr>
          <w:rFonts w:ascii="Times New Roman" w:hAnsi="Times New Roman" w:cs="Times New Roman"/>
          <w:sz w:val="24"/>
          <w:szCs w:val="24"/>
        </w:rPr>
      </w:pPr>
      <w:r w:rsidRPr="001C64E9">
        <w:rPr>
          <w:rFonts w:ascii="Times New Roman" w:hAnsi="Times New Roman" w:cs="Times New Roman"/>
          <w:sz w:val="24"/>
          <w:szCs w:val="24"/>
        </w:rPr>
        <w:t xml:space="preserve">In my view the respondents have no </w:t>
      </w:r>
      <w:r w:rsidRPr="001C64E9">
        <w:rPr>
          <w:rFonts w:ascii="Times New Roman" w:hAnsi="Times New Roman" w:cs="Times New Roman"/>
          <w:i/>
          <w:sz w:val="24"/>
          <w:szCs w:val="24"/>
        </w:rPr>
        <w:t xml:space="preserve">bona fide </w:t>
      </w:r>
      <w:r w:rsidRPr="001C64E9">
        <w:rPr>
          <w:rFonts w:ascii="Times New Roman" w:hAnsi="Times New Roman" w:cs="Times New Roman"/>
          <w:sz w:val="24"/>
          <w:szCs w:val="24"/>
        </w:rPr>
        <w:t>defence to the applicant’s claim and entered appearance for the purposes of delaying finalisation of the matter.</w:t>
      </w:r>
    </w:p>
    <w:p w:rsidR="00203E37" w:rsidRPr="001C64E9" w:rsidRDefault="00351EBC" w:rsidP="0024762B">
      <w:pPr>
        <w:spacing w:after="0" w:line="360" w:lineRule="auto"/>
        <w:ind w:firstLine="720"/>
        <w:jc w:val="both"/>
        <w:rPr>
          <w:rFonts w:ascii="Times New Roman" w:hAnsi="Times New Roman" w:cs="Times New Roman"/>
          <w:sz w:val="24"/>
          <w:szCs w:val="24"/>
        </w:rPr>
      </w:pPr>
      <w:r w:rsidRPr="001C64E9">
        <w:rPr>
          <w:rFonts w:ascii="Times New Roman" w:hAnsi="Times New Roman" w:cs="Times New Roman"/>
          <w:sz w:val="24"/>
          <w:szCs w:val="24"/>
        </w:rPr>
        <w:t xml:space="preserve">I have been invited to award costs against the respondents on an attorney-client scale.  </w:t>
      </w:r>
      <w:r w:rsidR="00C023A1" w:rsidRPr="001C64E9">
        <w:rPr>
          <w:rFonts w:ascii="Times New Roman" w:hAnsi="Times New Roman" w:cs="Times New Roman"/>
          <w:sz w:val="24"/>
          <w:szCs w:val="24"/>
        </w:rPr>
        <w:t xml:space="preserve">The applicant has been unnecessarily put out of pocket by the respondents’ refusal to vacate the house on its farm. See </w:t>
      </w:r>
      <w:r w:rsidR="00C023A1" w:rsidRPr="001C64E9">
        <w:rPr>
          <w:rFonts w:ascii="Times New Roman" w:hAnsi="Times New Roman" w:cs="Times New Roman"/>
          <w:i/>
          <w:sz w:val="24"/>
          <w:szCs w:val="24"/>
        </w:rPr>
        <w:t xml:space="preserve">Neil </w:t>
      </w:r>
      <w:r w:rsidR="00C023A1" w:rsidRPr="0024762B">
        <w:rPr>
          <w:rFonts w:ascii="Times New Roman" w:hAnsi="Times New Roman" w:cs="Times New Roman"/>
          <w:sz w:val="24"/>
          <w:szCs w:val="24"/>
        </w:rPr>
        <w:t>v</w:t>
      </w:r>
      <w:r w:rsidR="00C023A1" w:rsidRPr="001C64E9">
        <w:rPr>
          <w:rFonts w:ascii="Times New Roman" w:hAnsi="Times New Roman" w:cs="Times New Roman"/>
          <w:i/>
          <w:sz w:val="24"/>
          <w:szCs w:val="24"/>
        </w:rPr>
        <w:t xml:space="preserve"> Waterberg </w:t>
      </w:r>
      <w:proofErr w:type="spellStart"/>
      <w:r w:rsidR="00C023A1" w:rsidRPr="001C64E9">
        <w:rPr>
          <w:rFonts w:ascii="Times New Roman" w:hAnsi="Times New Roman" w:cs="Times New Roman"/>
          <w:i/>
          <w:sz w:val="24"/>
          <w:szCs w:val="24"/>
        </w:rPr>
        <w:t>Landbouwers</w:t>
      </w:r>
      <w:proofErr w:type="spellEnd"/>
      <w:r w:rsidR="00C023A1" w:rsidRPr="001C64E9">
        <w:rPr>
          <w:rFonts w:ascii="Times New Roman" w:hAnsi="Times New Roman" w:cs="Times New Roman"/>
          <w:i/>
          <w:sz w:val="24"/>
          <w:szCs w:val="24"/>
        </w:rPr>
        <w:t xml:space="preserve"> </w:t>
      </w:r>
      <w:proofErr w:type="spellStart"/>
      <w:r w:rsidR="00C023A1" w:rsidRPr="001C64E9">
        <w:rPr>
          <w:rFonts w:ascii="Times New Roman" w:hAnsi="Times New Roman" w:cs="Times New Roman"/>
          <w:i/>
          <w:sz w:val="24"/>
          <w:szCs w:val="24"/>
        </w:rPr>
        <w:t>Ko-operatieve</w:t>
      </w:r>
      <w:proofErr w:type="spellEnd"/>
      <w:r w:rsidR="00C023A1" w:rsidRPr="001C64E9">
        <w:rPr>
          <w:rFonts w:ascii="Times New Roman" w:hAnsi="Times New Roman" w:cs="Times New Roman"/>
          <w:i/>
          <w:sz w:val="24"/>
          <w:szCs w:val="24"/>
        </w:rPr>
        <w:t xml:space="preserve"> Vereeniging </w:t>
      </w:r>
      <w:r w:rsidR="00C023A1" w:rsidRPr="0024762B">
        <w:rPr>
          <w:rFonts w:ascii="Times New Roman" w:hAnsi="Times New Roman" w:cs="Times New Roman"/>
          <w:sz w:val="24"/>
          <w:szCs w:val="24"/>
        </w:rPr>
        <w:t>1946 AD 597 at 607</w:t>
      </w:r>
      <w:r w:rsidR="00C023A1" w:rsidRPr="001C64E9">
        <w:rPr>
          <w:rFonts w:ascii="Times New Roman" w:hAnsi="Times New Roman" w:cs="Times New Roman"/>
          <w:i/>
          <w:sz w:val="24"/>
          <w:szCs w:val="24"/>
        </w:rPr>
        <w:t xml:space="preserve">; </w:t>
      </w:r>
      <w:proofErr w:type="spellStart"/>
      <w:r w:rsidR="00C023A1" w:rsidRPr="001C64E9">
        <w:rPr>
          <w:rFonts w:ascii="Times New Roman" w:hAnsi="Times New Roman" w:cs="Times New Roman"/>
          <w:i/>
          <w:sz w:val="24"/>
          <w:szCs w:val="24"/>
        </w:rPr>
        <w:t>Mahembe</w:t>
      </w:r>
      <w:proofErr w:type="spellEnd"/>
      <w:r w:rsidR="00C023A1" w:rsidRPr="001C64E9">
        <w:rPr>
          <w:rFonts w:ascii="Times New Roman" w:hAnsi="Times New Roman" w:cs="Times New Roman"/>
          <w:i/>
          <w:sz w:val="24"/>
          <w:szCs w:val="24"/>
        </w:rPr>
        <w:t xml:space="preserve"> </w:t>
      </w:r>
      <w:r w:rsidR="00C023A1" w:rsidRPr="0024762B">
        <w:rPr>
          <w:rFonts w:ascii="Times New Roman" w:hAnsi="Times New Roman" w:cs="Times New Roman"/>
          <w:sz w:val="24"/>
          <w:szCs w:val="24"/>
        </w:rPr>
        <w:t>v</w:t>
      </w:r>
      <w:r w:rsidR="00C023A1" w:rsidRPr="001C64E9">
        <w:rPr>
          <w:rFonts w:ascii="Times New Roman" w:hAnsi="Times New Roman" w:cs="Times New Roman"/>
          <w:i/>
          <w:sz w:val="24"/>
          <w:szCs w:val="24"/>
        </w:rPr>
        <w:t xml:space="preserve"> </w:t>
      </w:r>
      <w:proofErr w:type="spellStart"/>
      <w:r w:rsidR="00C023A1" w:rsidRPr="001C64E9">
        <w:rPr>
          <w:rFonts w:ascii="Times New Roman" w:hAnsi="Times New Roman" w:cs="Times New Roman"/>
          <w:i/>
          <w:sz w:val="24"/>
          <w:szCs w:val="24"/>
        </w:rPr>
        <w:t>Matambo</w:t>
      </w:r>
      <w:proofErr w:type="spellEnd"/>
      <w:r w:rsidR="00C023A1" w:rsidRPr="001C64E9">
        <w:rPr>
          <w:rFonts w:ascii="Times New Roman" w:hAnsi="Times New Roman" w:cs="Times New Roman"/>
          <w:i/>
          <w:sz w:val="24"/>
          <w:szCs w:val="24"/>
        </w:rPr>
        <w:t xml:space="preserve"> </w:t>
      </w:r>
      <w:r w:rsidR="00C023A1" w:rsidRPr="0024762B">
        <w:rPr>
          <w:rFonts w:ascii="Times New Roman" w:hAnsi="Times New Roman" w:cs="Times New Roman"/>
          <w:sz w:val="24"/>
          <w:szCs w:val="24"/>
        </w:rPr>
        <w:t>2003 (1) ZLR 148</w:t>
      </w:r>
      <w:r w:rsidR="00824707" w:rsidRPr="0024762B">
        <w:rPr>
          <w:rFonts w:ascii="Times New Roman" w:hAnsi="Times New Roman" w:cs="Times New Roman"/>
          <w:sz w:val="24"/>
          <w:szCs w:val="24"/>
        </w:rPr>
        <w:t>(H) at 150A-E</w:t>
      </w:r>
      <w:r w:rsidR="00C023A1" w:rsidRPr="001C64E9">
        <w:rPr>
          <w:rFonts w:ascii="Times New Roman" w:hAnsi="Times New Roman" w:cs="Times New Roman"/>
          <w:sz w:val="24"/>
          <w:szCs w:val="24"/>
        </w:rPr>
        <w:t xml:space="preserve">.  The opposition to the claim is not </w:t>
      </w:r>
      <w:r w:rsidR="00C023A1" w:rsidRPr="001C64E9">
        <w:rPr>
          <w:rFonts w:ascii="Times New Roman" w:hAnsi="Times New Roman" w:cs="Times New Roman"/>
          <w:i/>
          <w:sz w:val="24"/>
          <w:szCs w:val="24"/>
        </w:rPr>
        <w:t>bona fide</w:t>
      </w:r>
      <w:r w:rsidR="00C023A1" w:rsidRPr="001C64E9">
        <w:rPr>
          <w:rFonts w:ascii="Times New Roman" w:hAnsi="Times New Roman" w:cs="Times New Roman"/>
          <w:sz w:val="24"/>
          <w:szCs w:val="24"/>
        </w:rPr>
        <w:t>, as the respondents are unilaterally seeking to change the basis upon which they occupied the house in question.  The respondents know that they occupied the house</w:t>
      </w:r>
      <w:r w:rsidR="005C113B" w:rsidRPr="001C64E9">
        <w:rPr>
          <w:rFonts w:ascii="Times New Roman" w:hAnsi="Times New Roman" w:cs="Times New Roman"/>
          <w:sz w:val="24"/>
          <w:szCs w:val="24"/>
        </w:rPr>
        <w:t xml:space="preserve"> by virtue of their relationship</w:t>
      </w:r>
      <w:r w:rsidR="00C023A1" w:rsidRPr="001C64E9">
        <w:rPr>
          <w:rFonts w:ascii="Times New Roman" w:hAnsi="Times New Roman" w:cs="Times New Roman"/>
          <w:sz w:val="24"/>
          <w:szCs w:val="24"/>
        </w:rPr>
        <w:t xml:space="preserve"> with the late Ernest </w:t>
      </w:r>
      <w:proofErr w:type="spellStart"/>
      <w:r w:rsidR="00C023A1" w:rsidRPr="001C64E9">
        <w:rPr>
          <w:rFonts w:ascii="Times New Roman" w:hAnsi="Times New Roman" w:cs="Times New Roman"/>
          <w:sz w:val="24"/>
          <w:szCs w:val="24"/>
        </w:rPr>
        <w:t>Manota</w:t>
      </w:r>
      <w:proofErr w:type="spellEnd"/>
      <w:r w:rsidR="00C023A1" w:rsidRPr="001C64E9">
        <w:rPr>
          <w:rFonts w:ascii="Times New Roman" w:hAnsi="Times New Roman" w:cs="Times New Roman"/>
          <w:sz w:val="24"/>
          <w:szCs w:val="24"/>
        </w:rPr>
        <w:t>.  They do not pay rent or any expenses in r</w:t>
      </w:r>
      <w:r w:rsidR="00A454BC" w:rsidRPr="001C64E9">
        <w:rPr>
          <w:rFonts w:ascii="Times New Roman" w:hAnsi="Times New Roman" w:cs="Times New Roman"/>
          <w:sz w:val="24"/>
          <w:szCs w:val="24"/>
        </w:rPr>
        <w:t xml:space="preserve">espect of water or electricity </w:t>
      </w:r>
      <w:r w:rsidR="00C023A1" w:rsidRPr="001C64E9">
        <w:rPr>
          <w:rFonts w:ascii="Times New Roman" w:hAnsi="Times New Roman" w:cs="Times New Roman"/>
          <w:sz w:val="24"/>
          <w:szCs w:val="24"/>
        </w:rPr>
        <w:t>or other services from which they benefit by their occupation of the house.</w:t>
      </w:r>
      <w:r w:rsidR="005C113B" w:rsidRPr="001C64E9">
        <w:rPr>
          <w:rFonts w:ascii="Times New Roman" w:hAnsi="Times New Roman" w:cs="Times New Roman"/>
          <w:sz w:val="24"/>
          <w:szCs w:val="24"/>
        </w:rPr>
        <w:t xml:space="preserve">  The opposition to the claim is vexatious.  The </w:t>
      </w:r>
      <w:proofErr w:type="spellStart"/>
      <w:r w:rsidR="005C113B" w:rsidRPr="001C64E9">
        <w:rPr>
          <w:rFonts w:ascii="Times New Roman" w:hAnsi="Times New Roman" w:cs="Times New Roman"/>
          <w:sz w:val="24"/>
          <w:szCs w:val="24"/>
        </w:rPr>
        <w:t>vexatiousness</w:t>
      </w:r>
      <w:proofErr w:type="spellEnd"/>
      <w:r w:rsidR="005C113B" w:rsidRPr="001C64E9">
        <w:rPr>
          <w:rFonts w:ascii="Times New Roman" w:hAnsi="Times New Roman" w:cs="Times New Roman"/>
          <w:sz w:val="24"/>
          <w:szCs w:val="24"/>
        </w:rPr>
        <w:t xml:space="preserve"> of the opposition justifies a special order of costs.</w:t>
      </w:r>
      <w:r w:rsidR="00B6740F" w:rsidRPr="001C64E9">
        <w:rPr>
          <w:rFonts w:ascii="Times New Roman" w:hAnsi="Times New Roman" w:cs="Times New Roman"/>
          <w:sz w:val="24"/>
          <w:szCs w:val="24"/>
        </w:rPr>
        <w:t xml:space="preserve">  </w:t>
      </w:r>
      <w:proofErr w:type="spellStart"/>
      <w:proofErr w:type="gramStart"/>
      <w:r w:rsidR="00B6740F" w:rsidRPr="001C64E9">
        <w:rPr>
          <w:rFonts w:ascii="Times New Roman" w:hAnsi="Times New Roman" w:cs="Times New Roman"/>
          <w:i/>
          <w:sz w:val="24"/>
          <w:szCs w:val="24"/>
        </w:rPr>
        <w:t>Mahembe</w:t>
      </w:r>
      <w:proofErr w:type="spellEnd"/>
      <w:r w:rsidR="00B6740F" w:rsidRPr="001C64E9">
        <w:rPr>
          <w:rFonts w:ascii="Times New Roman" w:hAnsi="Times New Roman" w:cs="Times New Roman"/>
          <w:i/>
          <w:sz w:val="24"/>
          <w:szCs w:val="24"/>
        </w:rPr>
        <w:t xml:space="preserve"> </w:t>
      </w:r>
      <w:r w:rsidR="00B6740F" w:rsidRPr="0024762B">
        <w:rPr>
          <w:rFonts w:ascii="Times New Roman" w:hAnsi="Times New Roman" w:cs="Times New Roman"/>
          <w:sz w:val="24"/>
          <w:szCs w:val="24"/>
        </w:rPr>
        <w:t>v</w:t>
      </w:r>
      <w:r w:rsidR="00B6740F" w:rsidRPr="001C64E9">
        <w:rPr>
          <w:rFonts w:ascii="Times New Roman" w:hAnsi="Times New Roman" w:cs="Times New Roman"/>
          <w:i/>
          <w:sz w:val="24"/>
          <w:szCs w:val="24"/>
        </w:rPr>
        <w:t xml:space="preserve"> </w:t>
      </w:r>
      <w:proofErr w:type="spellStart"/>
      <w:r w:rsidR="00B6740F" w:rsidRPr="001C64E9">
        <w:rPr>
          <w:rFonts w:ascii="Times New Roman" w:hAnsi="Times New Roman" w:cs="Times New Roman"/>
          <w:i/>
          <w:sz w:val="24"/>
          <w:szCs w:val="24"/>
        </w:rPr>
        <w:t>Matambo</w:t>
      </w:r>
      <w:proofErr w:type="spellEnd"/>
      <w:r w:rsidR="00B6740F" w:rsidRPr="001C64E9">
        <w:rPr>
          <w:rFonts w:ascii="Times New Roman" w:hAnsi="Times New Roman" w:cs="Times New Roman"/>
          <w:i/>
          <w:sz w:val="24"/>
          <w:szCs w:val="24"/>
        </w:rPr>
        <w:t xml:space="preserve"> </w:t>
      </w:r>
      <w:r w:rsidR="00B6740F" w:rsidRPr="002275D4">
        <w:rPr>
          <w:rFonts w:ascii="Times New Roman" w:hAnsi="Times New Roman" w:cs="Times New Roman"/>
          <w:sz w:val="24"/>
          <w:szCs w:val="24"/>
        </w:rPr>
        <w:t>(</w:t>
      </w:r>
      <w:r w:rsidR="00B6740F" w:rsidRPr="001C64E9">
        <w:rPr>
          <w:rFonts w:ascii="Times New Roman" w:hAnsi="Times New Roman" w:cs="Times New Roman"/>
          <w:i/>
          <w:sz w:val="24"/>
          <w:szCs w:val="24"/>
        </w:rPr>
        <w:t>supra</w:t>
      </w:r>
      <w:r w:rsidR="00B6740F" w:rsidRPr="002275D4">
        <w:rPr>
          <w:rFonts w:ascii="Times New Roman" w:hAnsi="Times New Roman" w:cs="Times New Roman"/>
          <w:sz w:val="24"/>
          <w:szCs w:val="24"/>
        </w:rPr>
        <w:t>)</w:t>
      </w:r>
      <w:r w:rsidR="00B6740F" w:rsidRPr="001C64E9">
        <w:rPr>
          <w:rFonts w:ascii="Times New Roman" w:hAnsi="Times New Roman" w:cs="Times New Roman"/>
          <w:i/>
          <w:sz w:val="24"/>
          <w:szCs w:val="24"/>
        </w:rPr>
        <w:t xml:space="preserve"> </w:t>
      </w:r>
      <w:r w:rsidR="00B6740F" w:rsidRPr="0024762B">
        <w:rPr>
          <w:rFonts w:ascii="Times New Roman" w:hAnsi="Times New Roman" w:cs="Times New Roman"/>
          <w:sz w:val="24"/>
          <w:szCs w:val="24"/>
        </w:rPr>
        <w:t>at 150D</w:t>
      </w:r>
      <w:r w:rsidR="00B6740F" w:rsidRPr="001C64E9">
        <w:rPr>
          <w:rFonts w:ascii="Times New Roman" w:hAnsi="Times New Roman" w:cs="Times New Roman"/>
          <w:sz w:val="24"/>
          <w:szCs w:val="24"/>
        </w:rPr>
        <w:t>.</w:t>
      </w:r>
      <w:proofErr w:type="gramEnd"/>
      <w:r w:rsidR="005C113B" w:rsidRPr="001C64E9">
        <w:rPr>
          <w:rFonts w:ascii="Times New Roman" w:hAnsi="Times New Roman" w:cs="Times New Roman"/>
          <w:sz w:val="24"/>
          <w:szCs w:val="24"/>
        </w:rPr>
        <w:t xml:space="preserve">  </w:t>
      </w:r>
    </w:p>
    <w:p w:rsidR="004663BD" w:rsidRPr="001C64E9" w:rsidRDefault="005C113B" w:rsidP="001C64E9">
      <w:pPr>
        <w:jc w:val="both"/>
        <w:rPr>
          <w:rFonts w:ascii="Times New Roman" w:hAnsi="Times New Roman" w:cs="Times New Roman"/>
          <w:sz w:val="24"/>
          <w:szCs w:val="24"/>
        </w:rPr>
      </w:pPr>
      <w:r w:rsidRPr="001C64E9">
        <w:rPr>
          <w:rFonts w:ascii="Times New Roman" w:hAnsi="Times New Roman" w:cs="Times New Roman"/>
          <w:sz w:val="24"/>
          <w:szCs w:val="24"/>
        </w:rPr>
        <w:t xml:space="preserve">In </w:t>
      </w:r>
      <w:r w:rsidR="004663BD" w:rsidRPr="001C64E9">
        <w:rPr>
          <w:rFonts w:ascii="Times New Roman" w:hAnsi="Times New Roman" w:cs="Times New Roman"/>
          <w:sz w:val="24"/>
          <w:szCs w:val="24"/>
        </w:rPr>
        <w:t>the result, it is ordered as follows:</w:t>
      </w:r>
    </w:p>
    <w:p w:rsidR="004663BD" w:rsidRPr="002A0819" w:rsidRDefault="004663BD" w:rsidP="001C64E9">
      <w:pPr>
        <w:pStyle w:val="ListParagraph"/>
        <w:numPr>
          <w:ilvl w:val="0"/>
          <w:numId w:val="2"/>
        </w:numPr>
        <w:jc w:val="both"/>
        <w:rPr>
          <w:rFonts w:ascii="Times New Roman" w:hAnsi="Times New Roman" w:cs="Times New Roman"/>
          <w:i/>
          <w:sz w:val="24"/>
          <w:szCs w:val="24"/>
        </w:rPr>
      </w:pPr>
      <w:r w:rsidRPr="001C64E9">
        <w:rPr>
          <w:rFonts w:ascii="Times New Roman" w:hAnsi="Times New Roman" w:cs="Times New Roman"/>
          <w:sz w:val="24"/>
          <w:szCs w:val="24"/>
        </w:rPr>
        <w:t>Summary ju</w:t>
      </w:r>
      <w:r w:rsidR="00345F57" w:rsidRPr="001C64E9">
        <w:rPr>
          <w:rFonts w:ascii="Times New Roman" w:hAnsi="Times New Roman" w:cs="Times New Roman"/>
          <w:sz w:val="24"/>
          <w:szCs w:val="24"/>
        </w:rPr>
        <w:t xml:space="preserve">dgment </w:t>
      </w:r>
      <w:r w:rsidRPr="001C64E9">
        <w:rPr>
          <w:rFonts w:ascii="Times New Roman" w:hAnsi="Times New Roman" w:cs="Times New Roman"/>
          <w:sz w:val="24"/>
          <w:szCs w:val="24"/>
        </w:rPr>
        <w:t>in Case No. HC 8904/10</w:t>
      </w:r>
      <w:r w:rsidR="00345F57" w:rsidRPr="001C64E9">
        <w:rPr>
          <w:rFonts w:ascii="Times New Roman" w:hAnsi="Times New Roman" w:cs="Times New Roman"/>
          <w:sz w:val="24"/>
          <w:szCs w:val="24"/>
        </w:rPr>
        <w:t xml:space="preserve"> is granted in favour of the applicant and against the respondents.</w:t>
      </w:r>
    </w:p>
    <w:p w:rsidR="002A0819" w:rsidRPr="001C64E9" w:rsidRDefault="002A0819" w:rsidP="002A0819">
      <w:pPr>
        <w:pStyle w:val="ListParagraph"/>
        <w:jc w:val="both"/>
        <w:rPr>
          <w:rFonts w:ascii="Times New Roman" w:hAnsi="Times New Roman" w:cs="Times New Roman"/>
          <w:i/>
          <w:sz w:val="24"/>
          <w:szCs w:val="24"/>
        </w:rPr>
      </w:pPr>
    </w:p>
    <w:p w:rsidR="002A0819" w:rsidRPr="002A0819" w:rsidRDefault="004663BD" w:rsidP="002A0819">
      <w:pPr>
        <w:pStyle w:val="ListParagraph"/>
        <w:numPr>
          <w:ilvl w:val="0"/>
          <w:numId w:val="2"/>
        </w:numPr>
        <w:jc w:val="both"/>
        <w:rPr>
          <w:rFonts w:ascii="Times New Roman" w:hAnsi="Times New Roman" w:cs="Times New Roman"/>
          <w:i/>
          <w:sz w:val="24"/>
          <w:szCs w:val="24"/>
        </w:rPr>
      </w:pPr>
      <w:r w:rsidRPr="001C64E9">
        <w:rPr>
          <w:rFonts w:ascii="Times New Roman" w:hAnsi="Times New Roman" w:cs="Times New Roman"/>
          <w:sz w:val="24"/>
          <w:szCs w:val="24"/>
        </w:rPr>
        <w:t>The respondents and all persons claiming occupation through them shall vacate the assistant manager’s house at Good Hope Farm within seven days of service of this order, failing which the Deputy Sheriff shall take all steps necessary to eject them and to give vacant possession of the house to the applicant.</w:t>
      </w:r>
    </w:p>
    <w:p w:rsidR="002A0819" w:rsidRPr="002A0819" w:rsidRDefault="002A0819" w:rsidP="002A0819">
      <w:pPr>
        <w:pStyle w:val="ListParagraph"/>
        <w:rPr>
          <w:rFonts w:ascii="Times New Roman" w:hAnsi="Times New Roman" w:cs="Times New Roman"/>
          <w:i/>
          <w:sz w:val="24"/>
          <w:szCs w:val="24"/>
        </w:rPr>
      </w:pPr>
    </w:p>
    <w:p w:rsidR="002A0819" w:rsidRPr="002A0819" w:rsidRDefault="002A0819" w:rsidP="002A0819">
      <w:pPr>
        <w:pStyle w:val="ListParagraph"/>
        <w:spacing w:after="0" w:line="240" w:lineRule="auto"/>
        <w:jc w:val="both"/>
        <w:rPr>
          <w:rFonts w:ascii="Times New Roman" w:hAnsi="Times New Roman" w:cs="Times New Roman"/>
          <w:sz w:val="24"/>
          <w:szCs w:val="24"/>
        </w:rPr>
      </w:pPr>
    </w:p>
    <w:p w:rsidR="004663BD" w:rsidRPr="001C64E9" w:rsidRDefault="004663BD" w:rsidP="001C64E9">
      <w:pPr>
        <w:pStyle w:val="ListParagraph"/>
        <w:numPr>
          <w:ilvl w:val="0"/>
          <w:numId w:val="2"/>
        </w:numPr>
        <w:jc w:val="both"/>
        <w:rPr>
          <w:rFonts w:ascii="Times New Roman" w:hAnsi="Times New Roman" w:cs="Times New Roman"/>
          <w:i/>
          <w:sz w:val="24"/>
          <w:szCs w:val="24"/>
        </w:rPr>
      </w:pPr>
      <w:r w:rsidRPr="001C64E9">
        <w:rPr>
          <w:rFonts w:ascii="Times New Roman" w:hAnsi="Times New Roman" w:cs="Times New Roman"/>
          <w:sz w:val="24"/>
          <w:szCs w:val="24"/>
        </w:rPr>
        <w:t>The respondents shall pay the costs of suit on an attorney-client scale jointly and severally the one paying the others to be absolved.</w:t>
      </w:r>
    </w:p>
    <w:p w:rsidR="0024762B" w:rsidRDefault="0024762B" w:rsidP="001C64E9">
      <w:pPr>
        <w:jc w:val="both"/>
        <w:rPr>
          <w:rFonts w:ascii="Times New Roman" w:hAnsi="Times New Roman" w:cs="Times New Roman"/>
          <w:i/>
          <w:sz w:val="24"/>
          <w:szCs w:val="24"/>
        </w:rPr>
      </w:pPr>
    </w:p>
    <w:p w:rsidR="0024762B" w:rsidRDefault="0024762B" w:rsidP="001C64E9">
      <w:pPr>
        <w:jc w:val="both"/>
        <w:rPr>
          <w:rFonts w:ascii="Times New Roman" w:hAnsi="Times New Roman" w:cs="Times New Roman"/>
          <w:i/>
          <w:sz w:val="24"/>
          <w:szCs w:val="24"/>
        </w:rPr>
      </w:pPr>
    </w:p>
    <w:p w:rsidR="0024762B" w:rsidRDefault="0024762B" w:rsidP="001C64E9">
      <w:pPr>
        <w:jc w:val="both"/>
        <w:rPr>
          <w:rFonts w:ascii="Times New Roman" w:hAnsi="Times New Roman" w:cs="Times New Roman"/>
          <w:i/>
          <w:sz w:val="24"/>
          <w:szCs w:val="24"/>
        </w:rPr>
      </w:pPr>
    </w:p>
    <w:p w:rsidR="0024762B" w:rsidRDefault="0024762B" w:rsidP="001C64E9">
      <w:pPr>
        <w:jc w:val="both"/>
        <w:rPr>
          <w:rFonts w:ascii="Times New Roman" w:hAnsi="Times New Roman" w:cs="Times New Roman"/>
          <w:i/>
          <w:sz w:val="24"/>
          <w:szCs w:val="24"/>
        </w:rPr>
      </w:pPr>
    </w:p>
    <w:p w:rsidR="00AA1A86" w:rsidRPr="001C64E9" w:rsidRDefault="00AA1A86" w:rsidP="0024762B">
      <w:pPr>
        <w:spacing w:after="0" w:line="240" w:lineRule="auto"/>
        <w:jc w:val="both"/>
        <w:rPr>
          <w:rFonts w:ascii="Times New Roman" w:hAnsi="Times New Roman" w:cs="Times New Roman"/>
          <w:sz w:val="24"/>
          <w:szCs w:val="24"/>
        </w:rPr>
      </w:pPr>
      <w:proofErr w:type="spellStart"/>
      <w:r w:rsidRPr="001C64E9">
        <w:rPr>
          <w:rFonts w:ascii="Times New Roman" w:hAnsi="Times New Roman" w:cs="Times New Roman"/>
          <w:i/>
          <w:sz w:val="24"/>
          <w:szCs w:val="24"/>
        </w:rPr>
        <w:t>Wintertons</w:t>
      </w:r>
      <w:proofErr w:type="spellEnd"/>
      <w:r w:rsidRPr="001C64E9">
        <w:rPr>
          <w:rFonts w:ascii="Times New Roman" w:hAnsi="Times New Roman" w:cs="Times New Roman"/>
          <w:i/>
          <w:sz w:val="24"/>
          <w:szCs w:val="24"/>
        </w:rPr>
        <w:t xml:space="preserve">, </w:t>
      </w:r>
      <w:r w:rsidRPr="001C64E9">
        <w:rPr>
          <w:rFonts w:ascii="Times New Roman" w:hAnsi="Times New Roman" w:cs="Times New Roman"/>
          <w:sz w:val="24"/>
          <w:szCs w:val="24"/>
        </w:rPr>
        <w:t>applicant’s legal practitioners</w:t>
      </w:r>
    </w:p>
    <w:p w:rsidR="00A739E9" w:rsidRPr="001C64E9" w:rsidRDefault="00AA1A86" w:rsidP="0024762B">
      <w:pPr>
        <w:spacing w:after="0" w:line="240" w:lineRule="auto"/>
        <w:jc w:val="both"/>
        <w:rPr>
          <w:rFonts w:ascii="Times New Roman" w:hAnsi="Times New Roman" w:cs="Times New Roman"/>
          <w:i/>
          <w:sz w:val="24"/>
          <w:szCs w:val="24"/>
        </w:rPr>
      </w:pPr>
      <w:proofErr w:type="spellStart"/>
      <w:r w:rsidRPr="001C64E9">
        <w:rPr>
          <w:rFonts w:ascii="Times New Roman" w:hAnsi="Times New Roman" w:cs="Times New Roman"/>
          <w:i/>
          <w:sz w:val="24"/>
          <w:szCs w:val="24"/>
        </w:rPr>
        <w:t>C.Nhemwa</w:t>
      </w:r>
      <w:proofErr w:type="spellEnd"/>
      <w:r w:rsidRPr="001C64E9">
        <w:rPr>
          <w:rFonts w:ascii="Times New Roman" w:hAnsi="Times New Roman" w:cs="Times New Roman"/>
          <w:i/>
          <w:sz w:val="24"/>
          <w:szCs w:val="24"/>
        </w:rPr>
        <w:t xml:space="preserve"> &amp; Associates</w:t>
      </w:r>
      <w:r w:rsidRPr="001C64E9">
        <w:rPr>
          <w:rFonts w:ascii="Times New Roman" w:hAnsi="Times New Roman" w:cs="Times New Roman"/>
          <w:sz w:val="24"/>
          <w:szCs w:val="24"/>
        </w:rPr>
        <w:t>, respondents’ legal practitioners</w:t>
      </w:r>
      <w:r w:rsidR="00C023A1" w:rsidRPr="001C64E9">
        <w:rPr>
          <w:rFonts w:ascii="Times New Roman" w:hAnsi="Times New Roman" w:cs="Times New Roman"/>
          <w:sz w:val="24"/>
          <w:szCs w:val="24"/>
        </w:rPr>
        <w:t xml:space="preserve">    </w:t>
      </w:r>
      <w:r w:rsidR="00351EBC" w:rsidRPr="001C64E9">
        <w:rPr>
          <w:rFonts w:ascii="Times New Roman" w:hAnsi="Times New Roman" w:cs="Times New Roman"/>
          <w:sz w:val="24"/>
          <w:szCs w:val="24"/>
        </w:rPr>
        <w:t xml:space="preserve">  </w:t>
      </w:r>
      <w:r w:rsidR="007C438B" w:rsidRPr="001C64E9">
        <w:rPr>
          <w:rFonts w:ascii="Times New Roman" w:hAnsi="Times New Roman" w:cs="Times New Roman"/>
          <w:sz w:val="24"/>
          <w:szCs w:val="24"/>
        </w:rPr>
        <w:t xml:space="preserve"> </w:t>
      </w:r>
      <w:r w:rsidR="00B07E7E" w:rsidRPr="001C64E9">
        <w:rPr>
          <w:rFonts w:ascii="Times New Roman" w:hAnsi="Times New Roman" w:cs="Times New Roman"/>
          <w:i/>
          <w:sz w:val="24"/>
          <w:szCs w:val="24"/>
        </w:rPr>
        <w:t xml:space="preserve"> </w:t>
      </w:r>
    </w:p>
    <w:p w:rsidR="00B35A40" w:rsidRPr="001C64E9" w:rsidRDefault="00B35A40" w:rsidP="0024762B">
      <w:pPr>
        <w:spacing w:after="0" w:line="240" w:lineRule="auto"/>
        <w:jc w:val="both"/>
        <w:rPr>
          <w:rFonts w:ascii="Times New Roman" w:hAnsi="Times New Roman" w:cs="Times New Roman"/>
          <w:sz w:val="24"/>
          <w:szCs w:val="24"/>
        </w:rPr>
      </w:pPr>
    </w:p>
    <w:sectPr w:rsidR="00B35A40" w:rsidRPr="001C64E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7C5" w:rsidRDefault="005647C5" w:rsidP="007E6DFB">
      <w:pPr>
        <w:spacing w:after="0" w:line="240" w:lineRule="auto"/>
      </w:pPr>
      <w:r>
        <w:separator/>
      </w:r>
    </w:p>
  </w:endnote>
  <w:endnote w:type="continuationSeparator" w:id="0">
    <w:p w:rsidR="005647C5" w:rsidRDefault="005647C5" w:rsidP="007E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7C5" w:rsidRDefault="005647C5" w:rsidP="007E6DFB">
      <w:pPr>
        <w:spacing w:after="0" w:line="240" w:lineRule="auto"/>
      </w:pPr>
      <w:r>
        <w:separator/>
      </w:r>
    </w:p>
  </w:footnote>
  <w:footnote w:type="continuationSeparator" w:id="0">
    <w:p w:rsidR="005647C5" w:rsidRDefault="005647C5" w:rsidP="007E6D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124492"/>
      <w:docPartObj>
        <w:docPartGallery w:val="Page Numbers (Top of Page)"/>
        <w:docPartUnique/>
      </w:docPartObj>
    </w:sdtPr>
    <w:sdtEndPr>
      <w:rPr>
        <w:noProof/>
      </w:rPr>
    </w:sdtEndPr>
    <w:sdtContent>
      <w:p w:rsidR="007E6DFB" w:rsidRDefault="007E6DFB">
        <w:pPr>
          <w:pStyle w:val="Header"/>
          <w:jc w:val="right"/>
          <w:rPr>
            <w:noProof/>
          </w:rPr>
        </w:pPr>
        <w:r>
          <w:fldChar w:fldCharType="begin"/>
        </w:r>
        <w:r>
          <w:instrText xml:space="preserve"> PAGE   \* MERGEFORMAT </w:instrText>
        </w:r>
        <w:r>
          <w:fldChar w:fldCharType="separate"/>
        </w:r>
        <w:r w:rsidR="00147B9B">
          <w:rPr>
            <w:noProof/>
          </w:rPr>
          <w:t>1</w:t>
        </w:r>
        <w:r>
          <w:rPr>
            <w:noProof/>
          </w:rPr>
          <w:fldChar w:fldCharType="end"/>
        </w:r>
      </w:p>
      <w:p w:rsidR="007E6DFB" w:rsidRDefault="007E6DFB">
        <w:pPr>
          <w:pStyle w:val="Header"/>
          <w:jc w:val="right"/>
          <w:rPr>
            <w:noProof/>
          </w:rPr>
        </w:pPr>
        <w:r>
          <w:rPr>
            <w:noProof/>
          </w:rPr>
          <w:t>HH</w:t>
        </w:r>
        <w:r w:rsidR="00B01FFB">
          <w:rPr>
            <w:noProof/>
          </w:rPr>
          <w:t xml:space="preserve"> 17-13</w:t>
        </w:r>
        <w:r>
          <w:rPr>
            <w:noProof/>
          </w:rPr>
          <w:t xml:space="preserve"> </w:t>
        </w:r>
      </w:p>
      <w:p w:rsidR="007E6DFB" w:rsidRDefault="007E6DFB">
        <w:pPr>
          <w:pStyle w:val="Header"/>
          <w:jc w:val="right"/>
        </w:pPr>
        <w:r>
          <w:rPr>
            <w:noProof/>
          </w:rPr>
          <w:t>HC 2132/11</w:t>
        </w:r>
      </w:p>
    </w:sdtContent>
  </w:sdt>
  <w:p w:rsidR="007E6DFB" w:rsidRDefault="007E6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329C9"/>
    <w:multiLevelType w:val="hybridMultilevel"/>
    <w:tmpl w:val="8064E3B6"/>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3AF0DEE"/>
    <w:multiLevelType w:val="hybridMultilevel"/>
    <w:tmpl w:val="6430DBE6"/>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A40"/>
    <w:rsid w:val="000220A3"/>
    <w:rsid w:val="00033E72"/>
    <w:rsid w:val="00035FBA"/>
    <w:rsid w:val="000501F6"/>
    <w:rsid w:val="00053F5B"/>
    <w:rsid w:val="0011175C"/>
    <w:rsid w:val="00146681"/>
    <w:rsid w:val="00147B9B"/>
    <w:rsid w:val="001A66C6"/>
    <w:rsid w:val="001C64E9"/>
    <w:rsid w:val="00203E37"/>
    <w:rsid w:val="00204466"/>
    <w:rsid w:val="002275D4"/>
    <w:rsid w:val="0024762B"/>
    <w:rsid w:val="00265A79"/>
    <w:rsid w:val="002A0819"/>
    <w:rsid w:val="002D4A42"/>
    <w:rsid w:val="0031406D"/>
    <w:rsid w:val="00345F57"/>
    <w:rsid w:val="00351EBC"/>
    <w:rsid w:val="003C6263"/>
    <w:rsid w:val="004100D1"/>
    <w:rsid w:val="00447B62"/>
    <w:rsid w:val="004663BD"/>
    <w:rsid w:val="004A4758"/>
    <w:rsid w:val="004C0FC0"/>
    <w:rsid w:val="004C3D12"/>
    <w:rsid w:val="00526ACC"/>
    <w:rsid w:val="00561C59"/>
    <w:rsid w:val="005647C5"/>
    <w:rsid w:val="00580750"/>
    <w:rsid w:val="00582839"/>
    <w:rsid w:val="005C113B"/>
    <w:rsid w:val="0061168C"/>
    <w:rsid w:val="00613893"/>
    <w:rsid w:val="00617187"/>
    <w:rsid w:val="00700ABD"/>
    <w:rsid w:val="00706C3A"/>
    <w:rsid w:val="00723167"/>
    <w:rsid w:val="007354E0"/>
    <w:rsid w:val="007768F4"/>
    <w:rsid w:val="007C438B"/>
    <w:rsid w:val="007E6DFB"/>
    <w:rsid w:val="00824707"/>
    <w:rsid w:val="00853EBE"/>
    <w:rsid w:val="0088524A"/>
    <w:rsid w:val="00927DEE"/>
    <w:rsid w:val="00977B1E"/>
    <w:rsid w:val="009F62DA"/>
    <w:rsid w:val="00A454BC"/>
    <w:rsid w:val="00A6370C"/>
    <w:rsid w:val="00A739E9"/>
    <w:rsid w:val="00AA1A86"/>
    <w:rsid w:val="00B01FFB"/>
    <w:rsid w:val="00B07E7E"/>
    <w:rsid w:val="00B35A40"/>
    <w:rsid w:val="00B6740F"/>
    <w:rsid w:val="00B77B66"/>
    <w:rsid w:val="00C023A1"/>
    <w:rsid w:val="00C16C50"/>
    <w:rsid w:val="00C96F54"/>
    <w:rsid w:val="00CD1DE8"/>
    <w:rsid w:val="00D146B7"/>
    <w:rsid w:val="00DF5A17"/>
    <w:rsid w:val="00F74809"/>
    <w:rsid w:val="00F8606B"/>
    <w:rsid w:val="00FC0B44"/>
    <w:rsid w:val="00FD5609"/>
    <w:rsid w:val="00FE2E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A40"/>
    <w:pPr>
      <w:ind w:left="720"/>
      <w:contextualSpacing/>
    </w:pPr>
  </w:style>
  <w:style w:type="paragraph" w:styleId="BalloonText">
    <w:name w:val="Balloon Text"/>
    <w:basedOn w:val="Normal"/>
    <w:link w:val="BalloonTextChar"/>
    <w:uiPriority w:val="99"/>
    <w:semiHidden/>
    <w:unhideWhenUsed/>
    <w:rsid w:val="007E6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DFB"/>
    <w:rPr>
      <w:rFonts w:ascii="Tahoma" w:hAnsi="Tahoma" w:cs="Tahoma"/>
      <w:sz w:val="16"/>
      <w:szCs w:val="16"/>
    </w:rPr>
  </w:style>
  <w:style w:type="paragraph" w:styleId="Header">
    <w:name w:val="header"/>
    <w:basedOn w:val="Normal"/>
    <w:link w:val="HeaderChar"/>
    <w:uiPriority w:val="99"/>
    <w:unhideWhenUsed/>
    <w:rsid w:val="007E6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DFB"/>
  </w:style>
  <w:style w:type="paragraph" w:styleId="Footer">
    <w:name w:val="footer"/>
    <w:basedOn w:val="Normal"/>
    <w:link w:val="FooterChar"/>
    <w:uiPriority w:val="99"/>
    <w:unhideWhenUsed/>
    <w:rsid w:val="007E6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D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A40"/>
    <w:pPr>
      <w:ind w:left="720"/>
      <w:contextualSpacing/>
    </w:pPr>
  </w:style>
  <w:style w:type="paragraph" w:styleId="BalloonText">
    <w:name w:val="Balloon Text"/>
    <w:basedOn w:val="Normal"/>
    <w:link w:val="BalloonTextChar"/>
    <w:uiPriority w:val="99"/>
    <w:semiHidden/>
    <w:unhideWhenUsed/>
    <w:rsid w:val="007E6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DFB"/>
    <w:rPr>
      <w:rFonts w:ascii="Tahoma" w:hAnsi="Tahoma" w:cs="Tahoma"/>
      <w:sz w:val="16"/>
      <w:szCs w:val="16"/>
    </w:rPr>
  </w:style>
  <w:style w:type="paragraph" w:styleId="Header">
    <w:name w:val="header"/>
    <w:basedOn w:val="Normal"/>
    <w:link w:val="HeaderChar"/>
    <w:uiPriority w:val="99"/>
    <w:unhideWhenUsed/>
    <w:rsid w:val="007E6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DFB"/>
  </w:style>
  <w:style w:type="paragraph" w:styleId="Footer">
    <w:name w:val="footer"/>
    <w:basedOn w:val="Normal"/>
    <w:link w:val="FooterChar"/>
    <w:uiPriority w:val="99"/>
    <w:unhideWhenUsed/>
    <w:rsid w:val="007E6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2013-01-15T13:06:00Z</cp:lastPrinted>
  <dcterms:created xsi:type="dcterms:W3CDTF">2013-02-01T09:47:00Z</dcterms:created>
  <dcterms:modified xsi:type="dcterms:W3CDTF">2013-02-01T09:47:00Z</dcterms:modified>
</cp:coreProperties>
</file>