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E201A" w:rsidRDefault="00BE201A" w:rsidP="001E4499">
      <w:pPr>
        <w:spacing w:after="0" w:line="240" w:lineRule="auto"/>
        <w:jc w:val="both"/>
        <w:rPr>
          <w:rFonts w:ascii="Times New Roman" w:hAnsi="Times New Roman" w:cs="Times New Roman"/>
          <w:sz w:val="24"/>
          <w:szCs w:val="24"/>
        </w:rPr>
      </w:pPr>
      <w:bookmarkStart w:id="0" w:name="_GoBack"/>
      <w:bookmarkEnd w:id="0"/>
      <w:r>
        <w:rPr>
          <w:rFonts w:ascii="Times New Roman" w:hAnsi="Times New Roman" w:cs="Times New Roman"/>
          <w:sz w:val="24"/>
          <w:szCs w:val="24"/>
        </w:rPr>
        <w:t>OVERFLOW ZONE ENTERPRISES (PVT)</w:t>
      </w:r>
      <w:r w:rsidR="003E0B27">
        <w:rPr>
          <w:rFonts w:ascii="Times New Roman" w:hAnsi="Times New Roman" w:cs="Times New Roman"/>
          <w:sz w:val="24"/>
          <w:szCs w:val="24"/>
        </w:rPr>
        <w:t xml:space="preserve"> LTD</w:t>
      </w:r>
    </w:p>
    <w:p w:rsidR="00BE201A" w:rsidRDefault="00BE201A" w:rsidP="001E449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versus </w:t>
      </w:r>
    </w:p>
    <w:p w:rsidR="00BE201A" w:rsidRDefault="00BE201A" w:rsidP="001E449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OWDEN NHIMURA</w:t>
      </w:r>
    </w:p>
    <w:p w:rsidR="00BE201A" w:rsidRDefault="00BE201A" w:rsidP="001E449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BE201A" w:rsidRDefault="00BE201A" w:rsidP="001E449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DENNIAS NHETA</w:t>
      </w:r>
    </w:p>
    <w:p w:rsidR="00BE201A" w:rsidRDefault="00BE201A" w:rsidP="001E449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BE201A" w:rsidRDefault="00BE201A" w:rsidP="001E449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JOHN DUBE</w:t>
      </w:r>
    </w:p>
    <w:p w:rsidR="00BE201A" w:rsidRDefault="00BE201A" w:rsidP="00B961F0">
      <w:pPr>
        <w:spacing w:after="0" w:line="360" w:lineRule="auto"/>
        <w:jc w:val="both"/>
        <w:rPr>
          <w:rFonts w:ascii="Times New Roman" w:hAnsi="Times New Roman" w:cs="Times New Roman"/>
          <w:sz w:val="24"/>
          <w:szCs w:val="24"/>
        </w:rPr>
      </w:pPr>
    </w:p>
    <w:p w:rsidR="00BE201A" w:rsidRDefault="00BE201A" w:rsidP="00B961F0">
      <w:pPr>
        <w:spacing w:after="0" w:line="360" w:lineRule="auto"/>
        <w:jc w:val="both"/>
        <w:rPr>
          <w:rFonts w:ascii="Times New Roman" w:hAnsi="Times New Roman" w:cs="Times New Roman"/>
          <w:sz w:val="24"/>
          <w:szCs w:val="24"/>
        </w:rPr>
      </w:pPr>
    </w:p>
    <w:p w:rsidR="00BE201A" w:rsidRDefault="00BE201A" w:rsidP="001E449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HGH COURT OF ZIMBABWE</w:t>
      </w:r>
    </w:p>
    <w:p w:rsidR="00BE201A" w:rsidRDefault="00BE201A" w:rsidP="001E449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CHITAPI J</w:t>
      </w:r>
    </w:p>
    <w:p w:rsidR="00BE201A" w:rsidRDefault="00BE201A" w:rsidP="001E449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HARARE, 8 &amp; 14 September 2017 an</w:t>
      </w:r>
      <w:r w:rsidR="00F172EB">
        <w:rPr>
          <w:rFonts w:ascii="Times New Roman" w:hAnsi="Times New Roman" w:cs="Times New Roman"/>
          <w:sz w:val="24"/>
          <w:szCs w:val="24"/>
        </w:rPr>
        <w:t>d</w:t>
      </w:r>
      <w:r>
        <w:rPr>
          <w:rFonts w:ascii="Times New Roman" w:hAnsi="Times New Roman" w:cs="Times New Roman"/>
          <w:sz w:val="24"/>
          <w:szCs w:val="24"/>
        </w:rPr>
        <w:t xml:space="preserve"> </w:t>
      </w:r>
      <w:r w:rsidR="000C1DA5">
        <w:rPr>
          <w:rFonts w:ascii="Times New Roman" w:hAnsi="Times New Roman" w:cs="Times New Roman"/>
          <w:sz w:val="24"/>
          <w:szCs w:val="24"/>
        </w:rPr>
        <w:t>16</w:t>
      </w:r>
      <w:r w:rsidR="00F172EB">
        <w:rPr>
          <w:rFonts w:ascii="Times New Roman" w:hAnsi="Times New Roman" w:cs="Times New Roman"/>
          <w:sz w:val="24"/>
          <w:szCs w:val="24"/>
        </w:rPr>
        <w:t xml:space="preserve"> March 2022</w:t>
      </w:r>
    </w:p>
    <w:p w:rsidR="00BE201A" w:rsidRDefault="00BE201A" w:rsidP="001E4499">
      <w:pPr>
        <w:spacing w:after="0" w:line="240" w:lineRule="auto"/>
        <w:jc w:val="both"/>
        <w:rPr>
          <w:rFonts w:ascii="Times New Roman" w:hAnsi="Times New Roman" w:cs="Times New Roman"/>
          <w:sz w:val="24"/>
          <w:szCs w:val="24"/>
        </w:rPr>
      </w:pPr>
    </w:p>
    <w:p w:rsidR="00BE201A" w:rsidRDefault="00BE201A" w:rsidP="001E4499">
      <w:pPr>
        <w:spacing w:after="0" w:line="240" w:lineRule="auto"/>
        <w:jc w:val="both"/>
        <w:rPr>
          <w:rFonts w:ascii="Times New Roman" w:hAnsi="Times New Roman" w:cs="Times New Roman"/>
          <w:sz w:val="24"/>
          <w:szCs w:val="24"/>
        </w:rPr>
      </w:pPr>
    </w:p>
    <w:p w:rsidR="00BE201A" w:rsidRPr="00BE201A" w:rsidRDefault="00BE201A" w:rsidP="001E4499">
      <w:pPr>
        <w:spacing w:after="0" w:line="240" w:lineRule="auto"/>
        <w:jc w:val="both"/>
        <w:rPr>
          <w:rFonts w:ascii="Times New Roman" w:hAnsi="Times New Roman" w:cs="Times New Roman"/>
          <w:b/>
          <w:sz w:val="24"/>
          <w:szCs w:val="24"/>
        </w:rPr>
      </w:pPr>
      <w:r w:rsidRPr="00BE201A">
        <w:rPr>
          <w:rFonts w:ascii="Times New Roman" w:hAnsi="Times New Roman" w:cs="Times New Roman"/>
          <w:b/>
          <w:sz w:val="24"/>
          <w:szCs w:val="24"/>
        </w:rPr>
        <w:t>Urgent Chamber Application</w:t>
      </w:r>
    </w:p>
    <w:p w:rsidR="00BE201A" w:rsidRDefault="00BE201A" w:rsidP="001E4499">
      <w:pPr>
        <w:spacing w:after="0" w:line="240" w:lineRule="auto"/>
        <w:jc w:val="both"/>
        <w:rPr>
          <w:rFonts w:ascii="Times New Roman" w:hAnsi="Times New Roman" w:cs="Times New Roman"/>
          <w:sz w:val="24"/>
          <w:szCs w:val="24"/>
        </w:rPr>
      </w:pPr>
    </w:p>
    <w:p w:rsidR="00BE201A" w:rsidRDefault="00BE201A" w:rsidP="001E4499">
      <w:pPr>
        <w:spacing w:after="0" w:line="240" w:lineRule="auto"/>
        <w:jc w:val="both"/>
        <w:rPr>
          <w:rFonts w:ascii="Times New Roman" w:hAnsi="Times New Roman" w:cs="Times New Roman"/>
          <w:sz w:val="24"/>
          <w:szCs w:val="24"/>
        </w:rPr>
      </w:pPr>
    </w:p>
    <w:p w:rsidR="00BE201A" w:rsidRDefault="00BE201A" w:rsidP="001E4499">
      <w:pPr>
        <w:spacing w:after="0" w:line="240" w:lineRule="auto"/>
        <w:jc w:val="both"/>
        <w:rPr>
          <w:rFonts w:ascii="Times New Roman" w:hAnsi="Times New Roman" w:cs="Times New Roman"/>
          <w:sz w:val="24"/>
          <w:szCs w:val="24"/>
        </w:rPr>
      </w:pPr>
      <w:r w:rsidRPr="00BE201A">
        <w:rPr>
          <w:rFonts w:ascii="Times New Roman" w:hAnsi="Times New Roman" w:cs="Times New Roman"/>
          <w:i/>
          <w:sz w:val="24"/>
          <w:szCs w:val="24"/>
        </w:rPr>
        <w:t>P Chigumba</w:t>
      </w:r>
      <w:r>
        <w:rPr>
          <w:rFonts w:ascii="Times New Roman" w:hAnsi="Times New Roman" w:cs="Times New Roman"/>
          <w:sz w:val="24"/>
          <w:szCs w:val="24"/>
        </w:rPr>
        <w:t>, for the applicant</w:t>
      </w:r>
    </w:p>
    <w:p w:rsidR="00BE201A" w:rsidRDefault="00BE201A" w:rsidP="001E4499">
      <w:pPr>
        <w:spacing w:after="0" w:line="240" w:lineRule="auto"/>
        <w:jc w:val="both"/>
        <w:rPr>
          <w:rFonts w:ascii="Times New Roman" w:hAnsi="Times New Roman" w:cs="Times New Roman"/>
          <w:sz w:val="24"/>
          <w:szCs w:val="24"/>
        </w:rPr>
      </w:pPr>
      <w:r w:rsidRPr="00BE201A">
        <w:rPr>
          <w:rFonts w:ascii="Times New Roman" w:hAnsi="Times New Roman" w:cs="Times New Roman"/>
          <w:i/>
          <w:sz w:val="24"/>
          <w:szCs w:val="24"/>
        </w:rPr>
        <w:t>J Majatame</w:t>
      </w:r>
      <w:r>
        <w:rPr>
          <w:rFonts w:ascii="Times New Roman" w:hAnsi="Times New Roman" w:cs="Times New Roman"/>
          <w:sz w:val="24"/>
          <w:szCs w:val="24"/>
        </w:rPr>
        <w:t>, for the respondents</w:t>
      </w:r>
    </w:p>
    <w:p w:rsidR="00BE201A" w:rsidRDefault="00BE201A" w:rsidP="00B961F0">
      <w:pPr>
        <w:spacing w:after="0" w:line="360" w:lineRule="auto"/>
        <w:jc w:val="both"/>
        <w:rPr>
          <w:rFonts w:ascii="Times New Roman" w:hAnsi="Times New Roman" w:cs="Times New Roman"/>
          <w:sz w:val="24"/>
          <w:szCs w:val="24"/>
        </w:rPr>
      </w:pPr>
    </w:p>
    <w:p w:rsidR="00BE201A" w:rsidRDefault="00BE201A" w:rsidP="00B961F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CHITAPI J:</w:t>
      </w:r>
      <w:r>
        <w:rPr>
          <w:rFonts w:ascii="Times New Roman" w:hAnsi="Times New Roman" w:cs="Times New Roman"/>
          <w:sz w:val="24"/>
          <w:szCs w:val="24"/>
        </w:rPr>
        <w:tab/>
      </w:r>
      <w:r w:rsidR="001E4499">
        <w:rPr>
          <w:rFonts w:ascii="Times New Roman" w:hAnsi="Times New Roman" w:cs="Times New Roman"/>
          <w:sz w:val="24"/>
          <w:szCs w:val="24"/>
        </w:rPr>
        <w:t xml:space="preserve">I must acknowledge the inordinate delay in rendering this judgment.  The delay was due to misfiling of records by the judge’s legal clerk.  Indeed by letter dated 27 September 2017, the applicant’s legal practitioners wrote a letter to follow-up on the judgment.  A response was made on 26 October 2017 in terms of which it was advised that </w:t>
      </w:r>
      <w:r w:rsidR="000C1DA5">
        <w:rPr>
          <w:rFonts w:ascii="Times New Roman" w:hAnsi="Times New Roman" w:cs="Times New Roman"/>
          <w:sz w:val="24"/>
          <w:szCs w:val="24"/>
        </w:rPr>
        <w:t>parties</w:t>
      </w:r>
      <w:r w:rsidR="001E4499">
        <w:rPr>
          <w:rFonts w:ascii="Times New Roman" w:hAnsi="Times New Roman" w:cs="Times New Roman"/>
          <w:sz w:val="24"/>
          <w:szCs w:val="24"/>
        </w:rPr>
        <w:t xml:space="preserve"> should expect the judgment by 24 November 2017 failing which they were advised to make follow ups through the Registrar.  No follow-up was made.  The record was brought to my attention by my new clerk upon moving offices in November 2021 when he stumbled on the record upon taking stock of all records in the judge’s chambers.  The late judgment is regretted.</w:t>
      </w:r>
    </w:p>
    <w:p w:rsidR="001E4499" w:rsidRDefault="001E4499" w:rsidP="00B961F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When the application was set down before me on 8 September 2017, the respondents took objection that they had been served with copies of the application which comprised unsigned and uncommissioned affidavits.  I took a swipe at the applicant’s legal practitioner’s dilatory conduct in not checking on their papers before filing and serving them.  It turned out that even the copy of the application filed </w:t>
      </w:r>
      <w:r w:rsidR="00BA36C7">
        <w:rPr>
          <w:rFonts w:ascii="Times New Roman" w:hAnsi="Times New Roman" w:cs="Times New Roman"/>
          <w:sz w:val="24"/>
          <w:szCs w:val="24"/>
        </w:rPr>
        <w:t>of record suffered from the same defect.  The applicant’s counsel applied to replace the copy filed of record with his copy which he had.  I refused to grant the request because of t</w:t>
      </w:r>
      <w:r w:rsidR="000C1DA5">
        <w:rPr>
          <w:rFonts w:ascii="Times New Roman" w:hAnsi="Times New Roman" w:cs="Times New Roman"/>
          <w:sz w:val="24"/>
          <w:szCs w:val="24"/>
        </w:rPr>
        <w:t>he extent of the dilatoriness in</w:t>
      </w:r>
      <w:r w:rsidR="00BA36C7">
        <w:rPr>
          <w:rFonts w:ascii="Times New Roman" w:hAnsi="Times New Roman" w:cs="Times New Roman"/>
          <w:sz w:val="24"/>
          <w:szCs w:val="24"/>
        </w:rPr>
        <w:t xml:space="preserve"> not only filing unsigned copies but serving the other parties with an equally defective application</w:t>
      </w:r>
      <w:r w:rsidR="000C1DA5">
        <w:rPr>
          <w:rFonts w:ascii="Times New Roman" w:hAnsi="Times New Roman" w:cs="Times New Roman"/>
          <w:sz w:val="24"/>
          <w:szCs w:val="24"/>
        </w:rPr>
        <w:t>.  I struck the matter off the r</w:t>
      </w:r>
      <w:r w:rsidR="00BA36C7">
        <w:rPr>
          <w:rFonts w:ascii="Times New Roman" w:hAnsi="Times New Roman" w:cs="Times New Roman"/>
          <w:sz w:val="24"/>
          <w:szCs w:val="24"/>
        </w:rPr>
        <w:t xml:space="preserve">oll as there was no proper application before me.  I however gave leave to the applicant to put its house in order and </w:t>
      </w:r>
      <w:r w:rsidR="000C1DA5">
        <w:rPr>
          <w:rFonts w:ascii="Times New Roman" w:hAnsi="Times New Roman" w:cs="Times New Roman"/>
          <w:sz w:val="24"/>
          <w:szCs w:val="24"/>
        </w:rPr>
        <w:t xml:space="preserve">to </w:t>
      </w:r>
      <w:r w:rsidR="00BA36C7">
        <w:rPr>
          <w:rFonts w:ascii="Times New Roman" w:hAnsi="Times New Roman" w:cs="Times New Roman"/>
          <w:sz w:val="24"/>
          <w:szCs w:val="24"/>
        </w:rPr>
        <w:t xml:space="preserve">ensure that a properly signed </w:t>
      </w:r>
      <w:r w:rsidR="000C1DA5">
        <w:rPr>
          <w:rFonts w:ascii="Times New Roman" w:hAnsi="Times New Roman" w:cs="Times New Roman"/>
          <w:sz w:val="24"/>
          <w:szCs w:val="24"/>
        </w:rPr>
        <w:t xml:space="preserve">application </w:t>
      </w:r>
      <w:r w:rsidR="00BA36C7">
        <w:rPr>
          <w:rFonts w:ascii="Times New Roman" w:hAnsi="Times New Roman" w:cs="Times New Roman"/>
          <w:sz w:val="24"/>
          <w:szCs w:val="24"/>
        </w:rPr>
        <w:t xml:space="preserve">is filed of record and </w:t>
      </w:r>
      <w:r w:rsidR="00BA36C7">
        <w:rPr>
          <w:rFonts w:ascii="Times New Roman" w:hAnsi="Times New Roman" w:cs="Times New Roman"/>
          <w:sz w:val="24"/>
          <w:szCs w:val="24"/>
        </w:rPr>
        <w:lastRenderedPageBreak/>
        <w:t>copy served on the respondent’s legal practitioners.  I gave leave to the parties to appear before me on 4 September 2017 on properly signed documents so that I could hear the matter.  The parties did appear before me on properly prepared</w:t>
      </w:r>
      <w:r w:rsidR="000C1DA5">
        <w:rPr>
          <w:rFonts w:ascii="Times New Roman" w:hAnsi="Times New Roman" w:cs="Times New Roman"/>
          <w:sz w:val="24"/>
          <w:szCs w:val="24"/>
        </w:rPr>
        <w:t xml:space="preserve"> paperwork</w:t>
      </w:r>
      <w:r w:rsidR="00BA36C7">
        <w:rPr>
          <w:rFonts w:ascii="Times New Roman" w:hAnsi="Times New Roman" w:cs="Times New Roman"/>
          <w:sz w:val="24"/>
          <w:szCs w:val="24"/>
        </w:rPr>
        <w:t>.</w:t>
      </w:r>
    </w:p>
    <w:p w:rsidR="00BA36C7" w:rsidRDefault="00BA36C7" w:rsidP="00B961F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applicant in the provisional order prayed for the following relief:</w:t>
      </w:r>
    </w:p>
    <w:p w:rsidR="00BA36C7" w:rsidRPr="00D14898" w:rsidRDefault="00BA36C7" w:rsidP="00D14898">
      <w:pPr>
        <w:spacing w:after="0" w:line="240" w:lineRule="auto"/>
        <w:jc w:val="both"/>
        <w:rPr>
          <w:rFonts w:ascii="Times New Roman" w:hAnsi="Times New Roman" w:cs="Times New Roman"/>
        </w:rPr>
      </w:pPr>
      <w:r>
        <w:rPr>
          <w:rFonts w:ascii="Times New Roman" w:hAnsi="Times New Roman" w:cs="Times New Roman"/>
          <w:sz w:val="24"/>
          <w:szCs w:val="24"/>
        </w:rPr>
        <w:tab/>
        <w:t>“</w:t>
      </w:r>
      <w:r w:rsidRPr="00D14898">
        <w:rPr>
          <w:rFonts w:ascii="Times New Roman" w:hAnsi="Times New Roman" w:cs="Times New Roman"/>
          <w:b/>
          <w:u w:val="single"/>
        </w:rPr>
        <w:t>TERMS OF FINAL ORDER SOUGHT</w:t>
      </w:r>
      <w:r w:rsidRPr="00D14898">
        <w:rPr>
          <w:rFonts w:ascii="Times New Roman" w:hAnsi="Times New Roman" w:cs="Times New Roman"/>
        </w:rPr>
        <w:t xml:space="preserve"> </w:t>
      </w:r>
    </w:p>
    <w:p w:rsidR="00BA36C7" w:rsidRPr="00D14898" w:rsidRDefault="00BA36C7" w:rsidP="00D14898">
      <w:pPr>
        <w:pStyle w:val="ListParagraph"/>
        <w:numPr>
          <w:ilvl w:val="1"/>
          <w:numId w:val="10"/>
        </w:numPr>
        <w:spacing w:after="0" w:line="240" w:lineRule="auto"/>
        <w:jc w:val="both"/>
        <w:rPr>
          <w:rFonts w:ascii="Times New Roman" w:hAnsi="Times New Roman" w:cs="Times New Roman"/>
        </w:rPr>
      </w:pPr>
      <w:r w:rsidRPr="00D14898">
        <w:rPr>
          <w:rFonts w:ascii="Times New Roman" w:hAnsi="Times New Roman" w:cs="Times New Roman"/>
        </w:rPr>
        <w:t>The 1</w:t>
      </w:r>
      <w:r w:rsidRPr="00D14898">
        <w:rPr>
          <w:rFonts w:ascii="Times New Roman" w:hAnsi="Times New Roman" w:cs="Times New Roman"/>
          <w:vertAlign w:val="superscript"/>
        </w:rPr>
        <w:t>st</w:t>
      </w:r>
      <w:r w:rsidRPr="00D14898">
        <w:rPr>
          <w:rFonts w:ascii="Times New Roman" w:hAnsi="Times New Roman" w:cs="Times New Roman"/>
        </w:rPr>
        <w:t>, 2</w:t>
      </w:r>
      <w:r w:rsidRPr="00D14898">
        <w:rPr>
          <w:rFonts w:ascii="Times New Roman" w:hAnsi="Times New Roman" w:cs="Times New Roman"/>
          <w:vertAlign w:val="superscript"/>
        </w:rPr>
        <w:t>nd</w:t>
      </w:r>
      <w:r w:rsidRPr="00D14898">
        <w:rPr>
          <w:rFonts w:ascii="Times New Roman" w:hAnsi="Times New Roman" w:cs="Times New Roman"/>
        </w:rPr>
        <w:t xml:space="preserve"> and 3</w:t>
      </w:r>
      <w:r w:rsidRPr="00D14898">
        <w:rPr>
          <w:rFonts w:ascii="Times New Roman" w:hAnsi="Times New Roman" w:cs="Times New Roman"/>
          <w:vertAlign w:val="superscript"/>
        </w:rPr>
        <w:t>rd</w:t>
      </w:r>
      <w:r w:rsidRPr="00D14898">
        <w:rPr>
          <w:rFonts w:ascii="Times New Roman" w:hAnsi="Times New Roman" w:cs="Times New Roman"/>
        </w:rPr>
        <w:t xml:space="preserve"> respondent’s occupation of </w:t>
      </w:r>
      <w:r w:rsidRPr="00D14898">
        <w:rPr>
          <w:rFonts w:ascii="Times New Roman" w:hAnsi="Times New Roman" w:cs="Times New Roman"/>
          <w:b/>
        </w:rPr>
        <w:t xml:space="preserve">Stand 51a, 61b, 97a </w:t>
      </w:r>
      <w:r w:rsidRPr="00D14898">
        <w:rPr>
          <w:rFonts w:ascii="Times New Roman" w:hAnsi="Times New Roman" w:cs="Times New Roman"/>
        </w:rPr>
        <w:t>and</w:t>
      </w:r>
      <w:r w:rsidRPr="00D14898">
        <w:rPr>
          <w:rFonts w:ascii="Times New Roman" w:hAnsi="Times New Roman" w:cs="Times New Roman"/>
          <w:b/>
        </w:rPr>
        <w:t xml:space="preserve"> 97b of the REMAINDER OF LOT 12 OF TYNWALD, ASHDOWN PARK, HARARE</w:t>
      </w:r>
      <w:r w:rsidRPr="00D14898">
        <w:rPr>
          <w:rFonts w:ascii="Times New Roman" w:hAnsi="Times New Roman" w:cs="Times New Roman"/>
        </w:rPr>
        <w:t>, on the 28</w:t>
      </w:r>
      <w:r w:rsidRPr="00D14898">
        <w:rPr>
          <w:rFonts w:ascii="Times New Roman" w:hAnsi="Times New Roman" w:cs="Times New Roman"/>
          <w:vertAlign w:val="superscript"/>
        </w:rPr>
        <w:t>th</w:t>
      </w:r>
      <w:r w:rsidRPr="00D14898">
        <w:rPr>
          <w:rFonts w:ascii="Times New Roman" w:hAnsi="Times New Roman" w:cs="Times New Roman"/>
        </w:rPr>
        <w:t xml:space="preserve"> of August 2017, be and is hereby declared unlawful.</w:t>
      </w:r>
    </w:p>
    <w:p w:rsidR="00BA36C7" w:rsidRDefault="00BA36C7" w:rsidP="00D14898">
      <w:pPr>
        <w:pStyle w:val="ListParagraph"/>
        <w:numPr>
          <w:ilvl w:val="1"/>
          <w:numId w:val="10"/>
        </w:numPr>
        <w:spacing w:after="0" w:line="240" w:lineRule="auto"/>
        <w:jc w:val="both"/>
        <w:rPr>
          <w:rFonts w:ascii="Times New Roman" w:hAnsi="Times New Roman" w:cs="Times New Roman"/>
        </w:rPr>
      </w:pPr>
      <w:r w:rsidRPr="00D14898">
        <w:rPr>
          <w:rFonts w:ascii="Times New Roman" w:hAnsi="Times New Roman" w:cs="Times New Roman"/>
        </w:rPr>
        <w:t>The respondent be and is hereby ordered to pay costs of suit on an attorney and client scale.</w:t>
      </w:r>
    </w:p>
    <w:p w:rsidR="00D14898" w:rsidRPr="00D14898" w:rsidRDefault="00D14898" w:rsidP="00D14898">
      <w:pPr>
        <w:pStyle w:val="ListParagraph"/>
        <w:spacing w:after="0" w:line="240" w:lineRule="auto"/>
        <w:ind w:left="1440"/>
        <w:jc w:val="both"/>
        <w:rPr>
          <w:rFonts w:ascii="Times New Roman" w:hAnsi="Times New Roman" w:cs="Times New Roman"/>
        </w:rPr>
      </w:pPr>
    </w:p>
    <w:p w:rsidR="00BA36C7" w:rsidRPr="00D14898" w:rsidRDefault="00BA36C7" w:rsidP="00D14898">
      <w:pPr>
        <w:pStyle w:val="ListParagraph"/>
        <w:spacing w:after="0" w:line="240" w:lineRule="auto"/>
        <w:ind w:left="735"/>
        <w:jc w:val="both"/>
        <w:rPr>
          <w:rFonts w:ascii="Times New Roman" w:hAnsi="Times New Roman" w:cs="Times New Roman"/>
          <w:b/>
          <w:u w:val="single"/>
        </w:rPr>
      </w:pPr>
      <w:r w:rsidRPr="00D14898">
        <w:rPr>
          <w:rFonts w:ascii="Times New Roman" w:hAnsi="Times New Roman" w:cs="Times New Roman"/>
          <w:b/>
          <w:u w:val="single"/>
        </w:rPr>
        <w:t>INTERIM RELIEF GRANTED</w:t>
      </w:r>
    </w:p>
    <w:p w:rsidR="00BA36C7" w:rsidRDefault="00BA36C7" w:rsidP="00D14898">
      <w:pPr>
        <w:pStyle w:val="ListParagraph"/>
        <w:spacing w:after="0" w:line="240" w:lineRule="auto"/>
        <w:ind w:left="735"/>
        <w:jc w:val="both"/>
        <w:rPr>
          <w:rFonts w:ascii="Times New Roman" w:hAnsi="Times New Roman" w:cs="Times New Roman"/>
        </w:rPr>
      </w:pPr>
      <w:r w:rsidRPr="00D14898">
        <w:rPr>
          <w:rFonts w:ascii="Times New Roman" w:hAnsi="Times New Roman" w:cs="Times New Roman"/>
        </w:rPr>
        <w:t>Pending the return day, it is hereby ordered that:</w:t>
      </w:r>
    </w:p>
    <w:p w:rsidR="00D14898" w:rsidRPr="00D14898" w:rsidRDefault="00D14898" w:rsidP="00D14898">
      <w:pPr>
        <w:pStyle w:val="ListParagraph"/>
        <w:spacing w:after="0" w:line="240" w:lineRule="auto"/>
        <w:ind w:left="735"/>
        <w:jc w:val="both"/>
        <w:rPr>
          <w:rFonts w:ascii="Times New Roman" w:hAnsi="Times New Roman" w:cs="Times New Roman"/>
        </w:rPr>
      </w:pPr>
    </w:p>
    <w:p w:rsidR="00BA36C7" w:rsidRPr="00D14898" w:rsidRDefault="00BA36C7" w:rsidP="00D14898">
      <w:pPr>
        <w:pStyle w:val="ListParagraph"/>
        <w:spacing w:after="0" w:line="240" w:lineRule="auto"/>
        <w:ind w:left="1440" w:hanging="705"/>
        <w:jc w:val="both"/>
        <w:rPr>
          <w:rFonts w:ascii="Times New Roman" w:hAnsi="Times New Roman" w:cs="Times New Roman"/>
        </w:rPr>
      </w:pPr>
      <w:r w:rsidRPr="00D14898">
        <w:rPr>
          <w:rFonts w:ascii="Times New Roman" w:hAnsi="Times New Roman" w:cs="Times New Roman"/>
        </w:rPr>
        <w:t>2.1</w:t>
      </w:r>
      <w:r w:rsidRPr="00D14898">
        <w:rPr>
          <w:rFonts w:ascii="Times New Roman" w:hAnsi="Times New Roman" w:cs="Times New Roman"/>
        </w:rPr>
        <w:tab/>
        <w:t>The 1</w:t>
      </w:r>
      <w:r w:rsidRPr="00D14898">
        <w:rPr>
          <w:rFonts w:ascii="Times New Roman" w:hAnsi="Times New Roman" w:cs="Times New Roman"/>
          <w:vertAlign w:val="superscript"/>
        </w:rPr>
        <w:t>st</w:t>
      </w:r>
      <w:r w:rsidRPr="00D14898">
        <w:rPr>
          <w:rFonts w:ascii="Times New Roman" w:hAnsi="Times New Roman" w:cs="Times New Roman"/>
        </w:rPr>
        <w:t>, 2</w:t>
      </w:r>
      <w:r w:rsidRPr="00D14898">
        <w:rPr>
          <w:rFonts w:ascii="Times New Roman" w:hAnsi="Times New Roman" w:cs="Times New Roman"/>
          <w:vertAlign w:val="superscript"/>
        </w:rPr>
        <w:t>nd</w:t>
      </w:r>
      <w:r w:rsidRPr="00D14898">
        <w:rPr>
          <w:rFonts w:ascii="Times New Roman" w:hAnsi="Times New Roman" w:cs="Times New Roman"/>
        </w:rPr>
        <w:t xml:space="preserve"> and 3</w:t>
      </w:r>
      <w:r w:rsidRPr="00D14898">
        <w:rPr>
          <w:rFonts w:ascii="Times New Roman" w:hAnsi="Times New Roman" w:cs="Times New Roman"/>
          <w:vertAlign w:val="superscript"/>
        </w:rPr>
        <w:t>rd</w:t>
      </w:r>
      <w:r w:rsidRPr="00D14898">
        <w:rPr>
          <w:rFonts w:ascii="Times New Roman" w:hAnsi="Times New Roman" w:cs="Times New Roman"/>
        </w:rPr>
        <w:t xml:space="preserve"> respondents and everyone claiming occupation through them be and are hereby ordered to stop any building, demolition or construction operations on </w:t>
      </w:r>
      <w:r w:rsidRPr="00D14898">
        <w:rPr>
          <w:rFonts w:ascii="Times New Roman" w:hAnsi="Times New Roman" w:cs="Times New Roman"/>
          <w:b/>
        </w:rPr>
        <w:t>Stand 51a, 61b, 97a</w:t>
      </w:r>
      <w:r w:rsidRPr="00D14898">
        <w:rPr>
          <w:rFonts w:ascii="Times New Roman" w:hAnsi="Times New Roman" w:cs="Times New Roman"/>
        </w:rPr>
        <w:t xml:space="preserve"> and </w:t>
      </w:r>
      <w:r w:rsidRPr="00D14898">
        <w:rPr>
          <w:rFonts w:ascii="Times New Roman" w:hAnsi="Times New Roman" w:cs="Times New Roman"/>
          <w:b/>
        </w:rPr>
        <w:t>97b of the REMAINDER OF LOT 12 OF TYNWALD, ASHDOWN PAR, HARARE</w:t>
      </w:r>
      <w:r w:rsidRPr="00D14898">
        <w:rPr>
          <w:rFonts w:ascii="Times New Roman" w:hAnsi="Times New Roman" w:cs="Times New Roman"/>
        </w:rPr>
        <w:t xml:space="preserve"> until finalisation </w:t>
      </w:r>
      <w:r w:rsidR="00D14898" w:rsidRPr="00D14898">
        <w:rPr>
          <w:rFonts w:ascii="Times New Roman" w:hAnsi="Times New Roman" w:cs="Times New Roman"/>
        </w:rPr>
        <w:t>of this matter.</w:t>
      </w:r>
    </w:p>
    <w:p w:rsidR="00D14898" w:rsidRPr="00D14898" w:rsidRDefault="00D14898" w:rsidP="00D14898">
      <w:pPr>
        <w:pStyle w:val="ListParagraph"/>
        <w:spacing w:after="0" w:line="240" w:lineRule="auto"/>
        <w:ind w:left="1440" w:hanging="705"/>
        <w:jc w:val="both"/>
        <w:rPr>
          <w:rFonts w:ascii="Times New Roman" w:hAnsi="Times New Roman" w:cs="Times New Roman"/>
          <w:b/>
        </w:rPr>
      </w:pPr>
      <w:r w:rsidRPr="00D14898">
        <w:rPr>
          <w:rFonts w:ascii="Times New Roman" w:hAnsi="Times New Roman" w:cs="Times New Roman"/>
        </w:rPr>
        <w:t>2.2.</w:t>
      </w:r>
      <w:r w:rsidRPr="00D14898">
        <w:rPr>
          <w:rFonts w:ascii="Times New Roman" w:hAnsi="Times New Roman" w:cs="Times New Roman"/>
        </w:rPr>
        <w:tab/>
        <w:t xml:space="preserve">The respondents, their agents, nominees or anyone acting through him be and are hereby ordered to restore applicant’s vacant possession and to desist from interfering with applicant’s possession and occupation of </w:t>
      </w:r>
      <w:r w:rsidRPr="00D14898">
        <w:rPr>
          <w:rFonts w:ascii="Times New Roman" w:hAnsi="Times New Roman" w:cs="Times New Roman"/>
          <w:b/>
        </w:rPr>
        <w:t>Stands 51a, 61b, 97a</w:t>
      </w:r>
      <w:r w:rsidRPr="00D14898">
        <w:rPr>
          <w:rFonts w:ascii="Times New Roman" w:hAnsi="Times New Roman" w:cs="Times New Roman"/>
        </w:rPr>
        <w:t xml:space="preserve"> and </w:t>
      </w:r>
      <w:r w:rsidRPr="00D14898">
        <w:rPr>
          <w:rFonts w:ascii="Times New Roman" w:hAnsi="Times New Roman" w:cs="Times New Roman"/>
          <w:b/>
        </w:rPr>
        <w:t>97b</w:t>
      </w:r>
      <w:r w:rsidRPr="00D14898">
        <w:rPr>
          <w:rFonts w:ascii="Times New Roman" w:hAnsi="Times New Roman" w:cs="Times New Roman"/>
        </w:rPr>
        <w:t xml:space="preserve"> of the </w:t>
      </w:r>
      <w:r w:rsidRPr="00D14898">
        <w:rPr>
          <w:rFonts w:ascii="Times New Roman" w:hAnsi="Times New Roman" w:cs="Times New Roman"/>
          <w:b/>
        </w:rPr>
        <w:t>REWMAINDER OF LOT 12 OF TYNWALD, ASHDOWN PARK, HARARE.</w:t>
      </w:r>
    </w:p>
    <w:p w:rsidR="00D14898" w:rsidRPr="00D14898" w:rsidRDefault="00D14898" w:rsidP="00D14898">
      <w:pPr>
        <w:pStyle w:val="ListParagraph"/>
        <w:spacing w:after="0" w:line="240" w:lineRule="auto"/>
        <w:ind w:left="1440" w:hanging="705"/>
        <w:jc w:val="both"/>
        <w:rPr>
          <w:rFonts w:ascii="Times New Roman" w:hAnsi="Times New Roman" w:cs="Times New Roman"/>
        </w:rPr>
      </w:pPr>
      <w:r w:rsidRPr="00D14898">
        <w:rPr>
          <w:rFonts w:ascii="Times New Roman" w:hAnsi="Times New Roman" w:cs="Times New Roman"/>
        </w:rPr>
        <w:t>2.3.</w:t>
      </w:r>
      <w:r w:rsidRPr="00D14898">
        <w:rPr>
          <w:rFonts w:ascii="Times New Roman" w:hAnsi="Times New Roman" w:cs="Times New Roman"/>
          <w:b/>
        </w:rPr>
        <w:tab/>
      </w:r>
      <w:r w:rsidRPr="00D14898">
        <w:rPr>
          <w:rFonts w:ascii="Times New Roman" w:hAnsi="Times New Roman" w:cs="Times New Roman"/>
        </w:rPr>
        <w:t>The respondent be and is hereby ordered to pay costs of suit on an attorney and client scale.”</w:t>
      </w:r>
    </w:p>
    <w:p w:rsidR="00D14898" w:rsidRDefault="00D14898" w:rsidP="00BA36C7">
      <w:pPr>
        <w:pStyle w:val="ListParagraph"/>
        <w:spacing w:after="0" w:line="360" w:lineRule="auto"/>
        <w:ind w:left="735"/>
        <w:jc w:val="both"/>
        <w:rPr>
          <w:rFonts w:ascii="Times New Roman" w:hAnsi="Times New Roman" w:cs="Times New Roman"/>
          <w:sz w:val="24"/>
          <w:szCs w:val="24"/>
        </w:rPr>
      </w:pPr>
    </w:p>
    <w:p w:rsidR="00D14898" w:rsidRDefault="00D14898" w:rsidP="00737E90">
      <w:pPr>
        <w:spacing w:after="0" w:line="360" w:lineRule="auto"/>
        <w:ind w:firstLine="720"/>
        <w:jc w:val="both"/>
        <w:rPr>
          <w:rFonts w:ascii="Times New Roman" w:hAnsi="Times New Roman" w:cs="Times New Roman"/>
          <w:sz w:val="24"/>
          <w:szCs w:val="24"/>
        </w:rPr>
      </w:pPr>
      <w:r w:rsidRPr="00737E90">
        <w:rPr>
          <w:rFonts w:ascii="Times New Roman" w:hAnsi="Times New Roman" w:cs="Times New Roman"/>
          <w:sz w:val="24"/>
          <w:szCs w:val="24"/>
        </w:rPr>
        <w:t>At the hearing, the parties</w:t>
      </w:r>
      <w:r w:rsidR="00737E90">
        <w:rPr>
          <w:rFonts w:ascii="Times New Roman" w:hAnsi="Times New Roman" w:cs="Times New Roman"/>
          <w:sz w:val="24"/>
          <w:szCs w:val="24"/>
        </w:rPr>
        <w:t>’</w:t>
      </w:r>
      <w:r w:rsidRPr="00737E90">
        <w:rPr>
          <w:rFonts w:ascii="Times New Roman" w:hAnsi="Times New Roman" w:cs="Times New Roman"/>
          <w:sz w:val="24"/>
          <w:szCs w:val="24"/>
        </w:rPr>
        <w:t xml:space="preserve"> legal practitioners </w:t>
      </w:r>
      <w:r w:rsidR="00737E90" w:rsidRPr="00737E90">
        <w:rPr>
          <w:rFonts w:ascii="Times New Roman" w:hAnsi="Times New Roman" w:cs="Times New Roman"/>
          <w:sz w:val="24"/>
          <w:szCs w:val="24"/>
        </w:rPr>
        <w:t>moved that the application should be determined on the papers filed as they had no further submissions to make.</w:t>
      </w:r>
    </w:p>
    <w:p w:rsidR="00737E90" w:rsidRDefault="00737E90" w:rsidP="00737E9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dispute at play in this application concerns the occupation of four properties, namely, Stands 51a, 61b, 97a and 97b of the Remainder of Lot 12 of Tynwald, Harare.  The applicant attached pictures of the four stands to the founding affidavit.  There is no dispute on the description of the stands.  The applicant averred that the stands in question were </w:t>
      </w:r>
      <w:r w:rsidR="000C1DA5">
        <w:rPr>
          <w:rFonts w:ascii="Times New Roman" w:hAnsi="Times New Roman" w:cs="Times New Roman"/>
          <w:sz w:val="24"/>
          <w:szCs w:val="24"/>
        </w:rPr>
        <w:t>ac</w:t>
      </w:r>
      <w:r>
        <w:rPr>
          <w:rFonts w:ascii="Times New Roman" w:hAnsi="Times New Roman" w:cs="Times New Roman"/>
          <w:sz w:val="24"/>
          <w:szCs w:val="24"/>
        </w:rPr>
        <w:t>quired by it as payment for developing land and buildings on the whole of the remainder of Lot 12 of</w:t>
      </w:r>
      <w:r w:rsidR="000C1DA5">
        <w:rPr>
          <w:rFonts w:ascii="Times New Roman" w:hAnsi="Times New Roman" w:cs="Times New Roman"/>
          <w:sz w:val="24"/>
          <w:szCs w:val="24"/>
        </w:rPr>
        <w:t xml:space="preserve"> Tynwald on behalf of the owner</w:t>
      </w:r>
      <w:r>
        <w:rPr>
          <w:rFonts w:ascii="Times New Roman" w:hAnsi="Times New Roman" w:cs="Times New Roman"/>
          <w:sz w:val="24"/>
          <w:szCs w:val="24"/>
        </w:rPr>
        <w:t>, Martin Sibindi Tru</w:t>
      </w:r>
      <w:r w:rsidR="000C1DA5">
        <w:rPr>
          <w:rFonts w:ascii="Times New Roman" w:hAnsi="Times New Roman" w:cs="Times New Roman"/>
          <w:sz w:val="24"/>
          <w:szCs w:val="24"/>
        </w:rPr>
        <w:t>st.  T</w:t>
      </w:r>
      <w:r>
        <w:rPr>
          <w:rFonts w:ascii="Times New Roman" w:hAnsi="Times New Roman" w:cs="Times New Roman"/>
          <w:sz w:val="24"/>
          <w:szCs w:val="24"/>
        </w:rPr>
        <w:t>he applicant attached a copy of the agreement of acquisition of the stands.  The applicant averred that it subcontracted another entity called Afritage Developers to help in the discharge of the applicant’s obligations to the original owner.  The subcontract was cancelled on 4 October 2017 (sic).  The applicant attached a copy of the letter of cancellation.  It is dated 4 October 2016.  It is addressed to Mr Ngwaru, cc Mr a Patsikadova, Roofers Builders Depot (Pvt) Ltd, 11</w:t>
      </w:r>
      <w:r w:rsidRPr="00737E90">
        <w:rPr>
          <w:rFonts w:ascii="Times New Roman" w:hAnsi="Times New Roman" w:cs="Times New Roman"/>
          <w:sz w:val="24"/>
          <w:szCs w:val="24"/>
          <w:vertAlign w:val="superscript"/>
        </w:rPr>
        <w:t>th</w:t>
      </w:r>
      <w:r>
        <w:rPr>
          <w:rFonts w:ascii="Times New Roman" w:hAnsi="Times New Roman" w:cs="Times New Roman"/>
          <w:sz w:val="24"/>
          <w:szCs w:val="24"/>
        </w:rPr>
        <w:t xml:space="preserve"> Floor, Livingstone House, Harare.  The letter does not mention Afritage Developers and the applicant did not explain the anomaly.</w:t>
      </w:r>
    </w:p>
    <w:p w:rsidR="00737E90" w:rsidRDefault="000C1DA5" w:rsidP="00737E9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The applicant averred that it had been despoiled of</w:t>
      </w:r>
      <w:r w:rsidR="00737E90">
        <w:rPr>
          <w:rFonts w:ascii="Times New Roman" w:hAnsi="Times New Roman" w:cs="Times New Roman"/>
          <w:sz w:val="24"/>
          <w:szCs w:val="24"/>
        </w:rPr>
        <w:t xml:space="preserve"> the stands by the respondents.  It is important to note that an order of spoliation is final in nature.  It cannot be granted on the basis of a </w:t>
      </w:r>
      <w:r w:rsidR="00737E90" w:rsidRPr="000C1DA5">
        <w:rPr>
          <w:rFonts w:ascii="Times New Roman" w:hAnsi="Times New Roman" w:cs="Times New Roman"/>
          <w:i/>
          <w:sz w:val="24"/>
          <w:szCs w:val="24"/>
        </w:rPr>
        <w:t>prima facie</w:t>
      </w:r>
      <w:r w:rsidR="00737E90">
        <w:rPr>
          <w:rFonts w:ascii="Times New Roman" w:hAnsi="Times New Roman" w:cs="Times New Roman"/>
          <w:sz w:val="24"/>
          <w:szCs w:val="24"/>
        </w:rPr>
        <w:t xml:space="preserve"> case being established but upon evidence on a balance of probabilities that proves that the respondents despoiled the applicant.</w:t>
      </w:r>
      <w:r w:rsidR="00B911B9">
        <w:rPr>
          <w:rFonts w:ascii="Times New Roman" w:hAnsi="Times New Roman" w:cs="Times New Roman"/>
          <w:sz w:val="24"/>
          <w:szCs w:val="24"/>
        </w:rPr>
        <w:t xml:space="preserve">  The court must be satisfied that the allegations of spoliations have been established on a balance of probabilities.  This means that the evidence led satisfies the court that the spoliation more likely occurred than not.</w:t>
      </w:r>
    </w:p>
    <w:p w:rsidR="00B911B9" w:rsidRDefault="00B911B9" w:rsidP="00737E9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approach of the court to spoliation was set out by the Supreme Court in the judgment of </w:t>
      </w:r>
      <w:r w:rsidRPr="00B911B9">
        <w:rPr>
          <w:rFonts w:ascii="Times New Roman" w:hAnsi="Times New Roman" w:cs="Times New Roman"/>
          <w:smallCaps/>
          <w:sz w:val="24"/>
          <w:szCs w:val="24"/>
        </w:rPr>
        <w:t>Omerjee AJA</w:t>
      </w:r>
      <w:r>
        <w:rPr>
          <w:rFonts w:ascii="Times New Roman" w:hAnsi="Times New Roman" w:cs="Times New Roman"/>
          <w:sz w:val="24"/>
          <w:szCs w:val="24"/>
        </w:rPr>
        <w:t xml:space="preserve"> in </w:t>
      </w:r>
      <w:r w:rsidRPr="00B911B9">
        <w:rPr>
          <w:rFonts w:ascii="Times New Roman" w:hAnsi="Times New Roman" w:cs="Times New Roman"/>
          <w:i/>
          <w:sz w:val="24"/>
          <w:szCs w:val="24"/>
        </w:rPr>
        <w:t>Evans Tapfumaneyi Munyati</w:t>
      </w:r>
      <w:r>
        <w:rPr>
          <w:rFonts w:ascii="Times New Roman" w:hAnsi="Times New Roman" w:cs="Times New Roman"/>
          <w:sz w:val="24"/>
          <w:szCs w:val="24"/>
        </w:rPr>
        <w:t xml:space="preserve"> v </w:t>
      </w:r>
      <w:r w:rsidRPr="00B911B9">
        <w:rPr>
          <w:rFonts w:ascii="Times New Roman" w:hAnsi="Times New Roman" w:cs="Times New Roman"/>
          <w:i/>
          <w:sz w:val="24"/>
          <w:szCs w:val="24"/>
        </w:rPr>
        <w:t>Godfrey Mugayi</w:t>
      </w:r>
      <w:r>
        <w:rPr>
          <w:rFonts w:ascii="Times New Roman" w:hAnsi="Times New Roman" w:cs="Times New Roman"/>
          <w:sz w:val="24"/>
          <w:szCs w:val="24"/>
        </w:rPr>
        <w:t xml:space="preserve"> SC 17/2013.  It is stated therein as follows:</w:t>
      </w:r>
    </w:p>
    <w:p w:rsidR="00B911B9" w:rsidRPr="006829EE" w:rsidRDefault="00B911B9" w:rsidP="006829EE">
      <w:pPr>
        <w:spacing w:after="0" w:line="240" w:lineRule="auto"/>
        <w:ind w:left="720"/>
        <w:jc w:val="both"/>
        <w:rPr>
          <w:rFonts w:ascii="Times New Roman" w:hAnsi="Times New Roman" w:cs="Times New Roman"/>
        </w:rPr>
      </w:pPr>
      <w:r>
        <w:rPr>
          <w:rFonts w:ascii="Times New Roman" w:hAnsi="Times New Roman" w:cs="Times New Roman"/>
          <w:sz w:val="24"/>
          <w:szCs w:val="24"/>
        </w:rPr>
        <w:t>“</w:t>
      </w:r>
      <w:r w:rsidRPr="006829EE">
        <w:rPr>
          <w:rFonts w:ascii="Times New Roman" w:hAnsi="Times New Roman" w:cs="Times New Roman"/>
        </w:rPr>
        <w:t xml:space="preserve">The rationale for an order of spoliation has been set out in various decisions of the court in this jurisdiction.  In </w:t>
      </w:r>
      <w:r w:rsidRPr="006829EE">
        <w:rPr>
          <w:rFonts w:ascii="Times New Roman" w:hAnsi="Times New Roman" w:cs="Times New Roman"/>
          <w:i/>
        </w:rPr>
        <w:t xml:space="preserve">Chisveto </w:t>
      </w:r>
      <w:r w:rsidRPr="006829EE">
        <w:rPr>
          <w:rFonts w:ascii="Times New Roman" w:hAnsi="Times New Roman" w:cs="Times New Roman"/>
        </w:rPr>
        <w:t>v</w:t>
      </w:r>
      <w:r w:rsidRPr="006829EE">
        <w:rPr>
          <w:rFonts w:ascii="Times New Roman" w:hAnsi="Times New Roman" w:cs="Times New Roman"/>
          <w:i/>
        </w:rPr>
        <w:t xml:space="preserve"> Minister of Local and Town Planning</w:t>
      </w:r>
      <w:r w:rsidRPr="006829EE">
        <w:rPr>
          <w:rFonts w:ascii="Times New Roman" w:hAnsi="Times New Roman" w:cs="Times New Roman"/>
        </w:rPr>
        <w:t xml:space="preserve"> 1984(1) ZLR 248 at 250F, </w:t>
      </w:r>
      <w:r w:rsidRPr="006829EE">
        <w:rPr>
          <w:rFonts w:ascii="Times New Roman" w:hAnsi="Times New Roman" w:cs="Times New Roman"/>
          <w:smallCaps/>
        </w:rPr>
        <w:t>Raynolds J</w:t>
      </w:r>
      <w:r w:rsidRPr="006829EE">
        <w:rPr>
          <w:rFonts w:ascii="Times New Roman" w:hAnsi="Times New Roman" w:cs="Times New Roman"/>
        </w:rPr>
        <w:t xml:space="preserve"> quoted with approval the remarks of </w:t>
      </w:r>
      <w:r w:rsidRPr="006829EE">
        <w:rPr>
          <w:rFonts w:ascii="Times New Roman" w:hAnsi="Times New Roman" w:cs="Times New Roman"/>
          <w:smallCaps/>
        </w:rPr>
        <w:t>Innes CJ</w:t>
      </w:r>
      <w:r w:rsidRPr="006829EE">
        <w:rPr>
          <w:rFonts w:ascii="Times New Roman" w:hAnsi="Times New Roman" w:cs="Times New Roman"/>
        </w:rPr>
        <w:t xml:space="preserve"> in </w:t>
      </w:r>
      <w:r w:rsidRPr="006829EE">
        <w:rPr>
          <w:rFonts w:ascii="Times New Roman" w:hAnsi="Times New Roman" w:cs="Times New Roman"/>
          <w:i/>
        </w:rPr>
        <w:t>Nina Bonins</w:t>
      </w:r>
      <w:r w:rsidRPr="006829EE">
        <w:rPr>
          <w:rFonts w:ascii="Times New Roman" w:hAnsi="Times New Roman" w:cs="Times New Roman"/>
        </w:rPr>
        <w:t xml:space="preserve"> v </w:t>
      </w:r>
      <w:r w:rsidRPr="006829EE">
        <w:rPr>
          <w:rFonts w:ascii="Times New Roman" w:hAnsi="Times New Roman" w:cs="Times New Roman"/>
          <w:i/>
        </w:rPr>
        <w:t>De Lange</w:t>
      </w:r>
      <w:r w:rsidRPr="006829EE">
        <w:rPr>
          <w:rFonts w:ascii="Times New Roman" w:hAnsi="Times New Roman" w:cs="Times New Roman"/>
        </w:rPr>
        <w:t xml:space="preserve"> 1906 TS 120 at p 122 that:</w:t>
      </w:r>
    </w:p>
    <w:p w:rsidR="00B911B9" w:rsidRDefault="00B911B9" w:rsidP="006829EE">
      <w:pPr>
        <w:spacing w:after="0" w:line="240" w:lineRule="auto"/>
        <w:ind w:left="1440"/>
        <w:jc w:val="both"/>
        <w:rPr>
          <w:rFonts w:ascii="Times New Roman" w:hAnsi="Times New Roman" w:cs="Times New Roman"/>
        </w:rPr>
      </w:pPr>
      <w:r w:rsidRPr="006829EE">
        <w:rPr>
          <w:rFonts w:ascii="Times New Roman" w:hAnsi="Times New Roman" w:cs="Times New Roman"/>
        </w:rPr>
        <w:t xml:space="preserve">It is a fundamental principle that no man is allowed to </w:t>
      </w:r>
      <w:r w:rsidR="000C1DA5">
        <w:rPr>
          <w:rFonts w:ascii="Times New Roman" w:hAnsi="Times New Roman" w:cs="Times New Roman"/>
        </w:rPr>
        <w:t>take the law into his own hands. N</w:t>
      </w:r>
      <w:r w:rsidRPr="006829EE">
        <w:rPr>
          <w:rFonts w:ascii="Times New Roman" w:hAnsi="Times New Roman" w:cs="Times New Roman"/>
        </w:rPr>
        <w:t xml:space="preserve">o one is permitted to dispossess another forcibly or wrongfully and against his consent of the possession of property whether movable or immovable.  If he does so, the court will summarily restore the </w:t>
      </w:r>
      <w:r w:rsidRPr="000C1DA5">
        <w:rPr>
          <w:rFonts w:ascii="Times New Roman" w:hAnsi="Times New Roman" w:cs="Times New Roman"/>
          <w:i/>
        </w:rPr>
        <w:t>status quo ante</w:t>
      </w:r>
      <w:r w:rsidRPr="006829EE">
        <w:rPr>
          <w:rFonts w:ascii="Times New Roman" w:hAnsi="Times New Roman" w:cs="Times New Roman"/>
        </w:rPr>
        <w:t xml:space="preserve"> and will do that as a preliminary to any inquiry or investigation into the merits of the dispute.”</w:t>
      </w:r>
    </w:p>
    <w:p w:rsidR="006829EE" w:rsidRDefault="006829EE" w:rsidP="006829EE">
      <w:pPr>
        <w:spacing w:after="0" w:line="360" w:lineRule="auto"/>
        <w:jc w:val="both"/>
        <w:rPr>
          <w:rFonts w:ascii="Times New Roman" w:hAnsi="Times New Roman" w:cs="Times New Roman"/>
        </w:rPr>
      </w:pPr>
    </w:p>
    <w:p w:rsidR="00B911B9" w:rsidRDefault="00B911B9" w:rsidP="006829E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Put simply, i</w:t>
      </w:r>
      <w:r w:rsidR="000C1DA5">
        <w:rPr>
          <w:rFonts w:ascii="Times New Roman" w:hAnsi="Times New Roman" w:cs="Times New Roman"/>
          <w:sz w:val="24"/>
          <w:szCs w:val="24"/>
        </w:rPr>
        <w:t>t matters not who actually owns</w:t>
      </w:r>
      <w:r>
        <w:rPr>
          <w:rFonts w:ascii="Times New Roman" w:hAnsi="Times New Roman" w:cs="Times New Roman"/>
          <w:sz w:val="24"/>
          <w:szCs w:val="24"/>
        </w:rPr>
        <w:t xml:space="preserve"> the property or what th</w:t>
      </w:r>
      <w:r w:rsidR="000C1DA5">
        <w:rPr>
          <w:rFonts w:ascii="Times New Roman" w:hAnsi="Times New Roman" w:cs="Times New Roman"/>
          <w:sz w:val="24"/>
          <w:szCs w:val="24"/>
        </w:rPr>
        <w:t>e dispute between the parties i</w:t>
      </w:r>
      <w:r>
        <w:rPr>
          <w:rFonts w:ascii="Times New Roman" w:hAnsi="Times New Roman" w:cs="Times New Roman"/>
          <w:sz w:val="24"/>
          <w:szCs w:val="24"/>
        </w:rPr>
        <w:t>s as long as respondent had possession in fact, which is not disputed</w:t>
      </w:r>
      <w:r w:rsidR="006829EE">
        <w:rPr>
          <w:rFonts w:ascii="Times New Roman" w:hAnsi="Times New Roman" w:cs="Times New Roman"/>
          <w:sz w:val="24"/>
          <w:szCs w:val="24"/>
        </w:rPr>
        <w:t xml:space="preserve"> and was wrongly dispossessed.</w:t>
      </w:r>
    </w:p>
    <w:p w:rsidR="006829EE" w:rsidRDefault="006829EE" w:rsidP="006829E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w:t>
      </w:r>
      <w:r w:rsidRPr="006829EE">
        <w:rPr>
          <w:rFonts w:ascii="Times New Roman" w:hAnsi="Times New Roman" w:cs="Times New Roman"/>
          <w:i/>
          <w:sz w:val="24"/>
          <w:szCs w:val="24"/>
        </w:rPr>
        <w:t>Oglodzisk</w:t>
      </w:r>
      <w:r>
        <w:rPr>
          <w:rFonts w:ascii="Times New Roman" w:hAnsi="Times New Roman" w:cs="Times New Roman"/>
          <w:sz w:val="24"/>
          <w:szCs w:val="24"/>
        </w:rPr>
        <w:t xml:space="preserve">i v </w:t>
      </w:r>
      <w:r w:rsidRPr="006829EE">
        <w:rPr>
          <w:rFonts w:ascii="Times New Roman" w:hAnsi="Times New Roman" w:cs="Times New Roman"/>
          <w:i/>
          <w:sz w:val="24"/>
          <w:szCs w:val="24"/>
        </w:rPr>
        <w:t>Oglodziski</w:t>
      </w:r>
      <w:r>
        <w:rPr>
          <w:rFonts w:ascii="Times New Roman" w:hAnsi="Times New Roman" w:cs="Times New Roman"/>
          <w:sz w:val="24"/>
          <w:szCs w:val="24"/>
        </w:rPr>
        <w:t xml:space="preserve"> 1976(4) SA 273 at p 247F, </w:t>
      </w:r>
      <w:r w:rsidRPr="006829EE">
        <w:rPr>
          <w:rFonts w:ascii="Times New Roman" w:hAnsi="Times New Roman" w:cs="Times New Roman"/>
          <w:smallCaps/>
          <w:sz w:val="24"/>
          <w:szCs w:val="24"/>
        </w:rPr>
        <w:t>Leon J</w:t>
      </w:r>
      <w:r>
        <w:rPr>
          <w:rFonts w:ascii="Times New Roman" w:hAnsi="Times New Roman" w:cs="Times New Roman"/>
          <w:sz w:val="24"/>
          <w:szCs w:val="24"/>
        </w:rPr>
        <w:t xml:space="preserve"> remarked:</w:t>
      </w:r>
    </w:p>
    <w:p w:rsidR="006829EE" w:rsidRDefault="006829EE" w:rsidP="006829EE">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“In a spoliation application the court does not decide what – apart from possession – the rights of the parties to the spoliated property were before the act of spoliation but merely orders that the </w:t>
      </w:r>
      <w:r w:rsidRPr="006829EE">
        <w:rPr>
          <w:rFonts w:ascii="Times New Roman" w:hAnsi="Times New Roman" w:cs="Times New Roman"/>
          <w:i/>
          <w:sz w:val="24"/>
          <w:szCs w:val="24"/>
        </w:rPr>
        <w:t>status quo</w:t>
      </w:r>
      <w:r>
        <w:rPr>
          <w:rFonts w:ascii="Times New Roman" w:hAnsi="Times New Roman" w:cs="Times New Roman"/>
          <w:sz w:val="24"/>
          <w:szCs w:val="24"/>
        </w:rPr>
        <w:t xml:space="preserve"> be restored.  (</w:t>
      </w:r>
      <w:r w:rsidRPr="006829EE">
        <w:rPr>
          <w:rFonts w:ascii="Times New Roman" w:hAnsi="Times New Roman" w:cs="Times New Roman"/>
          <w:i/>
          <w:sz w:val="24"/>
          <w:szCs w:val="24"/>
        </w:rPr>
        <w:t>Niember</w:t>
      </w:r>
      <w:r>
        <w:rPr>
          <w:rFonts w:ascii="Times New Roman" w:hAnsi="Times New Roman" w:cs="Times New Roman"/>
          <w:sz w:val="24"/>
          <w:szCs w:val="24"/>
        </w:rPr>
        <w:t xml:space="preserve"> v </w:t>
      </w:r>
      <w:r w:rsidRPr="006829EE">
        <w:rPr>
          <w:rFonts w:ascii="Times New Roman" w:hAnsi="Times New Roman" w:cs="Times New Roman"/>
          <w:i/>
          <w:sz w:val="24"/>
          <w:szCs w:val="24"/>
        </w:rPr>
        <w:t>Stuckey</w:t>
      </w:r>
      <w:r>
        <w:rPr>
          <w:rFonts w:ascii="Times New Roman" w:hAnsi="Times New Roman" w:cs="Times New Roman"/>
          <w:sz w:val="24"/>
          <w:szCs w:val="24"/>
        </w:rPr>
        <w:t xml:space="preserve"> 1946 AD 1049 at pp 1053, 1054).  The onus lies upon the applicant to prove on a balance of probabilities that:</w:t>
      </w:r>
    </w:p>
    <w:p w:rsidR="006829EE" w:rsidRDefault="006829EE" w:rsidP="006829EE">
      <w:pPr>
        <w:pStyle w:val="ListParagraph"/>
        <w:numPr>
          <w:ilvl w:val="0"/>
          <w:numId w:val="1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he was in peaceful and undisturbed possession of the property in question at the time of the alleged deprivation.</w:t>
      </w:r>
    </w:p>
    <w:p w:rsidR="006829EE" w:rsidRDefault="006829EE" w:rsidP="006829EE">
      <w:pPr>
        <w:pStyle w:val="ListParagraph"/>
        <w:numPr>
          <w:ilvl w:val="0"/>
          <w:numId w:val="1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He was unlawfully deprived of such possession.”</w:t>
      </w:r>
    </w:p>
    <w:p w:rsidR="006829EE" w:rsidRDefault="006829EE" w:rsidP="006829EE">
      <w:pPr>
        <w:pStyle w:val="ListParagraph"/>
        <w:spacing w:after="0" w:line="240" w:lineRule="auto"/>
        <w:ind w:left="1440"/>
        <w:jc w:val="both"/>
        <w:rPr>
          <w:rFonts w:ascii="Times New Roman" w:hAnsi="Times New Roman" w:cs="Times New Roman"/>
          <w:sz w:val="24"/>
          <w:szCs w:val="24"/>
        </w:rPr>
      </w:pPr>
    </w:p>
    <w:p w:rsidR="00E13B49" w:rsidRDefault="006829EE" w:rsidP="006829E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See </w:t>
      </w:r>
      <w:r w:rsidRPr="006829EE">
        <w:rPr>
          <w:rFonts w:ascii="Times New Roman" w:hAnsi="Times New Roman" w:cs="Times New Roman"/>
          <w:i/>
          <w:sz w:val="24"/>
          <w:szCs w:val="24"/>
        </w:rPr>
        <w:t>Augustine Banga &amp; Anor</w:t>
      </w:r>
      <w:r>
        <w:rPr>
          <w:rFonts w:ascii="Times New Roman" w:hAnsi="Times New Roman" w:cs="Times New Roman"/>
          <w:sz w:val="24"/>
          <w:szCs w:val="24"/>
        </w:rPr>
        <w:t xml:space="preserve"> v </w:t>
      </w:r>
      <w:r w:rsidRPr="006829EE">
        <w:rPr>
          <w:rFonts w:ascii="Times New Roman" w:hAnsi="Times New Roman" w:cs="Times New Roman"/>
          <w:i/>
          <w:sz w:val="24"/>
          <w:szCs w:val="24"/>
        </w:rPr>
        <w:t>Solomon Zawe and 2 Ors</w:t>
      </w:r>
      <w:r>
        <w:rPr>
          <w:rFonts w:ascii="Times New Roman" w:hAnsi="Times New Roman" w:cs="Times New Roman"/>
          <w:sz w:val="24"/>
          <w:szCs w:val="24"/>
        </w:rPr>
        <w:t xml:space="preserve"> SC 54/14; </w:t>
      </w:r>
      <w:r w:rsidRPr="006829EE">
        <w:rPr>
          <w:rFonts w:ascii="Times New Roman" w:hAnsi="Times New Roman" w:cs="Times New Roman"/>
          <w:i/>
          <w:sz w:val="24"/>
          <w:szCs w:val="24"/>
        </w:rPr>
        <w:t>Ngonidzashe Gumbo</w:t>
      </w:r>
      <w:r>
        <w:rPr>
          <w:rFonts w:ascii="Times New Roman" w:hAnsi="Times New Roman" w:cs="Times New Roman"/>
          <w:sz w:val="24"/>
          <w:szCs w:val="24"/>
        </w:rPr>
        <w:t xml:space="preserve"> </w:t>
      </w:r>
      <w:r w:rsidR="004535C7">
        <w:rPr>
          <w:rFonts w:ascii="Times New Roman" w:hAnsi="Times New Roman" w:cs="Times New Roman"/>
          <w:sz w:val="24"/>
          <w:szCs w:val="24"/>
        </w:rPr>
        <w:t xml:space="preserve">v </w:t>
      </w:r>
      <w:r w:rsidR="004535C7" w:rsidRPr="006829EE">
        <w:rPr>
          <w:rFonts w:ascii="Times New Roman" w:hAnsi="Times New Roman" w:cs="Times New Roman"/>
          <w:i/>
          <w:sz w:val="24"/>
          <w:szCs w:val="24"/>
        </w:rPr>
        <w:t xml:space="preserve">ZACC </w:t>
      </w:r>
      <w:r w:rsidR="004535C7">
        <w:rPr>
          <w:rFonts w:ascii="Times New Roman" w:hAnsi="Times New Roman" w:cs="Times New Roman"/>
          <w:sz w:val="24"/>
          <w:szCs w:val="24"/>
        </w:rPr>
        <w:t>SC 36/2018</w:t>
      </w:r>
      <w:r>
        <w:rPr>
          <w:rFonts w:ascii="Times New Roman" w:hAnsi="Times New Roman" w:cs="Times New Roman"/>
          <w:sz w:val="24"/>
          <w:szCs w:val="24"/>
        </w:rPr>
        <w:t>.</w:t>
      </w:r>
    </w:p>
    <w:p w:rsidR="004535C7" w:rsidRDefault="004535C7" w:rsidP="00B961F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first issue to decide is therefore whether or not the applicant was in peaceful and undisturbed possession of the stands. What constitutes peaceful and undisturbed possession is a question of fact. This is so because the court does not protect</w:t>
      </w:r>
      <w:r w:rsidR="00880E38">
        <w:rPr>
          <w:rFonts w:ascii="Times New Roman" w:hAnsi="Times New Roman" w:cs="Times New Roman"/>
          <w:sz w:val="24"/>
          <w:szCs w:val="24"/>
        </w:rPr>
        <w:t xml:space="preserve"> the right called possession. The court is concerned with protecting society against self-help. In the case of </w:t>
      </w:r>
      <w:r w:rsidR="00027D0C">
        <w:rPr>
          <w:rFonts w:ascii="Times New Roman" w:hAnsi="Times New Roman" w:cs="Times New Roman"/>
          <w:i/>
          <w:sz w:val="24"/>
          <w:szCs w:val="24"/>
        </w:rPr>
        <w:t>Mbangi</w:t>
      </w:r>
      <w:r w:rsidR="00880E38" w:rsidRPr="00880E38">
        <w:rPr>
          <w:rFonts w:ascii="Times New Roman" w:hAnsi="Times New Roman" w:cs="Times New Roman"/>
          <w:i/>
          <w:sz w:val="24"/>
          <w:szCs w:val="24"/>
        </w:rPr>
        <w:t xml:space="preserve"> &amp; Others</w:t>
      </w:r>
      <w:r w:rsidR="00880E38">
        <w:rPr>
          <w:rFonts w:ascii="Times New Roman" w:hAnsi="Times New Roman" w:cs="Times New Roman"/>
          <w:sz w:val="24"/>
          <w:szCs w:val="24"/>
        </w:rPr>
        <w:t xml:space="preserve"> v</w:t>
      </w:r>
      <w:r w:rsidR="00027D0C">
        <w:rPr>
          <w:rFonts w:ascii="Times New Roman" w:hAnsi="Times New Roman" w:cs="Times New Roman"/>
          <w:sz w:val="24"/>
          <w:szCs w:val="24"/>
        </w:rPr>
        <w:t xml:space="preserve"> </w:t>
      </w:r>
      <w:r w:rsidR="00027D0C" w:rsidRPr="00027D0C">
        <w:rPr>
          <w:rFonts w:ascii="Times New Roman" w:hAnsi="Times New Roman" w:cs="Times New Roman"/>
          <w:i/>
          <w:sz w:val="24"/>
          <w:szCs w:val="24"/>
        </w:rPr>
        <w:t>Sobsonville</w:t>
      </w:r>
      <w:r w:rsidR="00027D0C">
        <w:rPr>
          <w:rFonts w:ascii="Times New Roman" w:hAnsi="Times New Roman" w:cs="Times New Roman"/>
          <w:sz w:val="24"/>
          <w:szCs w:val="24"/>
        </w:rPr>
        <w:t xml:space="preserve"> </w:t>
      </w:r>
      <w:r w:rsidR="00880E38" w:rsidRPr="00880E38">
        <w:rPr>
          <w:rFonts w:ascii="Times New Roman" w:hAnsi="Times New Roman" w:cs="Times New Roman"/>
          <w:i/>
          <w:sz w:val="24"/>
          <w:szCs w:val="24"/>
        </w:rPr>
        <w:t>City Council</w:t>
      </w:r>
      <w:r w:rsidR="00880E38">
        <w:rPr>
          <w:rFonts w:ascii="Times New Roman" w:hAnsi="Times New Roman" w:cs="Times New Roman"/>
          <w:i/>
          <w:sz w:val="24"/>
          <w:szCs w:val="24"/>
        </w:rPr>
        <w:t xml:space="preserve"> </w:t>
      </w:r>
      <w:r w:rsidR="00880E38">
        <w:rPr>
          <w:rFonts w:ascii="Times New Roman" w:hAnsi="Times New Roman" w:cs="Times New Roman"/>
          <w:sz w:val="24"/>
          <w:szCs w:val="24"/>
        </w:rPr>
        <w:t xml:space="preserve">1991 (2) SA 330(W) at 336, </w:t>
      </w:r>
      <w:r w:rsidR="00880E38" w:rsidRPr="00027D0C">
        <w:rPr>
          <w:rFonts w:ascii="Times New Roman" w:hAnsi="Times New Roman" w:cs="Times New Roman"/>
          <w:smallCaps/>
          <w:sz w:val="24"/>
          <w:szCs w:val="24"/>
        </w:rPr>
        <w:t>Flemmi</w:t>
      </w:r>
      <w:r w:rsidR="00027D0C" w:rsidRPr="00027D0C">
        <w:rPr>
          <w:rFonts w:ascii="Times New Roman" w:hAnsi="Times New Roman" w:cs="Times New Roman"/>
          <w:smallCaps/>
          <w:sz w:val="24"/>
          <w:szCs w:val="24"/>
        </w:rPr>
        <w:t>ng J</w:t>
      </w:r>
      <w:r w:rsidR="00880E38">
        <w:rPr>
          <w:rFonts w:ascii="Times New Roman" w:hAnsi="Times New Roman" w:cs="Times New Roman"/>
          <w:sz w:val="24"/>
          <w:szCs w:val="24"/>
        </w:rPr>
        <w:t xml:space="preserve"> stated quite correctly,</w:t>
      </w:r>
    </w:p>
    <w:p w:rsidR="00880E38" w:rsidRPr="00027D0C" w:rsidRDefault="00880E38" w:rsidP="00174B20">
      <w:pPr>
        <w:spacing w:line="240" w:lineRule="auto"/>
        <w:ind w:left="720"/>
        <w:jc w:val="both"/>
        <w:rPr>
          <w:rFonts w:ascii="Times New Roman" w:hAnsi="Times New Roman" w:cs="Times New Roman"/>
        </w:rPr>
      </w:pPr>
      <w:r w:rsidRPr="00027D0C">
        <w:rPr>
          <w:rFonts w:ascii="Times New Roman" w:hAnsi="Times New Roman" w:cs="Times New Roman"/>
        </w:rPr>
        <w:lastRenderedPageBreak/>
        <w:t>“</w:t>
      </w:r>
      <w:r w:rsidR="00174B20">
        <w:rPr>
          <w:rFonts w:ascii="Times New Roman" w:hAnsi="Times New Roman" w:cs="Times New Roman"/>
        </w:rPr>
        <w:t>W</w:t>
      </w:r>
      <w:r w:rsidR="00027D0C">
        <w:rPr>
          <w:rFonts w:ascii="Times New Roman" w:hAnsi="Times New Roman" w:cs="Times New Roman"/>
        </w:rPr>
        <w:t>hen a court be</w:t>
      </w:r>
      <w:r w:rsidRPr="00027D0C">
        <w:rPr>
          <w:rFonts w:ascii="Times New Roman" w:hAnsi="Times New Roman" w:cs="Times New Roman"/>
        </w:rPr>
        <w:t>comes involved with the law, it is rarely otherwise than as a matter of enforcing a right or entitlement of a person. The termination of spoliation forms a contrast. A court interferes even to assist a party who should not have possession and, furthermore, in all cases (except where lawful authority is relied upo</w:t>
      </w:r>
      <w:r w:rsidR="00027D0C">
        <w:rPr>
          <w:rFonts w:ascii="Times New Roman" w:hAnsi="Times New Roman" w:cs="Times New Roman"/>
        </w:rPr>
        <w:t>n</w:t>
      </w:r>
      <w:r w:rsidRPr="00027D0C">
        <w:rPr>
          <w:rFonts w:ascii="Times New Roman" w:hAnsi="Times New Roman" w:cs="Times New Roman"/>
        </w:rPr>
        <w:t xml:space="preserve"> by the respondent) without taking any interest at all in what </w:t>
      </w:r>
      <w:r w:rsidR="00027D0C">
        <w:rPr>
          <w:rFonts w:ascii="Times New Roman" w:hAnsi="Times New Roman" w:cs="Times New Roman"/>
        </w:rPr>
        <w:t>rights</w:t>
      </w:r>
      <w:r w:rsidRPr="00027D0C">
        <w:rPr>
          <w:rFonts w:ascii="Times New Roman" w:hAnsi="Times New Roman" w:cs="Times New Roman"/>
        </w:rPr>
        <w:t xml:space="preserve"> do or do not exist. That </w:t>
      </w:r>
      <w:r w:rsidR="00027D0C">
        <w:rPr>
          <w:rFonts w:ascii="Times New Roman" w:hAnsi="Times New Roman" w:cs="Times New Roman"/>
        </w:rPr>
        <w:t>inverted approach fi</w:t>
      </w:r>
      <w:r w:rsidRPr="00027D0C">
        <w:rPr>
          <w:rFonts w:ascii="Times New Roman" w:hAnsi="Times New Roman" w:cs="Times New Roman"/>
        </w:rPr>
        <w:t>nds its exp</w:t>
      </w:r>
      <w:r w:rsidR="00027D0C">
        <w:rPr>
          <w:rFonts w:ascii="Times New Roman" w:hAnsi="Times New Roman" w:cs="Times New Roman"/>
        </w:rPr>
        <w:t>lanation and jurisdiction therei</w:t>
      </w:r>
      <w:r w:rsidRPr="00027D0C">
        <w:rPr>
          <w:rFonts w:ascii="Times New Roman" w:hAnsi="Times New Roman" w:cs="Times New Roman"/>
        </w:rPr>
        <w:t xml:space="preserve">n that the court is not protecting a right called </w:t>
      </w:r>
      <w:r w:rsidR="00027D0C">
        <w:rPr>
          <w:rFonts w:ascii="Times New Roman" w:hAnsi="Times New Roman" w:cs="Times New Roman"/>
        </w:rPr>
        <w:t>‘</w:t>
      </w:r>
      <w:r w:rsidRPr="00027D0C">
        <w:rPr>
          <w:rFonts w:ascii="Times New Roman" w:hAnsi="Times New Roman" w:cs="Times New Roman"/>
        </w:rPr>
        <w:t>possession</w:t>
      </w:r>
      <w:r w:rsidR="00027D0C">
        <w:rPr>
          <w:rFonts w:ascii="Times New Roman" w:hAnsi="Times New Roman" w:cs="Times New Roman"/>
        </w:rPr>
        <w:t>’</w:t>
      </w:r>
      <w:r w:rsidRPr="00027D0C">
        <w:rPr>
          <w:rFonts w:ascii="Times New Roman" w:hAnsi="Times New Roman" w:cs="Times New Roman"/>
        </w:rPr>
        <w:t xml:space="preserve"> but that in the interests of protecting society against </w:t>
      </w:r>
      <w:r w:rsidR="00D547C1" w:rsidRPr="00027D0C">
        <w:rPr>
          <w:rFonts w:ascii="Times New Roman" w:hAnsi="Times New Roman" w:cs="Times New Roman"/>
        </w:rPr>
        <w:t>self-help</w:t>
      </w:r>
      <w:r w:rsidRPr="00027D0C">
        <w:rPr>
          <w:rFonts w:ascii="Times New Roman" w:hAnsi="Times New Roman" w:cs="Times New Roman"/>
        </w:rPr>
        <w:t xml:space="preserve">; the </w:t>
      </w:r>
      <w:r w:rsidR="00D547C1" w:rsidRPr="00027D0C">
        <w:rPr>
          <w:rFonts w:ascii="Times New Roman" w:hAnsi="Times New Roman" w:cs="Times New Roman"/>
        </w:rPr>
        <w:t>self-service</w:t>
      </w:r>
      <w:r w:rsidRPr="00027D0C">
        <w:rPr>
          <w:rFonts w:ascii="Times New Roman" w:hAnsi="Times New Roman" w:cs="Times New Roman"/>
        </w:rPr>
        <w:t xml:space="preserve"> undertaken by a spoliation is stopped as being a </w:t>
      </w:r>
      <w:r w:rsidR="00174B20">
        <w:rPr>
          <w:rFonts w:ascii="Times New Roman" w:hAnsi="Times New Roman" w:cs="Times New Roman"/>
        </w:rPr>
        <w:t>justiciable</w:t>
      </w:r>
      <w:r w:rsidRPr="00027D0C">
        <w:rPr>
          <w:rFonts w:ascii="Times New Roman" w:hAnsi="Times New Roman" w:cs="Times New Roman"/>
        </w:rPr>
        <w:t xml:space="preserve"> </w:t>
      </w:r>
      <w:r w:rsidR="00027D0C">
        <w:rPr>
          <w:rFonts w:ascii="Times New Roman" w:hAnsi="Times New Roman" w:cs="Times New Roman"/>
        </w:rPr>
        <w:t>w</w:t>
      </w:r>
      <w:r w:rsidRPr="00027D0C">
        <w:rPr>
          <w:rFonts w:ascii="Times New Roman" w:hAnsi="Times New Roman" w:cs="Times New Roman"/>
        </w:rPr>
        <w:t xml:space="preserve">rong …. If </w:t>
      </w:r>
      <w:r w:rsidR="00D547C1" w:rsidRPr="00027D0C">
        <w:rPr>
          <w:rFonts w:ascii="Times New Roman" w:hAnsi="Times New Roman" w:cs="Times New Roman"/>
        </w:rPr>
        <w:t>private person</w:t>
      </w:r>
      <w:r w:rsidR="00174B20">
        <w:rPr>
          <w:rFonts w:ascii="Times New Roman" w:hAnsi="Times New Roman" w:cs="Times New Roman"/>
        </w:rPr>
        <w:t>s</w:t>
      </w:r>
      <w:r w:rsidR="00D547C1" w:rsidRPr="00027D0C">
        <w:rPr>
          <w:rFonts w:ascii="Times New Roman" w:hAnsi="Times New Roman" w:cs="Times New Roman"/>
        </w:rPr>
        <w:t xml:space="preserve"> could right and avenge themselves, the country would not be fit to live in. the </w:t>
      </w:r>
      <w:r w:rsidR="00D547C1" w:rsidRPr="00027D0C">
        <w:rPr>
          <w:rFonts w:ascii="Times New Roman" w:hAnsi="Times New Roman" w:cs="Times New Roman"/>
          <w:i/>
        </w:rPr>
        <w:t>mandament van spolie</w:t>
      </w:r>
      <w:r w:rsidR="00D547C1" w:rsidRPr="00027D0C">
        <w:rPr>
          <w:rFonts w:ascii="Times New Roman" w:hAnsi="Times New Roman" w:cs="Times New Roman"/>
        </w:rPr>
        <w:t xml:space="preserve"> finds its immediate and only object in the reversal of the consequences of interference with an existing state of affairs otherwise than under authorit</w:t>
      </w:r>
      <w:r w:rsidR="005E0745">
        <w:rPr>
          <w:rFonts w:ascii="Times New Roman" w:hAnsi="Times New Roman" w:cs="Times New Roman"/>
        </w:rPr>
        <w:t xml:space="preserve">y of the law, so that the </w:t>
      </w:r>
      <w:r w:rsidR="005E0745" w:rsidRPr="005E0745">
        <w:rPr>
          <w:rFonts w:ascii="Times New Roman" w:hAnsi="Times New Roman" w:cs="Times New Roman"/>
          <w:i/>
        </w:rPr>
        <w:t>statu</w:t>
      </w:r>
      <w:r w:rsidR="00D547C1" w:rsidRPr="005E0745">
        <w:rPr>
          <w:rFonts w:ascii="Times New Roman" w:hAnsi="Times New Roman" w:cs="Times New Roman"/>
          <w:i/>
        </w:rPr>
        <w:t>s quo ante</w:t>
      </w:r>
      <w:r w:rsidR="00D547C1" w:rsidRPr="00027D0C">
        <w:rPr>
          <w:rFonts w:ascii="Times New Roman" w:hAnsi="Times New Roman" w:cs="Times New Roman"/>
        </w:rPr>
        <w:t xml:space="preserve"> is restored. The </w:t>
      </w:r>
      <w:r w:rsidR="00D547C1" w:rsidRPr="00027D0C">
        <w:rPr>
          <w:rFonts w:ascii="Times New Roman" w:hAnsi="Times New Roman" w:cs="Times New Roman"/>
          <w:i/>
        </w:rPr>
        <w:t>mandament van spolie</w:t>
      </w:r>
      <w:r w:rsidR="00D547C1" w:rsidRPr="00027D0C">
        <w:rPr>
          <w:rFonts w:ascii="Times New Roman" w:hAnsi="Times New Roman" w:cs="Times New Roman"/>
        </w:rPr>
        <w:t xml:space="preserve"> </w:t>
      </w:r>
      <w:r w:rsidR="005E0745">
        <w:rPr>
          <w:rFonts w:ascii="Times New Roman" w:hAnsi="Times New Roman" w:cs="Times New Roman"/>
        </w:rPr>
        <w:t>finds its immediate and only object in the reversal of the consequences of interference with</w:t>
      </w:r>
      <w:r w:rsidR="000C1DA5">
        <w:rPr>
          <w:rFonts w:ascii="Times New Roman" w:hAnsi="Times New Roman" w:cs="Times New Roman"/>
        </w:rPr>
        <w:t xml:space="preserve"> an existing state of affairs o</w:t>
      </w:r>
      <w:r w:rsidR="005E0745">
        <w:rPr>
          <w:rFonts w:ascii="Times New Roman" w:hAnsi="Times New Roman" w:cs="Times New Roman"/>
        </w:rPr>
        <w:t xml:space="preserve">therwise than under authority of the law, so that </w:t>
      </w:r>
      <w:r w:rsidR="000C1DA5">
        <w:rPr>
          <w:rFonts w:ascii="Times New Roman" w:hAnsi="Times New Roman" w:cs="Times New Roman"/>
        </w:rPr>
        <w:t xml:space="preserve">the </w:t>
      </w:r>
      <w:r w:rsidR="005E0745" w:rsidRPr="005E0745">
        <w:rPr>
          <w:rFonts w:ascii="Times New Roman" w:hAnsi="Times New Roman" w:cs="Times New Roman"/>
          <w:i/>
        </w:rPr>
        <w:t>status quo ante</w:t>
      </w:r>
      <w:r w:rsidR="005E0745">
        <w:rPr>
          <w:rFonts w:ascii="Times New Roman" w:hAnsi="Times New Roman" w:cs="Times New Roman"/>
        </w:rPr>
        <w:t xml:space="preserve"> is restored.”</w:t>
      </w:r>
    </w:p>
    <w:p w:rsidR="00B961F0" w:rsidRDefault="00B961F0" w:rsidP="00D547C1">
      <w:pPr>
        <w:spacing w:line="240" w:lineRule="auto"/>
        <w:ind w:left="720"/>
        <w:jc w:val="both"/>
        <w:rPr>
          <w:rFonts w:ascii="Times New Roman" w:hAnsi="Times New Roman" w:cs="Times New Roman"/>
          <w:sz w:val="24"/>
          <w:szCs w:val="24"/>
        </w:rPr>
      </w:pPr>
      <w:r>
        <w:rPr>
          <w:rFonts w:ascii="Times New Roman" w:hAnsi="Times New Roman" w:cs="Times New Roman"/>
          <w:sz w:val="24"/>
          <w:szCs w:val="24"/>
        </w:rPr>
        <w:t>The learned judge continued:</w:t>
      </w:r>
    </w:p>
    <w:p w:rsidR="00B961F0" w:rsidRPr="006C04CB" w:rsidRDefault="00B961F0" w:rsidP="00D547C1">
      <w:pPr>
        <w:spacing w:line="240" w:lineRule="auto"/>
        <w:ind w:left="720"/>
        <w:jc w:val="both"/>
        <w:rPr>
          <w:rFonts w:ascii="Times New Roman" w:hAnsi="Times New Roman" w:cs="Times New Roman"/>
        </w:rPr>
      </w:pPr>
      <w:r w:rsidRPr="006C04CB">
        <w:rPr>
          <w:rFonts w:ascii="Times New Roman" w:hAnsi="Times New Roman" w:cs="Times New Roman"/>
        </w:rPr>
        <w:t>“It is my view that the requi</w:t>
      </w:r>
      <w:r w:rsidR="007B6CC2" w:rsidRPr="006C04CB">
        <w:rPr>
          <w:rFonts w:ascii="Times New Roman" w:hAnsi="Times New Roman" w:cs="Times New Roman"/>
        </w:rPr>
        <w:t>re</w:t>
      </w:r>
      <w:r w:rsidRPr="006C04CB">
        <w:rPr>
          <w:rFonts w:ascii="Times New Roman" w:hAnsi="Times New Roman" w:cs="Times New Roman"/>
        </w:rPr>
        <w:t xml:space="preserve">ment of ‘peaceful and undisturbed possession’ was recognized to cater for the realities and to prevent the granting of the remedy from working injustice rather than operating in furtherance of a policy designed to discourage self-help. It is probably the </w:t>
      </w:r>
      <w:r w:rsidR="007B6CC2" w:rsidRPr="006C04CB">
        <w:rPr>
          <w:rFonts w:ascii="Times New Roman" w:hAnsi="Times New Roman" w:cs="Times New Roman"/>
        </w:rPr>
        <w:t>obverse of that requirement which is reflected by the view that an own w</w:t>
      </w:r>
      <w:r w:rsidR="000C1DA5">
        <w:rPr>
          <w:rFonts w:ascii="Times New Roman" w:hAnsi="Times New Roman" w:cs="Times New Roman"/>
        </w:rPr>
        <w:t>adi</w:t>
      </w:r>
      <w:r w:rsidR="007B6CC2" w:rsidRPr="006C04CB">
        <w:rPr>
          <w:rFonts w:ascii="Times New Roman" w:hAnsi="Times New Roman" w:cs="Times New Roman"/>
        </w:rPr>
        <w:t xml:space="preserve">ng – off of spoliation is no longer possible only </w:t>
      </w:r>
      <w:r w:rsidR="00174B20">
        <w:rPr>
          <w:rFonts w:ascii="Times New Roman" w:hAnsi="Times New Roman" w:cs="Times New Roman"/>
          <w:i/>
        </w:rPr>
        <w:t>nadat die situasi</w:t>
      </w:r>
      <w:r w:rsidR="007B6CC2" w:rsidRPr="005E0745">
        <w:rPr>
          <w:rFonts w:ascii="Times New Roman" w:hAnsi="Times New Roman" w:cs="Times New Roman"/>
          <w:i/>
        </w:rPr>
        <w:t>e gesta</w:t>
      </w:r>
      <w:r w:rsidR="005E0745">
        <w:rPr>
          <w:rFonts w:ascii="Times New Roman" w:hAnsi="Times New Roman" w:cs="Times New Roman"/>
          <w:i/>
        </w:rPr>
        <w:t>bi</w:t>
      </w:r>
      <w:r w:rsidR="007B6CC2" w:rsidRPr="005E0745">
        <w:rPr>
          <w:rFonts w:ascii="Times New Roman" w:hAnsi="Times New Roman" w:cs="Times New Roman"/>
          <w:i/>
        </w:rPr>
        <w:t>lis</w:t>
      </w:r>
      <w:r w:rsidR="00174B20">
        <w:rPr>
          <w:rFonts w:ascii="Times New Roman" w:hAnsi="Times New Roman" w:cs="Times New Roman"/>
          <w:i/>
        </w:rPr>
        <w:t>e</w:t>
      </w:r>
      <w:r w:rsidR="007B6CC2" w:rsidRPr="005E0745">
        <w:rPr>
          <w:rFonts w:ascii="Times New Roman" w:hAnsi="Times New Roman" w:cs="Times New Roman"/>
          <w:i/>
        </w:rPr>
        <w:t>er</w:t>
      </w:r>
      <w:r w:rsidR="00174B20">
        <w:rPr>
          <w:rFonts w:ascii="Times New Roman" w:hAnsi="Times New Roman" w:cs="Times New Roman"/>
        </w:rPr>
        <w:t xml:space="preserve"> </w:t>
      </w:r>
      <w:r w:rsidR="007B6CC2" w:rsidRPr="006C04CB">
        <w:rPr>
          <w:rFonts w:ascii="Times New Roman" w:hAnsi="Times New Roman" w:cs="Times New Roman"/>
        </w:rPr>
        <w:t xml:space="preserve">….. </w:t>
      </w:r>
      <w:r w:rsidR="005E0745" w:rsidRPr="006C04CB">
        <w:rPr>
          <w:rFonts w:ascii="Times New Roman" w:hAnsi="Times New Roman" w:cs="Times New Roman"/>
        </w:rPr>
        <w:t>The</w:t>
      </w:r>
      <w:r w:rsidR="007B6CC2" w:rsidRPr="006C04CB">
        <w:rPr>
          <w:rFonts w:ascii="Times New Roman" w:hAnsi="Times New Roman" w:cs="Times New Roman"/>
        </w:rPr>
        <w:t xml:space="preserve"> applicant for spoliation requires possession which has become </w:t>
      </w:r>
      <w:r w:rsidR="004010CD" w:rsidRPr="006C04CB">
        <w:rPr>
          <w:rFonts w:ascii="Times New Roman" w:hAnsi="Times New Roman" w:cs="Times New Roman"/>
        </w:rPr>
        <w:t>ensconced</w:t>
      </w:r>
      <w:r w:rsidR="00174B20">
        <w:rPr>
          <w:rFonts w:ascii="Times New Roman" w:hAnsi="Times New Roman" w:cs="Times New Roman"/>
        </w:rPr>
        <w:t>,</w:t>
      </w:r>
      <w:r w:rsidR="007B6CC2" w:rsidRPr="006C04CB">
        <w:rPr>
          <w:rFonts w:ascii="Times New Roman" w:hAnsi="Times New Roman" w:cs="Times New Roman"/>
        </w:rPr>
        <w:t xml:space="preserve"> as was decided in the </w:t>
      </w:r>
      <w:r w:rsidR="007B6CC2" w:rsidRPr="00174B20">
        <w:rPr>
          <w:rFonts w:ascii="Times New Roman" w:hAnsi="Times New Roman" w:cs="Times New Roman"/>
          <w:i/>
        </w:rPr>
        <w:t>Ness case</w:t>
      </w:r>
      <w:r w:rsidR="007B6CC2" w:rsidRPr="006C04CB">
        <w:rPr>
          <w:rFonts w:ascii="Times New Roman" w:hAnsi="Times New Roman" w:cs="Times New Roman"/>
        </w:rPr>
        <w:t xml:space="preserve">. See also </w:t>
      </w:r>
      <w:r w:rsidR="007B6CC2" w:rsidRPr="00174B20">
        <w:rPr>
          <w:rFonts w:ascii="Times New Roman" w:hAnsi="Times New Roman" w:cs="Times New Roman"/>
          <w:i/>
        </w:rPr>
        <w:t>Sonnekus</w:t>
      </w:r>
      <w:r w:rsidR="007B6CC2" w:rsidRPr="006C04CB">
        <w:rPr>
          <w:rFonts w:ascii="Times New Roman" w:hAnsi="Times New Roman" w:cs="Times New Roman"/>
        </w:rPr>
        <w:t xml:space="preserve">. 1986 TSAR at 247. It would normally be evidenced (but not necessarily so) by a period of time during </w:t>
      </w:r>
      <w:r w:rsidR="000C1DA5">
        <w:rPr>
          <w:rFonts w:ascii="Times New Roman" w:hAnsi="Times New Roman" w:cs="Times New Roman"/>
        </w:rPr>
        <w:t xml:space="preserve">which </w:t>
      </w:r>
      <w:r w:rsidR="007B6CC2" w:rsidRPr="006C04CB">
        <w:rPr>
          <w:rFonts w:ascii="Times New Roman" w:hAnsi="Times New Roman" w:cs="Times New Roman"/>
        </w:rPr>
        <w:t xml:space="preserve">the </w:t>
      </w:r>
      <w:r w:rsidR="007B6CC2" w:rsidRPr="004010CD">
        <w:rPr>
          <w:rFonts w:ascii="Times New Roman" w:hAnsi="Times New Roman" w:cs="Times New Roman"/>
          <w:i/>
        </w:rPr>
        <w:t xml:space="preserve">defacto </w:t>
      </w:r>
      <w:r w:rsidR="007B6CC2" w:rsidRPr="006C04CB">
        <w:rPr>
          <w:rFonts w:ascii="Times New Roman" w:hAnsi="Times New Roman" w:cs="Times New Roman"/>
        </w:rPr>
        <w:t>possession has continued without interference.”</w:t>
      </w:r>
    </w:p>
    <w:p w:rsidR="007B6CC2" w:rsidRDefault="007B6CC2" w:rsidP="006C04CB">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Having set out the principles of spoliation as above. I analyse the facts of the matter. I carefully read through the applicant</w:t>
      </w:r>
      <w:r w:rsidR="004010CD">
        <w:rPr>
          <w:rFonts w:ascii="Times New Roman" w:hAnsi="Times New Roman" w:cs="Times New Roman"/>
          <w:sz w:val="24"/>
          <w:szCs w:val="24"/>
        </w:rPr>
        <w:t>’</w:t>
      </w:r>
      <w:r>
        <w:rPr>
          <w:rFonts w:ascii="Times New Roman" w:hAnsi="Times New Roman" w:cs="Times New Roman"/>
          <w:sz w:val="24"/>
          <w:szCs w:val="24"/>
        </w:rPr>
        <w:t>s founding affidavit. In this regard I was mindful that generally speaking, in application proceedings, the applicant</w:t>
      </w:r>
      <w:r w:rsidR="00174B20">
        <w:rPr>
          <w:rFonts w:ascii="Times New Roman" w:hAnsi="Times New Roman" w:cs="Times New Roman"/>
          <w:sz w:val="24"/>
          <w:szCs w:val="24"/>
        </w:rPr>
        <w:t>’</w:t>
      </w:r>
      <w:r>
        <w:rPr>
          <w:rFonts w:ascii="Times New Roman" w:hAnsi="Times New Roman" w:cs="Times New Roman"/>
          <w:sz w:val="24"/>
          <w:szCs w:val="24"/>
        </w:rPr>
        <w:t xml:space="preserve">s case stands or falls on the founding affidavit. In the case of </w:t>
      </w:r>
      <w:r w:rsidR="00174B20">
        <w:rPr>
          <w:rFonts w:ascii="Times New Roman" w:hAnsi="Times New Roman" w:cs="Times New Roman"/>
          <w:i/>
          <w:sz w:val="24"/>
          <w:szCs w:val="24"/>
        </w:rPr>
        <w:t>Yunu</w:t>
      </w:r>
      <w:r w:rsidRPr="004010CD">
        <w:rPr>
          <w:rFonts w:ascii="Times New Roman" w:hAnsi="Times New Roman" w:cs="Times New Roman"/>
          <w:i/>
          <w:sz w:val="24"/>
          <w:szCs w:val="24"/>
        </w:rPr>
        <w:t>s Ahmed</w:t>
      </w:r>
      <w:r>
        <w:rPr>
          <w:rFonts w:ascii="Times New Roman" w:hAnsi="Times New Roman" w:cs="Times New Roman"/>
          <w:sz w:val="24"/>
          <w:szCs w:val="24"/>
        </w:rPr>
        <w:t xml:space="preserve"> v </w:t>
      </w:r>
      <w:r w:rsidRPr="004010CD">
        <w:rPr>
          <w:rFonts w:ascii="Times New Roman" w:hAnsi="Times New Roman" w:cs="Times New Roman"/>
          <w:i/>
          <w:sz w:val="24"/>
          <w:szCs w:val="24"/>
        </w:rPr>
        <w:t>Docking Station Safaris Private Ltd t/a CC Sales</w:t>
      </w:r>
      <w:r>
        <w:rPr>
          <w:rFonts w:ascii="Times New Roman" w:hAnsi="Times New Roman" w:cs="Times New Roman"/>
          <w:sz w:val="24"/>
          <w:szCs w:val="24"/>
        </w:rPr>
        <w:t xml:space="preserve"> SC70/18, </w:t>
      </w:r>
      <w:r w:rsidRPr="004010CD">
        <w:rPr>
          <w:rFonts w:ascii="Times New Roman" w:hAnsi="Times New Roman" w:cs="Times New Roman"/>
          <w:smallCaps/>
          <w:sz w:val="24"/>
          <w:szCs w:val="24"/>
        </w:rPr>
        <w:t>Bhunu JA</w:t>
      </w:r>
      <w:r>
        <w:rPr>
          <w:rFonts w:ascii="Times New Roman" w:hAnsi="Times New Roman" w:cs="Times New Roman"/>
          <w:sz w:val="24"/>
          <w:szCs w:val="24"/>
        </w:rPr>
        <w:t>, stated at p</w:t>
      </w:r>
      <w:r w:rsidR="001021DB">
        <w:rPr>
          <w:rFonts w:ascii="Times New Roman" w:hAnsi="Times New Roman" w:cs="Times New Roman"/>
          <w:sz w:val="24"/>
          <w:szCs w:val="24"/>
        </w:rPr>
        <w:t xml:space="preserve"> </w:t>
      </w:r>
      <w:r>
        <w:rPr>
          <w:rFonts w:ascii="Times New Roman" w:hAnsi="Times New Roman" w:cs="Times New Roman"/>
          <w:sz w:val="24"/>
          <w:szCs w:val="24"/>
        </w:rPr>
        <w:t>3 of the cyclostyled judgment:</w:t>
      </w:r>
    </w:p>
    <w:p w:rsidR="00774A41" w:rsidRPr="006C04CB" w:rsidRDefault="00774A41" w:rsidP="00774A41">
      <w:pPr>
        <w:spacing w:line="240" w:lineRule="auto"/>
        <w:ind w:left="720"/>
        <w:jc w:val="both"/>
        <w:rPr>
          <w:rFonts w:ascii="Times New Roman" w:hAnsi="Times New Roman" w:cs="Times New Roman"/>
        </w:rPr>
      </w:pPr>
      <w:r w:rsidRPr="006C04CB">
        <w:rPr>
          <w:rFonts w:ascii="Times New Roman" w:hAnsi="Times New Roman" w:cs="Times New Roman"/>
        </w:rPr>
        <w:t xml:space="preserve">“It is trite that an application stands or falls on its founding affidavit (see </w:t>
      </w:r>
      <w:r w:rsidRPr="004010CD">
        <w:rPr>
          <w:rFonts w:ascii="Times New Roman" w:hAnsi="Times New Roman" w:cs="Times New Roman"/>
          <w:i/>
        </w:rPr>
        <w:t>Fuyana</w:t>
      </w:r>
      <w:r w:rsidRPr="006C04CB">
        <w:rPr>
          <w:rFonts w:ascii="Times New Roman" w:hAnsi="Times New Roman" w:cs="Times New Roman"/>
        </w:rPr>
        <w:t xml:space="preserve"> v </w:t>
      </w:r>
      <w:r w:rsidRPr="004010CD">
        <w:rPr>
          <w:rFonts w:ascii="Times New Roman" w:hAnsi="Times New Roman" w:cs="Times New Roman"/>
          <w:i/>
        </w:rPr>
        <w:t>Moyo</w:t>
      </w:r>
      <w:r w:rsidR="001021DB">
        <w:rPr>
          <w:rFonts w:ascii="Times New Roman" w:hAnsi="Times New Roman" w:cs="Times New Roman"/>
        </w:rPr>
        <w:t xml:space="preserve"> SC </w:t>
      </w:r>
      <w:r w:rsidRPr="006C04CB">
        <w:rPr>
          <w:rFonts w:ascii="Times New Roman" w:hAnsi="Times New Roman" w:cs="Times New Roman"/>
        </w:rPr>
        <w:t xml:space="preserve">54/06, </w:t>
      </w:r>
      <w:r w:rsidRPr="004010CD">
        <w:rPr>
          <w:rFonts w:ascii="Times New Roman" w:hAnsi="Times New Roman" w:cs="Times New Roman"/>
          <w:i/>
        </w:rPr>
        <w:t>Muchini</w:t>
      </w:r>
      <w:r w:rsidRPr="006C04CB">
        <w:rPr>
          <w:rFonts w:ascii="Times New Roman" w:hAnsi="Times New Roman" w:cs="Times New Roman"/>
        </w:rPr>
        <w:t xml:space="preserve"> v </w:t>
      </w:r>
      <w:r w:rsidRPr="004010CD">
        <w:rPr>
          <w:rFonts w:ascii="Times New Roman" w:hAnsi="Times New Roman" w:cs="Times New Roman"/>
          <w:i/>
        </w:rPr>
        <w:t>Adams &amp; Ors</w:t>
      </w:r>
      <w:r w:rsidRPr="006C04CB">
        <w:rPr>
          <w:rFonts w:ascii="Times New Roman" w:hAnsi="Times New Roman" w:cs="Times New Roman"/>
        </w:rPr>
        <w:t xml:space="preserve"> SC47/13 and </w:t>
      </w:r>
      <w:r w:rsidRPr="004010CD">
        <w:rPr>
          <w:rFonts w:ascii="Times New Roman" w:hAnsi="Times New Roman" w:cs="Times New Roman"/>
          <w:i/>
        </w:rPr>
        <w:t>Austerlands (Pvt) Ltd</w:t>
      </w:r>
      <w:r w:rsidRPr="006C04CB">
        <w:rPr>
          <w:rFonts w:ascii="Times New Roman" w:hAnsi="Times New Roman" w:cs="Times New Roman"/>
        </w:rPr>
        <w:t xml:space="preserve"> v </w:t>
      </w:r>
      <w:r w:rsidRPr="004010CD">
        <w:rPr>
          <w:rFonts w:ascii="Times New Roman" w:hAnsi="Times New Roman" w:cs="Times New Roman"/>
          <w:i/>
        </w:rPr>
        <w:t>Trade Investment Bank Ltd &amp; Ors</w:t>
      </w:r>
      <w:r w:rsidRPr="006C04CB">
        <w:rPr>
          <w:rFonts w:ascii="Times New Roman" w:hAnsi="Times New Roman" w:cs="Times New Roman"/>
        </w:rPr>
        <w:t xml:space="preserve"> SC 80/06. In cases where the headings on the cover of an application tell one thing and the contents of the founding affidavit tell another, the nature of the application that is before the court is determined by the contents of the founding affidavit and not the headings on the corner of the application. This was aptly captured by </w:t>
      </w:r>
      <w:r w:rsidRPr="004010CD">
        <w:rPr>
          <w:rFonts w:ascii="Times New Roman" w:hAnsi="Times New Roman" w:cs="Times New Roman"/>
          <w:smallCaps/>
        </w:rPr>
        <w:t>Gowora JA</w:t>
      </w:r>
      <w:r w:rsidRPr="006C04CB">
        <w:rPr>
          <w:rFonts w:ascii="Times New Roman" w:hAnsi="Times New Roman" w:cs="Times New Roman"/>
        </w:rPr>
        <w:t xml:space="preserve"> in </w:t>
      </w:r>
      <w:r w:rsidRPr="004010CD">
        <w:rPr>
          <w:rFonts w:ascii="Times New Roman" w:hAnsi="Times New Roman" w:cs="Times New Roman"/>
          <w:i/>
        </w:rPr>
        <w:t>Zimbabwe Posts (Pvt) Ltd</w:t>
      </w:r>
      <w:r w:rsidRPr="006C04CB">
        <w:rPr>
          <w:rFonts w:ascii="Times New Roman" w:hAnsi="Times New Roman" w:cs="Times New Roman"/>
        </w:rPr>
        <w:t xml:space="preserve"> v </w:t>
      </w:r>
      <w:r w:rsidRPr="004010CD">
        <w:rPr>
          <w:rFonts w:ascii="Times New Roman" w:hAnsi="Times New Roman" w:cs="Times New Roman"/>
          <w:i/>
        </w:rPr>
        <w:t xml:space="preserve">Communication </w:t>
      </w:r>
      <w:r w:rsidR="006C04CB" w:rsidRPr="004010CD">
        <w:rPr>
          <w:rFonts w:ascii="Times New Roman" w:hAnsi="Times New Roman" w:cs="Times New Roman"/>
          <w:i/>
        </w:rPr>
        <w:t>and</w:t>
      </w:r>
      <w:r w:rsidRPr="004010CD">
        <w:rPr>
          <w:rFonts w:ascii="Times New Roman" w:hAnsi="Times New Roman" w:cs="Times New Roman"/>
          <w:i/>
        </w:rPr>
        <w:t xml:space="preserve"> Allied Services Union</w:t>
      </w:r>
      <w:r w:rsidRPr="006C04CB">
        <w:rPr>
          <w:rFonts w:ascii="Times New Roman" w:hAnsi="Times New Roman" w:cs="Times New Roman"/>
        </w:rPr>
        <w:t xml:space="preserve"> SC 20/16 as following:</w:t>
      </w:r>
    </w:p>
    <w:p w:rsidR="00774A41" w:rsidRPr="006C04CB" w:rsidRDefault="00774A41" w:rsidP="00774A41">
      <w:pPr>
        <w:pStyle w:val="ListParagraph"/>
        <w:numPr>
          <w:ilvl w:val="0"/>
          <w:numId w:val="9"/>
        </w:numPr>
        <w:spacing w:line="240" w:lineRule="auto"/>
        <w:jc w:val="both"/>
        <w:rPr>
          <w:rFonts w:ascii="Times New Roman" w:hAnsi="Times New Roman" w:cs="Times New Roman"/>
        </w:rPr>
      </w:pPr>
      <w:r w:rsidRPr="006C04CB">
        <w:rPr>
          <w:rFonts w:ascii="Times New Roman" w:hAnsi="Times New Roman" w:cs="Times New Roman"/>
        </w:rPr>
        <w:t xml:space="preserve">The issue that begs an answer is how the court </w:t>
      </w:r>
      <w:r w:rsidRPr="001021DB">
        <w:rPr>
          <w:rFonts w:ascii="Times New Roman" w:hAnsi="Times New Roman" w:cs="Times New Roman"/>
          <w:i/>
        </w:rPr>
        <w:t>a</w:t>
      </w:r>
      <w:r w:rsidR="000D017D" w:rsidRPr="001021DB">
        <w:rPr>
          <w:rFonts w:ascii="Times New Roman" w:hAnsi="Times New Roman" w:cs="Times New Roman"/>
          <w:i/>
        </w:rPr>
        <w:t xml:space="preserve"> </w:t>
      </w:r>
      <w:r w:rsidRPr="001021DB">
        <w:rPr>
          <w:rFonts w:ascii="Times New Roman" w:hAnsi="Times New Roman" w:cs="Times New Roman"/>
          <w:i/>
        </w:rPr>
        <w:t>quo</w:t>
      </w:r>
      <w:r w:rsidRPr="006C04CB">
        <w:rPr>
          <w:rFonts w:ascii="Times New Roman" w:hAnsi="Times New Roman" w:cs="Times New Roman"/>
        </w:rPr>
        <w:t xml:space="preserve"> should have dealt with the matter given the apparent </w:t>
      </w:r>
      <w:r w:rsidR="000D017D" w:rsidRPr="006C04CB">
        <w:rPr>
          <w:rFonts w:ascii="Times New Roman" w:hAnsi="Times New Roman" w:cs="Times New Roman"/>
        </w:rPr>
        <w:t>confusion that had been created by the appellant in sett</w:t>
      </w:r>
      <w:r w:rsidR="000C1DA5">
        <w:rPr>
          <w:rFonts w:ascii="Times New Roman" w:hAnsi="Times New Roman" w:cs="Times New Roman"/>
        </w:rPr>
        <w:t>l</w:t>
      </w:r>
      <w:r w:rsidR="000D017D" w:rsidRPr="006C04CB">
        <w:rPr>
          <w:rFonts w:ascii="Times New Roman" w:hAnsi="Times New Roman" w:cs="Times New Roman"/>
        </w:rPr>
        <w:t>ing its papers. An application must be disposed of on the basis of the founding affidavit.”</w:t>
      </w:r>
    </w:p>
    <w:p w:rsidR="00814B47" w:rsidRDefault="00814B47" w:rsidP="006C04CB">
      <w:pPr>
        <w:spacing w:line="360" w:lineRule="auto"/>
        <w:ind w:firstLine="720"/>
        <w:jc w:val="both"/>
        <w:rPr>
          <w:rFonts w:ascii="Times New Roman" w:hAnsi="Times New Roman" w:cs="Times New Roman"/>
          <w:sz w:val="24"/>
          <w:szCs w:val="24"/>
        </w:rPr>
      </w:pPr>
      <w:r w:rsidRPr="0003558D">
        <w:rPr>
          <w:rFonts w:ascii="Times New Roman" w:hAnsi="Times New Roman" w:cs="Times New Roman"/>
          <w:i/>
          <w:sz w:val="24"/>
          <w:szCs w:val="24"/>
        </w:rPr>
        <w:t>In casu</w:t>
      </w:r>
      <w:r>
        <w:rPr>
          <w:rFonts w:ascii="Times New Roman" w:hAnsi="Times New Roman" w:cs="Times New Roman"/>
          <w:sz w:val="24"/>
          <w:szCs w:val="24"/>
        </w:rPr>
        <w:t xml:space="preserve">, the applicant filed a replying affidavit with leave which I granted. The replying affidavit is not intended to supplement the founding affidavit. This position was reiterated in the case of </w:t>
      </w:r>
      <w:r w:rsidRPr="0003558D">
        <w:rPr>
          <w:rFonts w:ascii="Times New Roman" w:hAnsi="Times New Roman" w:cs="Times New Roman"/>
          <w:i/>
          <w:sz w:val="24"/>
          <w:szCs w:val="24"/>
        </w:rPr>
        <w:t>Alfred Muchini</w:t>
      </w:r>
      <w:r>
        <w:rPr>
          <w:rFonts w:ascii="Times New Roman" w:hAnsi="Times New Roman" w:cs="Times New Roman"/>
          <w:sz w:val="24"/>
          <w:szCs w:val="24"/>
        </w:rPr>
        <w:t xml:space="preserve"> v </w:t>
      </w:r>
      <w:r w:rsidRPr="0003558D">
        <w:rPr>
          <w:rFonts w:ascii="Times New Roman" w:hAnsi="Times New Roman" w:cs="Times New Roman"/>
          <w:i/>
          <w:sz w:val="24"/>
          <w:szCs w:val="24"/>
        </w:rPr>
        <w:t>Elizabeth Mary Adams and 4 others</w:t>
      </w:r>
      <w:r>
        <w:rPr>
          <w:rFonts w:ascii="Times New Roman" w:hAnsi="Times New Roman" w:cs="Times New Roman"/>
          <w:sz w:val="24"/>
          <w:szCs w:val="24"/>
        </w:rPr>
        <w:t xml:space="preserve"> SC 47/13 wherein </w:t>
      </w:r>
      <w:r w:rsidR="001021DB">
        <w:rPr>
          <w:rFonts w:ascii="Times New Roman" w:hAnsi="Times New Roman" w:cs="Times New Roman"/>
          <w:smallCaps/>
          <w:sz w:val="24"/>
          <w:szCs w:val="24"/>
        </w:rPr>
        <w:t>ziyambi </w:t>
      </w:r>
      <w:r w:rsidR="0003558D" w:rsidRPr="0003558D">
        <w:rPr>
          <w:rFonts w:ascii="Times New Roman" w:hAnsi="Times New Roman" w:cs="Times New Roman"/>
          <w:smallCaps/>
          <w:sz w:val="24"/>
          <w:szCs w:val="24"/>
        </w:rPr>
        <w:t>ja</w:t>
      </w:r>
      <w:r>
        <w:rPr>
          <w:rFonts w:ascii="Times New Roman" w:hAnsi="Times New Roman" w:cs="Times New Roman"/>
          <w:sz w:val="24"/>
          <w:szCs w:val="24"/>
        </w:rPr>
        <w:t xml:space="preserve"> stated at p</w:t>
      </w:r>
      <w:r w:rsidR="000C1DA5">
        <w:rPr>
          <w:rFonts w:ascii="Times New Roman" w:hAnsi="Times New Roman" w:cs="Times New Roman"/>
          <w:sz w:val="24"/>
          <w:szCs w:val="24"/>
        </w:rPr>
        <w:t xml:space="preserve"> </w:t>
      </w:r>
      <w:r>
        <w:rPr>
          <w:rFonts w:ascii="Times New Roman" w:hAnsi="Times New Roman" w:cs="Times New Roman"/>
          <w:sz w:val="24"/>
          <w:szCs w:val="24"/>
        </w:rPr>
        <w:t>4 of the cyclostyled judgment:</w:t>
      </w:r>
    </w:p>
    <w:p w:rsidR="00814B47" w:rsidRPr="006C04CB" w:rsidRDefault="00814B47" w:rsidP="006C04CB">
      <w:pPr>
        <w:spacing w:line="240" w:lineRule="auto"/>
        <w:ind w:left="720"/>
        <w:jc w:val="both"/>
        <w:rPr>
          <w:rFonts w:ascii="Times New Roman" w:hAnsi="Times New Roman" w:cs="Times New Roman"/>
        </w:rPr>
      </w:pPr>
      <w:r w:rsidRPr="006C04CB">
        <w:rPr>
          <w:rFonts w:ascii="Times New Roman" w:hAnsi="Times New Roman" w:cs="Times New Roman"/>
        </w:rPr>
        <w:lastRenderedPageBreak/>
        <w:t>“It is trite that an application stands or falls on the averments made in the founding affidav</w:t>
      </w:r>
      <w:r w:rsidR="001021DB">
        <w:rPr>
          <w:rFonts w:ascii="Times New Roman" w:hAnsi="Times New Roman" w:cs="Times New Roman"/>
        </w:rPr>
        <w:t>it. See Her</w:t>
      </w:r>
      <w:r w:rsidR="000C1DA5">
        <w:rPr>
          <w:rFonts w:ascii="Times New Roman" w:hAnsi="Times New Roman" w:cs="Times New Roman"/>
        </w:rPr>
        <w:t>b</w:t>
      </w:r>
      <w:r w:rsidR="001021DB">
        <w:rPr>
          <w:rFonts w:ascii="Times New Roman" w:hAnsi="Times New Roman" w:cs="Times New Roman"/>
        </w:rPr>
        <w:t xml:space="preserve">stein and VanWinsen </w:t>
      </w:r>
      <w:r w:rsidR="001021DB" w:rsidRPr="001021DB">
        <w:rPr>
          <w:rFonts w:ascii="Times New Roman" w:hAnsi="Times New Roman" w:cs="Times New Roman"/>
          <w:i/>
        </w:rPr>
        <w:t>T</w:t>
      </w:r>
      <w:r w:rsidRPr="001021DB">
        <w:rPr>
          <w:rFonts w:ascii="Times New Roman" w:hAnsi="Times New Roman" w:cs="Times New Roman"/>
          <w:i/>
        </w:rPr>
        <w:t xml:space="preserve">he </w:t>
      </w:r>
      <w:r w:rsidR="0003558D" w:rsidRPr="001021DB">
        <w:rPr>
          <w:rFonts w:ascii="Times New Roman" w:hAnsi="Times New Roman" w:cs="Times New Roman"/>
          <w:i/>
        </w:rPr>
        <w:t>Civil</w:t>
      </w:r>
      <w:r w:rsidRPr="001021DB">
        <w:rPr>
          <w:rFonts w:ascii="Times New Roman" w:hAnsi="Times New Roman" w:cs="Times New Roman"/>
          <w:i/>
        </w:rPr>
        <w:t xml:space="preserve"> Practice of the </w:t>
      </w:r>
      <w:r w:rsidR="001021DB" w:rsidRPr="001021DB">
        <w:rPr>
          <w:rFonts w:ascii="Times New Roman" w:hAnsi="Times New Roman" w:cs="Times New Roman"/>
          <w:i/>
        </w:rPr>
        <w:t>Superior C</w:t>
      </w:r>
      <w:r w:rsidRPr="001021DB">
        <w:rPr>
          <w:rFonts w:ascii="Times New Roman" w:hAnsi="Times New Roman" w:cs="Times New Roman"/>
          <w:i/>
        </w:rPr>
        <w:t>ourts in South Africa</w:t>
      </w:r>
      <w:r w:rsidRPr="006C04CB">
        <w:rPr>
          <w:rFonts w:ascii="Times New Roman" w:hAnsi="Times New Roman" w:cs="Times New Roman"/>
        </w:rPr>
        <w:t xml:space="preserve"> 3</w:t>
      </w:r>
      <w:r w:rsidRPr="006C04CB">
        <w:rPr>
          <w:rFonts w:ascii="Times New Roman" w:hAnsi="Times New Roman" w:cs="Times New Roman"/>
          <w:vertAlign w:val="superscript"/>
        </w:rPr>
        <w:t>rd</w:t>
      </w:r>
      <w:r w:rsidRPr="006C04CB">
        <w:rPr>
          <w:rFonts w:ascii="Times New Roman" w:hAnsi="Times New Roman" w:cs="Times New Roman"/>
        </w:rPr>
        <w:t xml:space="preserve"> ed p</w:t>
      </w:r>
      <w:r w:rsidR="001021DB">
        <w:rPr>
          <w:rFonts w:ascii="Times New Roman" w:hAnsi="Times New Roman" w:cs="Times New Roman"/>
        </w:rPr>
        <w:t xml:space="preserve"> </w:t>
      </w:r>
      <w:r w:rsidRPr="006C04CB">
        <w:rPr>
          <w:rFonts w:ascii="Times New Roman" w:hAnsi="Times New Roman" w:cs="Times New Roman"/>
        </w:rPr>
        <w:t>80 where the authors state:</w:t>
      </w:r>
    </w:p>
    <w:p w:rsidR="00814B47" w:rsidRPr="006C04CB" w:rsidRDefault="00814B47" w:rsidP="006C04CB">
      <w:pPr>
        <w:spacing w:line="240" w:lineRule="auto"/>
        <w:ind w:left="720"/>
        <w:jc w:val="both"/>
        <w:rPr>
          <w:rFonts w:ascii="Times New Roman" w:hAnsi="Times New Roman" w:cs="Times New Roman"/>
        </w:rPr>
      </w:pPr>
      <w:r w:rsidRPr="006C04CB">
        <w:rPr>
          <w:rFonts w:ascii="Times New Roman" w:hAnsi="Times New Roman" w:cs="Times New Roman"/>
        </w:rPr>
        <w:t xml:space="preserve">The general rule, however, which has been laid down repeatedly is that an applicant must stand or fall by his founding affidavit and the facts alleged therein, and that although sometimes </w:t>
      </w:r>
      <w:r w:rsidR="00171E0D" w:rsidRPr="006C04CB">
        <w:rPr>
          <w:rFonts w:ascii="Times New Roman" w:hAnsi="Times New Roman" w:cs="Times New Roman"/>
        </w:rPr>
        <w:t>it is permissible to supplement the allegations contained in that affidavit, still the main foundation of the applications is the allegation of facts stated therein because these are the facts which the respondents is called upon to affirm or deny. If the applicant merely sets out a skeleton case in his supporting affidavits any fortifying paragraphs in his replying affidavits will be struck out.”</w:t>
      </w:r>
    </w:p>
    <w:p w:rsidR="00171E0D" w:rsidRDefault="00171E0D" w:rsidP="006C04C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It must follow that it is in the founding affidavit that the applicant makes its case. As far as the replying affidavit is concerned, it is relevant to the extent that it relates to answering facts arising from the opposing affidavit and only where the act being answered arose in the founding affidavit.</w:t>
      </w:r>
    </w:p>
    <w:p w:rsidR="00171E0D" w:rsidRDefault="00171E0D" w:rsidP="0003558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 therefore consider whether or not the applicant proved that it was in peaceful and undisturbed possession of the four stands. The applicant who alleges being in peaceful and undisturbed possession of an immovable property should clearly</w:t>
      </w:r>
      <w:r w:rsidR="006C04CB">
        <w:rPr>
          <w:rFonts w:ascii="Times New Roman" w:hAnsi="Times New Roman" w:cs="Times New Roman"/>
          <w:sz w:val="24"/>
          <w:szCs w:val="24"/>
        </w:rPr>
        <w:t xml:space="preserve"> </w:t>
      </w:r>
      <w:r>
        <w:rPr>
          <w:rFonts w:ascii="Times New Roman" w:hAnsi="Times New Roman" w:cs="Times New Roman"/>
          <w:sz w:val="24"/>
          <w:szCs w:val="24"/>
        </w:rPr>
        <w:t xml:space="preserve">plead and </w:t>
      </w:r>
      <w:r w:rsidR="000C1DA5">
        <w:rPr>
          <w:rFonts w:ascii="Times New Roman" w:hAnsi="Times New Roman" w:cs="Times New Roman"/>
          <w:sz w:val="24"/>
          <w:szCs w:val="24"/>
        </w:rPr>
        <w:t>provide</w:t>
      </w:r>
      <w:r>
        <w:rPr>
          <w:rFonts w:ascii="Times New Roman" w:hAnsi="Times New Roman" w:cs="Times New Roman"/>
          <w:sz w:val="24"/>
          <w:szCs w:val="24"/>
        </w:rPr>
        <w:t xml:space="preserve"> evidence which establish </w:t>
      </w:r>
      <w:r w:rsidR="000C1DA5">
        <w:rPr>
          <w:rFonts w:ascii="Times New Roman" w:hAnsi="Times New Roman" w:cs="Times New Roman"/>
          <w:sz w:val="24"/>
          <w:szCs w:val="24"/>
        </w:rPr>
        <w:t xml:space="preserve">as </w:t>
      </w:r>
      <w:r>
        <w:rPr>
          <w:rFonts w:ascii="Times New Roman" w:hAnsi="Times New Roman" w:cs="Times New Roman"/>
          <w:sz w:val="24"/>
          <w:szCs w:val="24"/>
        </w:rPr>
        <w:t xml:space="preserve">the possession and its peacefulness. It would be necessary to plead </w:t>
      </w:r>
      <w:r w:rsidR="000C1DA5" w:rsidRPr="000C1DA5">
        <w:rPr>
          <w:rFonts w:ascii="Times New Roman" w:hAnsi="Times New Roman" w:cs="Times New Roman"/>
          <w:i/>
          <w:sz w:val="24"/>
          <w:szCs w:val="24"/>
        </w:rPr>
        <w:t>inter-alia</w:t>
      </w:r>
      <w:r w:rsidR="000C1DA5">
        <w:rPr>
          <w:rFonts w:ascii="Times New Roman" w:hAnsi="Times New Roman" w:cs="Times New Roman"/>
          <w:sz w:val="24"/>
          <w:szCs w:val="24"/>
        </w:rPr>
        <w:t xml:space="preserve"> </w:t>
      </w:r>
      <w:r>
        <w:rPr>
          <w:rFonts w:ascii="Times New Roman" w:hAnsi="Times New Roman" w:cs="Times New Roman"/>
          <w:sz w:val="24"/>
          <w:szCs w:val="24"/>
        </w:rPr>
        <w:t xml:space="preserve">the date of taking possession of the property and the nature of the possession. The applicant’s founding affidavit fell short of that. In para 1.9 of the founding affidavit the applicant pleaded the law on spoliation which manner of pleading is not permitted because a party should not </w:t>
      </w:r>
      <w:r w:rsidR="009A221A">
        <w:rPr>
          <w:rFonts w:ascii="Times New Roman" w:hAnsi="Times New Roman" w:cs="Times New Roman"/>
          <w:sz w:val="24"/>
          <w:szCs w:val="24"/>
        </w:rPr>
        <w:t>plead the law</w:t>
      </w:r>
      <w:r w:rsidR="000C1DA5">
        <w:rPr>
          <w:rFonts w:ascii="Times New Roman" w:hAnsi="Times New Roman" w:cs="Times New Roman"/>
          <w:sz w:val="24"/>
          <w:szCs w:val="24"/>
        </w:rPr>
        <w:t xml:space="preserve"> but facts</w:t>
      </w:r>
      <w:r w:rsidR="009A221A">
        <w:rPr>
          <w:rFonts w:ascii="Times New Roman" w:hAnsi="Times New Roman" w:cs="Times New Roman"/>
          <w:sz w:val="24"/>
          <w:szCs w:val="24"/>
        </w:rPr>
        <w:t>.</w:t>
      </w:r>
    </w:p>
    <w:p w:rsidR="009A221A" w:rsidRDefault="009A221A" w:rsidP="006C04C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In the next paragraphs the applicant then averred that on 28 August 2017, the first respondent’s builder named Nqobanizitha Ndlovu invaded the property namely stand 616. The applicant stated as follows in para 1</w:t>
      </w:r>
    </w:p>
    <w:p w:rsidR="009A221A" w:rsidRPr="006C04CB" w:rsidRDefault="009A221A" w:rsidP="001021DB">
      <w:pPr>
        <w:spacing w:line="240" w:lineRule="auto"/>
        <w:ind w:left="1276" w:hanging="567"/>
        <w:jc w:val="both"/>
        <w:rPr>
          <w:rFonts w:ascii="Times New Roman" w:hAnsi="Times New Roman" w:cs="Times New Roman"/>
        </w:rPr>
      </w:pPr>
      <w:r w:rsidRPr="006C04CB">
        <w:rPr>
          <w:rFonts w:ascii="Times New Roman" w:hAnsi="Times New Roman" w:cs="Times New Roman"/>
        </w:rPr>
        <w:t>“1.10  On the 28</w:t>
      </w:r>
      <w:r w:rsidRPr="006C04CB">
        <w:rPr>
          <w:rFonts w:ascii="Times New Roman" w:hAnsi="Times New Roman" w:cs="Times New Roman"/>
          <w:vertAlign w:val="superscript"/>
        </w:rPr>
        <w:t>th</w:t>
      </w:r>
      <w:r w:rsidRPr="006C04CB">
        <w:rPr>
          <w:rFonts w:ascii="Times New Roman" w:hAnsi="Times New Roman" w:cs="Times New Roman"/>
        </w:rPr>
        <w:t xml:space="preserve"> of August, 2017, the first respondent’s builder by the name of Nqobanizitha Ndlovu appeared on Stand 616 invaded the property, dug a well, detached the applicants cabins and dug a foundation with other illegal male occupants who to date have refused to identify themselves or produce any documentation to identify themselves. The applicant took a picture to aid its allegations hereto marked as Annexure “B”.</w:t>
      </w:r>
    </w:p>
    <w:p w:rsidR="001021DB" w:rsidRDefault="009A221A" w:rsidP="001021DB">
      <w:pPr>
        <w:pStyle w:val="ListParagraph"/>
        <w:numPr>
          <w:ilvl w:val="1"/>
          <w:numId w:val="9"/>
        </w:numPr>
        <w:spacing w:after="0" w:line="240" w:lineRule="auto"/>
        <w:jc w:val="both"/>
        <w:rPr>
          <w:rFonts w:ascii="Times New Roman" w:hAnsi="Times New Roman" w:cs="Times New Roman"/>
        </w:rPr>
      </w:pPr>
      <w:r w:rsidRPr="006C04CB">
        <w:rPr>
          <w:rFonts w:ascii="Times New Roman" w:hAnsi="Times New Roman" w:cs="Times New Roman"/>
        </w:rPr>
        <w:t xml:space="preserve">On the same date the second respondent by the help of other illegal male occupants who to date have refused to identify themselves dug a foundation for the placing of his durawall on stand 97a and 976 and the third respondent (sic) dug a well on stand 51(a) of the remainder </w:t>
      </w:r>
      <w:r w:rsidR="006C04CB" w:rsidRPr="006C04CB">
        <w:rPr>
          <w:rFonts w:ascii="Times New Roman" w:hAnsi="Times New Roman" w:cs="Times New Roman"/>
        </w:rPr>
        <w:t>of lot 12 of Tywald Harare. The applicant took pictures hereto attached as annexure “C” and “D”</w:t>
      </w:r>
    </w:p>
    <w:p w:rsidR="001021DB" w:rsidRPr="001021DB" w:rsidRDefault="001021DB" w:rsidP="001021DB">
      <w:pPr>
        <w:spacing w:after="0" w:line="240" w:lineRule="auto"/>
        <w:ind w:left="720"/>
        <w:jc w:val="both"/>
        <w:rPr>
          <w:rFonts w:ascii="Times New Roman" w:hAnsi="Times New Roman" w:cs="Times New Roman"/>
        </w:rPr>
      </w:pPr>
    </w:p>
    <w:p w:rsidR="001021DB" w:rsidRDefault="007B01EA" w:rsidP="001021DB">
      <w:pPr>
        <w:pStyle w:val="ListParagraph"/>
        <w:numPr>
          <w:ilvl w:val="1"/>
          <w:numId w:val="9"/>
        </w:numPr>
        <w:spacing w:after="0" w:line="240" w:lineRule="auto"/>
        <w:jc w:val="both"/>
        <w:rPr>
          <w:rFonts w:ascii="Times New Roman" w:hAnsi="Times New Roman" w:cs="Times New Roman"/>
        </w:rPr>
      </w:pPr>
      <w:r>
        <w:rPr>
          <w:rFonts w:ascii="Times New Roman" w:hAnsi="Times New Roman" w:cs="Times New Roman"/>
        </w:rPr>
        <w:t>The applicant was forcefully ej</w:t>
      </w:r>
      <w:r w:rsidR="006C04CB" w:rsidRPr="006C04CB">
        <w:rPr>
          <w:rFonts w:ascii="Times New Roman" w:hAnsi="Times New Roman" w:cs="Times New Roman"/>
        </w:rPr>
        <w:t>ected from the property by the first, second and third respondent</w:t>
      </w:r>
      <w:r>
        <w:rPr>
          <w:rFonts w:ascii="Times New Roman" w:hAnsi="Times New Roman" w:cs="Times New Roman"/>
        </w:rPr>
        <w:t>s</w:t>
      </w:r>
      <w:r w:rsidR="006C04CB" w:rsidRPr="006C04CB">
        <w:rPr>
          <w:rFonts w:ascii="Times New Roman" w:hAnsi="Times New Roman" w:cs="Times New Roman"/>
        </w:rPr>
        <w:t xml:space="preserve"> and its dwellings where (sic) forcefully moved outside the boundaries of the property as shown on Annexure “B”</w:t>
      </w:r>
      <w:r w:rsidR="001021DB">
        <w:rPr>
          <w:rFonts w:ascii="Times New Roman" w:hAnsi="Times New Roman" w:cs="Times New Roman"/>
        </w:rPr>
        <w:t>.</w:t>
      </w:r>
    </w:p>
    <w:p w:rsidR="001021DB" w:rsidRPr="001021DB" w:rsidRDefault="001021DB" w:rsidP="001021DB">
      <w:pPr>
        <w:spacing w:after="0" w:line="240" w:lineRule="auto"/>
        <w:jc w:val="both"/>
        <w:rPr>
          <w:rFonts w:ascii="Times New Roman" w:hAnsi="Times New Roman" w:cs="Times New Roman"/>
        </w:rPr>
      </w:pPr>
    </w:p>
    <w:p w:rsidR="006C04CB" w:rsidRDefault="006C04CB" w:rsidP="001021DB">
      <w:pPr>
        <w:pStyle w:val="ListParagraph"/>
        <w:numPr>
          <w:ilvl w:val="1"/>
          <w:numId w:val="9"/>
        </w:numPr>
        <w:spacing w:after="0" w:line="240" w:lineRule="auto"/>
        <w:jc w:val="both"/>
        <w:rPr>
          <w:rFonts w:ascii="Times New Roman" w:hAnsi="Times New Roman" w:cs="Times New Roman"/>
        </w:rPr>
      </w:pPr>
      <w:r w:rsidRPr="006C04CB">
        <w:rPr>
          <w:rFonts w:ascii="Times New Roman" w:hAnsi="Times New Roman" w:cs="Times New Roman"/>
        </w:rPr>
        <w:t>Applicant</w:t>
      </w:r>
      <w:r w:rsidR="001021DB">
        <w:rPr>
          <w:rFonts w:ascii="Times New Roman" w:hAnsi="Times New Roman" w:cs="Times New Roman"/>
        </w:rPr>
        <w:t>’</w:t>
      </w:r>
      <w:r w:rsidRPr="006C04CB">
        <w:rPr>
          <w:rFonts w:ascii="Times New Roman" w:hAnsi="Times New Roman" w:cs="Times New Roman"/>
        </w:rPr>
        <w:t xml:space="preserve">s occupation and possession was peaceful and undisturbed until the unlawful invasion. Applicant’s employee in the name of Machanic Chandasara has since been </w:t>
      </w:r>
      <w:r w:rsidRPr="006C04CB">
        <w:rPr>
          <w:rFonts w:ascii="Times New Roman" w:hAnsi="Times New Roman" w:cs="Times New Roman"/>
        </w:rPr>
        <w:lastRenderedPageBreak/>
        <w:t>violently chased away and cautioned to only attempt to remove the first, second and third respondents with a court order.</w:t>
      </w:r>
    </w:p>
    <w:p w:rsidR="001021DB" w:rsidRPr="001021DB" w:rsidRDefault="001021DB" w:rsidP="001021DB">
      <w:pPr>
        <w:spacing w:after="0" w:line="240" w:lineRule="auto"/>
        <w:jc w:val="both"/>
        <w:rPr>
          <w:rFonts w:ascii="Times New Roman" w:hAnsi="Times New Roman" w:cs="Times New Roman"/>
        </w:rPr>
      </w:pPr>
    </w:p>
    <w:p w:rsidR="001021DB" w:rsidRDefault="006C04CB" w:rsidP="001021DB">
      <w:pPr>
        <w:pStyle w:val="ListParagraph"/>
        <w:numPr>
          <w:ilvl w:val="1"/>
          <w:numId w:val="9"/>
        </w:numPr>
        <w:spacing w:after="0" w:line="240" w:lineRule="auto"/>
        <w:jc w:val="both"/>
        <w:rPr>
          <w:rFonts w:ascii="Times New Roman" w:hAnsi="Times New Roman" w:cs="Times New Roman"/>
        </w:rPr>
      </w:pPr>
      <w:r w:rsidRPr="006C04CB">
        <w:rPr>
          <w:rFonts w:ascii="Times New Roman" w:hAnsi="Times New Roman" w:cs="Times New Roman"/>
        </w:rPr>
        <w:t>Respondents have vowed to continue with this illegal interference and have gone the extra mile to tell the applicant</w:t>
      </w:r>
      <w:r w:rsidR="001021DB">
        <w:rPr>
          <w:rFonts w:ascii="Times New Roman" w:hAnsi="Times New Roman" w:cs="Times New Roman"/>
        </w:rPr>
        <w:t>’</w:t>
      </w:r>
      <w:r w:rsidRPr="006C04CB">
        <w:rPr>
          <w:rFonts w:ascii="Times New Roman" w:hAnsi="Times New Roman" w:cs="Times New Roman"/>
        </w:rPr>
        <w:t>s employee that they are only people with the legal right of occupying and utilizing this place…….”</w:t>
      </w:r>
    </w:p>
    <w:p w:rsidR="007B01EA" w:rsidRPr="007B01EA" w:rsidRDefault="007B01EA" w:rsidP="007B01EA">
      <w:pPr>
        <w:spacing w:after="0" w:line="240" w:lineRule="auto"/>
        <w:jc w:val="both"/>
        <w:rPr>
          <w:rFonts w:ascii="Times New Roman" w:hAnsi="Times New Roman" w:cs="Times New Roman"/>
        </w:rPr>
      </w:pPr>
    </w:p>
    <w:p w:rsidR="001021DB" w:rsidRDefault="001021DB" w:rsidP="001021DB">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respondents in the opposing affidavit raised the issue</w:t>
      </w:r>
      <w:r w:rsidR="003758F0">
        <w:rPr>
          <w:rFonts w:ascii="Times New Roman" w:hAnsi="Times New Roman" w:cs="Times New Roman"/>
          <w:sz w:val="24"/>
          <w:szCs w:val="24"/>
        </w:rPr>
        <w:t xml:space="preserve"> of u</w:t>
      </w:r>
      <w:r>
        <w:rPr>
          <w:rFonts w:ascii="Times New Roman" w:hAnsi="Times New Roman" w:cs="Times New Roman"/>
          <w:sz w:val="24"/>
          <w:szCs w:val="24"/>
        </w:rPr>
        <w:t>nsigned affidavits. This was corrected. They also raised the issue of urgency and averred that the application was not urgent because the applicant averred that it required the stands in order to sell them and raise money for their business. I do not agree. The urgency of the matter arose from the alleged conduct of the respondent in despoiling the applicant of possession of the stands. Whether or not the applicant would succeed to get the relief of spoliation is a different m</w:t>
      </w:r>
      <w:r w:rsidR="007B01EA">
        <w:rPr>
          <w:rFonts w:ascii="Times New Roman" w:hAnsi="Times New Roman" w:cs="Times New Roman"/>
          <w:sz w:val="24"/>
          <w:szCs w:val="24"/>
        </w:rPr>
        <w:t>atter. The applicant also attack</w:t>
      </w:r>
      <w:r>
        <w:rPr>
          <w:rFonts w:ascii="Times New Roman" w:hAnsi="Times New Roman" w:cs="Times New Roman"/>
          <w:sz w:val="24"/>
          <w:szCs w:val="24"/>
        </w:rPr>
        <w:t>ed the supporting affidavit of its employee, Macline Chandasarira who deposed to</w:t>
      </w:r>
      <w:r w:rsidR="007B01EA">
        <w:rPr>
          <w:rFonts w:ascii="Times New Roman" w:hAnsi="Times New Roman" w:cs="Times New Roman"/>
          <w:sz w:val="24"/>
          <w:szCs w:val="24"/>
        </w:rPr>
        <w:t xml:space="preserve"> the</w:t>
      </w:r>
      <w:r>
        <w:rPr>
          <w:rFonts w:ascii="Times New Roman" w:hAnsi="Times New Roman" w:cs="Times New Roman"/>
          <w:sz w:val="24"/>
          <w:szCs w:val="24"/>
        </w:rPr>
        <w:t xml:space="preserve"> violent event which allegedly took place on 28 August, 2017 at the stands in question. He stated that he with others whom he did not name were threatened with physical assault and that applicants cabins where there </w:t>
      </w:r>
      <w:r w:rsidR="007B01EA">
        <w:rPr>
          <w:rFonts w:ascii="Times New Roman" w:hAnsi="Times New Roman" w:cs="Times New Roman"/>
          <w:sz w:val="24"/>
          <w:szCs w:val="24"/>
        </w:rPr>
        <w:t xml:space="preserve">were </w:t>
      </w:r>
      <w:r>
        <w:rPr>
          <w:rFonts w:ascii="Times New Roman" w:hAnsi="Times New Roman" w:cs="Times New Roman"/>
          <w:sz w:val="24"/>
          <w:szCs w:val="24"/>
        </w:rPr>
        <w:t>tools and other items were taken off the stands and removed to a place outside the stands. It was abundantly clear that the applicant related to events involving destruction of property and threats to life and lim</w:t>
      </w:r>
      <w:r w:rsidR="007B01EA">
        <w:rPr>
          <w:rFonts w:ascii="Times New Roman" w:hAnsi="Times New Roman" w:cs="Times New Roman"/>
          <w:sz w:val="24"/>
          <w:szCs w:val="24"/>
        </w:rPr>
        <w:t>b</w:t>
      </w:r>
      <w:r>
        <w:rPr>
          <w:rFonts w:ascii="Times New Roman" w:hAnsi="Times New Roman" w:cs="Times New Roman"/>
          <w:sz w:val="24"/>
          <w:szCs w:val="24"/>
        </w:rPr>
        <w:t xml:space="preserve"> allegedly perpetrated on its property and employee. I was not persuaded by the respondent’s arguments that the application is not urgent. When determining whether or not a matter is urgent, the court does not cherry pick one point as was done by the respondents. The court must read </w:t>
      </w:r>
      <w:r w:rsidR="007B01EA">
        <w:rPr>
          <w:rFonts w:ascii="Times New Roman" w:hAnsi="Times New Roman" w:cs="Times New Roman"/>
          <w:sz w:val="24"/>
          <w:szCs w:val="24"/>
        </w:rPr>
        <w:t>the</w:t>
      </w:r>
      <w:r>
        <w:rPr>
          <w:rFonts w:ascii="Times New Roman" w:hAnsi="Times New Roman" w:cs="Times New Roman"/>
          <w:sz w:val="24"/>
          <w:szCs w:val="24"/>
        </w:rPr>
        <w:t xml:space="preserve"> complete application and ask itself whether the whole scenario revealed by the papers qualifies the matter to merit </w:t>
      </w:r>
      <w:r w:rsidR="007B01EA">
        <w:rPr>
          <w:rFonts w:ascii="Times New Roman" w:hAnsi="Times New Roman" w:cs="Times New Roman"/>
          <w:sz w:val="24"/>
          <w:szCs w:val="24"/>
        </w:rPr>
        <w:t>a</w:t>
      </w:r>
      <w:r>
        <w:rPr>
          <w:rFonts w:ascii="Times New Roman" w:hAnsi="Times New Roman" w:cs="Times New Roman"/>
          <w:sz w:val="24"/>
          <w:szCs w:val="24"/>
        </w:rPr>
        <w:t xml:space="preserve">n urgent hearing. See </w:t>
      </w:r>
      <w:r w:rsidRPr="006A7A86">
        <w:rPr>
          <w:rFonts w:ascii="Times New Roman" w:hAnsi="Times New Roman" w:cs="Times New Roman"/>
          <w:i/>
          <w:sz w:val="24"/>
          <w:szCs w:val="24"/>
        </w:rPr>
        <w:t xml:space="preserve">Svosve </w:t>
      </w:r>
      <w:r w:rsidRPr="006A7A86">
        <w:rPr>
          <w:rFonts w:ascii="Times New Roman" w:hAnsi="Times New Roman" w:cs="Times New Roman"/>
          <w:sz w:val="24"/>
          <w:szCs w:val="24"/>
        </w:rPr>
        <w:t xml:space="preserve">v </w:t>
      </w:r>
      <w:r w:rsidRPr="006A7A86">
        <w:rPr>
          <w:rFonts w:ascii="Times New Roman" w:hAnsi="Times New Roman" w:cs="Times New Roman"/>
          <w:i/>
          <w:sz w:val="24"/>
          <w:szCs w:val="24"/>
        </w:rPr>
        <w:t>Muchaka &amp; Ors HH</w:t>
      </w:r>
      <w:r>
        <w:rPr>
          <w:rFonts w:ascii="Times New Roman" w:hAnsi="Times New Roman" w:cs="Times New Roman"/>
          <w:sz w:val="24"/>
          <w:szCs w:val="24"/>
        </w:rPr>
        <w:t xml:space="preserve"> 405/19</w:t>
      </w:r>
      <w:r w:rsidR="00E45AE5">
        <w:rPr>
          <w:rFonts w:ascii="Times New Roman" w:hAnsi="Times New Roman" w:cs="Times New Roman"/>
          <w:i/>
          <w:sz w:val="24"/>
          <w:szCs w:val="24"/>
        </w:rPr>
        <w:t xml:space="preserve">; Chidawu &amp; </w:t>
      </w:r>
      <w:r w:rsidRPr="006A7A86">
        <w:rPr>
          <w:rFonts w:ascii="Times New Roman" w:hAnsi="Times New Roman" w:cs="Times New Roman"/>
          <w:i/>
          <w:sz w:val="24"/>
          <w:szCs w:val="24"/>
        </w:rPr>
        <w:t>3 Ors</w:t>
      </w:r>
      <w:r>
        <w:rPr>
          <w:rFonts w:ascii="Times New Roman" w:hAnsi="Times New Roman" w:cs="Times New Roman"/>
          <w:i/>
          <w:sz w:val="24"/>
          <w:szCs w:val="24"/>
        </w:rPr>
        <w:t xml:space="preserve"> </w:t>
      </w:r>
      <w:r w:rsidRPr="006A7A86">
        <w:rPr>
          <w:rFonts w:ascii="Times New Roman" w:hAnsi="Times New Roman" w:cs="Times New Roman"/>
          <w:sz w:val="24"/>
          <w:szCs w:val="24"/>
        </w:rPr>
        <w:t xml:space="preserve">v </w:t>
      </w:r>
      <w:r w:rsidRPr="006A7A86">
        <w:rPr>
          <w:rFonts w:ascii="Times New Roman" w:hAnsi="Times New Roman" w:cs="Times New Roman"/>
          <w:i/>
          <w:sz w:val="24"/>
          <w:szCs w:val="24"/>
        </w:rPr>
        <w:t xml:space="preserve">Sha +4 Ors SC </w:t>
      </w:r>
      <w:r w:rsidRPr="006A7A86">
        <w:rPr>
          <w:rFonts w:ascii="Times New Roman" w:hAnsi="Times New Roman" w:cs="Times New Roman"/>
          <w:sz w:val="24"/>
          <w:szCs w:val="24"/>
        </w:rPr>
        <w:t>12/13.</w:t>
      </w:r>
    </w:p>
    <w:p w:rsidR="001021DB" w:rsidRDefault="001021DB" w:rsidP="001021DB">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respondent also cited the non-joinder of interested parties namely the Martin Sibindi Family Trust which is the reg</w:t>
      </w:r>
      <w:r w:rsidR="007B01EA">
        <w:rPr>
          <w:rFonts w:ascii="Times New Roman" w:hAnsi="Times New Roman" w:cs="Times New Roman"/>
          <w:sz w:val="24"/>
          <w:szCs w:val="24"/>
        </w:rPr>
        <w:t>ister</w:t>
      </w:r>
      <w:r>
        <w:rPr>
          <w:rFonts w:ascii="Times New Roman" w:hAnsi="Times New Roman" w:cs="Times New Roman"/>
          <w:sz w:val="24"/>
          <w:szCs w:val="24"/>
        </w:rPr>
        <w:t xml:space="preserve">ed owner of the stands and Afritage Land Developers (Pvt) Ltd. The respondent properly noted that the applicant had mentioned the two parties in the founding affidavit and should have explained why they were then not cited. The reason for joinder is that a court </w:t>
      </w:r>
      <w:r w:rsidR="007B01EA">
        <w:rPr>
          <w:rFonts w:ascii="Times New Roman" w:hAnsi="Times New Roman" w:cs="Times New Roman"/>
          <w:sz w:val="24"/>
          <w:szCs w:val="24"/>
        </w:rPr>
        <w:t xml:space="preserve">is </w:t>
      </w:r>
      <w:r>
        <w:rPr>
          <w:rFonts w:ascii="Times New Roman" w:hAnsi="Times New Roman" w:cs="Times New Roman"/>
          <w:sz w:val="24"/>
          <w:szCs w:val="24"/>
        </w:rPr>
        <w:t>loathe to issue an order which affects another person who i</w:t>
      </w:r>
      <w:r w:rsidR="00AC7547">
        <w:rPr>
          <w:rFonts w:ascii="Times New Roman" w:hAnsi="Times New Roman" w:cs="Times New Roman"/>
          <w:sz w:val="24"/>
          <w:szCs w:val="24"/>
        </w:rPr>
        <w:t>s not before the court without affor</w:t>
      </w:r>
      <w:r>
        <w:rPr>
          <w:rFonts w:ascii="Times New Roman" w:hAnsi="Times New Roman" w:cs="Times New Roman"/>
          <w:sz w:val="24"/>
          <w:szCs w:val="24"/>
        </w:rPr>
        <w:t>ding that affect</w:t>
      </w:r>
      <w:r w:rsidR="007B01EA">
        <w:rPr>
          <w:rFonts w:ascii="Times New Roman" w:hAnsi="Times New Roman" w:cs="Times New Roman"/>
          <w:sz w:val="24"/>
          <w:szCs w:val="24"/>
        </w:rPr>
        <w:t>ed</w:t>
      </w:r>
      <w:r>
        <w:rPr>
          <w:rFonts w:ascii="Times New Roman" w:hAnsi="Times New Roman" w:cs="Times New Roman"/>
          <w:sz w:val="24"/>
          <w:szCs w:val="24"/>
        </w:rPr>
        <w:t xml:space="preserve"> person the chance to be heard. Either of the parties can apply for a joinder of another party. The court can also make an order for joinder of any party which it considers that it may be affected by its order. Significantly though, the court will decide the matter as against the parties before it and grant an order where appropriate, which does not affect another party who is not before the court. </w:t>
      </w:r>
      <w:r w:rsidRPr="00856A4D">
        <w:rPr>
          <w:rFonts w:ascii="Times New Roman" w:hAnsi="Times New Roman" w:cs="Times New Roman"/>
          <w:i/>
          <w:sz w:val="24"/>
          <w:szCs w:val="24"/>
        </w:rPr>
        <w:t>In casu</w:t>
      </w:r>
      <w:r>
        <w:rPr>
          <w:rFonts w:ascii="Times New Roman" w:hAnsi="Times New Roman" w:cs="Times New Roman"/>
          <w:sz w:val="24"/>
          <w:szCs w:val="24"/>
        </w:rPr>
        <w:t xml:space="preserve">, the nature of the relief sought </w:t>
      </w:r>
      <w:r>
        <w:rPr>
          <w:rFonts w:ascii="Times New Roman" w:hAnsi="Times New Roman" w:cs="Times New Roman"/>
          <w:sz w:val="24"/>
          <w:szCs w:val="24"/>
        </w:rPr>
        <w:lastRenderedPageBreak/>
        <w:t>by the applicant can be determined without the joinder of the two parties referred to by the respondents. This is so because the court only needs to determine who was in possession of the stands, whether the respondent despoiled the applicants, these issues being matters of fact. I therefore determined that the non-joinder of the parties referred to by the respondents was of no consequence to the determination of the application.</w:t>
      </w:r>
    </w:p>
    <w:p w:rsidR="001021DB" w:rsidRDefault="001021DB" w:rsidP="001021DB">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In relation to the important consideration of whether or not the applicant was in peaceful and undisturbed possession of the stands in issue, the respondent</w:t>
      </w:r>
      <w:r w:rsidR="007B01EA">
        <w:rPr>
          <w:rFonts w:ascii="Times New Roman" w:hAnsi="Times New Roman" w:cs="Times New Roman"/>
          <w:sz w:val="24"/>
          <w:szCs w:val="24"/>
        </w:rPr>
        <w:t>s</w:t>
      </w:r>
      <w:r>
        <w:rPr>
          <w:rFonts w:ascii="Times New Roman" w:hAnsi="Times New Roman" w:cs="Times New Roman"/>
          <w:sz w:val="24"/>
          <w:szCs w:val="24"/>
        </w:rPr>
        <w:t xml:space="preserve"> averred that it was not clear from the founding affidavit how the applicant was in peaceful and undisturbed possession of the property. The</w:t>
      </w:r>
      <w:r w:rsidR="007B01EA">
        <w:rPr>
          <w:rFonts w:ascii="Times New Roman" w:hAnsi="Times New Roman" w:cs="Times New Roman"/>
          <w:sz w:val="24"/>
          <w:szCs w:val="24"/>
        </w:rPr>
        <w:t>y</w:t>
      </w:r>
      <w:r>
        <w:rPr>
          <w:rFonts w:ascii="Times New Roman" w:hAnsi="Times New Roman" w:cs="Times New Roman"/>
          <w:sz w:val="24"/>
          <w:szCs w:val="24"/>
        </w:rPr>
        <w:t xml:space="preserve"> averred that the applicant was never in possession of the stands. The respondents   attached a copy of a letter dated 9 December, 2016 wherein Martin Sibindi Trust through its legal practitioners cancelled the agreement between it and the applicants. The agreement is the one on which the applicant relied for taking occupation of the stands. Although the legality of possession of the stands by the party claiming spoliation is not a determinant of whether a spoliation order is granted, the disputed possession  nevertheless has a bearing on whether the possession of the stands was peaceful in the light of the disputed rights of possession.</w:t>
      </w:r>
    </w:p>
    <w:p w:rsidR="001021DB" w:rsidRDefault="001021DB" w:rsidP="001021DB">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appl</w:t>
      </w:r>
      <w:r w:rsidR="007B01EA">
        <w:rPr>
          <w:rFonts w:ascii="Times New Roman" w:hAnsi="Times New Roman" w:cs="Times New Roman"/>
          <w:sz w:val="24"/>
          <w:szCs w:val="24"/>
        </w:rPr>
        <w:t xml:space="preserve">icant cursorily dealt with the </w:t>
      </w:r>
      <w:r>
        <w:rPr>
          <w:rFonts w:ascii="Times New Roman" w:hAnsi="Times New Roman" w:cs="Times New Roman"/>
          <w:sz w:val="24"/>
          <w:szCs w:val="24"/>
        </w:rPr>
        <w:t xml:space="preserve">key issue of the </w:t>
      </w:r>
      <w:r w:rsidR="007B01EA">
        <w:rPr>
          <w:rFonts w:ascii="Times New Roman" w:hAnsi="Times New Roman" w:cs="Times New Roman"/>
          <w:sz w:val="24"/>
          <w:szCs w:val="24"/>
        </w:rPr>
        <w:t xml:space="preserve">need to establish </w:t>
      </w:r>
      <w:r>
        <w:rPr>
          <w:rFonts w:ascii="Times New Roman" w:hAnsi="Times New Roman" w:cs="Times New Roman"/>
          <w:sz w:val="24"/>
          <w:szCs w:val="24"/>
        </w:rPr>
        <w:t>peaceful and undisturbed possession of the stands.</w:t>
      </w:r>
      <w:r w:rsidR="007B01EA">
        <w:rPr>
          <w:rFonts w:ascii="Times New Roman" w:hAnsi="Times New Roman" w:cs="Times New Roman"/>
          <w:sz w:val="24"/>
          <w:szCs w:val="24"/>
        </w:rPr>
        <w:t xml:space="preserve">  I</w:t>
      </w:r>
      <w:r>
        <w:rPr>
          <w:rFonts w:ascii="Times New Roman" w:hAnsi="Times New Roman" w:cs="Times New Roman"/>
          <w:sz w:val="24"/>
          <w:szCs w:val="24"/>
        </w:rPr>
        <w:t>t was necessary</w:t>
      </w:r>
      <w:r w:rsidR="007B01EA">
        <w:rPr>
          <w:rFonts w:ascii="Times New Roman" w:hAnsi="Times New Roman" w:cs="Times New Roman"/>
          <w:sz w:val="24"/>
          <w:szCs w:val="24"/>
        </w:rPr>
        <w:t xml:space="preserve"> for the applicants not just to plead </w:t>
      </w:r>
      <w:r>
        <w:rPr>
          <w:rFonts w:ascii="Times New Roman" w:hAnsi="Times New Roman" w:cs="Times New Roman"/>
          <w:sz w:val="24"/>
          <w:szCs w:val="24"/>
        </w:rPr>
        <w:t xml:space="preserve">the basis of their entitlement to the stands but to plead how and when the applicant took possession. It was also necessary to plead the nature of the possession. To simply state as the applicant did in para1-13 of the founding affidavit that the applicant’s possession was peaceful and undisturbed until the unlawful invasion was not sufficient to prove factual possession because its form was not pleaded. The applicants attached pictures of the stands. Very little if anything can be discerned from the pictures as evidence of spoliation. A photograph needs to be explained because without an explanation the court can only note what is sees. In the photographs there is a dug foundation and some bricks and what appears to be </w:t>
      </w:r>
      <w:r w:rsidR="007B01EA">
        <w:rPr>
          <w:rFonts w:ascii="Times New Roman" w:hAnsi="Times New Roman" w:cs="Times New Roman"/>
          <w:sz w:val="24"/>
          <w:szCs w:val="24"/>
        </w:rPr>
        <w:t xml:space="preserve">a </w:t>
      </w:r>
      <w:r>
        <w:rPr>
          <w:rFonts w:ascii="Times New Roman" w:hAnsi="Times New Roman" w:cs="Times New Roman"/>
          <w:sz w:val="24"/>
          <w:szCs w:val="24"/>
        </w:rPr>
        <w:t>durawall with broken or unfinished walling. This is what annexure B depicts and it is said to relate to stand 61B. It occurs to me that there is little which the photographs assisted with in establishing peaceful possession of the property by the applicant. Since possession is a fact to be established by the applicant on a balance of probabilities, I am not satisfied that the applicant established possession of the stands concerned. It becomes unnecessary to consider the nature of the possession, that is whether it was peaceful or not.</w:t>
      </w:r>
    </w:p>
    <w:p w:rsidR="001021DB" w:rsidRDefault="001021DB" w:rsidP="001021DB">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Having determined that the applicant failed to prove or establish that it was in possession of the stands in issue, the matter must end there. It becomes unnecessary to consider whether the respondents despoiled the applicant of possession since possession needs to be proved first before the issue of loss of that possession can be considered. Assuming that I am wrong in my determination that the applicant failed to discharge the onus to establish possession on the balance  of probabilities and it becomes necessary to determine whether the respondents were des</w:t>
      </w:r>
      <w:r w:rsidR="007B01EA">
        <w:rPr>
          <w:rFonts w:ascii="Times New Roman" w:hAnsi="Times New Roman" w:cs="Times New Roman"/>
          <w:sz w:val="24"/>
          <w:szCs w:val="24"/>
        </w:rPr>
        <w:t>poiled, I would still found on</w:t>
      </w:r>
      <w:r>
        <w:rPr>
          <w:rFonts w:ascii="Times New Roman" w:hAnsi="Times New Roman" w:cs="Times New Roman"/>
          <w:sz w:val="24"/>
          <w:szCs w:val="24"/>
        </w:rPr>
        <w:t xml:space="preserve"> the balance of probabilities that the </w:t>
      </w:r>
      <w:r w:rsidR="007B01EA">
        <w:rPr>
          <w:rFonts w:ascii="Times New Roman" w:hAnsi="Times New Roman" w:cs="Times New Roman"/>
          <w:sz w:val="24"/>
          <w:szCs w:val="24"/>
        </w:rPr>
        <w:t xml:space="preserve">applicant did not prove that the </w:t>
      </w:r>
      <w:r>
        <w:rPr>
          <w:rFonts w:ascii="Times New Roman" w:hAnsi="Times New Roman" w:cs="Times New Roman"/>
          <w:sz w:val="24"/>
          <w:szCs w:val="24"/>
        </w:rPr>
        <w:t>respondents despoiled it. A party that pleads forced dispossession by another party must set out the details of the spoliation. This is a matter of fact. The applicant cursorily glossed over the details of the alleged acts of spoliation. In the founding affidavit, the applicant in para(s) 1-15 and 1-17 simply alleged a spoliation by the respondent on 28 August, 2017 without going into details thereof. The act of spoliation should be described in detail as it occurred and the conduct or actions of each spoliator set out. One way of looking at the requirement to link the conduct of alleged spoliator to the spoliation is to ask the question, “what did the spoliator do in carrying the commission of the spoliation?” in the listed para(s) the applicant simply alleged that the first, second and third respondent unlawfully deprived the applicant of possession a</w:t>
      </w:r>
      <w:r w:rsidR="007B01EA">
        <w:rPr>
          <w:rFonts w:ascii="Times New Roman" w:hAnsi="Times New Roman" w:cs="Times New Roman"/>
          <w:sz w:val="24"/>
          <w:szCs w:val="24"/>
        </w:rPr>
        <w:t>nd that the law did not allow</w:t>
      </w:r>
      <w:r>
        <w:rPr>
          <w:rFonts w:ascii="Times New Roman" w:hAnsi="Times New Roman" w:cs="Times New Roman"/>
          <w:sz w:val="24"/>
          <w:szCs w:val="24"/>
        </w:rPr>
        <w:t xml:space="preserve"> the taking of possession of the stands without the consent of the applicant. The supporting affidavit of Macline Chandakasarira lacks detail of how the alleged spoliation was committed and thus it is unhelpful to the applicant’s cause.</w:t>
      </w:r>
    </w:p>
    <w:p w:rsidR="001021DB" w:rsidRDefault="007B01EA" w:rsidP="001021DB">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applicant also averred i</w:t>
      </w:r>
      <w:r w:rsidR="001021DB">
        <w:rPr>
          <w:rFonts w:ascii="Times New Roman" w:hAnsi="Times New Roman" w:cs="Times New Roman"/>
          <w:sz w:val="24"/>
          <w:szCs w:val="24"/>
        </w:rPr>
        <w:t>n para 1:19 that its employees were being denied access into the stands. The applicant averred that the respondents were digging wells, building durawalls and digging foundations without approved plans. It is not clear whether these actions were committed on the</w:t>
      </w:r>
      <w:r>
        <w:rPr>
          <w:rFonts w:ascii="Times New Roman" w:hAnsi="Times New Roman" w:cs="Times New Roman"/>
          <w:sz w:val="24"/>
          <w:szCs w:val="24"/>
        </w:rPr>
        <w:t xml:space="preserve"> date of spoliation. The first </w:t>
      </w:r>
      <w:r w:rsidR="001021DB">
        <w:rPr>
          <w:rFonts w:ascii="Times New Roman" w:hAnsi="Times New Roman" w:cs="Times New Roman"/>
          <w:sz w:val="24"/>
          <w:szCs w:val="24"/>
        </w:rPr>
        <w:t>and second respondents averred that they purchased the stands from Afritage Land Developers and took occupation of the stands. It appeared to me that there is a dispute concerning the stands between the applicant and Afritage Land Developers (Pvt) Ltd  whom the applicant as averred by it subcontracted to carry out works contracted to the applicant by Martin Sibindi Trust, the registered owner of the land on which the stands in dispute sit. The applicant sought to introduce new evidence of details of the alleged spoliation in the answering affidavit which is not permitted</w:t>
      </w:r>
      <w:r>
        <w:rPr>
          <w:rFonts w:ascii="Times New Roman" w:hAnsi="Times New Roman" w:cs="Times New Roman"/>
          <w:sz w:val="24"/>
          <w:szCs w:val="24"/>
        </w:rPr>
        <w:t xml:space="preserve"> since the case must be made out in the founding affidavit</w:t>
      </w:r>
      <w:r w:rsidR="001021DB">
        <w:rPr>
          <w:rFonts w:ascii="Times New Roman" w:hAnsi="Times New Roman" w:cs="Times New Roman"/>
          <w:sz w:val="24"/>
          <w:szCs w:val="24"/>
        </w:rPr>
        <w:t xml:space="preserve">. The totality of established facts and circumstances of the history of the occupancy or possession of the stands by the applicant are not clear. It seems that </w:t>
      </w:r>
      <w:r w:rsidR="001021DB">
        <w:rPr>
          <w:rFonts w:ascii="Times New Roman" w:hAnsi="Times New Roman" w:cs="Times New Roman"/>
          <w:sz w:val="24"/>
          <w:szCs w:val="24"/>
        </w:rPr>
        <w:lastRenderedPageBreak/>
        <w:t>there is a wrangle between the appl</w:t>
      </w:r>
      <w:r>
        <w:rPr>
          <w:rFonts w:ascii="Times New Roman" w:hAnsi="Times New Roman" w:cs="Times New Roman"/>
          <w:sz w:val="24"/>
          <w:szCs w:val="24"/>
        </w:rPr>
        <w:t>icant and Afritage Land Developers (Pvt) Ltd and the applicant</w:t>
      </w:r>
      <w:r w:rsidR="001021DB">
        <w:rPr>
          <w:rFonts w:ascii="Times New Roman" w:hAnsi="Times New Roman" w:cs="Times New Roman"/>
          <w:sz w:val="24"/>
          <w:szCs w:val="24"/>
        </w:rPr>
        <w:t xml:space="preserve"> seeks to gain advantage or a leverag</w:t>
      </w:r>
      <w:r w:rsidR="0032468B">
        <w:rPr>
          <w:rFonts w:ascii="Times New Roman" w:hAnsi="Times New Roman" w:cs="Times New Roman"/>
          <w:sz w:val="24"/>
          <w:szCs w:val="24"/>
        </w:rPr>
        <w:t>e over the other party by invok</w:t>
      </w:r>
      <w:r w:rsidR="001021DB">
        <w:rPr>
          <w:rFonts w:ascii="Times New Roman" w:hAnsi="Times New Roman" w:cs="Times New Roman"/>
          <w:sz w:val="24"/>
          <w:szCs w:val="24"/>
        </w:rPr>
        <w:t>ing the spoliation remedy in an ongoing dispute.</w:t>
      </w:r>
    </w:p>
    <w:p w:rsidR="001021DB" w:rsidRDefault="001021DB" w:rsidP="00E45AE5">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In respect of costs, the general rule is that the award of cost is in the discretion of the court. The approach of the court was set out by authors Herbstei</w:t>
      </w:r>
      <w:r w:rsidR="00E45AE5">
        <w:rPr>
          <w:rFonts w:ascii="Times New Roman" w:hAnsi="Times New Roman" w:cs="Times New Roman"/>
          <w:sz w:val="24"/>
          <w:szCs w:val="24"/>
        </w:rPr>
        <w:t>n and Van Hussein in their book</w:t>
      </w:r>
      <w:r>
        <w:rPr>
          <w:rFonts w:ascii="Times New Roman" w:hAnsi="Times New Roman" w:cs="Times New Roman"/>
          <w:sz w:val="24"/>
          <w:szCs w:val="24"/>
        </w:rPr>
        <w:t xml:space="preserve"> </w:t>
      </w:r>
      <w:r w:rsidRPr="00E45AE5">
        <w:rPr>
          <w:rFonts w:ascii="Times New Roman" w:hAnsi="Times New Roman" w:cs="Times New Roman"/>
          <w:i/>
          <w:sz w:val="24"/>
          <w:szCs w:val="24"/>
        </w:rPr>
        <w:t>The Civil Practice of the High Court and the Supreme Court of Appeal of South African</w:t>
      </w:r>
      <w:r w:rsidRPr="004252A2">
        <w:rPr>
          <w:rFonts w:ascii="Times New Roman" w:hAnsi="Times New Roman" w:cs="Times New Roman"/>
          <w:i/>
          <w:sz w:val="24"/>
          <w:szCs w:val="24"/>
        </w:rPr>
        <w:t>, 5</w:t>
      </w:r>
      <w:r w:rsidRPr="004252A2">
        <w:rPr>
          <w:rFonts w:ascii="Times New Roman" w:hAnsi="Times New Roman" w:cs="Times New Roman"/>
          <w:i/>
          <w:sz w:val="24"/>
          <w:szCs w:val="24"/>
          <w:vertAlign w:val="superscript"/>
        </w:rPr>
        <w:t>th</w:t>
      </w:r>
      <w:r w:rsidRPr="004252A2">
        <w:rPr>
          <w:rFonts w:ascii="Times New Roman" w:hAnsi="Times New Roman" w:cs="Times New Roman"/>
          <w:i/>
          <w:sz w:val="24"/>
          <w:szCs w:val="24"/>
        </w:rPr>
        <w:t xml:space="preserve"> Ed</w:t>
      </w:r>
      <w:r w:rsidR="00E45AE5">
        <w:rPr>
          <w:rFonts w:ascii="Times New Roman" w:hAnsi="Times New Roman" w:cs="Times New Roman"/>
          <w:i/>
          <w:sz w:val="24"/>
          <w:szCs w:val="24"/>
        </w:rPr>
        <w:t>.</w:t>
      </w:r>
      <w:r w:rsidRPr="004252A2">
        <w:rPr>
          <w:rFonts w:ascii="Times New Roman" w:hAnsi="Times New Roman" w:cs="Times New Roman"/>
          <w:i/>
          <w:sz w:val="24"/>
          <w:szCs w:val="24"/>
        </w:rPr>
        <w:t>: Volume 2</w:t>
      </w:r>
      <w:r>
        <w:rPr>
          <w:rFonts w:ascii="Times New Roman" w:hAnsi="Times New Roman" w:cs="Times New Roman"/>
          <w:sz w:val="24"/>
          <w:szCs w:val="24"/>
        </w:rPr>
        <w:t xml:space="preserve"> p 954 as follows:-</w:t>
      </w:r>
    </w:p>
    <w:p w:rsidR="001021DB" w:rsidRPr="00E45AE5" w:rsidRDefault="001021DB" w:rsidP="001021DB">
      <w:pPr>
        <w:ind w:left="720"/>
        <w:jc w:val="both"/>
        <w:rPr>
          <w:rFonts w:ascii="Times New Roman" w:hAnsi="Times New Roman" w:cs="Times New Roman"/>
        </w:rPr>
      </w:pPr>
      <w:r w:rsidRPr="004252A2">
        <w:rPr>
          <w:rFonts w:ascii="Times New Roman" w:hAnsi="Times New Roman" w:cs="Times New Roman"/>
        </w:rPr>
        <w:t>“The award of costs is a matter wholly w</w:t>
      </w:r>
      <w:r w:rsidR="0032468B">
        <w:rPr>
          <w:rFonts w:ascii="Times New Roman" w:hAnsi="Times New Roman" w:cs="Times New Roman"/>
        </w:rPr>
        <w:t>ithi</w:t>
      </w:r>
      <w:r w:rsidRPr="004252A2">
        <w:rPr>
          <w:rFonts w:ascii="Times New Roman" w:hAnsi="Times New Roman" w:cs="Times New Roman"/>
        </w:rPr>
        <w:t xml:space="preserve">n the discretion of the court, but this is a judicial </w:t>
      </w:r>
      <w:r w:rsidRPr="00E45AE5">
        <w:rPr>
          <w:rFonts w:ascii="Times New Roman" w:hAnsi="Times New Roman" w:cs="Times New Roman"/>
        </w:rPr>
        <w:t>discretion and must be exercised on grounds upon which a reasonable person could have come to the conclusion a</w:t>
      </w:r>
      <w:r w:rsidR="00E45AE5" w:rsidRPr="00E45AE5">
        <w:rPr>
          <w:rFonts w:ascii="Times New Roman" w:hAnsi="Times New Roman" w:cs="Times New Roman"/>
        </w:rPr>
        <w:t>rriv</w:t>
      </w:r>
      <w:r w:rsidRPr="00E45AE5">
        <w:rPr>
          <w:rFonts w:ascii="Times New Roman" w:hAnsi="Times New Roman" w:cs="Times New Roman"/>
        </w:rPr>
        <w:t>ed</w:t>
      </w:r>
      <w:r w:rsidR="00E45AE5" w:rsidRPr="00E45AE5">
        <w:rPr>
          <w:rFonts w:ascii="Times New Roman" w:hAnsi="Times New Roman" w:cs="Times New Roman"/>
        </w:rPr>
        <w:t xml:space="preserve"> at</w:t>
      </w:r>
      <w:r w:rsidRPr="00E45AE5">
        <w:rPr>
          <w:rFonts w:ascii="Times New Roman" w:hAnsi="Times New Roman" w:cs="Times New Roman"/>
        </w:rPr>
        <w:t xml:space="preserve">…. </w:t>
      </w:r>
      <w:r w:rsidR="00E45AE5" w:rsidRPr="00E45AE5">
        <w:rPr>
          <w:rFonts w:ascii="Times New Roman" w:hAnsi="Times New Roman" w:cs="Times New Roman"/>
        </w:rPr>
        <w:t>The</w:t>
      </w:r>
      <w:r w:rsidRPr="00E45AE5">
        <w:rPr>
          <w:rFonts w:ascii="Times New Roman" w:hAnsi="Times New Roman" w:cs="Times New Roman"/>
        </w:rPr>
        <w:t xml:space="preserve"> law contemplated that he should take into consideration the circumstances of each case, carefully weighing the various issues in the case, the conduct of the parties and any other circumstances which may have a bearing upon the question of costs and then make such orders as to costs as would be fair and just between the parties”… Even the general rule, viz that costs</w:t>
      </w:r>
      <w:r w:rsidR="00E45AE5" w:rsidRPr="00E45AE5">
        <w:rPr>
          <w:rFonts w:ascii="Times New Roman" w:hAnsi="Times New Roman" w:cs="Times New Roman"/>
        </w:rPr>
        <w:t xml:space="preserve"> follow</w:t>
      </w:r>
      <w:r w:rsidRPr="00E45AE5">
        <w:rPr>
          <w:rFonts w:ascii="Times New Roman" w:hAnsi="Times New Roman" w:cs="Times New Roman"/>
        </w:rPr>
        <w:t xml:space="preserve"> the event is subject to the overriding principle that the court has a discretion in awarding costs.</w:t>
      </w:r>
      <w:r w:rsidR="00E45AE5" w:rsidRPr="00E45AE5">
        <w:rPr>
          <w:rFonts w:ascii="Times New Roman" w:hAnsi="Times New Roman" w:cs="Times New Roman"/>
        </w:rPr>
        <w:t>”</w:t>
      </w:r>
    </w:p>
    <w:p w:rsidR="001021DB" w:rsidRDefault="001021DB" w:rsidP="001021DB">
      <w:pPr>
        <w:spacing w:line="360" w:lineRule="auto"/>
        <w:ind w:firstLine="720"/>
        <w:jc w:val="both"/>
        <w:rPr>
          <w:rFonts w:ascii="Times New Roman" w:hAnsi="Times New Roman" w:cs="Times New Roman"/>
          <w:sz w:val="24"/>
          <w:szCs w:val="24"/>
        </w:rPr>
      </w:pPr>
      <w:r w:rsidRPr="001021DB">
        <w:rPr>
          <w:rFonts w:ascii="Times New Roman" w:hAnsi="Times New Roman" w:cs="Times New Roman"/>
          <w:i/>
          <w:sz w:val="24"/>
          <w:szCs w:val="24"/>
        </w:rPr>
        <w:t>In casu</w:t>
      </w:r>
      <w:r w:rsidR="0032468B">
        <w:rPr>
          <w:rFonts w:ascii="Times New Roman" w:hAnsi="Times New Roman" w:cs="Times New Roman"/>
          <w:sz w:val="24"/>
          <w:szCs w:val="24"/>
        </w:rPr>
        <w:t xml:space="preserve">, the applicant was </w:t>
      </w:r>
      <w:r>
        <w:rPr>
          <w:rFonts w:ascii="Times New Roman" w:hAnsi="Times New Roman" w:cs="Times New Roman"/>
          <w:sz w:val="24"/>
          <w:szCs w:val="24"/>
        </w:rPr>
        <w:t xml:space="preserve">its </w:t>
      </w:r>
      <w:r w:rsidR="00AC7547">
        <w:rPr>
          <w:rFonts w:ascii="Times New Roman" w:hAnsi="Times New Roman" w:cs="Times New Roman"/>
          <w:sz w:val="24"/>
          <w:szCs w:val="24"/>
        </w:rPr>
        <w:t>own</w:t>
      </w:r>
      <w:r>
        <w:rPr>
          <w:rFonts w:ascii="Times New Roman" w:hAnsi="Times New Roman" w:cs="Times New Roman"/>
          <w:sz w:val="24"/>
          <w:szCs w:val="24"/>
        </w:rPr>
        <w:t xml:space="preserve"> worst enemy. It was c</w:t>
      </w:r>
      <w:r w:rsidR="0032468B">
        <w:rPr>
          <w:rFonts w:ascii="Times New Roman" w:hAnsi="Times New Roman" w:cs="Times New Roman"/>
          <w:sz w:val="24"/>
          <w:szCs w:val="24"/>
        </w:rPr>
        <w:t>o</w:t>
      </w:r>
      <w:r>
        <w:rPr>
          <w:rFonts w:ascii="Times New Roman" w:hAnsi="Times New Roman" w:cs="Times New Roman"/>
          <w:sz w:val="24"/>
          <w:szCs w:val="24"/>
        </w:rPr>
        <w:t xml:space="preserve">y with facts and did not go into specific detail in relation to how it claims to be in possession of the property and how the alleged spoliation unfolded. Under the circumstances were it a </w:t>
      </w:r>
      <w:r w:rsidR="0032468B">
        <w:rPr>
          <w:rFonts w:ascii="Times New Roman" w:hAnsi="Times New Roman" w:cs="Times New Roman"/>
          <w:sz w:val="24"/>
          <w:szCs w:val="24"/>
        </w:rPr>
        <w:t>tri</w:t>
      </w:r>
      <w:r>
        <w:rPr>
          <w:rFonts w:ascii="Times New Roman" w:hAnsi="Times New Roman" w:cs="Times New Roman"/>
          <w:sz w:val="24"/>
          <w:szCs w:val="24"/>
        </w:rPr>
        <w:t>al cause, the applicant’s case would have qualified for ab</w:t>
      </w:r>
      <w:r w:rsidR="00E45AE5">
        <w:rPr>
          <w:rFonts w:ascii="Times New Roman" w:hAnsi="Times New Roman" w:cs="Times New Roman"/>
          <w:sz w:val="24"/>
          <w:szCs w:val="24"/>
        </w:rPr>
        <w:t xml:space="preserve">solution </w:t>
      </w:r>
      <w:r>
        <w:rPr>
          <w:rFonts w:ascii="Times New Roman" w:hAnsi="Times New Roman" w:cs="Times New Roman"/>
          <w:sz w:val="24"/>
          <w:szCs w:val="24"/>
        </w:rPr>
        <w:t xml:space="preserve">from the instance. </w:t>
      </w:r>
      <w:r w:rsidRPr="004252A2">
        <w:rPr>
          <w:rFonts w:ascii="Times New Roman" w:hAnsi="Times New Roman" w:cs="Times New Roman"/>
          <w:i/>
          <w:sz w:val="24"/>
          <w:szCs w:val="24"/>
        </w:rPr>
        <w:t>In casu,</w:t>
      </w:r>
      <w:r>
        <w:rPr>
          <w:rFonts w:ascii="Times New Roman" w:hAnsi="Times New Roman" w:cs="Times New Roman"/>
          <w:sz w:val="24"/>
          <w:szCs w:val="24"/>
        </w:rPr>
        <w:t xml:space="preserve"> there is insufficiency of evidence and a failure to establish</w:t>
      </w:r>
      <w:r w:rsidR="00E45AE5">
        <w:rPr>
          <w:rFonts w:ascii="Times New Roman" w:hAnsi="Times New Roman" w:cs="Times New Roman"/>
          <w:sz w:val="24"/>
          <w:szCs w:val="24"/>
        </w:rPr>
        <w:t xml:space="preserve"> the factors which</w:t>
      </w:r>
      <w:r>
        <w:rPr>
          <w:rFonts w:ascii="Times New Roman" w:hAnsi="Times New Roman" w:cs="Times New Roman"/>
          <w:sz w:val="24"/>
          <w:szCs w:val="24"/>
        </w:rPr>
        <w:t xml:space="preserve"> </w:t>
      </w:r>
      <w:r w:rsidR="0032468B">
        <w:rPr>
          <w:rFonts w:ascii="Times New Roman" w:hAnsi="Times New Roman" w:cs="Times New Roman"/>
          <w:sz w:val="24"/>
          <w:szCs w:val="24"/>
        </w:rPr>
        <w:t xml:space="preserve">are necessary to prove </w:t>
      </w:r>
      <w:r>
        <w:rPr>
          <w:rFonts w:ascii="Times New Roman" w:hAnsi="Times New Roman" w:cs="Times New Roman"/>
          <w:sz w:val="24"/>
          <w:szCs w:val="24"/>
        </w:rPr>
        <w:t>a spoliation cause on a balance of probabilities. I do not find any cogent reason to depart from the general rule that costs</w:t>
      </w:r>
      <w:r w:rsidR="00E45AE5">
        <w:rPr>
          <w:rFonts w:ascii="Times New Roman" w:hAnsi="Times New Roman" w:cs="Times New Roman"/>
          <w:sz w:val="24"/>
          <w:szCs w:val="24"/>
        </w:rPr>
        <w:t xml:space="preserve"> follow </w:t>
      </w:r>
      <w:r>
        <w:rPr>
          <w:rFonts w:ascii="Times New Roman" w:hAnsi="Times New Roman" w:cs="Times New Roman"/>
          <w:sz w:val="24"/>
          <w:szCs w:val="24"/>
        </w:rPr>
        <w:t xml:space="preserve">the </w:t>
      </w:r>
      <w:r w:rsidR="00E45AE5">
        <w:rPr>
          <w:rFonts w:ascii="Times New Roman" w:hAnsi="Times New Roman" w:cs="Times New Roman"/>
          <w:sz w:val="24"/>
          <w:szCs w:val="24"/>
        </w:rPr>
        <w:t>event. The following order ensu</w:t>
      </w:r>
      <w:r>
        <w:rPr>
          <w:rFonts w:ascii="Times New Roman" w:hAnsi="Times New Roman" w:cs="Times New Roman"/>
          <w:sz w:val="24"/>
          <w:szCs w:val="24"/>
        </w:rPr>
        <w:t>es.</w:t>
      </w:r>
    </w:p>
    <w:p w:rsidR="001021DB" w:rsidRDefault="001021DB" w:rsidP="00E45AE5">
      <w:pPr>
        <w:ind w:firstLine="720"/>
        <w:jc w:val="both"/>
        <w:rPr>
          <w:rFonts w:ascii="Times New Roman" w:hAnsi="Times New Roman" w:cs="Times New Roman"/>
          <w:sz w:val="24"/>
          <w:szCs w:val="24"/>
        </w:rPr>
      </w:pPr>
      <w:r>
        <w:rPr>
          <w:rFonts w:ascii="Times New Roman" w:hAnsi="Times New Roman" w:cs="Times New Roman"/>
          <w:sz w:val="24"/>
          <w:szCs w:val="24"/>
        </w:rPr>
        <w:t>IT IS ORDERED THAT</w:t>
      </w:r>
      <w:r w:rsidR="00E45AE5">
        <w:rPr>
          <w:rFonts w:ascii="Times New Roman" w:hAnsi="Times New Roman" w:cs="Times New Roman"/>
          <w:sz w:val="24"/>
          <w:szCs w:val="24"/>
        </w:rPr>
        <w:t>:</w:t>
      </w:r>
    </w:p>
    <w:p w:rsidR="001021DB" w:rsidRDefault="001021DB" w:rsidP="001021DB">
      <w:pPr>
        <w:pStyle w:val="ListParagraph"/>
        <w:numPr>
          <w:ilvl w:val="0"/>
          <w:numId w:val="13"/>
        </w:numPr>
        <w:jc w:val="both"/>
        <w:rPr>
          <w:rFonts w:ascii="Times New Roman" w:hAnsi="Times New Roman" w:cs="Times New Roman"/>
          <w:sz w:val="24"/>
          <w:szCs w:val="24"/>
        </w:rPr>
      </w:pPr>
      <w:r>
        <w:rPr>
          <w:rFonts w:ascii="Times New Roman" w:hAnsi="Times New Roman" w:cs="Times New Roman"/>
          <w:sz w:val="24"/>
          <w:szCs w:val="24"/>
        </w:rPr>
        <w:t>The application be and it is hereby dismissed with costs</w:t>
      </w:r>
    </w:p>
    <w:p w:rsidR="001021DB" w:rsidRDefault="001021DB" w:rsidP="001021DB">
      <w:pPr>
        <w:jc w:val="both"/>
        <w:rPr>
          <w:rFonts w:ascii="Times New Roman" w:hAnsi="Times New Roman" w:cs="Times New Roman"/>
          <w:sz w:val="24"/>
          <w:szCs w:val="24"/>
        </w:rPr>
      </w:pPr>
    </w:p>
    <w:p w:rsidR="001021DB" w:rsidRDefault="001021DB" w:rsidP="001021DB">
      <w:pPr>
        <w:jc w:val="both"/>
        <w:rPr>
          <w:rFonts w:ascii="Times New Roman" w:hAnsi="Times New Roman" w:cs="Times New Roman"/>
          <w:sz w:val="24"/>
          <w:szCs w:val="24"/>
        </w:rPr>
      </w:pPr>
    </w:p>
    <w:p w:rsidR="001021DB" w:rsidRDefault="001021DB" w:rsidP="001021DB">
      <w:pPr>
        <w:jc w:val="both"/>
        <w:rPr>
          <w:rFonts w:ascii="Times New Roman" w:hAnsi="Times New Roman" w:cs="Times New Roman"/>
          <w:sz w:val="24"/>
          <w:szCs w:val="24"/>
        </w:rPr>
      </w:pPr>
    </w:p>
    <w:p w:rsidR="001021DB" w:rsidRDefault="001021DB" w:rsidP="001021DB">
      <w:pPr>
        <w:spacing w:after="0" w:line="240" w:lineRule="auto"/>
        <w:jc w:val="both"/>
        <w:rPr>
          <w:rFonts w:ascii="Times New Roman" w:hAnsi="Times New Roman" w:cs="Times New Roman"/>
          <w:sz w:val="24"/>
          <w:szCs w:val="24"/>
        </w:rPr>
      </w:pPr>
      <w:r w:rsidRPr="004252A2">
        <w:rPr>
          <w:rFonts w:ascii="Times New Roman" w:hAnsi="Times New Roman" w:cs="Times New Roman"/>
          <w:i/>
          <w:sz w:val="24"/>
          <w:szCs w:val="24"/>
        </w:rPr>
        <w:t>Lawman Chamunorwa Attorneys at Law</w:t>
      </w:r>
      <w:r w:rsidR="00EF6F01">
        <w:rPr>
          <w:rFonts w:ascii="Times New Roman" w:hAnsi="Times New Roman" w:cs="Times New Roman"/>
          <w:sz w:val="24"/>
          <w:szCs w:val="24"/>
        </w:rPr>
        <w:t>, applicant’s legal practitioners</w:t>
      </w:r>
    </w:p>
    <w:p w:rsidR="001021DB" w:rsidRPr="000C73BF" w:rsidRDefault="001021DB" w:rsidP="001021DB">
      <w:pPr>
        <w:spacing w:after="0" w:line="240" w:lineRule="auto"/>
        <w:jc w:val="both"/>
        <w:rPr>
          <w:rFonts w:ascii="Times New Roman" w:hAnsi="Times New Roman" w:cs="Times New Roman"/>
          <w:sz w:val="24"/>
          <w:szCs w:val="24"/>
        </w:rPr>
      </w:pPr>
      <w:r w:rsidRPr="000C73BF">
        <w:rPr>
          <w:rFonts w:ascii="Times New Roman" w:hAnsi="Times New Roman" w:cs="Times New Roman"/>
          <w:i/>
          <w:sz w:val="24"/>
          <w:szCs w:val="24"/>
        </w:rPr>
        <w:t>Takawira Law Chambers</w:t>
      </w:r>
      <w:r>
        <w:rPr>
          <w:rFonts w:ascii="Times New Roman" w:hAnsi="Times New Roman" w:cs="Times New Roman"/>
          <w:sz w:val="24"/>
          <w:szCs w:val="24"/>
        </w:rPr>
        <w:t>, first and second respondent’s legal practitioners</w:t>
      </w:r>
    </w:p>
    <w:p w:rsidR="001021DB" w:rsidRPr="006A7A86" w:rsidRDefault="001021DB" w:rsidP="001021DB">
      <w:pPr>
        <w:spacing w:after="0" w:line="240" w:lineRule="auto"/>
        <w:jc w:val="both"/>
        <w:rPr>
          <w:rFonts w:ascii="Times New Roman" w:hAnsi="Times New Roman" w:cs="Times New Roman"/>
          <w:i/>
          <w:sz w:val="24"/>
          <w:szCs w:val="24"/>
        </w:rPr>
      </w:pPr>
    </w:p>
    <w:p w:rsidR="007B6CC2" w:rsidRDefault="007B6CC2" w:rsidP="007B6CC2">
      <w:pPr>
        <w:spacing w:line="240" w:lineRule="auto"/>
        <w:jc w:val="both"/>
        <w:rPr>
          <w:rFonts w:ascii="Times New Roman" w:hAnsi="Times New Roman" w:cs="Times New Roman"/>
          <w:sz w:val="24"/>
          <w:szCs w:val="24"/>
        </w:rPr>
      </w:pPr>
    </w:p>
    <w:p w:rsidR="004535C7" w:rsidRDefault="004535C7" w:rsidP="004535C7">
      <w:pPr>
        <w:spacing w:line="240" w:lineRule="auto"/>
        <w:ind w:left="720"/>
        <w:jc w:val="both"/>
        <w:rPr>
          <w:rFonts w:ascii="Times New Roman" w:hAnsi="Times New Roman" w:cs="Times New Roman"/>
          <w:sz w:val="24"/>
          <w:szCs w:val="24"/>
        </w:rPr>
      </w:pPr>
    </w:p>
    <w:p w:rsidR="00C52F1B" w:rsidRPr="00C52F1B" w:rsidRDefault="00C52F1B" w:rsidP="00C52F1B">
      <w:pPr>
        <w:spacing w:line="360" w:lineRule="auto"/>
        <w:jc w:val="both"/>
        <w:rPr>
          <w:rFonts w:ascii="Times New Roman" w:hAnsi="Times New Roman" w:cs="Times New Roman"/>
          <w:sz w:val="24"/>
          <w:szCs w:val="24"/>
        </w:rPr>
      </w:pPr>
      <w:r w:rsidRPr="00C52F1B">
        <w:rPr>
          <w:rFonts w:ascii="Times New Roman" w:hAnsi="Times New Roman" w:cs="Times New Roman"/>
          <w:sz w:val="24"/>
          <w:szCs w:val="24"/>
        </w:rPr>
        <w:t xml:space="preserve"> </w:t>
      </w:r>
      <w:r w:rsidR="00285A6E">
        <w:rPr>
          <w:rFonts w:ascii="Times New Roman" w:hAnsi="Times New Roman" w:cs="Times New Roman"/>
          <w:sz w:val="24"/>
          <w:szCs w:val="24"/>
        </w:rPr>
        <w:t xml:space="preserve"> </w:t>
      </w:r>
    </w:p>
    <w:sectPr w:rsidR="00C52F1B" w:rsidRPr="00C52F1B">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535EB" w:rsidRDefault="008535EB" w:rsidP="00F172EB">
      <w:pPr>
        <w:spacing w:after="0" w:line="240" w:lineRule="auto"/>
      </w:pPr>
      <w:r>
        <w:separator/>
      </w:r>
    </w:p>
  </w:endnote>
  <w:endnote w:type="continuationSeparator" w:id="0">
    <w:p w:rsidR="008535EB" w:rsidRDefault="008535EB" w:rsidP="00F172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535EB" w:rsidRDefault="008535EB" w:rsidP="00F172EB">
      <w:pPr>
        <w:spacing w:after="0" w:line="240" w:lineRule="auto"/>
      </w:pPr>
      <w:r>
        <w:separator/>
      </w:r>
    </w:p>
  </w:footnote>
  <w:footnote w:type="continuationSeparator" w:id="0">
    <w:p w:rsidR="008535EB" w:rsidRDefault="008535EB" w:rsidP="00F172E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86509323"/>
      <w:docPartObj>
        <w:docPartGallery w:val="Page Numbers (Top of Page)"/>
        <w:docPartUnique/>
      </w:docPartObj>
    </w:sdtPr>
    <w:sdtEndPr>
      <w:rPr>
        <w:noProof/>
      </w:rPr>
    </w:sdtEndPr>
    <w:sdtContent>
      <w:p w:rsidR="00F172EB" w:rsidRDefault="00F172EB">
        <w:pPr>
          <w:pStyle w:val="Header"/>
          <w:jc w:val="right"/>
          <w:rPr>
            <w:noProof/>
          </w:rPr>
        </w:pPr>
        <w:r>
          <w:fldChar w:fldCharType="begin"/>
        </w:r>
        <w:r>
          <w:instrText xml:space="preserve"> PAGE   \* MERGEFORMAT </w:instrText>
        </w:r>
        <w:r>
          <w:fldChar w:fldCharType="separate"/>
        </w:r>
        <w:r w:rsidR="00883820">
          <w:rPr>
            <w:noProof/>
          </w:rPr>
          <w:t>1</w:t>
        </w:r>
        <w:r>
          <w:rPr>
            <w:noProof/>
          </w:rPr>
          <w:fldChar w:fldCharType="end"/>
        </w:r>
      </w:p>
      <w:p w:rsidR="00F172EB" w:rsidRDefault="00F172EB">
        <w:pPr>
          <w:pStyle w:val="Header"/>
          <w:jc w:val="right"/>
          <w:rPr>
            <w:noProof/>
          </w:rPr>
        </w:pPr>
        <w:r>
          <w:rPr>
            <w:noProof/>
          </w:rPr>
          <w:t>HH</w:t>
        </w:r>
        <w:r w:rsidR="00717C84">
          <w:rPr>
            <w:noProof/>
          </w:rPr>
          <w:t xml:space="preserve"> </w:t>
        </w:r>
        <w:r w:rsidR="003E0B27">
          <w:rPr>
            <w:noProof/>
          </w:rPr>
          <w:t>166-22</w:t>
        </w:r>
      </w:p>
      <w:p w:rsidR="00F172EB" w:rsidRDefault="00F172EB">
        <w:pPr>
          <w:pStyle w:val="Header"/>
          <w:jc w:val="right"/>
        </w:pPr>
        <w:r>
          <w:rPr>
            <w:noProof/>
          </w:rPr>
          <w:t>HC 8108/17</w:t>
        </w:r>
      </w:p>
    </w:sdtContent>
  </w:sdt>
  <w:p w:rsidR="00F172EB" w:rsidRDefault="00F172EB">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7F6E2A46"/>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3CA532C"/>
    <w:multiLevelType w:val="hybridMultilevel"/>
    <w:tmpl w:val="EC9A530E"/>
    <w:lvl w:ilvl="0" w:tplc="3F726040">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 w15:restartNumberingAfterBreak="0">
    <w:nsid w:val="1BB63D28"/>
    <w:multiLevelType w:val="hybridMultilevel"/>
    <w:tmpl w:val="688AD0A6"/>
    <w:lvl w:ilvl="0" w:tplc="30090017">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 w15:restartNumberingAfterBreak="0">
    <w:nsid w:val="2E7F090B"/>
    <w:multiLevelType w:val="multilevel"/>
    <w:tmpl w:val="30C2DE80"/>
    <w:lvl w:ilvl="0">
      <w:start w:val="1"/>
      <w:numFmt w:val="decimal"/>
      <w:lvlText w:val="%1"/>
      <w:lvlJc w:val="left"/>
      <w:pPr>
        <w:ind w:left="735" w:hanging="735"/>
      </w:pPr>
      <w:rPr>
        <w:rFonts w:hint="default"/>
      </w:rPr>
    </w:lvl>
    <w:lvl w:ilvl="1">
      <w:start w:val="1"/>
      <w:numFmt w:val="decimal"/>
      <w:lvlText w:val="%1.%2"/>
      <w:lvlJc w:val="left"/>
      <w:pPr>
        <w:ind w:left="1440" w:hanging="735"/>
      </w:pPr>
      <w:rPr>
        <w:rFonts w:hint="default"/>
      </w:rPr>
    </w:lvl>
    <w:lvl w:ilvl="2">
      <w:start w:val="1"/>
      <w:numFmt w:val="decimal"/>
      <w:lvlText w:val="%1.%2.%3"/>
      <w:lvlJc w:val="left"/>
      <w:pPr>
        <w:ind w:left="2145" w:hanging="735"/>
      </w:pPr>
      <w:rPr>
        <w:rFonts w:hint="default"/>
      </w:rPr>
    </w:lvl>
    <w:lvl w:ilvl="3">
      <w:start w:val="1"/>
      <w:numFmt w:val="decimal"/>
      <w:lvlText w:val="%1.%2.%3.%4"/>
      <w:lvlJc w:val="left"/>
      <w:pPr>
        <w:ind w:left="2850" w:hanging="735"/>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4" w15:restartNumberingAfterBreak="0">
    <w:nsid w:val="368B2ABA"/>
    <w:multiLevelType w:val="hybridMultilevel"/>
    <w:tmpl w:val="9542B1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FA564FB"/>
    <w:multiLevelType w:val="hybridMultilevel"/>
    <w:tmpl w:val="EAB6D9BA"/>
    <w:lvl w:ilvl="0" w:tplc="A558A8FA">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6" w15:restartNumberingAfterBreak="0">
    <w:nsid w:val="40164D0A"/>
    <w:multiLevelType w:val="hybridMultilevel"/>
    <w:tmpl w:val="343C2F9E"/>
    <w:lvl w:ilvl="0" w:tplc="3780B6B0">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7" w15:restartNumberingAfterBreak="0">
    <w:nsid w:val="494B7474"/>
    <w:multiLevelType w:val="hybridMultilevel"/>
    <w:tmpl w:val="37AACD0E"/>
    <w:lvl w:ilvl="0" w:tplc="193EADF6">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8" w15:restartNumberingAfterBreak="0">
    <w:nsid w:val="55402E2D"/>
    <w:multiLevelType w:val="multilevel"/>
    <w:tmpl w:val="4420CEC8"/>
    <w:lvl w:ilvl="0">
      <w:start w:val="1"/>
      <w:numFmt w:val="decimal"/>
      <w:lvlText w:val="%1."/>
      <w:lvlJc w:val="left"/>
      <w:pPr>
        <w:ind w:left="1080" w:hanging="360"/>
      </w:pPr>
      <w:rPr>
        <w:rFonts w:hint="default"/>
      </w:rPr>
    </w:lvl>
    <w:lvl w:ilvl="1">
      <w:start w:val="11"/>
      <w:numFmt w:val="decimal"/>
      <w:isLgl/>
      <w:lvlText w:val="%1.%2"/>
      <w:lvlJc w:val="left"/>
      <w:pPr>
        <w:ind w:left="1230" w:hanging="51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9" w15:restartNumberingAfterBreak="0">
    <w:nsid w:val="558B7E53"/>
    <w:multiLevelType w:val="hybridMultilevel"/>
    <w:tmpl w:val="2DF80DD4"/>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0" w15:restartNumberingAfterBreak="0">
    <w:nsid w:val="58283117"/>
    <w:multiLevelType w:val="hybridMultilevel"/>
    <w:tmpl w:val="3C8AC762"/>
    <w:lvl w:ilvl="0" w:tplc="30090017">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1" w15:restartNumberingAfterBreak="0">
    <w:nsid w:val="6E102C52"/>
    <w:multiLevelType w:val="hybridMultilevel"/>
    <w:tmpl w:val="7DD03382"/>
    <w:lvl w:ilvl="0" w:tplc="D27A1874">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2" w15:restartNumberingAfterBreak="0">
    <w:nsid w:val="71325373"/>
    <w:multiLevelType w:val="hybridMultilevel"/>
    <w:tmpl w:val="BD469C74"/>
    <w:lvl w:ilvl="0" w:tplc="FA38E32C">
      <w:start w:val="1"/>
      <w:numFmt w:val="decimal"/>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num w:numId="1">
    <w:abstractNumId w:val="2"/>
  </w:num>
  <w:num w:numId="2">
    <w:abstractNumId w:val="9"/>
  </w:num>
  <w:num w:numId="3">
    <w:abstractNumId w:val="10"/>
  </w:num>
  <w:num w:numId="4">
    <w:abstractNumId w:val="5"/>
  </w:num>
  <w:num w:numId="5">
    <w:abstractNumId w:val="6"/>
  </w:num>
  <w:num w:numId="6">
    <w:abstractNumId w:val="7"/>
  </w:num>
  <w:num w:numId="7">
    <w:abstractNumId w:val="12"/>
  </w:num>
  <w:num w:numId="8">
    <w:abstractNumId w:val="11"/>
  </w:num>
  <w:num w:numId="9">
    <w:abstractNumId w:val="8"/>
  </w:num>
  <w:num w:numId="10">
    <w:abstractNumId w:val="3"/>
  </w:num>
  <w:num w:numId="11">
    <w:abstractNumId w:val="0"/>
  </w:num>
  <w:num w:numId="12">
    <w:abstractNumId w:val="1"/>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02D7"/>
    <w:rsid w:val="00027D0C"/>
    <w:rsid w:val="0003558D"/>
    <w:rsid w:val="00085610"/>
    <w:rsid w:val="00097831"/>
    <w:rsid w:val="000C1DA5"/>
    <w:rsid w:val="000D017D"/>
    <w:rsid w:val="000E1572"/>
    <w:rsid w:val="001021DB"/>
    <w:rsid w:val="00141E1C"/>
    <w:rsid w:val="00171E0D"/>
    <w:rsid w:val="00174B20"/>
    <w:rsid w:val="001E4499"/>
    <w:rsid w:val="00285A6E"/>
    <w:rsid w:val="0032468B"/>
    <w:rsid w:val="003758F0"/>
    <w:rsid w:val="00381F00"/>
    <w:rsid w:val="0039079F"/>
    <w:rsid w:val="003A3453"/>
    <w:rsid w:val="003E0B27"/>
    <w:rsid w:val="003E30B2"/>
    <w:rsid w:val="004010CD"/>
    <w:rsid w:val="00406C35"/>
    <w:rsid w:val="004322AF"/>
    <w:rsid w:val="004535C7"/>
    <w:rsid w:val="004733C0"/>
    <w:rsid w:val="0048769C"/>
    <w:rsid w:val="005E0745"/>
    <w:rsid w:val="005F3680"/>
    <w:rsid w:val="006829EE"/>
    <w:rsid w:val="006C04CB"/>
    <w:rsid w:val="006E02D7"/>
    <w:rsid w:val="006E44E5"/>
    <w:rsid w:val="00717C84"/>
    <w:rsid w:val="00737E90"/>
    <w:rsid w:val="00744C17"/>
    <w:rsid w:val="00774A41"/>
    <w:rsid w:val="007B01EA"/>
    <w:rsid w:val="007B6CC2"/>
    <w:rsid w:val="00814B47"/>
    <w:rsid w:val="008529AA"/>
    <w:rsid w:val="008535EB"/>
    <w:rsid w:val="00880E38"/>
    <w:rsid w:val="00883820"/>
    <w:rsid w:val="008C44F5"/>
    <w:rsid w:val="009A221A"/>
    <w:rsid w:val="00A10186"/>
    <w:rsid w:val="00A7644A"/>
    <w:rsid w:val="00AC7547"/>
    <w:rsid w:val="00B85419"/>
    <w:rsid w:val="00B911B9"/>
    <w:rsid w:val="00B961F0"/>
    <w:rsid w:val="00BA36C7"/>
    <w:rsid w:val="00BE201A"/>
    <w:rsid w:val="00C10B05"/>
    <w:rsid w:val="00C52F1B"/>
    <w:rsid w:val="00C5632A"/>
    <w:rsid w:val="00C63983"/>
    <w:rsid w:val="00C70F62"/>
    <w:rsid w:val="00C76514"/>
    <w:rsid w:val="00D02925"/>
    <w:rsid w:val="00D14898"/>
    <w:rsid w:val="00D547C1"/>
    <w:rsid w:val="00D752AE"/>
    <w:rsid w:val="00DC302C"/>
    <w:rsid w:val="00E13B49"/>
    <w:rsid w:val="00E45AE5"/>
    <w:rsid w:val="00EF6F01"/>
    <w:rsid w:val="00F172EB"/>
    <w:rsid w:val="00FE5726"/>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3650A5A-FEAF-448D-8183-BC4FAB37E9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63983"/>
    <w:pPr>
      <w:ind w:left="720"/>
      <w:contextualSpacing/>
    </w:pPr>
  </w:style>
  <w:style w:type="paragraph" w:styleId="ListBullet">
    <w:name w:val="List Bullet"/>
    <w:basedOn w:val="Normal"/>
    <w:uiPriority w:val="99"/>
    <w:unhideWhenUsed/>
    <w:rsid w:val="006829EE"/>
    <w:pPr>
      <w:numPr>
        <w:numId w:val="11"/>
      </w:numPr>
      <w:contextualSpacing/>
    </w:pPr>
  </w:style>
  <w:style w:type="paragraph" w:styleId="Header">
    <w:name w:val="header"/>
    <w:basedOn w:val="Normal"/>
    <w:link w:val="HeaderChar"/>
    <w:uiPriority w:val="99"/>
    <w:unhideWhenUsed/>
    <w:rsid w:val="00F172EB"/>
    <w:pPr>
      <w:tabs>
        <w:tab w:val="center" w:pos="4513"/>
        <w:tab w:val="right" w:pos="9026"/>
      </w:tabs>
      <w:spacing w:after="0" w:line="240" w:lineRule="auto"/>
    </w:pPr>
  </w:style>
  <w:style w:type="character" w:customStyle="1" w:styleId="HeaderChar">
    <w:name w:val="Header Char"/>
    <w:basedOn w:val="DefaultParagraphFont"/>
    <w:link w:val="Header"/>
    <w:uiPriority w:val="99"/>
    <w:rsid w:val="00F172EB"/>
  </w:style>
  <w:style w:type="paragraph" w:styleId="Footer">
    <w:name w:val="footer"/>
    <w:basedOn w:val="Normal"/>
    <w:link w:val="FooterChar"/>
    <w:uiPriority w:val="99"/>
    <w:unhideWhenUsed/>
    <w:rsid w:val="00F172EB"/>
    <w:pPr>
      <w:tabs>
        <w:tab w:val="center" w:pos="4513"/>
        <w:tab w:val="right" w:pos="9026"/>
      </w:tabs>
      <w:spacing w:after="0" w:line="240" w:lineRule="auto"/>
    </w:pPr>
  </w:style>
  <w:style w:type="character" w:customStyle="1" w:styleId="FooterChar">
    <w:name w:val="Footer Char"/>
    <w:basedOn w:val="DefaultParagraphFont"/>
    <w:link w:val="Footer"/>
    <w:uiPriority w:val="99"/>
    <w:rsid w:val="00F172EB"/>
  </w:style>
  <w:style w:type="paragraph" w:styleId="BalloonText">
    <w:name w:val="Balloon Text"/>
    <w:basedOn w:val="Normal"/>
    <w:link w:val="BalloonTextChar"/>
    <w:uiPriority w:val="99"/>
    <w:semiHidden/>
    <w:unhideWhenUsed/>
    <w:rsid w:val="00D752A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52A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3733</Words>
  <Characters>21284</Characters>
  <Application>Microsoft Office Word</Application>
  <DocSecurity>0</DocSecurity>
  <Lines>177</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High Court  Tea Room</dc:creator>
  <cp:keywords/>
  <dc:description/>
  <cp:lastModifiedBy>JSC</cp:lastModifiedBy>
  <cp:revision>2</cp:revision>
  <cp:lastPrinted>2022-03-09T13:52:00Z</cp:lastPrinted>
  <dcterms:created xsi:type="dcterms:W3CDTF">2022-03-18T08:17:00Z</dcterms:created>
  <dcterms:modified xsi:type="dcterms:W3CDTF">2022-03-18T08:17:00Z</dcterms:modified>
</cp:coreProperties>
</file>