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30D" w:rsidRPr="007E544C" w:rsidRDefault="0011530D" w:rsidP="0011530D">
      <w:pPr>
        <w:spacing w:after="0" w:line="360" w:lineRule="auto"/>
        <w:rPr>
          <w:rFonts w:ascii="Tahoma" w:hAnsi="Tahoma" w:cs="Tahoma"/>
          <w:b/>
          <w:sz w:val="24"/>
          <w:szCs w:val="24"/>
        </w:rPr>
      </w:pPr>
      <w:r w:rsidRPr="007E544C">
        <w:rPr>
          <w:rFonts w:ascii="Tahoma" w:hAnsi="Tahoma" w:cs="Tahoma"/>
          <w:b/>
          <w:sz w:val="24"/>
          <w:szCs w:val="24"/>
        </w:rPr>
        <w:t>IN THE LABOUR COURT OF ZIMBABWE</w:t>
      </w:r>
      <w:r w:rsidRPr="007E544C">
        <w:rPr>
          <w:rFonts w:ascii="Tahoma" w:hAnsi="Tahoma" w:cs="Tahoma"/>
          <w:b/>
          <w:sz w:val="24"/>
          <w:szCs w:val="24"/>
        </w:rPr>
        <w:tab/>
      </w:r>
      <w:r w:rsidR="00761EF7" w:rsidRPr="007E544C">
        <w:rPr>
          <w:rFonts w:ascii="Tahoma" w:hAnsi="Tahoma" w:cs="Tahoma"/>
          <w:b/>
          <w:sz w:val="24"/>
          <w:szCs w:val="24"/>
        </w:rPr>
        <w:t xml:space="preserve">  </w:t>
      </w:r>
      <w:r w:rsidR="000449EA" w:rsidRPr="007E544C">
        <w:rPr>
          <w:rFonts w:ascii="Tahoma" w:hAnsi="Tahoma" w:cs="Tahoma"/>
          <w:b/>
          <w:sz w:val="24"/>
          <w:szCs w:val="24"/>
        </w:rPr>
        <w:t xml:space="preserve"> </w:t>
      </w:r>
      <w:r w:rsidR="00743501">
        <w:rPr>
          <w:rFonts w:ascii="Tahoma" w:hAnsi="Tahoma" w:cs="Tahoma"/>
          <w:b/>
          <w:sz w:val="24"/>
          <w:szCs w:val="24"/>
        </w:rPr>
        <w:t xml:space="preserve">  </w:t>
      </w:r>
      <w:r w:rsidRPr="007E544C">
        <w:rPr>
          <w:rFonts w:ascii="Tahoma" w:hAnsi="Tahoma" w:cs="Tahoma"/>
          <w:b/>
          <w:sz w:val="24"/>
          <w:szCs w:val="24"/>
        </w:rPr>
        <w:t>JUDGMENT NO. LC/H/</w:t>
      </w:r>
      <w:r w:rsidR="002E229C">
        <w:rPr>
          <w:rFonts w:ascii="Tahoma" w:hAnsi="Tahoma" w:cs="Tahoma"/>
          <w:b/>
          <w:sz w:val="24"/>
          <w:szCs w:val="24"/>
        </w:rPr>
        <w:t>270</w:t>
      </w:r>
      <w:r w:rsidR="00BD43C4" w:rsidRPr="007E544C">
        <w:rPr>
          <w:rFonts w:ascii="Tahoma" w:hAnsi="Tahoma" w:cs="Tahoma"/>
          <w:b/>
          <w:sz w:val="24"/>
          <w:szCs w:val="24"/>
        </w:rPr>
        <w:t>/16</w:t>
      </w:r>
    </w:p>
    <w:p w:rsidR="0011530D" w:rsidRPr="007E544C" w:rsidRDefault="0011530D" w:rsidP="0011530D">
      <w:pPr>
        <w:spacing w:after="0" w:line="360" w:lineRule="auto"/>
        <w:rPr>
          <w:rFonts w:ascii="Tahoma" w:hAnsi="Tahoma" w:cs="Tahoma"/>
          <w:b/>
          <w:sz w:val="24"/>
          <w:szCs w:val="24"/>
        </w:rPr>
      </w:pPr>
      <w:r w:rsidRPr="007E544C">
        <w:rPr>
          <w:rFonts w:ascii="Tahoma" w:hAnsi="Tahoma" w:cs="Tahoma"/>
          <w:b/>
          <w:sz w:val="24"/>
          <w:szCs w:val="24"/>
        </w:rPr>
        <w:t xml:space="preserve">HELD AT HARARE ON </w:t>
      </w:r>
      <w:r w:rsidR="002E229C">
        <w:rPr>
          <w:rFonts w:ascii="Tahoma" w:hAnsi="Tahoma" w:cs="Tahoma"/>
          <w:b/>
          <w:sz w:val="24"/>
          <w:szCs w:val="24"/>
        </w:rPr>
        <w:t>1</w:t>
      </w:r>
      <w:r w:rsidR="002E229C" w:rsidRPr="002E229C">
        <w:rPr>
          <w:rFonts w:ascii="Tahoma" w:hAnsi="Tahoma" w:cs="Tahoma"/>
          <w:b/>
          <w:sz w:val="24"/>
          <w:szCs w:val="24"/>
          <w:vertAlign w:val="superscript"/>
        </w:rPr>
        <w:t>ST</w:t>
      </w:r>
      <w:r w:rsidR="002E229C">
        <w:rPr>
          <w:rFonts w:ascii="Tahoma" w:hAnsi="Tahoma" w:cs="Tahoma"/>
          <w:b/>
          <w:sz w:val="24"/>
          <w:szCs w:val="24"/>
        </w:rPr>
        <w:t xml:space="preserve"> FEBRUARY</w:t>
      </w:r>
      <w:r w:rsidRPr="007E544C">
        <w:rPr>
          <w:rFonts w:ascii="Tahoma" w:hAnsi="Tahoma" w:cs="Tahoma"/>
          <w:b/>
          <w:sz w:val="24"/>
          <w:szCs w:val="24"/>
        </w:rPr>
        <w:t>,</w:t>
      </w:r>
      <w:r w:rsidR="00276D4A">
        <w:rPr>
          <w:rFonts w:ascii="Tahoma" w:hAnsi="Tahoma" w:cs="Tahoma"/>
          <w:b/>
          <w:sz w:val="24"/>
          <w:szCs w:val="24"/>
        </w:rPr>
        <w:t xml:space="preserve"> 2016</w:t>
      </w:r>
      <w:r w:rsidR="00761EF7" w:rsidRPr="007E544C">
        <w:rPr>
          <w:rFonts w:ascii="Tahoma" w:hAnsi="Tahoma" w:cs="Tahoma"/>
          <w:b/>
          <w:sz w:val="24"/>
          <w:szCs w:val="24"/>
        </w:rPr>
        <w:t xml:space="preserve">  </w:t>
      </w:r>
      <w:r w:rsidR="00F2481E" w:rsidRPr="007E544C">
        <w:rPr>
          <w:rFonts w:ascii="Tahoma" w:hAnsi="Tahoma" w:cs="Tahoma"/>
          <w:b/>
          <w:sz w:val="24"/>
          <w:szCs w:val="24"/>
        </w:rPr>
        <w:t xml:space="preserve"> </w:t>
      </w:r>
      <w:r w:rsidR="001B7DFE" w:rsidRPr="007E544C">
        <w:rPr>
          <w:rFonts w:ascii="Tahoma" w:hAnsi="Tahoma" w:cs="Tahoma"/>
          <w:b/>
          <w:sz w:val="24"/>
          <w:szCs w:val="24"/>
        </w:rPr>
        <w:t xml:space="preserve">  </w:t>
      </w:r>
      <w:r w:rsidR="00F2481E" w:rsidRPr="007E544C">
        <w:rPr>
          <w:rFonts w:ascii="Tahoma" w:hAnsi="Tahoma" w:cs="Tahoma"/>
          <w:b/>
          <w:sz w:val="24"/>
          <w:szCs w:val="24"/>
        </w:rPr>
        <w:t>CASE NO.</w:t>
      </w:r>
      <w:r w:rsidR="001B7DFE" w:rsidRPr="007E544C">
        <w:rPr>
          <w:rFonts w:ascii="Tahoma" w:hAnsi="Tahoma" w:cs="Tahoma"/>
          <w:b/>
          <w:sz w:val="24"/>
          <w:szCs w:val="24"/>
        </w:rPr>
        <w:t xml:space="preserve"> </w:t>
      </w:r>
      <w:r w:rsidR="00542814" w:rsidRPr="007E544C">
        <w:rPr>
          <w:rFonts w:ascii="Tahoma" w:hAnsi="Tahoma" w:cs="Tahoma"/>
          <w:b/>
          <w:sz w:val="24"/>
          <w:szCs w:val="24"/>
        </w:rPr>
        <w:t>LC/</w:t>
      </w:r>
      <w:r w:rsidR="00257EAA" w:rsidRPr="007E544C">
        <w:rPr>
          <w:rFonts w:ascii="Tahoma" w:hAnsi="Tahoma" w:cs="Tahoma"/>
          <w:b/>
          <w:sz w:val="24"/>
          <w:szCs w:val="24"/>
        </w:rPr>
        <w:t>H/</w:t>
      </w:r>
      <w:r w:rsidR="002E229C">
        <w:rPr>
          <w:rFonts w:ascii="Tahoma" w:hAnsi="Tahoma" w:cs="Tahoma"/>
          <w:b/>
          <w:sz w:val="24"/>
          <w:szCs w:val="24"/>
        </w:rPr>
        <w:t>3</w:t>
      </w:r>
      <w:r w:rsidR="003C673B">
        <w:rPr>
          <w:rFonts w:ascii="Tahoma" w:hAnsi="Tahoma" w:cs="Tahoma"/>
          <w:b/>
          <w:sz w:val="24"/>
          <w:szCs w:val="24"/>
        </w:rPr>
        <w:t>7</w:t>
      </w:r>
      <w:r w:rsidR="00192EC2" w:rsidRPr="007E544C">
        <w:rPr>
          <w:rFonts w:ascii="Tahoma" w:hAnsi="Tahoma" w:cs="Tahoma"/>
          <w:b/>
          <w:sz w:val="24"/>
          <w:szCs w:val="24"/>
        </w:rPr>
        <w:t>/</w:t>
      </w:r>
      <w:r w:rsidR="002E229C">
        <w:rPr>
          <w:rFonts w:ascii="Tahoma" w:hAnsi="Tahoma" w:cs="Tahoma"/>
          <w:b/>
          <w:sz w:val="24"/>
          <w:szCs w:val="24"/>
        </w:rPr>
        <w:t>15</w:t>
      </w:r>
    </w:p>
    <w:p w:rsidR="002E229C" w:rsidRDefault="0011530D" w:rsidP="00F2481E">
      <w:pPr>
        <w:spacing w:after="0" w:line="360" w:lineRule="auto"/>
        <w:rPr>
          <w:rFonts w:ascii="Tahoma" w:hAnsi="Tahoma" w:cs="Tahoma"/>
          <w:b/>
          <w:sz w:val="25"/>
          <w:szCs w:val="25"/>
        </w:rPr>
      </w:pPr>
      <w:r w:rsidRPr="007E544C">
        <w:rPr>
          <w:rFonts w:ascii="Tahoma" w:hAnsi="Tahoma" w:cs="Tahoma"/>
          <w:b/>
          <w:sz w:val="24"/>
          <w:szCs w:val="24"/>
        </w:rPr>
        <w:t xml:space="preserve">AND </w:t>
      </w:r>
      <w:r w:rsidR="003C673B">
        <w:rPr>
          <w:rFonts w:ascii="Tahoma" w:hAnsi="Tahoma" w:cs="Tahoma"/>
          <w:b/>
          <w:sz w:val="24"/>
          <w:szCs w:val="24"/>
        </w:rPr>
        <w:t>13</w:t>
      </w:r>
      <w:r w:rsidR="003C673B" w:rsidRPr="003C673B">
        <w:rPr>
          <w:rFonts w:ascii="Tahoma" w:hAnsi="Tahoma" w:cs="Tahoma"/>
          <w:b/>
          <w:sz w:val="24"/>
          <w:szCs w:val="24"/>
          <w:vertAlign w:val="superscript"/>
        </w:rPr>
        <w:t>TH</w:t>
      </w:r>
      <w:r w:rsidR="000E5A35" w:rsidRPr="007E544C">
        <w:rPr>
          <w:rFonts w:ascii="Tahoma" w:hAnsi="Tahoma" w:cs="Tahoma"/>
          <w:b/>
          <w:sz w:val="24"/>
          <w:szCs w:val="24"/>
        </w:rPr>
        <w:t xml:space="preserve"> </w:t>
      </w:r>
      <w:r w:rsidR="003C673B">
        <w:rPr>
          <w:rFonts w:ascii="Tahoma" w:hAnsi="Tahoma" w:cs="Tahoma"/>
          <w:b/>
          <w:sz w:val="24"/>
          <w:szCs w:val="24"/>
        </w:rPr>
        <w:t>MAY</w:t>
      </w:r>
      <w:r w:rsidR="00BD43C4" w:rsidRPr="007E544C">
        <w:rPr>
          <w:rFonts w:ascii="Tahoma" w:hAnsi="Tahoma" w:cs="Tahoma"/>
          <w:b/>
          <w:sz w:val="24"/>
          <w:szCs w:val="24"/>
        </w:rPr>
        <w:t>, 2016</w:t>
      </w:r>
    </w:p>
    <w:p w:rsidR="00A71E87" w:rsidRPr="00A71E87" w:rsidRDefault="00F2481E" w:rsidP="00F2481E">
      <w:pPr>
        <w:spacing w:after="0" w:line="360" w:lineRule="auto"/>
        <w:rPr>
          <w:rFonts w:ascii="Tahoma" w:hAnsi="Tahoma" w:cs="Tahoma"/>
          <w:b/>
          <w:sz w:val="25"/>
          <w:szCs w:val="25"/>
        </w:rPr>
      </w:pPr>
      <w:r w:rsidRPr="00D95B8F">
        <w:rPr>
          <w:rFonts w:ascii="Tahoma" w:hAnsi="Tahoma" w:cs="Tahoma"/>
          <w:sz w:val="25"/>
          <w:szCs w:val="25"/>
        </w:rPr>
        <w:t>In</w:t>
      </w:r>
      <w:r w:rsidR="0011530D" w:rsidRPr="00D95B8F">
        <w:rPr>
          <w:rFonts w:ascii="Tahoma" w:hAnsi="Tahoma" w:cs="Tahoma"/>
          <w:sz w:val="25"/>
          <w:szCs w:val="25"/>
        </w:rPr>
        <w:t xml:space="preserve"> the matter between:-</w:t>
      </w:r>
    </w:p>
    <w:p w:rsidR="0011530D" w:rsidRPr="00D95B8F" w:rsidRDefault="0011530D" w:rsidP="008F1680">
      <w:pPr>
        <w:spacing w:after="0" w:line="360" w:lineRule="auto"/>
        <w:rPr>
          <w:rFonts w:ascii="Tahoma" w:hAnsi="Tahoma" w:cs="Tahoma"/>
          <w:sz w:val="25"/>
          <w:szCs w:val="25"/>
        </w:rPr>
      </w:pPr>
    </w:p>
    <w:p w:rsidR="0011530D" w:rsidRPr="00D95B8F" w:rsidRDefault="0011530D" w:rsidP="0011530D">
      <w:pPr>
        <w:spacing w:after="0" w:line="240" w:lineRule="auto"/>
        <w:rPr>
          <w:rFonts w:ascii="Tahoma" w:hAnsi="Tahoma" w:cs="Tahoma"/>
          <w:sz w:val="25"/>
          <w:szCs w:val="25"/>
        </w:rPr>
      </w:pPr>
    </w:p>
    <w:p w:rsidR="0011530D" w:rsidRPr="00D95B8F" w:rsidRDefault="002E229C" w:rsidP="0011530D">
      <w:pPr>
        <w:spacing w:after="0" w:line="360" w:lineRule="auto"/>
        <w:rPr>
          <w:rFonts w:ascii="Tahoma" w:hAnsi="Tahoma" w:cs="Tahoma"/>
          <w:b/>
          <w:sz w:val="25"/>
          <w:szCs w:val="25"/>
        </w:rPr>
      </w:pPr>
      <w:r>
        <w:rPr>
          <w:rFonts w:ascii="Tahoma" w:hAnsi="Tahoma" w:cs="Tahoma"/>
          <w:b/>
          <w:sz w:val="25"/>
          <w:szCs w:val="25"/>
        </w:rPr>
        <w:t>OTTILIA MAKOTA</w:t>
      </w:r>
      <w:r w:rsidR="00A15B90">
        <w:rPr>
          <w:rFonts w:ascii="Tahoma" w:hAnsi="Tahoma" w:cs="Tahoma"/>
          <w:b/>
          <w:sz w:val="25"/>
          <w:szCs w:val="25"/>
        </w:rPr>
        <w:tab/>
      </w:r>
      <w:r w:rsidR="00A15B90">
        <w:rPr>
          <w:rFonts w:ascii="Tahoma" w:hAnsi="Tahoma" w:cs="Tahoma"/>
          <w:b/>
          <w:sz w:val="25"/>
          <w:szCs w:val="25"/>
        </w:rPr>
        <w:tab/>
      </w:r>
      <w:r w:rsidR="00A15B90">
        <w:rPr>
          <w:rFonts w:ascii="Tahoma" w:hAnsi="Tahoma" w:cs="Tahoma"/>
          <w:b/>
          <w:sz w:val="25"/>
          <w:szCs w:val="25"/>
        </w:rPr>
        <w:tab/>
      </w:r>
      <w:r w:rsidR="004E6DBC" w:rsidRPr="00D95B8F">
        <w:rPr>
          <w:rFonts w:ascii="Tahoma" w:hAnsi="Tahoma" w:cs="Tahoma"/>
          <w:b/>
          <w:sz w:val="25"/>
          <w:szCs w:val="25"/>
        </w:rPr>
        <w:tab/>
      </w:r>
      <w:r w:rsidR="001B7DFE">
        <w:rPr>
          <w:rFonts w:ascii="Tahoma" w:hAnsi="Tahoma" w:cs="Tahoma"/>
          <w:b/>
          <w:sz w:val="25"/>
          <w:szCs w:val="25"/>
        </w:rPr>
        <w:tab/>
      </w:r>
      <w:r w:rsidR="00743501">
        <w:rPr>
          <w:rFonts w:ascii="Tahoma" w:hAnsi="Tahoma" w:cs="Tahoma"/>
          <w:b/>
          <w:sz w:val="25"/>
          <w:szCs w:val="25"/>
        </w:rPr>
        <w:tab/>
      </w:r>
      <w:r w:rsidR="00743501">
        <w:rPr>
          <w:rFonts w:ascii="Tahoma" w:hAnsi="Tahoma" w:cs="Tahoma"/>
          <w:b/>
          <w:sz w:val="25"/>
          <w:szCs w:val="25"/>
        </w:rPr>
        <w:tab/>
      </w:r>
      <w:r w:rsidR="00D95B8F">
        <w:rPr>
          <w:rFonts w:ascii="Tahoma" w:hAnsi="Tahoma" w:cs="Tahoma"/>
          <w:b/>
          <w:sz w:val="25"/>
          <w:szCs w:val="25"/>
        </w:rPr>
        <w:t xml:space="preserve">    </w:t>
      </w:r>
      <w:r w:rsidR="0011530D" w:rsidRPr="00D95B8F">
        <w:rPr>
          <w:rFonts w:ascii="Tahoma" w:hAnsi="Tahoma" w:cs="Tahoma"/>
          <w:b/>
          <w:sz w:val="25"/>
          <w:szCs w:val="25"/>
        </w:rPr>
        <w:t>App</w:t>
      </w:r>
      <w:r w:rsidR="00A71E87">
        <w:rPr>
          <w:rFonts w:ascii="Tahoma" w:hAnsi="Tahoma" w:cs="Tahoma"/>
          <w:b/>
          <w:sz w:val="25"/>
          <w:szCs w:val="25"/>
        </w:rPr>
        <w:t>ell</w:t>
      </w:r>
      <w:r w:rsidR="0011530D" w:rsidRPr="00D95B8F">
        <w:rPr>
          <w:rFonts w:ascii="Tahoma" w:hAnsi="Tahoma" w:cs="Tahoma"/>
          <w:b/>
          <w:sz w:val="25"/>
          <w:szCs w:val="25"/>
        </w:rPr>
        <w:t>ant</w:t>
      </w:r>
    </w:p>
    <w:p w:rsidR="0011530D" w:rsidRPr="00D95B8F" w:rsidRDefault="0011530D" w:rsidP="0011530D">
      <w:pPr>
        <w:spacing w:after="0" w:line="360" w:lineRule="auto"/>
        <w:rPr>
          <w:rFonts w:ascii="Tahoma" w:hAnsi="Tahoma" w:cs="Tahoma"/>
          <w:b/>
          <w:sz w:val="25"/>
          <w:szCs w:val="25"/>
        </w:rPr>
      </w:pPr>
      <w:r w:rsidRPr="00D95B8F">
        <w:rPr>
          <w:rFonts w:ascii="Tahoma" w:hAnsi="Tahoma" w:cs="Tahoma"/>
          <w:b/>
          <w:sz w:val="25"/>
          <w:szCs w:val="25"/>
        </w:rPr>
        <w:t>And</w:t>
      </w:r>
    </w:p>
    <w:p w:rsidR="0011530D" w:rsidRPr="009111D0" w:rsidRDefault="002E229C" w:rsidP="00743501">
      <w:pPr>
        <w:spacing w:after="0" w:line="240" w:lineRule="auto"/>
        <w:rPr>
          <w:rFonts w:ascii="Tahoma" w:hAnsi="Tahoma" w:cs="Tahoma"/>
          <w:b/>
          <w:sz w:val="25"/>
          <w:szCs w:val="25"/>
        </w:rPr>
      </w:pPr>
      <w:r>
        <w:rPr>
          <w:rFonts w:ascii="Tahoma" w:hAnsi="Tahoma" w:cs="Tahoma"/>
          <w:b/>
          <w:sz w:val="25"/>
          <w:szCs w:val="25"/>
        </w:rPr>
        <w:t>FOOD WORLD SUPERMARKET</w:t>
      </w:r>
      <w:r w:rsidR="001B7DFE">
        <w:rPr>
          <w:rFonts w:ascii="Tahoma" w:hAnsi="Tahoma" w:cs="Tahoma"/>
          <w:b/>
          <w:sz w:val="25"/>
          <w:szCs w:val="25"/>
        </w:rPr>
        <w:tab/>
      </w:r>
      <w:r w:rsidR="001B7DFE">
        <w:rPr>
          <w:rFonts w:ascii="Tahoma" w:hAnsi="Tahoma" w:cs="Tahoma"/>
          <w:b/>
          <w:sz w:val="25"/>
          <w:szCs w:val="25"/>
        </w:rPr>
        <w:tab/>
      </w:r>
      <w:r w:rsidR="001B7DFE">
        <w:rPr>
          <w:rFonts w:ascii="Tahoma" w:hAnsi="Tahoma" w:cs="Tahoma"/>
          <w:b/>
          <w:sz w:val="25"/>
          <w:szCs w:val="25"/>
        </w:rPr>
        <w:tab/>
      </w:r>
      <w:r w:rsidR="001B7DFE">
        <w:rPr>
          <w:rFonts w:ascii="Tahoma" w:hAnsi="Tahoma" w:cs="Tahoma"/>
          <w:b/>
          <w:sz w:val="25"/>
          <w:szCs w:val="25"/>
        </w:rPr>
        <w:tab/>
      </w:r>
      <w:r w:rsidR="00192EC2" w:rsidRPr="00D95B8F">
        <w:rPr>
          <w:rFonts w:ascii="Tahoma" w:hAnsi="Tahoma" w:cs="Tahoma"/>
          <w:b/>
          <w:sz w:val="25"/>
          <w:szCs w:val="25"/>
        </w:rPr>
        <w:tab/>
      </w:r>
      <w:r w:rsidR="00D95B8F">
        <w:rPr>
          <w:rFonts w:ascii="Tahoma" w:hAnsi="Tahoma" w:cs="Tahoma"/>
          <w:b/>
          <w:sz w:val="25"/>
          <w:szCs w:val="25"/>
        </w:rPr>
        <w:t xml:space="preserve">    </w:t>
      </w:r>
      <w:r w:rsidR="0011530D" w:rsidRPr="00D95B8F">
        <w:rPr>
          <w:rFonts w:ascii="Tahoma" w:hAnsi="Tahoma" w:cs="Tahoma"/>
          <w:b/>
          <w:sz w:val="25"/>
          <w:szCs w:val="25"/>
        </w:rPr>
        <w:t>Respondent</w:t>
      </w:r>
    </w:p>
    <w:p w:rsidR="0011530D" w:rsidRPr="00D95B8F" w:rsidRDefault="0011530D" w:rsidP="008F1680">
      <w:pPr>
        <w:pStyle w:val="NoSpacing"/>
        <w:spacing w:line="360" w:lineRule="auto"/>
        <w:rPr>
          <w:rFonts w:ascii="Tahoma" w:hAnsi="Tahoma" w:cs="Tahoma"/>
          <w:b/>
          <w:sz w:val="25"/>
          <w:szCs w:val="25"/>
        </w:rPr>
      </w:pPr>
    </w:p>
    <w:p w:rsidR="0011530D" w:rsidRPr="00D95B8F" w:rsidRDefault="0011530D" w:rsidP="0011530D">
      <w:pPr>
        <w:pStyle w:val="NoSpacing"/>
        <w:rPr>
          <w:rFonts w:ascii="Tahoma" w:hAnsi="Tahoma" w:cs="Tahoma"/>
          <w:b/>
          <w:sz w:val="25"/>
          <w:szCs w:val="25"/>
        </w:rPr>
      </w:pPr>
    </w:p>
    <w:p w:rsidR="0011530D" w:rsidRPr="00D95B8F" w:rsidRDefault="007548C0" w:rsidP="0011530D">
      <w:pPr>
        <w:spacing w:after="0" w:line="360" w:lineRule="auto"/>
        <w:rPr>
          <w:rFonts w:ascii="Tahoma" w:hAnsi="Tahoma" w:cs="Tahoma"/>
          <w:sz w:val="25"/>
          <w:szCs w:val="25"/>
        </w:rPr>
      </w:pPr>
      <w:r w:rsidRPr="00D95B8F">
        <w:rPr>
          <w:rFonts w:ascii="Tahoma" w:hAnsi="Tahoma" w:cs="Tahoma"/>
          <w:sz w:val="25"/>
          <w:szCs w:val="25"/>
        </w:rPr>
        <w:t>Before the Honourable</w:t>
      </w:r>
      <w:r w:rsidR="0011530D" w:rsidRPr="00D95B8F">
        <w:rPr>
          <w:rFonts w:ascii="Tahoma" w:hAnsi="Tahoma" w:cs="Tahoma"/>
          <w:sz w:val="25"/>
          <w:szCs w:val="25"/>
        </w:rPr>
        <w:t xml:space="preserve"> Mhuri, </w:t>
      </w:r>
      <w:r w:rsidRPr="00D95B8F">
        <w:rPr>
          <w:rFonts w:ascii="Tahoma" w:hAnsi="Tahoma" w:cs="Tahoma"/>
          <w:sz w:val="25"/>
          <w:szCs w:val="25"/>
        </w:rPr>
        <w:t>J.</w:t>
      </w:r>
    </w:p>
    <w:p w:rsidR="001A3B7D" w:rsidRDefault="004C0E8D" w:rsidP="001A3B7D">
      <w:pPr>
        <w:spacing w:after="0" w:line="240" w:lineRule="auto"/>
        <w:rPr>
          <w:rFonts w:ascii="Tahoma" w:hAnsi="Tahoma" w:cs="Tahoma"/>
          <w:b/>
          <w:sz w:val="25"/>
          <w:szCs w:val="25"/>
        </w:rPr>
      </w:pPr>
      <w:r w:rsidRPr="00D95B8F">
        <w:rPr>
          <w:rFonts w:ascii="Tahoma" w:hAnsi="Tahoma" w:cs="Tahoma"/>
          <w:b/>
          <w:sz w:val="25"/>
          <w:szCs w:val="25"/>
        </w:rPr>
        <w:t>For App</w:t>
      </w:r>
      <w:r w:rsidR="00A71E87">
        <w:rPr>
          <w:rFonts w:ascii="Tahoma" w:hAnsi="Tahoma" w:cs="Tahoma"/>
          <w:b/>
          <w:sz w:val="25"/>
          <w:szCs w:val="25"/>
        </w:rPr>
        <w:t>ell</w:t>
      </w:r>
      <w:r w:rsidR="00D95B8F">
        <w:rPr>
          <w:rFonts w:ascii="Tahoma" w:hAnsi="Tahoma" w:cs="Tahoma"/>
          <w:b/>
          <w:sz w:val="25"/>
          <w:szCs w:val="25"/>
        </w:rPr>
        <w:t>ant</w:t>
      </w:r>
      <w:r w:rsidR="00D95B8F">
        <w:rPr>
          <w:rFonts w:ascii="Tahoma" w:hAnsi="Tahoma" w:cs="Tahoma"/>
          <w:b/>
          <w:sz w:val="25"/>
          <w:szCs w:val="25"/>
        </w:rPr>
        <w:tab/>
        <w:t>:</w:t>
      </w:r>
      <w:r w:rsidR="00D95B8F">
        <w:rPr>
          <w:rFonts w:ascii="Tahoma" w:hAnsi="Tahoma" w:cs="Tahoma"/>
          <w:b/>
          <w:sz w:val="25"/>
          <w:szCs w:val="25"/>
        </w:rPr>
        <w:tab/>
      </w:r>
      <w:r w:rsidR="00192EC2" w:rsidRPr="00D95B8F">
        <w:rPr>
          <w:rFonts w:ascii="Tahoma" w:hAnsi="Tahoma" w:cs="Tahoma"/>
          <w:b/>
          <w:sz w:val="25"/>
          <w:szCs w:val="25"/>
        </w:rPr>
        <w:t>Mr</w:t>
      </w:r>
      <w:r w:rsidR="004E6DBC" w:rsidRPr="00D95B8F">
        <w:rPr>
          <w:rFonts w:ascii="Tahoma" w:hAnsi="Tahoma" w:cs="Tahoma"/>
          <w:b/>
          <w:sz w:val="25"/>
          <w:szCs w:val="25"/>
        </w:rPr>
        <w:t xml:space="preserve"> </w:t>
      </w:r>
      <w:r w:rsidR="002E229C">
        <w:rPr>
          <w:rFonts w:ascii="Tahoma" w:hAnsi="Tahoma" w:cs="Tahoma"/>
          <w:b/>
          <w:sz w:val="25"/>
          <w:szCs w:val="25"/>
        </w:rPr>
        <w:t>Reason Masomera</w:t>
      </w:r>
      <w:r w:rsidR="001B7DFE" w:rsidRPr="00D95B8F">
        <w:rPr>
          <w:rFonts w:ascii="Tahoma" w:hAnsi="Tahoma" w:cs="Tahoma"/>
          <w:b/>
          <w:sz w:val="25"/>
          <w:szCs w:val="25"/>
        </w:rPr>
        <w:t xml:space="preserve"> </w:t>
      </w:r>
    </w:p>
    <w:p w:rsidR="00652B98" w:rsidRDefault="0011530D" w:rsidP="001A3B7D">
      <w:pPr>
        <w:spacing w:after="0" w:line="240" w:lineRule="auto"/>
        <w:ind w:left="2160" w:firstLine="720"/>
        <w:rPr>
          <w:rFonts w:ascii="Tahoma" w:hAnsi="Tahoma" w:cs="Tahoma"/>
          <w:b/>
          <w:sz w:val="25"/>
          <w:szCs w:val="25"/>
        </w:rPr>
      </w:pPr>
      <w:r w:rsidRPr="00D95B8F">
        <w:rPr>
          <w:rFonts w:ascii="Tahoma" w:hAnsi="Tahoma" w:cs="Tahoma"/>
          <w:b/>
          <w:sz w:val="25"/>
          <w:szCs w:val="25"/>
        </w:rPr>
        <w:t>(</w:t>
      </w:r>
      <w:r w:rsidR="009A0B45">
        <w:rPr>
          <w:rFonts w:ascii="Tahoma" w:hAnsi="Tahoma" w:cs="Tahoma"/>
          <w:b/>
          <w:sz w:val="25"/>
          <w:szCs w:val="25"/>
        </w:rPr>
        <w:t xml:space="preserve">ZFTU </w:t>
      </w:r>
      <w:r w:rsidR="001A3B7D">
        <w:rPr>
          <w:rFonts w:ascii="Tahoma" w:hAnsi="Tahoma" w:cs="Tahoma"/>
          <w:b/>
          <w:sz w:val="25"/>
          <w:szCs w:val="25"/>
        </w:rPr>
        <w:t>Deputy Secretary for Legal Affairs</w:t>
      </w:r>
      <w:r w:rsidR="00A42E04" w:rsidRPr="00D95B8F">
        <w:rPr>
          <w:rFonts w:ascii="Tahoma" w:hAnsi="Tahoma" w:cs="Tahoma"/>
          <w:b/>
          <w:sz w:val="25"/>
          <w:szCs w:val="25"/>
        </w:rPr>
        <w:t>)</w:t>
      </w:r>
      <w:r w:rsidR="00743501">
        <w:rPr>
          <w:rFonts w:ascii="Tahoma" w:hAnsi="Tahoma" w:cs="Tahoma"/>
          <w:b/>
          <w:sz w:val="25"/>
          <w:szCs w:val="25"/>
        </w:rPr>
        <w:t xml:space="preserve"> </w:t>
      </w:r>
    </w:p>
    <w:p w:rsidR="001A3B7D" w:rsidRPr="00D95B8F" w:rsidRDefault="001A3B7D" w:rsidP="001A3B7D">
      <w:pPr>
        <w:spacing w:after="0" w:line="240" w:lineRule="auto"/>
        <w:ind w:left="2160" w:firstLine="720"/>
        <w:rPr>
          <w:rFonts w:ascii="Tahoma" w:hAnsi="Tahoma" w:cs="Tahoma"/>
          <w:b/>
          <w:sz w:val="25"/>
          <w:szCs w:val="25"/>
        </w:rPr>
      </w:pPr>
    </w:p>
    <w:p w:rsidR="001A3B7D" w:rsidRDefault="00D95B8F" w:rsidP="00652B98">
      <w:pPr>
        <w:tabs>
          <w:tab w:val="left" w:pos="2160"/>
        </w:tabs>
        <w:spacing w:after="0" w:line="240" w:lineRule="auto"/>
        <w:rPr>
          <w:rFonts w:ascii="Tahoma" w:hAnsi="Tahoma" w:cs="Tahoma"/>
          <w:b/>
          <w:sz w:val="25"/>
          <w:szCs w:val="25"/>
        </w:rPr>
      </w:pPr>
      <w:r>
        <w:rPr>
          <w:rFonts w:ascii="Tahoma" w:hAnsi="Tahoma" w:cs="Tahoma"/>
          <w:b/>
          <w:sz w:val="25"/>
          <w:szCs w:val="25"/>
        </w:rPr>
        <w:t>For Respondent</w:t>
      </w:r>
      <w:r>
        <w:rPr>
          <w:rFonts w:ascii="Tahoma" w:hAnsi="Tahoma" w:cs="Tahoma"/>
          <w:b/>
          <w:sz w:val="25"/>
          <w:szCs w:val="25"/>
        </w:rPr>
        <w:tab/>
        <w:t>:</w:t>
      </w:r>
      <w:r>
        <w:rPr>
          <w:rFonts w:ascii="Tahoma" w:hAnsi="Tahoma" w:cs="Tahoma"/>
          <w:b/>
          <w:sz w:val="25"/>
          <w:szCs w:val="25"/>
        </w:rPr>
        <w:tab/>
      </w:r>
      <w:r w:rsidR="009A0B45">
        <w:rPr>
          <w:rFonts w:ascii="Tahoma" w:hAnsi="Tahoma" w:cs="Tahoma"/>
          <w:b/>
          <w:sz w:val="25"/>
          <w:szCs w:val="25"/>
        </w:rPr>
        <w:t>M</w:t>
      </w:r>
      <w:r w:rsidR="00131C10">
        <w:rPr>
          <w:rFonts w:ascii="Tahoma" w:hAnsi="Tahoma" w:cs="Tahoma"/>
          <w:b/>
          <w:sz w:val="25"/>
          <w:szCs w:val="25"/>
        </w:rPr>
        <w:t>s</w:t>
      </w:r>
      <w:r w:rsidR="003C673B">
        <w:rPr>
          <w:rFonts w:ascii="Tahoma" w:hAnsi="Tahoma" w:cs="Tahoma"/>
          <w:b/>
          <w:sz w:val="25"/>
          <w:szCs w:val="25"/>
        </w:rPr>
        <w:t xml:space="preserve"> </w:t>
      </w:r>
      <w:proofErr w:type="spellStart"/>
      <w:r w:rsidR="001A3B7D">
        <w:rPr>
          <w:rFonts w:ascii="Tahoma" w:hAnsi="Tahoma" w:cs="Tahoma"/>
          <w:b/>
          <w:sz w:val="25"/>
          <w:szCs w:val="25"/>
        </w:rPr>
        <w:t>Tuso</w:t>
      </w:r>
      <w:proofErr w:type="spellEnd"/>
      <w:r w:rsidR="001A3B7D">
        <w:rPr>
          <w:rFonts w:ascii="Tahoma" w:hAnsi="Tahoma" w:cs="Tahoma"/>
          <w:b/>
          <w:sz w:val="25"/>
          <w:szCs w:val="25"/>
        </w:rPr>
        <w:t xml:space="preserve"> </w:t>
      </w:r>
      <w:proofErr w:type="spellStart"/>
      <w:r w:rsidR="001A3B7D">
        <w:rPr>
          <w:rFonts w:ascii="Tahoma" w:hAnsi="Tahoma" w:cs="Tahoma"/>
          <w:b/>
          <w:sz w:val="25"/>
          <w:szCs w:val="25"/>
        </w:rPr>
        <w:t>Kudzai</w:t>
      </w:r>
      <w:proofErr w:type="spellEnd"/>
      <w:r w:rsidR="001A3B7D">
        <w:rPr>
          <w:rFonts w:ascii="Tahoma" w:hAnsi="Tahoma" w:cs="Tahoma"/>
          <w:b/>
          <w:sz w:val="25"/>
          <w:szCs w:val="25"/>
        </w:rPr>
        <w:t xml:space="preserve"> Praise</w:t>
      </w:r>
      <w:r w:rsidR="00F11DA5">
        <w:rPr>
          <w:rFonts w:ascii="Tahoma" w:hAnsi="Tahoma" w:cs="Tahoma"/>
          <w:b/>
          <w:sz w:val="25"/>
          <w:szCs w:val="25"/>
        </w:rPr>
        <w:t xml:space="preserve"> </w:t>
      </w:r>
    </w:p>
    <w:p w:rsidR="0011530D" w:rsidRPr="00D95B8F" w:rsidRDefault="001A3B7D" w:rsidP="00652B98">
      <w:pPr>
        <w:tabs>
          <w:tab w:val="left" w:pos="2160"/>
        </w:tabs>
        <w:spacing w:after="0" w:line="240" w:lineRule="auto"/>
        <w:rPr>
          <w:rFonts w:ascii="Tahoma" w:hAnsi="Tahoma" w:cs="Tahoma"/>
          <w:b/>
          <w:sz w:val="25"/>
          <w:szCs w:val="25"/>
        </w:rPr>
      </w:pPr>
      <w:r>
        <w:rPr>
          <w:rFonts w:ascii="Tahoma" w:hAnsi="Tahoma" w:cs="Tahoma"/>
          <w:b/>
          <w:sz w:val="25"/>
          <w:szCs w:val="25"/>
        </w:rPr>
        <w:tab/>
      </w:r>
      <w:r>
        <w:rPr>
          <w:rFonts w:ascii="Tahoma" w:hAnsi="Tahoma" w:cs="Tahoma"/>
          <w:b/>
          <w:sz w:val="25"/>
          <w:szCs w:val="25"/>
        </w:rPr>
        <w:tab/>
      </w:r>
      <w:r w:rsidR="0011530D" w:rsidRPr="00D95B8F">
        <w:rPr>
          <w:rFonts w:ascii="Tahoma" w:hAnsi="Tahoma" w:cs="Tahoma"/>
          <w:b/>
          <w:sz w:val="25"/>
          <w:szCs w:val="25"/>
        </w:rPr>
        <w:t>(</w:t>
      </w:r>
      <w:r>
        <w:rPr>
          <w:rFonts w:ascii="Tahoma" w:hAnsi="Tahoma" w:cs="Tahoma"/>
          <w:b/>
          <w:sz w:val="25"/>
          <w:szCs w:val="25"/>
        </w:rPr>
        <w:t>Human Resources Manager</w:t>
      </w:r>
      <w:r w:rsidR="0011530D" w:rsidRPr="00D95B8F">
        <w:rPr>
          <w:rFonts w:ascii="Tahoma" w:hAnsi="Tahoma" w:cs="Tahoma"/>
          <w:b/>
          <w:sz w:val="25"/>
          <w:szCs w:val="25"/>
        </w:rPr>
        <w:t>)</w:t>
      </w:r>
    </w:p>
    <w:p w:rsidR="0011530D" w:rsidRPr="00D95B8F" w:rsidRDefault="0011530D" w:rsidP="008B537D">
      <w:pPr>
        <w:spacing w:after="0" w:line="360" w:lineRule="auto"/>
        <w:rPr>
          <w:rFonts w:ascii="Tahoma" w:hAnsi="Tahoma" w:cs="Tahoma"/>
          <w:b/>
          <w:sz w:val="25"/>
          <w:szCs w:val="25"/>
        </w:rPr>
      </w:pPr>
    </w:p>
    <w:p w:rsidR="007F16D4" w:rsidRPr="00D95B8F" w:rsidRDefault="007F16D4" w:rsidP="008B537D">
      <w:pPr>
        <w:spacing w:after="0" w:line="360" w:lineRule="auto"/>
        <w:rPr>
          <w:rFonts w:ascii="Tahoma" w:hAnsi="Tahoma" w:cs="Tahoma"/>
          <w:b/>
          <w:sz w:val="25"/>
          <w:szCs w:val="25"/>
        </w:rPr>
      </w:pPr>
    </w:p>
    <w:p w:rsidR="0011530D" w:rsidRPr="00D95B8F" w:rsidRDefault="0011530D" w:rsidP="0011530D">
      <w:pPr>
        <w:spacing w:after="120" w:line="240" w:lineRule="auto"/>
        <w:rPr>
          <w:rFonts w:ascii="Tahoma" w:hAnsi="Tahoma" w:cs="Tahoma"/>
          <w:b/>
          <w:sz w:val="25"/>
          <w:szCs w:val="25"/>
        </w:rPr>
      </w:pPr>
      <w:r w:rsidRPr="00D95B8F">
        <w:rPr>
          <w:rFonts w:ascii="Tahoma" w:hAnsi="Tahoma" w:cs="Tahoma"/>
          <w:b/>
          <w:sz w:val="25"/>
          <w:szCs w:val="25"/>
        </w:rPr>
        <w:t>MHURI J</w:t>
      </w:r>
      <w:r w:rsidR="00680357" w:rsidRPr="00D95B8F">
        <w:rPr>
          <w:rFonts w:ascii="Tahoma" w:hAnsi="Tahoma" w:cs="Tahoma"/>
          <w:b/>
          <w:sz w:val="25"/>
          <w:szCs w:val="25"/>
        </w:rPr>
        <w:t>.</w:t>
      </w:r>
    </w:p>
    <w:p w:rsidR="0011530D" w:rsidRDefault="0011530D" w:rsidP="008B537D">
      <w:pPr>
        <w:spacing w:after="0" w:line="240" w:lineRule="auto"/>
        <w:rPr>
          <w:rFonts w:ascii="Tahoma" w:hAnsi="Tahoma" w:cs="Tahoma"/>
          <w:b/>
          <w:sz w:val="25"/>
          <w:szCs w:val="25"/>
        </w:rPr>
      </w:pPr>
    </w:p>
    <w:p w:rsidR="00FA31EC" w:rsidRPr="00D95B8F" w:rsidRDefault="00FA31EC" w:rsidP="008B537D">
      <w:pPr>
        <w:spacing w:after="0" w:line="240" w:lineRule="auto"/>
        <w:rPr>
          <w:rFonts w:ascii="Tahoma" w:hAnsi="Tahoma" w:cs="Tahoma"/>
          <w:b/>
          <w:sz w:val="25"/>
          <w:szCs w:val="25"/>
        </w:rPr>
      </w:pPr>
    </w:p>
    <w:p w:rsidR="007C4148" w:rsidRDefault="001F2A28" w:rsidP="008B537D">
      <w:pPr>
        <w:spacing w:after="0" w:line="360" w:lineRule="auto"/>
        <w:jc w:val="both"/>
        <w:rPr>
          <w:rFonts w:ascii="Tahoma" w:hAnsi="Tahoma" w:cs="Tahoma"/>
          <w:sz w:val="25"/>
          <w:szCs w:val="25"/>
        </w:rPr>
      </w:pPr>
      <w:r w:rsidRPr="00D95B8F">
        <w:rPr>
          <w:rFonts w:ascii="Tahoma" w:hAnsi="Tahoma" w:cs="Tahoma"/>
          <w:b/>
          <w:sz w:val="25"/>
          <w:szCs w:val="25"/>
        </w:rPr>
        <w:tab/>
      </w:r>
      <w:r w:rsidR="007C4148">
        <w:rPr>
          <w:rFonts w:ascii="Tahoma" w:hAnsi="Tahoma" w:cs="Tahoma"/>
          <w:sz w:val="25"/>
          <w:szCs w:val="25"/>
        </w:rPr>
        <w:t>Appellant’s claim before the arbitrator was for:-</w:t>
      </w:r>
    </w:p>
    <w:p w:rsidR="00FA31EC" w:rsidRDefault="00FA31EC" w:rsidP="00FA31EC">
      <w:pPr>
        <w:spacing w:after="0" w:line="240" w:lineRule="auto"/>
        <w:jc w:val="both"/>
        <w:rPr>
          <w:rFonts w:ascii="Tahoma" w:hAnsi="Tahoma" w:cs="Tahoma"/>
          <w:sz w:val="25"/>
          <w:szCs w:val="25"/>
        </w:rPr>
      </w:pPr>
    </w:p>
    <w:p w:rsidR="006D1727" w:rsidRDefault="006D1727" w:rsidP="008B537D">
      <w:pPr>
        <w:spacing w:after="0" w:line="360" w:lineRule="auto"/>
        <w:jc w:val="both"/>
        <w:rPr>
          <w:rFonts w:ascii="Tahoma" w:hAnsi="Tahoma" w:cs="Tahoma"/>
          <w:sz w:val="25"/>
          <w:szCs w:val="25"/>
        </w:rPr>
      </w:pP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t xml:space="preserve">       $</w:t>
      </w:r>
      <w:r>
        <w:rPr>
          <w:rFonts w:ascii="Tahoma" w:hAnsi="Tahoma" w:cs="Tahoma"/>
          <w:sz w:val="25"/>
          <w:szCs w:val="25"/>
        </w:rPr>
        <w:tab/>
      </w:r>
    </w:p>
    <w:p w:rsidR="007C4148" w:rsidRDefault="007C4148" w:rsidP="007C4148">
      <w:pPr>
        <w:pStyle w:val="ListParagraph"/>
        <w:numPr>
          <w:ilvl w:val="0"/>
          <w:numId w:val="2"/>
        </w:numPr>
        <w:spacing w:after="0" w:line="360" w:lineRule="auto"/>
        <w:jc w:val="both"/>
        <w:rPr>
          <w:rFonts w:ascii="Tahoma" w:hAnsi="Tahoma" w:cs="Tahoma"/>
          <w:sz w:val="25"/>
          <w:szCs w:val="25"/>
        </w:rPr>
      </w:pPr>
      <w:r>
        <w:rPr>
          <w:rFonts w:ascii="Tahoma" w:hAnsi="Tahoma" w:cs="Tahoma"/>
          <w:sz w:val="25"/>
          <w:szCs w:val="25"/>
        </w:rPr>
        <w:t>Non</w:t>
      </w:r>
      <w:r w:rsidR="006D1727">
        <w:rPr>
          <w:rFonts w:ascii="Tahoma" w:hAnsi="Tahoma" w:cs="Tahoma"/>
          <w:sz w:val="25"/>
          <w:szCs w:val="25"/>
        </w:rPr>
        <w:t xml:space="preserve">-payment of maternity leave </w:t>
      </w:r>
      <w:r w:rsidR="006D1727">
        <w:rPr>
          <w:rFonts w:ascii="Tahoma" w:hAnsi="Tahoma" w:cs="Tahoma"/>
          <w:sz w:val="25"/>
          <w:szCs w:val="25"/>
        </w:rPr>
        <w:tab/>
      </w:r>
      <w:r w:rsidR="006D1727">
        <w:rPr>
          <w:rFonts w:ascii="Tahoma" w:hAnsi="Tahoma" w:cs="Tahoma"/>
          <w:sz w:val="25"/>
          <w:szCs w:val="25"/>
        </w:rPr>
        <w:tab/>
        <w:t>=</w:t>
      </w:r>
      <w:r w:rsidR="006D1727">
        <w:rPr>
          <w:rFonts w:ascii="Tahoma" w:hAnsi="Tahoma" w:cs="Tahoma"/>
          <w:sz w:val="25"/>
          <w:szCs w:val="25"/>
        </w:rPr>
        <w:tab/>
        <w:t xml:space="preserve"> </w:t>
      </w:r>
      <w:r>
        <w:rPr>
          <w:rFonts w:ascii="Tahoma" w:hAnsi="Tahoma" w:cs="Tahoma"/>
          <w:sz w:val="25"/>
          <w:szCs w:val="25"/>
        </w:rPr>
        <w:t xml:space="preserve">1 </w:t>
      </w:r>
      <w:r w:rsidR="006D1727">
        <w:rPr>
          <w:rFonts w:ascii="Tahoma" w:hAnsi="Tahoma" w:cs="Tahoma"/>
          <w:sz w:val="25"/>
          <w:szCs w:val="25"/>
        </w:rPr>
        <w:t>119,00</w:t>
      </w:r>
    </w:p>
    <w:p w:rsidR="006D1727" w:rsidRDefault="006D1727" w:rsidP="007C4148">
      <w:pPr>
        <w:pStyle w:val="ListParagraph"/>
        <w:numPr>
          <w:ilvl w:val="0"/>
          <w:numId w:val="2"/>
        </w:numPr>
        <w:spacing w:after="0" w:line="360" w:lineRule="auto"/>
        <w:jc w:val="both"/>
        <w:rPr>
          <w:rFonts w:ascii="Tahoma" w:hAnsi="Tahoma" w:cs="Tahoma"/>
          <w:sz w:val="25"/>
          <w:szCs w:val="25"/>
        </w:rPr>
      </w:pPr>
      <w:r>
        <w:rPr>
          <w:rFonts w:ascii="Tahoma" w:hAnsi="Tahoma" w:cs="Tahoma"/>
          <w:sz w:val="25"/>
          <w:szCs w:val="25"/>
        </w:rPr>
        <w:t>Damages for unfair dismissal</w:t>
      </w:r>
      <w:r>
        <w:rPr>
          <w:rFonts w:ascii="Tahoma" w:hAnsi="Tahoma" w:cs="Tahoma"/>
          <w:sz w:val="25"/>
          <w:szCs w:val="25"/>
        </w:rPr>
        <w:tab/>
      </w:r>
      <w:r>
        <w:rPr>
          <w:rFonts w:ascii="Tahoma" w:hAnsi="Tahoma" w:cs="Tahoma"/>
          <w:sz w:val="25"/>
          <w:szCs w:val="25"/>
        </w:rPr>
        <w:tab/>
      </w:r>
      <w:r>
        <w:rPr>
          <w:rFonts w:ascii="Tahoma" w:hAnsi="Tahoma" w:cs="Tahoma"/>
          <w:sz w:val="25"/>
          <w:szCs w:val="25"/>
        </w:rPr>
        <w:tab/>
        <w:t>=</w:t>
      </w:r>
      <w:r>
        <w:rPr>
          <w:rFonts w:ascii="Tahoma" w:hAnsi="Tahoma" w:cs="Tahoma"/>
          <w:sz w:val="25"/>
          <w:szCs w:val="25"/>
        </w:rPr>
        <w:tab/>
        <w:t xml:space="preserve"> 4 476,00</w:t>
      </w:r>
    </w:p>
    <w:p w:rsidR="006D1727" w:rsidRDefault="006D1727" w:rsidP="007C4148">
      <w:pPr>
        <w:pStyle w:val="ListParagraph"/>
        <w:numPr>
          <w:ilvl w:val="0"/>
          <w:numId w:val="2"/>
        </w:numPr>
        <w:spacing w:after="0" w:line="360" w:lineRule="auto"/>
        <w:jc w:val="both"/>
        <w:rPr>
          <w:rFonts w:ascii="Tahoma" w:hAnsi="Tahoma" w:cs="Tahoma"/>
          <w:sz w:val="25"/>
          <w:szCs w:val="25"/>
        </w:rPr>
      </w:pPr>
      <w:r>
        <w:rPr>
          <w:rFonts w:ascii="Tahoma" w:hAnsi="Tahoma" w:cs="Tahoma"/>
          <w:sz w:val="25"/>
          <w:szCs w:val="25"/>
        </w:rPr>
        <w:t>Refund for unlawful deductions</w:t>
      </w:r>
      <w:r>
        <w:rPr>
          <w:rFonts w:ascii="Tahoma" w:hAnsi="Tahoma" w:cs="Tahoma"/>
          <w:sz w:val="25"/>
          <w:szCs w:val="25"/>
        </w:rPr>
        <w:tab/>
      </w:r>
      <w:r>
        <w:rPr>
          <w:rFonts w:ascii="Tahoma" w:hAnsi="Tahoma" w:cs="Tahoma"/>
          <w:sz w:val="25"/>
          <w:szCs w:val="25"/>
        </w:rPr>
        <w:tab/>
      </w:r>
      <w:r>
        <w:rPr>
          <w:rFonts w:ascii="Tahoma" w:hAnsi="Tahoma" w:cs="Tahoma"/>
          <w:sz w:val="25"/>
          <w:szCs w:val="25"/>
        </w:rPr>
        <w:tab/>
        <w:t>=</w:t>
      </w:r>
      <w:r>
        <w:rPr>
          <w:rFonts w:ascii="Tahoma" w:hAnsi="Tahoma" w:cs="Tahoma"/>
          <w:sz w:val="25"/>
          <w:szCs w:val="25"/>
        </w:rPr>
        <w:tab/>
        <w:t xml:space="preserve">    160,63</w:t>
      </w:r>
    </w:p>
    <w:p w:rsidR="006D1727" w:rsidRDefault="006D1727" w:rsidP="007C4148">
      <w:pPr>
        <w:pStyle w:val="ListParagraph"/>
        <w:numPr>
          <w:ilvl w:val="0"/>
          <w:numId w:val="2"/>
        </w:numPr>
        <w:spacing w:after="0" w:line="360" w:lineRule="auto"/>
        <w:jc w:val="both"/>
        <w:rPr>
          <w:rFonts w:ascii="Tahoma" w:hAnsi="Tahoma" w:cs="Tahoma"/>
          <w:sz w:val="25"/>
          <w:szCs w:val="25"/>
        </w:rPr>
      </w:pPr>
      <w:r>
        <w:rPr>
          <w:rFonts w:ascii="Tahoma" w:hAnsi="Tahoma" w:cs="Tahoma"/>
          <w:sz w:val="25"/>
          <w:szCs w:val="25"/>
        </w:rPr>
        <w:t>Overtime</w:t>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t>=</w:t>
      </w:r>
      <w:r>
        <w:rPr>
          <w:rFonts w:ascii="Tahoma" w:hAnsi="Tahoma" w:cs="Tahoma"/>
          <w:sz w:val="25"/>
          <w:szCs w:val="25"/>
        </w:rPr>
        <w:tab/>
        <w:t>13 191,00</w:t>
      </w:r>
    </w:p>
    <w:p w:rsidR="006D1727" w:rsidRPr="00FA31EC" w:rsidRDefault="006D1727" w:rsidP="007C4148">
      <w:pPr>
        <w:pStyle w:val="ListParagraph"/>
        <w:numPr>
          <w:ilvl w:val="0"/>
          <w:numId w:val="2"/>
        </w:numPr>
        <w:spacing w:after="0" w:line="360" w:lineRule="auto"/>
        <w:jc w:val="both"/>
        <w:rPr>
          <w:rFonts w:ascii="Tahoma" w:hAnsi="Tahoma" w:cs="Tahoma"/>
          <w:sz w:val="25"/>
          <w:szCs w:val="25"/>
          <w:u w:val="single"/>
        </w:rPr>
      </w:pPr>
      <w:r>
        <w:rPr>
          <w:rFonts w:ascii="Tahoma" w:hAnsi="Tahoma" w:cs="Tahoma"/>
          <w:sz w:val="25"/>
          <w:szCs w:val="25"/>
        </w:rPr>
        <w:t xml:space="preserve">Terminal benefits </w:t>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t>=</w:t>
      </w:r>
      <w:r>
        <w:rPr>
          <w:rFonts w:ascii="Tahoma" w:hAnsi="Tahoma" w:cs="Tahoma"/>
          <w:sz w:val="25"/>
          <w:szCs w:val="25"/>
        </w:rPr>
        <w:tab/>
      </w:r>
      <w:r w:rsidRPr="00FA31EC">
        <w:rPr>
          <w:rFonts w:ascii="Tahoma" w:hAnsi="Tahoma" w:cs="Tahoma"/>
          <w:sz w:val="25"/>
          <w:szCs w:val="25"/>
          <w:u w:val="single"/>
        </w:rPr>
        <w:t xml:space="preserve"> 1 320,42</w:t>
      </w:r>
    </w:p>
    <w:p w:rsidR="006D1727" w:rsidRPr="00FA31EC" w:rsidRDefault="006D1727" w:rsidP="006D1727">
      <w:pPr>
        <w:pStyle w:val="ListParagraph"/>
        <w:spacing w:after="0" w:line="360" w:lineRule="auto"/>
        <w:ind w:left="1440"/>
        <w:jc w:val="both"/>
        <w:rPr>
          <w:rFonts w:ascii="Tahoma" w:hAnsi="Tahoma" w:cs="Tahoma"/>
          <w:sz w:val="25"/>
          <w:szCs w:val="25"/>
          <w:u w:val="single"/>
        </w:rPr>
      </w:pPr>
      <w:r>
        <w:rPr>
          <w:rFonts w:ascii="Tahoma" w:hAnsi="Tahoma" w:cs="Tahoma"/>
          <w:sz w:val="25"/>
          <w:szCs w:val="25"/>
        </w:rPr>
        <w:t>Total</w:t>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t>=</w:t>
      </w:r>
      <w:r>
        <w:rPr>
          <w:rFonts w:ascii="Tahoma" w:hAnsi="Tahoma" w:cs="Tahoma"/>
          <w:sz w:val="25"/>
          <w:szCs w:val="25"/>
        </w:rPr>
        <w:tab/>
      </w:r>
      <w:r w:rsidRPr="00FA31EC">
        <w:rPr>
          <w:rFonts w:ascii="Tahoma" w:hAnsi="Tahoma" w:cs="Tahoma"/>
          <w:sz w:val="25"/>
          <w:szCs w:val="25"/>
          <w:u w:val="single"/>
        </w:rPr>
        <w:t>20 268.04</w:t>
      </w:r>
    </w:p>
    <w:p w:rsidR="008B537D" w:rsidRPr="007C4148" w:rsidRDefault="008B537D" w:rsidP="006D1727">
      <w:pPr>
        <w:pStyle w:val="ListParagraph"/>
        <w:spacing w:after="0" w:line="360" w:lineRule="auto"/>
        <w:ind w:left="1440"/>
        <w:jc w:val="both"/>
        <w:rPr>
          <w:rFonts w:ascii="Tahoma" w:hAnsi="Tahoma" w:cs="Tahoma"/>
          <w:sz w:val="25"/>
          <w:szCs w:val="25"/>
        </w:rPr>
      </w:pPr>
    </w:p>
    <w:p w:rsidR="00A42E04" w:rsidRDefault="006D1727" w:rsidP="00A42E04">
      <w:pPr>
        <w:spacing w:after="0" w:line="360" w:lineRule="auto"/>
        <w:jc w:val="both"/>
        <w:rPr>
          <w:rFonts w:ascii="Tahoma" w:hAnsi="Tahoma" w:cs="Tahoma"/>
          <w:sz w:val="25"/>
          <w:szCs w:val="25"/>
        </w:rPr>
      </w:pPr>
      <w:r>
        <w:rPr>
          <w:rFonts w:ascii="Tahoma" w:hAnsi="Tahoma" w:cs="Tahoma"/>
          <w:sz w:val="25"/>
          <w:szCs w:val="25"/>
        </w:rPr>
        <w:tab/>
        <w:t>After considering the evidence and submissio</w:t>
      </w:r>
      <w:r w:rsidR="008B537D">
        <w:rPr>
          <w:rFonts w:ascii="Tahoma" w:hAnsi="Tahoma" w:cs="Tahoma"/>
          <w:sz w:val="25"/>
          <w:szCs w:val="25"/>
        </w:rPr>
        <w:t>ns by both parties, the Arbitrator awarded as follows:</w:t>
      </w:r>
    </w:p>
    <w:p w:rsidR="008B537D" w:rsidRDefault="008B537D" w:rsidP="00A42E04">
      <w:pPr>
        <w:spacing w:after="0" w:line="360" w:lineRule="auto"/>
        <w:jc w:val="both"/>
        <w:rPr>
          <w:rFonts w:ascii="Tahoma" w:hAnsi="Tahoma" w:cs="Tahoma"/>
          <w:sz w:val="25"/>
          <w:szCs w:val="25"/>
        </w:rPr>
      </w:pPr>
    </w:p>
    <w:p w:rsidR="00FA31EC" w:rsidRPr="00D95B8F" w:rsidRDefault="00FA31EC" w:rsidP="00A42E04">
      <w:pPr>
        <w:spacing w:after="0" w:line="360" w:lineRule="auto"/>
        <w:jc w:val="both"/>
        <w:rPr>
          <w:rFonts w:ascii="Tahoma" w:hAnsi="Tahoma" w:cs="Tahoma"/>
          <w:sz w:val="25"/>
          <w:szCs w:val="25"/>
        </w:rPr>
      </w:pPr>
      <w:r>
        <w:rPr>
          <w:rFonts w:ascii="Tahoma" w:hAnsi="Tahoma" w:cs="Tahoma"/>
          <w:sz w:val="25"/>
          <w:szCs w:val="25"/>
        </w:rPr>
        <w:lastRenderedPageBreak/>
        <w:tab/>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t xml:space="preserve">      $</w:t>
      </w:r>
    </w:p>
    <w:p w:rsidR="00A42E04" w:rsidRDefault="00FA31EC" w:rsidP="00FA31EC">
      <w:pPr>
        <w:pStyle w:val="ListParagraph"/>
        <w:numPr>
          <w:ilvl w:val="0"/>
          <w:numId w:val="3"/>
        </w:numPr>
        <w:spacing w:after="0" w:line="360" w:lineRule="auto"/>
        <w:jc w:val="both"/>
        <w:rPr>
          <w:rFonts w:ascii="Tahoma" w:hAnsi="Tahoma" w:cs="Tahoma"/>
          <w:sz w:val="25"/>
          <w:szCs w:val="25"/>
        </w:rPr>
      </w:pPr>
      <w:r>
        <w:rPr>
          <w:rFonts w:ascii="Tahoma" w:hAnsi="Tahoma" w:cs="Tahoma"/>
          <w:sz w:val="25"/>
          <w:szCs w:val="25"/>
        </w:rPr>
        <w:t>Overtime</w:t>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t>=</w:t>
      </w:r>
      <w:r>
        <w:rPr>
          <w:rFonts w:ascii="Tahoma" w:hAnsi="Tahoma" w:cs="Tahoma"/>
          <w:sz w:val="25"/>
          <w:szCs w:val="25"/>
        </w:rPr>
        <w:tab/>
        <w:t>1 118,00</w:t>
      </w:r>
    </w:p>
    <w:p w:rsidR="00FA31EC" w:rsidRDefault="00FA31EC" w:rsidP="00FA31EC">
      <w:pPr>
        <w:pStyle w:val="ListParagraph"/>
        <w:numPr>
          <w:ilvl w:val="0"/>
          <w:numId w:val="3"/>
        </w:numPr>
        <w:spacing w:after="0" w:line="360" w:lineRule="auto"/>
        <w:jc w:val="both"/>
        <w:rPr>
          <w:rFonts w:ascii="Tahoma" w:hAnsi="Tahoma" w:cs="Tahoma"/>
          <w:sz w:val="25"/>
          <w:szCs w:val="25"/>
        </w:rPr>
      </w:pPr>
      <w:r>
        <w:rPr>
          <w:rFonts w:ascii="Tahoma" w:hAnsi="Tahoma" w:cs="Tahoma"/>
          <w:sz w:val="25"/>
          <w:szCs w:val="25"/>
        </w:rPr>
        <w:t>Gratuity</w:t>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t>=</w:t>
      </w:r>
      <w:r>
        <w:rPr>
          <w:rFonts w:ascii="Tahoma" w:hAnsi="Tahoma" w:cs="Tahoma"/>
          <w:sz w:val="25"/>
          <w:szCs w:val="25"/>
        </w:rPr>
        <w:tab/>
        <w:t xml:space="preserve">   202,42</w:t>
      </w:r>
    </w:p>
    <w:p w:rsidR="00FA31EC" w:rsidRDefault="00FA31EC" w:rsidP="00FA31EC">
      <w:pPr>
        <w:pStyle w:val="ListParagraph"/>
        <w:numPr>
          <w:ilvl w:val="0"/>
          <w:numId w:val="3"/>
        </w:numPr>
        <w:spacing w:after="0" w:line="360" w:lineRule="auto"/>
        <w:jc w:val="both"/>
        <w:rPr>
          <w:rFonts w:ascii="Tahoma" w:hAnsi="Tahoma" w:cs="Tahoma"/>
          <w:sz w:val="25"/>
          <w:szCs w:val="25"/>
        </w:rPr>
      </w:pPr>
      <w:r>
        <w:rPr>
          <w:rFonts w:ascii="Tahoma" w:hAnsi="Tahoma" w:cs="Tahoma"/>
          <w:sz w:val="25"/>
          <w:szCs w:val="25"/>
        </w:rPr>
        <w:t>Cash-in lieu of leave</w:t>
      </w:r>
      <w:r>
        <w:rPr>
          <w:rFonts w:ascii="Tahoma" w:hAnsi="Tahoma" w:cs="Tahoma"/>
          <w:sz w:val="25"/>
          <w:szCs w:val="25"/>
        </w:rPr>
        <w:tab/>
      </w:r>
      <w:r>
        <w:rPr>
          <w:rFonts w:ascii="Tahoma" w:hAnsi="Tahoma" w:cs="Tahoma"/>
          <w:sz w:val="25"/>
          <w:szCs w:val="25"/>
        </w:rPr>
        <w:tab/>
      </w:r>
      <w:r>
        <w:rPr>
          <w:rFonts w:ascii="Tahoma" w:hAnsi="Tahoma" w:cs="Tahoma"/>
          <w:sz w:val="25"/>
          <w:szCs w:val="25"/>
        </w:rPr>
        <w:tab/>
        <w:t>=</w:t>
      </w:r>
      <w:r>
        <w:rPr>
          <w:rFonts w:ascii="Tahoma" w:hAnsi="Tahoma" w:cs="Tahoma"/>
          <w:sz w:val="25"/>
          <w:szCs w:val="25"/>
        </w:rPr>
        <w:tab/>
        <w:t>1 119,00</w:t>
      </w:r>
    </w:p>
    <w:p w:rsidR="00FA31EC" w:rsidRDefault="00FA31EC" w:rsidP="00FA31EC">
      <w:pPr>
        <w:pStyle w:val="ListParagraph"/>
        <w:numPr>
          <w:ilvl w:val="0"/>
          <w:numId w:val="3"/>
        </w:numPr>
        <w:spacing w:after="0" w:line="360" w:lineRule="auto"/>
        <w:jc w:val="both"/>
        <w:rPr>
          <w:rFonts w:ascii="Tahoma" w:hAnsi="Tahoma" w:cs="Tahoma"/>
          <w:sz w:val="25"/>
          <w:szCs w:val="25"/>
        </w:rPr>
      </w:pPr>
      <w:r>
        <w:rPr>
          <w:rFonts w:ascii="Tahoma" w:hAnsi="Tahoma" w:cs="Tahoma"/>
          <w:sz w:val="25"/>
          <w:szCs w:val="25"/>
        </w:rPr>
        <w:t>Wages</w:t>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t>=</w:t>
      </w:r>
      <w:r>
        <w:rPr>
          <w:rFonts w:ascii="Tahoma" w:hAnsi="Tahoma" w:cs="Tahoma"/>
          <w:sz w:val="25"/>
          <w:szCs w:val="25"/>
        </w:rPr>
        <w:tab/>
        <w:t>1 199,00</w:t>
      </w:r>
    </w:p>
    <w:p w:rsidR="00FA31EC" w:rsidRPr="00FA31EC" w:rsidRDefault="00FA31EC" w:rsidP="00FA31EC">
      <w:pPr>
        <w:pStyle w:val="ListParagraph"/>
        <w:numPr>
          <w:ilvl w:val="0"/>
          <w:numId w:val="3"/>
        </w:numPr>
        <w:spacing w:after="0" w:line="360" w:lineRule="auto"/>
        <w:jc w:val="both"/>
        <w:rPr>
          <w:rFonts w:ascii="Tahoma" w:hAnsi="Tahoma" w:cs="Tahoma"/>
          <w:sz w:val="25"/>
          <w:szCs w:val="25"/>
        </w:rPr>
      </w:pPr>
      <w:r>
        <w:rPr>
          <w:rFonts w:ascii="Tahoma" w:hAnsi="Tahoma" w:cs="Tahoma"/>
          <w:sz w:val="25"/>
          <w:szCs w:val="25"/>
        </w:rPr>
        <w:t>Refund for unlawful deductions</w:t>
      </w:r>
      <w:r>
        <w:rPr>
          <w:rFonts w:ascii="Tahoma" w:hAnsi="Tahoma" w:cs="Tahoma"/>
          <w:sz w:val="25"/>
          <w:szCs w:val="25"/>
        </w:rPr>
        <w:tab/>
        <w:t>=</w:t>
      </w:r>
      <w:r>
        <w:rPr>
          <w:rFonts w:ascii="Tahoma" w:hAnsi="Tahoma" w:cs="Tahoma"/>
          <w:sz w:val="25"/>
          <w:szCs w:val="25"/>
        </w:rPr>
        <w:tab/>
      </w:r>
      <w:r w:rsidRPr="00FA31EC">
        <w:rPr>
          <w:rFonts w:ascii="Tahoma" w:hAnsi="Tahoma" w:cs="Tahoma"/>
          <w:sz w:val="25"/>
          <w:szCs w:val="25"/>
          <w:u w:val="single"/>
        </w:rPr>
        <w:t xml:space="preserve">   160,63</w:t>
      </w:r>
    </w:p>
    <w:p w:rsidR="00A42E04" w:rsidRPr="00D95B8F" w:rsidRDefault="00FA31EC" w:rsidP="00FA31EC">
      <w:pPr>
        <w:spacing w:after="0" w:line="360" w:lineRule="auto"/>
        <w:ind w:left="1080"/>
        <w:jc w:val="both"/>
        <w:rPr>
          <w:rFonts w:ascii="Tahoma" w:hAnsi="Tahoma" w:cs="Tahoma"/>
          <w:sz w:val="25"/>
          <w:szCs w:val="25"/>
        </w:rPr>
      </w:pPr>
      <w:r>
        <w:rPr>
          <w:rFonts w:ascii="Tahoma" w:hAnsi="Tahoma" w:cs="Tahoma"/>
          <w:sz w:val="25"/>
          <w:szCs w:val="25"/>
        </w:rPr>
        <w:t>Total</w:t>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t>=</w:t>
      </w:r>
      <w:r>
        <w:rPr>
          <w:rFonts w:ascii="Tahoma" w:hAnsi="Tahoma" w:cs="Tahoma"/>
          <w:sz w:val="25"/>
          <w:szCs w:val="25"/>
        </w:rPr>
        <w:tab/>
      </w:r>
      <w:r w:rsidRPr="00FA31EC">
        <w:rPr>
          <w:rFonts w:ascii="Tahoma" w:hAnsi="Tahoma" w:cs="Tahoma"/>
          <w:sz w:val="25"/>
          <w:szCs w:val="25"/>
          <w:u w:val="single"/>
        </w:rPr>
        <w:t>3 799,05</w:t>
      </w:r>
    </w:p>
    <w:p w:rsidR="00025B6C" w:rsidRDefault="00025B6C" w:rsidP="00B10417">
      <w:pPr>
        <w:spacing w:after="0" w:line="360" w:lineRule="auto"/>
        <w:rPr>
          <w:rFonts w:ascii="Tahoma" w:hAnsi="Tahoma" w:cs="Tahoma"/>
          <w:sz w:val="25"/>
          <w:szCs w:val="25"/>
        </w:rPr>
      </w:pPr>
    </w:p>
    <w:p w:rsidR="00FA31EC" w:rsidRDefault="00FA31EC" w:rsidP="00B10417">
      <w:pPr>
        <w:spacing w:after="0" w:line="360" w:lineRule="auto"/>
        <w:rPr>
          <w:rFonts w:ascii="Tahoma" w:hAnsi="Tahoma" w:cs="Tahoma"/>
          <w:sz w:val="25"/>
          <w:szCs w:val="25"/>
        </w:rPr>
      </w:pPr>
      <w:r>
        <w:rPr>
          <w:rFonts w:ascii="Tahoma" w:hAnsi="Tahoma" w:cs="Tahoma"/>
          <w:sz w:val="25"/>
          <w:szCs w:val="25"/>
        </w:rPr>
        <w:tab/>
        <w:t>It is noted that on the 21</w:t>
      </w:r>
      <w:r w:rsidRPr="00FA31EC">
        <w:rPr>
          <w:rFonts w:ascii="Tahoma" w:hAnsi="Tahoma" w:cs="Tahoma"/>
          <w:sz w:val="25"/>
          <w:szCs w:val="25"/>
          <w:vertAlign w:val="superscript"/>
        </w:rPr>
        <w:t>st</w:t>
      </w:r>
      <w:r>
        <w:rPr>
          <w:rFonts w:ascii="Tahoma" w:hAnsi="Tahoma" w:cs="Tahoma"/>
          <w:sz w:val="25"/>
          <w:szCs w:val="25"/>
        </w:rPr>
        <w:t xml:space="preserve"> January, 2015 the parties signed a Deed of Settlement in respect of the amount as awarded by the Arbitrator.</w:t>
      </w:r>
    </w:p>
    <w:p w:rsidR="00FA31EC" w:rsidRDefault="00FA31EC" w:rsidP="00B10417">
      <w:pPr>
        <w:spacing w:after="0" w:line="360" w:lineRule="auto"/>
        <w:rPr>
          <w:rFonts w:ascii="Tahoma" w:hAnsi="Tahoma" w:cs="Tahoma"/>
          <w:sz w:val="25"/>
          <w:szCs w:val="25"/>
        </w:rPr>
      </w:pPr>
    </w:p>
    <w:p w:rsidR="00FA31EC" w:rsidRDefault="00FA31EC" w:rsidP="00FA31EC">
      <w:pPr>
        <w:spacing w:after="0" w:line="360" w:lineRule="auto"/>
        <w:jc w:val="both"/>
        <w:rPr>
          <w:rFonts w:ascii="Tahoma" w:hAnsi="Tahoma" w:cs="Tahoma"/>
          <w:sz w:val="25"/>
          <w:szCs w:val="25"/>
        </w:rPr>
      </w:pPr>
      <w:r>
        <w:rPr>
          <w:rFonts w:ascii="Tahoma" w:hAnsi="Tahoma" w:cs="Tahoma"/>
          <w:sz w:val="25"/>
          <w:szCs w:val="25"/>
        </w:rPr>
        <w:tab/>
        <w:t>It is also noted that on the 13</w:t>
      </w:r>
      <w:r w:rsidRPr="00FA31EC">
        <w:rPr>
          <w:rFonts w:ascii="Tahoma" w:hAnsi="Tahoma" w:cs="Tahoma"/>
          <w:sz w:val="25"/>
          <w:szCs w:val="25"/>
          <w:vertAlign w:val="superscript"/>
        </w:rPr>
        <w:t>th</w:t>
      </w:r>
      <w:r>
        <w:rPr>
          <w:rFonts w:ascii="Tahoma" w:hAnsi="Tahoma" w:cs="Tahoma"/>
          <w:sz w:val="25"/>
          <w:szCs w:val="25"/>
        </w:rPr>
        <w:t xml:space="preserve"> January, 2015, Appellant had filed this appeal  against  part  of  the  award,  vis,  against  the  award  of  overtime only ($1 118,00).</w:t>
      </w:r>
    </w:p>
    <w:p w:rsidR="00FA31EC" w:rsidRDefault="00FA31EC" w:rsidP="00FA31EC">
      <w:pPr>
        <w:spacing w:after="0" w:line="360" w:lineRule="auto"/>
        <w:jc w:val="both"/>
        <w:rPr>
          <w:rFonts w:ascii="Tahoma" w:hAnsi="Tahoma" w:cs="Tahoma"/>
          <w:sz w:val="25"/>
          <w:szCs w:val="25"/>
        </w:rPr>
      </w:pPr>
    </w:p>
    <w:p w:rsidR="00FA31EC" w:rsidRDefault="00FA31EC" w:rsidP="00FA31EC">
      <w:pPr>
        <w:spacing w:after="0" w:line="360" w:lineRule="auto"/>
        <w:jc w:val="both"/>
        <w:rPr>
          <w:rFonts w:ascii="Tahoma" w:hAnsi="Tahoma" w:cs="Tahoma"/>
          <w:sz w:val="25"/>
          <w:szCs w:val="25"/>
        </w:rPr>
      </w:pPr>
      <w:r>
        <w:rPr>
          <w:rFonts w:ascii="Tahoma" w:hAnsi="Tahoma" w:cs="Tahoma"/>
          <w:sz w:val="25"/>
          <w:szCs w:val="25"/>
        </w:rPr>
        <w:tab/>
        <w:t>Respondent takes issue with Appellant’s appeal arguing that in view of the Deed of Settlement, Appellant was estopped from making any further claims – that the matter had become res-judicata</w:t>
      </w:r>
    </w:p>
    <w:p w:rsidR="00FA31EC" w:rsidRDefault="00FA31EC" w:rsidP="00FA31EC">
      <w:pPr>
        <w:spacing w:after="0" w:line="360" w:lineRule="auto"/>
        <w:jc w:val="both"/>
        <w:rPr>
          <w:rFonts w:ascii="Tahoma" w:hAnsi="Tahoma" w:cs="Tahoma"/>
          <w:sz w:val="25"/>
          <w:szCs w:val="25"/>
        </w:rPr>
      </w:pPr>
    </w:p>
    <w:p w:rsidR="00FA31EC" w:rsidRDefault="00FA31EC" w:rsidP="00FA31EC">
      <w:pPr>
        <w:spacing w:after="0" w:line="360" w:lineRule="auto"/>
        <w:jc w:val="both"/>
        <w:rPr>
          <w:rFonts w:ascii="Tahoma" w:hAnsi="Tahoma" w:cs="Tahoma"/>
          <w:sz w:val="25"/>
          <w:szCs w:val="25"/>
        </w:rPr>
      </w:pPr>
      <w:r>
        <w:rPr>
          <w:rFonts w:ascii="Tahoma" w:hAnsi="Tahoma" w:cs="Tahoma"/>
          <w:sz w:val="25"/>
          <w:szCs w:val="25"/>
        </w:rPr>
        <w:tab/>
        <w:t xml:space="preserve">I am not persuaded by Respondent’s argument on this issue.  After the award, Appellant filed her appeal against a portion of the award </w:t>
      </w:r>
      <w:proofErr w:type="gramStart"/>
      <w:r>
        <w:rPr>
          <w:rFonts w:ascii="Tahoma" w:hAnsi="Tahoma" w:cs="Tahoma"/>
          <w:sz w:val="25"/>
          <w:szCs w:val="25"/>
        </w:rPr>
        <w:t>vis</w:t>
      </w:r>
      <w:proofErr w:type="gramEnd"/>
      <w:r>
        <w:rPr>
          <w:rFonts w:ascii="Tahoma" w:hAnsi="Tahoma" w:cs="Tahoma"/>
          <w:sz w:val="25"/>
          <w:szCs w:val="25"/>
        </w:rPr>
        <w:t xml:space="preserve"> overtime only.</w:t>
      </w:r>
    </w:p>
    <w:p w:rsidR="00CD1836" w:rsidRDefault="00CD1836" w:rsidP="00FA31EC">
      <w:pPr>
        <w:spacing w:after="0" w:line="360" w:lineRule="auto"/>
        <w:jc w:val="both"/>
        <w:rPr>
          <w:rFonts w:ascii="Tahoma" w:hAnsi="Tahoma" w:cs="Tahoma"/>
          <w:sz w:val="25"/>
          <w:szCs w:val="25"/>
        </w:rPr>
      </w:pPr>
    </w:p>
    <w:p w:rsidR="00CD1836" w:rsidRDefault="00CD1836" w:rsidP="00FA31EC">
      <w:pPr>
        <w:spacing w:after="0" w:line="360" w:lineRule="auto"/>
        <w:jc w:val="both"/>
        <w:rPr>
          <w:rFonts w:ascii="Tahoma" w:hAnsi="Tahoma" w:cs="Tahoma"/>
          <w:sz w:val="25"/>
          <w:szCs w:val="25"/>
        </w:rPr>
      </w:pPr>
      <w:r>
        <w:rPr>
          <w:rFonts w:ascii="Tahoma" w:hAnsi="Tahoma" w:cs="Tahoma"/>
          <w:sz w:val="25"/>
          <w:szCs w:val="25"/>
        </w:rPr>
        <w:tab/>
        <w:t>It was only</w:t>
      </w:r>
      <w:r w:rsidR="009A0B45">
        <w:rPr>
          <w:rFonts w:ascii="Tahoma" w:hAnsi="Tahoma" w:cs="Tahoma"/>
          <w:sz w:val="25"/>
          <w:szCs w:val="25"/>
        </w:rPr>
        <w:t xml:space="preserve"> after</w:t>
      </w:r>
      <w:r>
        <w:rPr>
          <w:rFonts w:ascii="Tahoma" w:hAnsi="Tahoma" w:cs="Tahoma"/>
          <w:sz w:val="25"/>
          <w:szCs w:val="25"/>
        </w:rPr>
        <w:t xml:space="preserve"> the Appellant had registered the award </w:t>
      </w:r>
      <w:r w:rsidR="009A0B45">
        <w:rPr>
          <w:rFonts w:ascii="Tahoma" w:hAnsi="Tahoma" w:cs="Tahoma"/>
          <w:sz w:val="25"/>
          <w:szCs w:val="25"/>
        </w:rPr>
        <w:t>in</w:t>
      </w:r>
      <w:r>
        <w:rPr>
          <w:rFonts w:ascii="Tahoma" w:hAnsi="Tahoma" w:cs="Tahoma"/>
          <w:sz w:val="25"/>
          <w:szCs w:val="25"/>
        </w:rPr>
        <w:t xml:space="preserve"> the Magistrate Court that parties entered into a settlement to pay the sums of money as awarded by the Arbitrator.  The appeal meanwhile was still pending.  Appellant was not making a further claim as Respondent would like this Court to believe.</w:t>
      </w:r>
    </w:p>
    <w:p w:rsidR="00CD1836" w:rsidRDefault="00CD1836" w:rsidP="00FA31EC">
      <w:pPr>
        <w:spacing w:after="0" w:line="360" w:lineRule="auto"/>
        <w:jc w:val="both"/>
        <w:rPr>
          <w:rFonts w:ascii="Tahoma" w:hAnsi="Tahoma" w:cs="Tahoma"/>
          <w:sz w:val="25"/>
          <w:szCs w:val="25"/>
        </w:rPr>
      </w:pPr>
    </w:p>
    <w:p w:rsidR="00CD1836" w:rsidRDefault="00CD1836" w:rsidP="00FA31EC">
      <w:pPr>
        <w:spacing w:after="0" w:line="360" w:lineRule="auto"/>
        <w:jc w:val="both"/>
        <w:rPr>
          <w:rFonts w:ascii="Tahoma" w:hAnsi="Tahoma" w:cs="Tahoma"/>
          <w:sz w:val="25"/>
          <w:szCs w:val="25"/>
        </w:rPr>
      </w:pPr>
      <w:r>
        <w:rPr>
          <w:rFonts w:ascii="Tahoma" w:hAnsi="Tahoma" w:cs="Tahoma"/>
          <w:sz w:val="25"/>
          <w:szCs w:val="25"/>
        </w:rPr>
        <w:tab/>
        <w:t xml:space="preserve">In the Deed of Settlement the parties are silent on whether the settlement concludes and cancels all pending matters between the parties. </w:t>
      </w:r>
    </w:p>
    <w:p w:rsidR="00CD1836" w:rsidRDefault="00CD1836" w:rsidP="00FA31EC">
      <w:pPr>
        <w:spacing w:after="0" w:line="360" w:lineRule="auto"/>
        <w:jc w:val="both"/>
        <w:rPr>
          <w:rFonts w:ascii="Tahoma" w:hAnsi="Tahoma" w:cs="Tahoma"/>
          <w:sz w:val="25"/>
          <w:szCs w:val="25"/>
        </w:rPr>
      </w:pPr>
    </w:p>
    <w:p w:rsidR="00CD1836" w:rsidRDefault="00CD1836" w:rsidP="00FA31EC">
      <w:pPr>
        <w:spacing w:after="0" w:line="360" w:lineRule="auto"/>
        <w:jc w:val="both"/>
        <w:rPr>
          <w:rFonts w:ascii="Tahoma" w:hAnsi="Tahoma" w:cs="Tahoma"/>
          <w:sz w:val="25"/>
          <w:szCs w:val="25"/>
        </w:rPr>
      </w:pPr>
      <w:r>
        <w:rPr>
          <w:rFonts w:ascii="Tahoma" w:hAnsi="Tahoma" w:cs="Tahoma"/>
          <w:sz w:val="25"/>
          <w:szCs w:val="25"/>
        </w:rPr>
        <w:tab/>
        <w:t xml:space="preserve">To that end therefore the principle of res judicata does not apply. </w:t>
      </w:r>
    </w:p>
    <w:p w:rsidR="00CD1836" w:rsidRDefault="00CD1836" w:rsidP="00FA31EC">
      <w:pPr>
        <w:spacing w:after="0" w:line="360" w:lineRule="auto"/>
        <w:jc w:val="both"/>
        <w:rPr>
          <w:rFonts w:ascii="Tahoma" w:hAnsi="Tahoma" w:cs="Tahoma"/>
          <w:sz w:val="25"/>
          <w:szCs w:val="25"/>
        </w:rPr>
      </w:pPr>
    </w:p>
    <w:p w:rsidR="00CD1836" w:rsidRDefault="00CD1836" w:rsidP="00FA31EC">
      <w:pPr>
        <w:spacing w:after="0" w:line="360" w:lineRule="auto"/>
        <w:jc w:val="both"/>
        <w:rPr>
          <w:rFonts w:ascii="Tahoma" w:hAnsi="Tahoma" w:cs="Tahoma"/>
          <w:sz w:val="27"/>
          <w:szCs w:val="25"/>
        </w:rPr>
      </w:pPr>
      <w:r>
        <w:rPr>
          <w:rFonts w:ascii="Tahoma" w:hAnsi="Tahoma" w:cs="Tahoma"/>
          <w:sz w:val="25"/>
          <w:szCs w:val="25"/>
        </w:rPr>
        <w:tab/>
        <w:t>Appellant’s sole ground of appeal is to the effect that the Arbitrator misdirected herself by failing to award overtime as claimed by Appellant especially considering that Respondent had not disputed the claim.  She failed to appreciate the provisions of Section 125 (1) and (5) of the Labour Act [</w:t>
      </w:r>
      <w:r>
        <w:rPr>
          <w:rFonts w:ascii="Tahoma" w:hAnsi="Tahoma" w:cs="Tahoma"/>
          <w:i/>
          <w:sz w:val="25"/>
          <w:szCs w:val="25"/>
        </w:rPr>
        <w:t>Chapter 28:01</w:t>
      </w:r>
      <w:r>
        <w:rPr>
          <w:rFonts w:ascii="Tahoma" w:hAnsi="Tahoma" w:cs="Tahoma"/>
          <w:sz w:val="27"/>
          <w:szCs w:val="25"/>
        </w:rPr>
        <w:t>].</w:t>
      </w:r>
    </w:p>
    <w:p w:rsidR="00CD1836" w:rsidRDefault="00CD1836" w:rsidP="00A56404">
      <w:pPr>
        <w:spacing w:after="0" w:line="240" w:lineRule="auto"/>
        <w:jc w:val="both"/>
        <w:rPr>
          <w:rFonts w:ascii="Tahoma" w:hAnsi="Tahoma" w:cs="Tahoma"/>
          <w:sz w:val="27"/>
          <w:szCs w:val="25"/>
        </w:rPr>
      </w:pPr>
    </w:p>
    <w:p w:rsidR="00CD1836" w:rsidRDefault="00CD1836" w:rsidP="00FA31EC">
      <w:pPr>
        <w:spacing w:after="0" w:line="360" w:lineRule="auto"/>
        <w:jc w:val="both"/>
        <w:rPr>
          <w:rFonts w:ascii="Tahoma" w:hAnsi="Tahoma" w:cs="Tahoma"/>
          <w:sz w:val="27"/>
          <w:szCs w:val="25"/>
        </w:rPr>
      </w:pPr>
      <w:r>
        <w:rPr>
          <w:rFonts w:ascii="Tahoma" w:hAnsi="Tahoma" w:cs="Tahoma"/>
          <w:sz w:val="27"/>
          <w:szCs w:val="25"/>
        </w:rPr>
        <w:tab/>
        <w:t xml:space="preserve">The said section obliges the employer to maintain and produce records of the hours worked in the event of a dispute.  She ought to have given Appellant the benefit of doubt. </w:t>
      </w:r>
    </w:p>
    <w:p w:rsidR="00CD1836" w:rsidRDefault="00CD1836" w:rsidP="00A56404">
      <w:pPr>
        <w:spacing w:after="0" w:line="240" w:lineRule="auto"/>
        <w:jc w:val="both"/>
        <w:rPr>
          <w:rFonts w:ascii="Tahoma" w:hAnsi="Tahoma" w:cs="Tahoma"/>
          <w:sz w:val="27"/>
          <w:szCs w:val="25"/>
        </w:rPr>
      </w:pPr>
    </w:p>
    <w:p w:rsidR="00CD1836" w:rsidRDefault="00CD1836" w:rsidP="00FA31EC">
      <w:pPr>
        <w:spacing w:after="0" w:line="360" w:lineRule="auto"/>
        <w:jc w:val="both"/>
        <w:rPr>
          <w:rFonts w:ascii="Tahoma" w:hAnsi="Tahoma" w:cs="Tahoma"/>
          <w:sz w:val="27"/>
          <w:szCs w:val="25"/>
        </w:rPr>
      </w:pPr>
      <w:r>
        <w:rPr>
          <w:rFonts w:ascii="Tahoma" w:hAnsi="Tahoma" w:cs="Tahoma"/>
          <w:sz w:val="27"/>
          <w:szCs w:val="25"/>
        </w:rPr>
        <w:t xml:space="preserve">It is a trite position of the law that he who alleges bears the burden of proof.  In casu, Appellant alleges that she is owed cash for the overtime she worked for a period covering, </w:t>
      </w:r>
    </w:p>
    <w:p w:rsidR="00CD1836" w:rsidRDefault="00CD1836" w:rsidP="00FA31EC">
      <w:pPr>
        <w:spacing w:after="0" w:line="360" w:lineRule="auto"/>
        <w:jc w:val="both"/>
        <w:rPr>
          <w:rFonts w:ascii="Tahoma" w:hAnsi="Tahoma" w:cs="Tahoma"/>
          <w:sz w:val="27"/>
          <w:szCs w:val="25"/>
        </w:rPr>
      </w:pPr>
      <w:r>
        <w:rPr>
          <w:rFonts w:ascii="Tahoma" w:hAnsi="Tahoma" w:cs="Tahoma"/>
          <w:sz w:val="27"/>
          <w:szCs w:val="25"/>
        </w:rPr>
        <w:tab/>
      </w:r>
      <w:r>
        <w:rPr>
          <w:rFonts w:ascii="Tahoma" w:hAnsi="Tahoma" w:cs="Tahoma"/>
          <w:sz w:val="27"/>
          <w:szCs w:val="25"/>
        </w:rPr>
        <w:tab/>
      </w:r>
      <w:r>
        <w:rPr>
          <w:rFonts w:ascii="Tahoma" w:hAnsi="Tahoma" w:cs="Tahoma"/>
          <w:sz w:val="27"/>
          <w:szCs w:val="25"/>
        </w:rPr>
        <w:tab/>
      </w:r>
      <w:r>
        <w:rPr>
          <w:rFonts w:ascii="Tahoma" w:hAnsi="Tahoma" w:cs="Tahoma"/>
          <w:sz w:val="27"/>
          <w:szCs w:val="25"/>
        </w:rPr>
        <w:tab/>
      </w:r>
      <w:r>
        <w:rPr>
          <w:rFonts w:ascii="Tahoma" w:hAnsi="Tahoma" w:cs="Tahoma"/>
          <w:sz w:val="27"/>
          <w:szCs w:val="25"/>
        </w:rPr>
        <w:tab/>
      </w:r>
      <w:r>
        <w:rPr>
          <w:rFonts w:ascii="Tahoma" w:hAnsi="Tahoma" w:cs="Tahoma"/>
          <w:sz w:val="27"/>
          <w:szCs w:val="25"/>
        </w:rPr>
        <w:tab/>
      </w:r>
      <w:r w:rsidR="00A56404">
        <w:rPr>
          <w:rFonts w:ascii="Tahoma" w:hAnsi="Tahoma" w:cs="Tahoma"/>
          <w:sz w:val="27"/>
          <w:szCs w:val="25"/>
        </w:rPr>
        <w:tab/>
      </w:r>
      <w:r>
        <w:rPr>
          <w:rFonts w:ascii="Tahoma" w:hAnsi="Tahoma" w:cs="Tahoma"/>
          <w:sz w:val="27"/>
          <w:szCs w:val="25"/>
        </w:rPr>
        <w:tab/>
      </w:r>
      <w:r w:rsidR="004B6D4B">
        <w:rPr>
          <w:rFonts w:ascii="Tahoma" w:hAnsi="Tahoma" w:cs="Tahoma"/>
          <w:sz w:val="27"/>
          <w:szCs w:val="25"/>
        </w:rPr>
        <w:t xml:space="preserve">      </w:t>
      </w:r>
      <w:r>
        <w:rPr>
          <w:rFonts w:ascii="Tahoma" w:hAnsi="Tahoma" w:cs="Tahoma"/>
          <w:sz w:val="27"/>
          <w:szCs w:val="25"/>
        </w:rPr>
        <w:t>$</w:t>
      </w:r>
    </w:p>
    <w:p w:rsidR="00CD1836" w:rsidRDefault="00CD1836" w:rsidP="00A56404">
      <w:pPr>
        <w:spacing w:after="0" w:line="360" w:lineRule="auto"/>
        <w:ind w:firstLine="720"/>
        <w:jc w:val="both"/>
        <w:rPr>
          <w:rFonts w:ascii="Tahoma" w:hAnsi="Tahoma" w:cs="Tahoma"/>
          <w:sz w:val="27"/>
          <w:szCs w:val="25"/>
        </w:rPr>
      </w:pPr>
      <w:r>
        <w:rPr>
          <w:rFonts w:ascii="Tahoma" w:hAnsi="Tahoma" w:cs="Tahoma"/>
          <w:sz w:val="27"/>
          <w:szCs w:val="25"/>
        </w:rPr>
        <w:t>March 2009 – June 2010</w:t>
      </w:r>
      <w:r>
        <w:rPr>
          <w:rFonts w:ascii="Tahoma" w:hAnsi="Tahoma" w:cs="Tahoma"/>
          <w:sz w:val="27"/>
          <w:szCs w:val="25"/>
        </w:rPr>
        <w:tab/>
      </w:r>
      <w:r>
        <w:rPr>
          <w:rFonts w:ascii="Tahoma" w:hAnsi="Tahoma" w:cs="Tahoma"/>
          <w:sz w:val="27"/>
          <w:szCs w:val="25"/>
        </w:rPr>
        <w:tab/>
      </w:r>
      <w:r>
        <w:rPr>
          <w:rFonts w:ascii="Tahoma" w:hAnsi="Tahoma" w:cs="Tahoma"/>
          <w:sz w:val="27"/>
          <w:szCs w:val="25"/>
        </w:rPr>
        <w:tab/>
        <w:t>2 705,35</w:t>
      </w:r>
    </w:p>
    <w:p w:rsidR="00CD1836" w:rsidRDefault="00CD1836" w:rsidP="00A56404">
      <w:pPr>
        <w:spacing w:after="0" w:line="360" w:lineRule="auto"/>
        <w:ind w:firstLine="720"/>
        <w:jc w:val="both"/>
        <w:rPr>
          <w:rFonts w:ascii="Tahoma" w:hAnsi="Tahoma" w:cs="Tahoma"/>
          <w:sz w:val="27"/>
          <w:szCs w:val="25"/>
        </w:rPr>
      </w:pPr>
      <w:r>
        <w:rPr>
          <w:rFonts w:ascii="Tahoma" w:hAnsi="Tahoma" w:cs="Tahoma"/>
          <w:sz w:val="27"/>
          <w:szCs w:val="25"/>
        </w:rPr>
        <w:t>July 2010 – July, 2012</w:t>
      </w:r>
      <w:r>
        <w:rPr>
          <w:rFonts w:ascii="Tahoma" w:hAnsi="Tahoma" w:cs="Tahoma"/>
          <w:sz w:val="27"/>
          <w:szCs w:val="25"/>
        </w:rPr>
        <w:tab/>
      </w:r>
      <w:r>
        <w:rPr>
          <w:rFonts w:ascii="Tahoma" w:hAnsi="Tahoma" w:cs="Tahoma"/>
          <w:sz w:val="27"/>
          <w:szCs w:val="25"/>
        </w:rPr>
        <w:tab/>
      </w:r>
      <w:r>
        <w:rPr>
          <w:rFonts w:ascii="Tahoma" w:hAnsi="Tahoma" w:cs="Tahoma"/>
          <w:sz w:val="27"/>
          <w:szCs w:val="25"/>
        </w:rPr>
        <w:tab/>
      </w:r>
      <w:r>
        <w:rPr>
          <w:rFonts w:ascii="Tahoma" w:hAnsi="Tahoma" w:cs="Tahoma"/>
          <w:sz w:val="27"/>
          <w:szCs w:val="25"/>
        </w:rPr>
        <w:tab/>
        <w:t>9 030,60</w:t>
      </w:r>
    </w:p>
    <w:p w:rsidR="00CD1836" w:rsidRDefault="00CD1836" w:rsidP="00A56404">
      <w:pPr>
        <w:spacing w:after="0" w:line="360" w:lineRule="auto"/>
        <w:ind w:firstLine="720"/>
        <w:jc w:val="both"/>
        <w:rPr>
          <w:rFonts w:ascii="Tahoma" w:hAnsi="Tahoma" w:cs="Tahoma"/>
          <w:sz w:val="27"/>
          <w:szCs w:val="25"/>
        </w:rPr>
      </w:pPr>
      <w:r>
        <w:rPr>
          <w:rFonts w:ascii="Tahoma" w:hAnsi="Tahoma" w:cs="Tahoma"/>
          <w:sz w:val="27"/>
          <w:szCs w:val="25"/>
        </w:rPr>
        <w:t>August 2012 – March, 2014</w:t>
      </w:r>
      <w:r w:rsidR="00A56404">
        <w:rPr>
          <w:rFonts w:ascii="Tahoma" w:hAnsi="Tahoma" w:cs="Tahoma"/>
          <w:sz w:val="27"/>
          <w:szCs w:val="25"/>
        </w:rPr>
        <w:tab/>
      </w:r>
      <w:r w:rsidR="00A56404">
        <w:rPr>
          <w:rFonts w:ascii="Tahoma" w:hAnsi="Tahoma" w:cs="Tahoma"/>
          <w:sz w:val="27"/>
          <w:szCs w:val="25"/>
        </w:rPr>
        <w:tab/>
      </w:r>
      <w:r w:rsidR="00A56404">
        <w:rPr>
          <w:rFonts w:ascii="Tahoma" w:hAnsi="Tahoma" w:cs="Tahoma"/>
          <w:sz w:val="27"/>
          <w:szCs w:val="25"/>
        </w:rPr>
        <w:tab/>
        <w:t>1 455,86</w:t>
      </w:r>
    </w:p>
    <w:p w:rsidR="00A56404" w:rsidRDefault="00A56404" w:rsidP="00A56404">
      <w:pPr>
        <w:spacing w:after="0" w:line="240" w:lineRule="auto"/>
        <w:jc w:val="both"/>
        <w:rPr>
          <w:rFonts w:ascii="Tahoma" w:hAnsi="Tahoma" w:cs="Tahoma"/>
          <w:sz w:val="27"/>
          <w:szCs w:val="25"/>
        </w:rPr>
      </w:pPr>
    </w:p>
    <w:p w:rsidR="00A56404" w:rsidRDefault="00A56404" w:rsidP="00A56404">
      <w:pPr>
        <w:spacing w:after="0" w:line="360" w:lineRule="auto"/>
        <w:jc w:val="both"/>
        <w:rPr>
          <w:rFonts w:ascii="Tahoma" w:hAnsi="Tahoma" w:cs="Tahoma"/>
          <w:sz w:val="27"/>
          <w:szCs w:val="25"/>
        </w:rPr>
      </w:pPr>
      <w:r>
        <w:rPr>
          <w:rFonts w:ascii="Tahoma" w:hAnsi="Tahoma" w:cs="Tahoma"/>
          <w:sz w:val="27"/>
          <w:szCs w:val="25"/>
        </w:rPr>
        <w:tab/>
        <w:t xml:space="preserve">It is common cause and the Arbitrator found as proved, that Appellant only produced evidence that substantiated only three (3) months of her claim.  For the rest of the period she did not produce any evidence, resulting in the Arbitrator awarding her only for the 3 months. </w:t>
      </w:r>
    </w:p>
    <w:p w:rsidR="00A56404" w:rsidRDefault="00A56404" w:rsidP="00A56404">
      <w:pPr>
        <w:spacing w:after="0" w:line="240" w:lineRule="auto"/>
        <w:jc w:val="both"/>
        <w:rPr>
          <w:rFonts w:ascii="Tahoma" w:hAnsi="Tahoma" w:cs="Tahoma"/>
          <w:sz w:val="27"/>
          <w:szCs w:val="25"/>
        </w:rPr>
      </w:pPr>
    </w:p>
    <w:p w:rsidR="00A56404" w:rsidRDefault="00A56404" w:rsidP="00A56404">
      <w:pPr>
        <w:spacing w:after="0" w:line="360" w:lineRule="auto"/>
        <w:jc w:val="both"/>
        <w:rPr>
          <w:rFonts w:ascii="Tahoma" w:hAnsi="Tahoma" w:cs="Tahoma"/>
          <w:sz w:val="27"/>
          <w:szCs w:val="25"/>
        </w:rPr>
      </w:pPr>
      <w:r>
        <w:rPr>
          <w:rFonts w:ascii="Tahoma" w:hAnsi="Tahoma" w:cs="Tahoma"/>
          <w:sz w:val="27"/>
          <w:szCs w:val="25"/>
        </w:rPr>
        <w:tab/>
        <w:t xml:space="preserve">I do not find fault with the Arbitrator’s award.  I find support for this view in the case of </w:t>
      </w:r>
    </w:p>
    <w:p w:rsidR="00A14C63" w:rsidRDefault="00A14C63" w:rsidP="00A14C63">
      <w:pPr>
        <w:spacing w:after="0" w:line="360" w:lineRule="auto"/>
        <w:ind w:firstLine="720"/>
        <w:jc w:val="both"/>
        <w:rPr>
          <w:rFonts w:ascii="Tahoma" w:hAnsi="Tahoma" w:cs="Tahoma"/>
          <w:b/>
          <w:i/>
          <w:sz w:val="25"/>
          <w:szCs w:val="25"/>
        </w:rPr>
      </w:pPr>
      <w:r w:rsidRPr="00C76956">
        <w:rPr>
          <w:rFonts w:ascii="Tahoma" w:hAnsi="Tahoma" w:cs="Tahoma"/>
          <w:b/>
          <w:i/>
          <w:sz w:val="25"/>
          <w:szCs w:val="25"/>
        </w:rPr>
        <w:t>FIRST MUTUAL LIFE</w:t>
      </w:r>
      <w:r>
        <w:rPr>
          <w:rFonts w:ascii="Tahoma" w:hAnsi="Tahoma" w:cs="Tahoma"/>
          <w:b/>
          <w:i/>
          <w:sz w:val="25"/>
          <w:szCs w:val="25"/>
        </w:rPr>
        <w:t xml:space="preserve"> ASSURANCE </w:t>
      </w:r>
    </w:p>
    <w:p w:rsidR="00A14C63" w:rsidRDefault="00A14C63" w:rsidP="00A14C63">
      <w:pPr>
        <w:spacing w:after="0" w:line="360" w:lineRule="auto"/>
        <w:ind w:firstLine="720"/>
        <w:jc w:val="both"/>
        <w:rPr>
          <w:rFonts w:ascii="Tahoma" w:hAnsi="Tahoma" w:cs="Tahoma"/>
          <w:b/>
          <w:i/>
          <w:sz w:val="25"/>
          <w:szCs w:val="25"/>
        </w:rPr>
      </w:pPr>
      <w:r>
        <w:rPr>
          <w:rFonts w:ascii="Tahoma" w:hAnsi="Tahoma" w:cs="Tahoma"/>
          <w:b/>
          <w:i/>
          <w:sz w:val="25"/>
          <w:szCs w:val="25"/>
        </w:rPr>
        <w:t xml:space="preserve">                          </w:t>
      </w:r>
      <w:proofErr w:type="gramStart"/>
      <w:r>
        <w:rPr>
          <w:rFonts w:ascii="Tahoma" w:hAnsi="Tahoma" w:cs="Tahoma"/>
          <w:b/>
          <w:i/>
          <w:sz w:val="25"/>
          <w:szCs w:val="25"/>
        </w:rPr>
        <w:t>vs</w:t>
      </w:r>
      <w:proofErr w:type="gramEnd"/>
    </w:p>
    <w:p w:rsidR="00A14C63" w:rsidRDefault="00A14C63" w:rsidP="00A14C63">
      <w:pPr>
        <w:spacing w:after="0" w:line="360" w:lineRule="auto"/>
        <w:ind w:firstLine="720"/>
        <w:jc w:val="both"/>
        <w:rPr>
          <w:rFonts w:ascii="Tahoma" w:hAnsi="Tahoma" w:cs="Tahoma"/>
          <w:b/>
          <w:i/>
          <w:sz w:val="25"/>
          <w:szCs w:val="25"/>
        </w:rPr>
      </w:pPr>
      <w:r>
        <w:rPr>
          <w:rFonts w:ascii="Tahoma" w:hAnsi="Tahoma" w:cs="Tahoma"/>
          <w:b/>
          <w:i/>
          <w:sz w:val="25"/>
          <w:szCs w:val="25"/>
        </w:rPr>
        <w:t>JACKSON MUZIVI SC 9/07</w:t>
      </w:r>
    </w:p>
    <w:p w:rsidR="00A56404" w:rsidRPr="00A56404" w:rsidRDefault="00A56404" w:rsidP="00A14C63">
      <w:pPr>
        <w:spacing w:after="0" w:line="360" w:lineRule="auto"/>
        <w:jc w:val="both"/>
        <w:rPr>
          <w:rFonts w:ascii="Tahoma" w:hAnsi="Tahoma" w:cs="Tahoma"/>
          <w:sz w:val="27"/>
          <w:szCs w:val="25"/>
        </w:rPr>
      </w:pPr>
      <w:r>
        <w:rPr>
          <w:rFonts w:ascii="Tahoma" w:hAnsi="Tahoma" w:cs="Tahoma"/>
          <w:b/>
          <w:i/>
          <w:sz w:val="27"/>
          <w:szCs w:val="25"/>
        </w:rPr>
        <w:tab/>
      </w:r>
      <w:r w:rsidR="00601E31">
        <w:rPr>
          <w:rFonts w:ascii="Tahoma" w:hAnsi="Tahoma" w:cs="Tahoma"/>
          <w:sz w:val="27"/>
          <w:szCs w:val="25"/>
        </w:rPr>
        <w:t xml:space="preserve">In the above case, CHEDA J.A. (as he then was) reiterated the position that the onus is on the alleger to prove his claim.  He had this to say at page </w:t>
      </w:r>
      <w:r w:rsidR="009A0B45">
        <w:rPr>
          <w:rFonts w:ascii="Tahoma" w:hAnsi="Tahoma" w:cs="Tahoma"/>
          <w:sz w:val="27"/>
          <w:szCs w:val="25"/>
        </w:rPr>
        <w:t>6</w:t>
      </w:r>
      <w:r w:rsidR="00601E31">
        <w:rPr>
          <w:rFonts w:ascii="Tahoma" w:hAnsi="Tahoma" w:cs="Tahoma"/>
          <w:sz w:val="27"/>
          <w:szCs w:val="25"/>
        </w:rPr>
        <w:t xml:space="preserve"> of the cyclostyled judgment,</w:t>
      </w:r>
    </w:p>
    <w:p w:rsidR="00B8682C" w:rsidRPr="00601E31" w:rsidRDefault="00B8682C" w:rsidP="00B10417">
      <w:pPr>
        <w:spacing w:after="0" w:line="360" w:lineRule="auto"/>
        <w:rPr>
          <w:rFonts w:ascii="Tahoma" w:hAnsi="Tahoma" w:cs="Tahoma"/>
          <w:sz w:val="25"/>
          <w:szCs w:val="25"/>
        </w:rPr>
      </w:pPr>
    </w:p>
    <w:p w:rsidR="000E1A24" w:rsidRPr="009A0B45" w:rsidRDefault="00601E31" w:rsidP="00601E31">
      <w:pPr>
        <w:spacing w:after="0" w:line="360" w:lineRule="auto"/>
        <w:rPr>
          <w:rFonts w:ascii="Times New Roman" w:hAnsi="Times New Roman" w:cs="Times New Roman"/>
          <w:b/>
          <w:i/>
          <w:sz w:val="24"/>
          <w:szCs w:val="24"/>
        </w:rPr>
      </w:pPr>
      <w:r w:rsidRPr="00601E31">
        <w:rPr>
          <w:rFonts w:ascii="Tahoma" w:hAnsi="Tahoma" w:cs="Tahoma"/>
          <w:sz w:val="25"/>
          <w:szCs w:val="25"/>
        </w:rPr>
        <w:tab/>
      </w:r>
      <w:r w:rsidRPr="009A0B45">
        <w:rPr>
          <w:rFonts w:ascii="Times New Roman" w:hAnsi="Times New Roman" w:cs="Times New Roman"/>
          <w:b/>
          <w:i/>
          <w:sz w:val="24"/>
          <w:szCs w:val="24"/>
        </w:rPr>
        <w:t>“</w:t>
      </w:r>
      <w:r w:rsidR="009A0B45" w:rsidRPr="009A0B45">
        <w:rPr>
          <w:rFonts w:ascii="Times New Roman" w:hAnsi="Times New Roman" w:cs="Times New Roman"/>
          <w:b/>
          <w:i/>
          <w:sz w:val="24"/>
          <w:szCs w:val="24"/>
        </w:rPr>
        <w:t>It is the respondent who had the onus to prove his claims.”</w:t>
      </w:r>
    </w:p>
    <w:p w:rsidR="00601E31" w:rsidRPr="00601E31" w:rsidRDefault="00601E31" w:rsidP="00601E31">
      <w:pPr>
        <w:spacing w:after="0" w:line="360" w:lineRule="auto"/>
        <w:rPr>
          <w:rFonts w:ascii="Tahoma" w:hAnsi="Tahoma" w:cs="Tahoma"/>
          <w:i/>
          <w:sz w:val="25"/>
          <w:szCs w:val="25"/>
        </w:rPr>
      </w:pPr>
    </w:p>
    <w:p w:rsidR="00601E31" w:rsidRDefault="009A0B45" w:rsidP="00601E31">
      <w:pPr>
        <w:spacing w:after="0" w:line="360" w:lineRule="auto"/>
        <w:rPr>
          <w:rFonts w:ascii="Tahoma" w:hAnsi="Tahoma" w:cs="Tahoma"/>
          <w:sz w:val="25"/>
          <w:szCs w:val="25"/>
        </w:rPr>
      </w:pPr>
      <w:r>
        <w:rPr>
          <w:rFonts w:ascii="Tahoma" w:hAnsi="Tahoma" w:cs="Tahoma"/>
          <w:sz w:val="25"/>
          <w:szCs w:val="25"/>
        </w:rPr>
        <w:tab/>
        <w:t xml:space="preserve">At page 5 of the same judgment it was pointed out, </w:t>
      </w:r>
    </w:p>
    <w:p w:rsidR="009A0B45" w:rsidRDefault="009A0B45" w:rsidP="00601E31">
      <w:pPr>
        <w:spacing w:after="0" w:line="360" w:lineRule="auto"/>
        <w:rPr>
          <w:rFonts w:ascii="Tahoma" w:hAnsi="Tahoma" w:cs="Tahoma"/>
          <w:sz w:val="25"/>
          <w:szCs w:val="25"/>
        </w:rPr>
      </w:pPr>
    </w:p>
    <w:p w:rsidR="009A0B45" w:rsidRPr="009A0B45" w:rsidRDefault="009A0B45" w:rsidP="009A0B45">
      <w:pPr>
        <w:spacing w:after="0" w:line="360" w:lineRule="auto"/>
        <w:ind w:left="720"/>
        <w:rPr>
          <w:rFonts w:ascii="Times New Roman" w:hAnsi="Times New Roman" w:cs="Times New Roman"/>
          <w:b/>
          <w:i/>
          <w:sz w:val="24"/>
          <w:szCs w:val="24"/>
        </w:rPr>
      </w:pPr>
      <w:r w:rsidRPr="009A0B45">
        <w:rPr>
          <w:rFonts w:ascii="Times New Roman" w:hAnsi="Times New Roman" w:cs="Times New Roman"/>
          <w:b/>
          <w:i/>
          <w:sz w:val="24"/>
          <w:szCs w:val="24"/>
        </w:rPr>
        <w:t>“The suggestion that the employer failed or refused to furnish the respondent with the appropriate salary scale suggests a wrong approach to the issue.’</w:t>
      </w:r>
    </w:p>
    <w:p w:rsidR="00601E31" w:rsidRPr="00601E31" w:rsidRDefault="00601E31" w:rsidP="00601E31">
      <w:pPr>
        <w:spacing w:after="0" w:line="360" w:lineRule="auto"/>
        <w:rPr>
          <w:rFonts w:ascii="Tahoma" w:hAnsi="Tahoma" w:cs="Tahoma"/>
          <w:i/>
          <w:sz w:val="25"/>
          <w:szCs w:val="25"/>
        </w:rPr>
      </w:pPr>
    </w:p>
    <w:p w:rsidR="00601E31" w:rsidRDefault="00601E31" w:rsidP="00AB083C">
      <w:pPr>
        <w:spacing w:after="0" w:line="360" w:lineRule="auto"/>
        <w:jc w:val="both"/>
        <w:rPr>
          <w:rFonts w:ascii="Tahoma" w:hAnsi="Tahoma" w:cs="Tahoma"/>
          <w:sz w:val="25"/>
          <w:szCs w:val="25"/>
        </w:rPr>
      </w:pPr>
      <w:r w:rsidRPr="00601E31">
        <w:rPr>
          <w:rFonts w:ascii="Tahoma" w:hAnsi="Tahoma" w:cs="Tahoma"/>
          <w:sz w:val="25"/>
          <w:szCs w:val="25"/>
        </w:rPr>
        <w:tab/>
      </w:r>
      <w:r>
        <w:rPr>
          <w:rFonts w:ascii="Tahoma" w:hAnsi="Tahoma" w:cs="Tahoma"/>
          <w:sz w:val="25"/>
          <w:szCs w:val="25"/>
        </w:rPr>
        <w:t>This</w:t>
      </w:r>
      <w:r w:rsidR="009A0B45">
        <w:rPr>
          <w:rFonts w:ascii="Tahoma" w:hAnsi="Tahoma" w:cs="Tahoma"/>
          <w:sz w:val="25"/>
          <w:szCs w:val="25"/>
        </w:rPr>
        <w:t xml:space="preserve"> comment</w:t>
      </w:r>
      <w:r>
        <w:rPr>
          <w:rFonts w:ascii="Tahoma" w:hAnsi="Tahoma" w:cs="Tahoma"/>
          <w:sz w:val="25"/>
          <w:szCs w:val="25"/>
        </w:rPr>
        <w:t xml:space="preserve"> reinforces my view that it does not matter that Respond</w:t>
      </w:r>
      <w:r w:rsidR="009A0B45">
        <w:rPr>
          <w:rFonts w:ascii="Tahoma" w:hAnsi="Tahoma" w:cs="Tahoma"/>
          <w:sz w:val="25"/>
          <w:szCs w:val="25"/>
        </w:rPr>
        <w:t>ent did not challenge the claim.  F</w:t>
      </w:r>
      <w:r>
        <w:rPr>
          <w:rFonts w:ascii="Tahoma" w:hAnsi="Tahoma" w:cs="Tahoma"/>
          <w:sz w:val="25"/>
          <w:szCs w:val="25"/>
        </w:rPr>
        <w:t>or instance</w:t>
      </w:r>
      <w:r w:rsidR="00E975CD">
        <w:rPr>
          <w:rFonts w:ascii="Tahoma" w:hAnsi="Tahoma" w:cs="Tahoma"/>
          <w:sz w:val="25"/>
          <w:szCs w:val="25"/>
        </w:rPr>
        <w:t xml:space="preserve"> in </w:t>
      </w:r>
      <w:r w:rsidR="009A0B45">
        <w:rPr>
          <w:rFonts w:ascii="Tahoma" w:hAnsi="Tahoma" w:cs="Tahoma"/>
          <w:sz w:val="25"/>
          <w:szCs w:val="25"/>
        </w:rPr>
        <w:t>cases</w:t>
      </w:r>
      <w:r>
        <w:rPr>
          <w:rFonts w:ascii="Tahoma" w:hAnsi="Tahoma" w:cs="Tahoma"/>
          <w:sz w:val="25"/>
          <w:szCs w:val="25"/>
        </w:rPr>
        <w:t xml:space="preserve"> where the Respondent does not appear and the application for quantification pro</w:t>
      </w:r>
      <w:r w:rsidR="009A0B45">
        <w:rPr>
          <w:rFonts w:ascii="Tahoma" w:hAnsi="Tahoma" w:cs="Tahoma"/>
          <w:sz w:val="25"/>
          <w:szCs w:val="25"/>
        </w:rPr>
        <w:t>ceeds in default of Respondent, t</w:t>
      </w:r>
      <w:r>
        <w:rPr>
          <w:rFonts w:ascii="Tahoma" w:hAnsi="Tahoma" w:cs="Tahoma"/>
          <w:sz w:val="25"/>
          <w:szCs w:val="25"/>
        </w:rPr>
        <w:t>he Court cannot just grant the claim on the applicant</w:t>
      </w:r>
      <w:r w:rsidR="009A0B45">
        <w:rPr>
          <w:rFonts w:ascii="Tahoma" w:hAnsi="Tahoma" w:cs="Tahoma"/>
          <w:sz w:val="25"/>
          <w:szCs w:val="25"/>
        </w:rPr>
        <w:t>’</w:t>
      </w:r>
      <w:r>
        <w:rPr>
          <w:rFonts w:ascii="Tahoma" w:hAnsi="Tahoma" w:cs="Tahoma"/>
          <w:sz w:val="25"/>
          <w:szCs w:val="25"/>
        </w:rPr>
        <w:t>s mere so.  The claim must be proved.  Appellant’s reliance on S</w:t>
      </w:r>
      <w:r w:rsidR="00E975CD">
        <w:rPr>
          <w:rFonts w:ascii="Tahoma" w:hAnsi="Tahoma" w:cs="Tahoma"/>
          <w:sz w:val="25"/>
          <w:szCs w:val="25"/>
        </w:rPr>
        <w:t xml:space="preserve">ection 125 of the Act </w:t>
      </w:r>
      <w:r>
        <w:rPr>
          <w:rFonts w:ascii="Tahoma" w:hAnsi="Tahoma" w:cs="Tahoma"/>
          <w:sz w:val="25"/>
          <w:szCs w:val="25"/>
        </w:rPr>
        <w:t>does not assist her</w:t>
      </w:r>
      <w:r w:rsidR="00E975CD">
        <w:rPr>
          <w:rFonts w:ascii="Tahoma" w:hAnsi="Tahoma" w:cs="Tahoma"/>
          <w:sz w:val="25"/>
          <w:szCs w:val="25"/>
        </w:rPr>
        <w:t xml:space="preserve"> either,</w:t>
      </w:r>
      <w:r>
        <w:rPr>
          <w:rFonts w:ascii="Tahoma" w:hAnsi="Tahoma" w:cs="Tahoma"/>
          <w:sz w:val="25"/>
          <w:szCs w:val="25"/>
        </w:rPr>
        <w:t xml:space="preserve"> as that provision does not take away an Applicant’s onus to prove his/her </w:t>
      </w:r>
      <w:proofErr w:type="gramStart"/>
      <w:r>
        <w:rPr>
          <w:rFonts w:ascii="Tahoma" w:hAnsi="Tahoma" w:cs="Tahoma"/>
          <w:sz w:val="25"/>
          <w:szCs w:val="25"/>
        </w:rPr>
        <w:t>claim</w:t>
      </w:r>
      <w:proofErr w:type="gramEnd"/>
      <w:r>
        <w:rPr>
          <w:rFonts w:ascii="Tahoma" w:hAnsi="Tahoma" w:cs="Tahoma"/>
          <w:sz w:val="25"/>
          <w:szCs w:val="25"/>
        </w:rPr>
        <w:t xml:space="preserve">.  Failure to keep records was not the issue before the Arbitrator.  If Respondent </w:t>
      </w:r>
      <w:r w:rsidR="00E975CD">
        <w:rPr>
          <w:rFonts w:ascii="Tahoma" w:hAnsi="Tahoma" w:cs="Tahoma"/>
          <w:sz w:val="25"/>
          <w:szCs w:val="25"/>
        </w:rPr>
        <w:t>contravened Section 125 that w</w:t>
      </w:r>
      <w:r w:rsidR="00AB083C">
        <w:rPr>
          <w:rFonts w:ascii="Tahoma" w:hAnsi="Tahoma" w:cs="Tahoma"/>
          <w:sz w:val="25"/>
          <w:szCs w:val="25"/>
        </w:rPr>
        <w:t xml:space="preserve">ould be a different issue altogether and </w:t>
      </w:r>
      <w:r w:rsidR="00E975CD">
        <w:rPr>
          <w:rFonts w:ascii="Tahoma" w:hAnsi="Tahoma" w:cs="Tahoma"/>
          <w:sz w:val="25"/>
          <w:szCs w:val="25"/>
        </w:rPr>
        <w:t>cannot be used to ai</w:t>
      </w:r>
      <w:r w:rsidR="00AB083C">
        <w:rPr>
          <w:rFonts w:ascii="Tahoma" w:hAnsi="Tahoma" w:cs="Tahoma"/>
          <w:sz w:val="25"/>
          <w:szCs w:val="25"/>
        </w:rPr>
        <w:t xml:space="preserve">d </w:t>
      </w:r>
      <w:r w:rsidR="00A14C63">
        <w:rPr>
          <w:rFonts w:ascii="Tahoma" w:hAnsi="Tahoma" w:cs="Tahoma"/>
          <w:sz w:val="25"/>
          <w:szCs w:val="25"/>
        </w:rPr>
        <w:t>appellant</w:t>
      </w:r>
      <w:r w:rsidR="00AB083C">
        <w:rPr>
          <w:rFonts w:ascii="Tahoma" w:hAnsi="Tahoma" w:cs="Tahoma"/>
          <w:sz w:val="25"/>
          <w:szCs w:val="25"/>
        </w:rPr>
        <w:t xml:space="preserve"> in proving her claim.  </w:t>
      </w:r>
      <w:bookmarkStart w:id="0" w:name="_GoBack"/>
      <w:bookmarkEnd w:id="0"/>
    </w:p>
    <w:p w:rsidR="00AB083C" w:rsidRDefault="00AB083C" w:rsidP="00AB083C">
      <w:pPr>
        <w:spacing w:after="0" w:line="360" w:lineRule="auto"/>
        <w:jc w:val="both"/>
        <w:rPr>
          <w:rFonts w:ascii="Tahoma" w:hAnsi="Tahoma" w:cs="Tahoma"/>
          <w:sz w:val="25"/>
          <w:szCs w:val="25"/>
        </w:rPr>
      </w:pPr>
    </w:p>
    <w:p w:rsidR="00AB083C" w:rsidRDefault="00AB083C" w:rsidP="00AB083C">
      <w:pPr>
        <w:spacing w:after="0" w:line="360" w:lineRule="auto"/>
        <w:jc w:val="both"/>
        <w:rPr>
          <w:rFonts w:ascii="Tahoma" w:hAnsi="Tahoma" w:cs="Tahoma"/>
          <w:sz w:val="25"/>
          <w:szCs w:val="25"/>
        </w:rPr>
      </w:pPr>
      <w:r>
        <w:rPr>
          <w:rFonts w:ascii="Tahoma" w:hAnsi="Tahoma" w:cs="Tahoma"/>
          <w:sz w:val="25"/>
          <w:szCs w:val="25"/>
        </w:rPr>
        <w:tab/>
        <w:t>In granting Appellant $1 118</w:t>
      </w:r>
      <w:proofErr w:type="gramStart"/>
      <w:r>
        <w:rPr>
          <w:rFonts w:ascii="Tahoma" w:hAnsi="Tahoma" w:cs="Tahoma"/>
          <w:sz w:val="25"/>
          <w:szCs w:val="25"/>
        </w:rPr>
        <w:t>,00</w:t>
      </w:r>
      <w:proofErr w:type="gramEnd"/>
      <w:r>
        <w:rPr>
          <w:rFonts w:ascii="Tahoma" w:hAnsi="Tahoma" w:cs="Tahoma"/>
          <w:sz w:val="25"/>
          <w:szCs w:val="25"/>
        </w:rPr>
        <w:t>,</w:t>
      </w:r>
      <w:r w:rsidR="009A0B45">
        <w:rPr>
          <w:rFonts w:ascii="Tahoma" w:hAnsi="Tahoma" w:cs="Tahoma"/>
          <w:sz w:val="25"/>
          <w:szCs w:val="25"/>
        </w:rPr>
        <w:t xml:space="preserve"> which was proved,</w:t>
      </w:r>
      <w:r>
        <w:rPr>
          <w:rFonts w:ascii="Tahoma" w:hAnsi="Tahoma" w:cs="Tahoma"/>
          <w:sz w:val="25"/>
          <w:szCs w:val="25"/>
        </w:rPr>
        <w:t xml:space="preserve"> I find that the Arbitrator did not err at all.  Her award is beyond reproach and I confirm it. </w:t>
      </w:r>
    </w:p>
    <w:p w:rsidR="00AB083C" w:rsidRDefault="00AB083C" w:rsidP="00AB083C">
      <w:pPr>
        <w:spacing w:after="0" w:line="360" w:lineRule="auto"/>
        <w:jc w:val="both"/>
        <w:rPr>
          <w:rFonts w:ascii="Tahoma" w:hAnsi="Tahoma" w:cs="Tahoma"/>
          <w:sz w:val="25"/>
          <w:szCs w:val="25"/>
        </w:rPr>
      </w:pPr>
    </w:p>
    <w:p w:rsidR="00AB083C" w:rsidRDefault="00AB083C" w:rsidP="00AB083C">
      <w:pPr>
        <w:spacing w:after="0" w:line="360" w:lineRule="auto"/>
        <w:jc w:val="both"/>
        <w:rPr>
          <w:rFonts w:ascii="Tahoma" w:hAnsi="Tahoma" w:cs="Tahoma"/>
          <w:sz w:val="25"/>
          <w:szCs w:val="25"/>
        </w:rPr>
      </w:pPr>
      <w:r>
        <w:rPr>
          <w:rFonts w:ascii="Tahoma" w:hAnsi="Tahoma" w:cs="Tahoma"/>
          <w:sz w:val="25"/>
          <w:szCs w:val="25"/>
        </w:rPr>
        <w:tab/>
        <w:t xml:space="preserve">Accordingly it is ordered that the appeal be and is hereby dismissed. </w:t>
      </w:r>
    </w:p>
    <w:sectPr w:rsidR="00AB083C" w:rsidSect="00777CDC">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C24" w:rsidRDefault="00880C24" w:rsidP="007C5CA3">
      <w:pPr>
        <w:spacing w:after="0" w:line="240" w:lineRule="auto"/>
      </w:pPr>
      <w:r>
        <w:separator/>
      </w:r>
    </w:p>
  </w:endnote>
  <w:endnote w:type="continuationSeparator" w:id="0">
    <w:p w:rsidR="00880C24" w:rsidRDefault="00880C24" w:rsidP="007C5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9048"/>
      <w:docPartObj>
        <w:docPartGallery w:val="Page Numbers (Bottom of Page)"/>
        <w:docPartUnique/>
      </w:docPartObj>
    </w:sdtPr>
    <w:sdtEndPr/>
    <w:sdtContent>
      <w:p w:rsidR="00777CDC" w:rsidRDefault="00F00961">
        <w:pPr>
          <w:pStyle w:val="Footer"/>
          <w:jc w:val="right"/>
        </w:pPr>
        <w:r>
          <w:fldChar w:fldCharType="begin"/>
        </w:r>
        <w:r>
          <w:instrText xml:space="preserve"> PAGE   \* MERGEFORMAT </w:instrText>
        </w:r>
        <w:r>
          <w:fldChar w:fldCharType="separate"/>
        </w:r>
        <w:r w:rsidR="00E975CD">
          <w:rPr>
            <w:noProof/>
          </w:rPr>
          <w:t>4</w:t>
        </w:r>
        <w:r>
          <w:rPr>
            <w:noProof/>
          </w:rPr>
          <w:fldChar w:fldCharType="end"/>
        </w:r>
      </w:p>
    </w:sdtContent>
  </w:sdt>
  <w:p w:rsidR="00777CDC" w:rsidRDefault="00777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C24" w:rsidRDefault="00880C24" w:rsidP="007C5CA3">
      <w:pPr>
        <w:spacing w:after="0" w:line="240" w:lineRule="auto"/>
      </w:pPr>
      <w:r>
        <w:separator/>
      </w:r>
    </w:p>
  </w:footnote>
  <w:footnote w:type="continuationSeparator" w:id="0">
    <w:p w:rsidR="00880C24" w:rsidRDefault="00880C24" w:rsidP="007C5C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CA3" w:rsidRPr="000E1A24" w:rsidRDefault="007C5CA3" w:rsidP="007C5CA3">
    <w:pPr>
      <w:spacing w:after="0" w:line="360" w:lineRule="auto"/>
      <w:jc w:val="right"/>
      <w:rPr>
        <w:rFonts w:ascii="Tahoma" w:hAnsi="Tahoma" w:cs="Tahoma"/>
        <w:b/>
        <w:sz w:val="24"/>
        <w:szCs w:val="24"/>
      </w:rPr>
    </w:pPr>
    <w:r w:rsidRPr="000E1A24">
      <w:rPr>
        <w:rFonts w:ascii="Tahoma" w:hAnsi="Tahoma" w:cs="Tahoma"/>
        <w:b/>
        <w:sz w:val="24"/>
        <w:szCs w:val="24"/>
      </w:rPr>
      <w:t>JUDGMENT NO. LC/H/</w:t>
    </w:r>
    <w:r w:rsidR="004B6D4B">
      <w:rPr>
        <w:rFonts w:ascii="Tahoma" w:hAnsi="Tahoma" w:cs="Tahoma"/>
        <w:b/>
        <w:sz w:val="24"/>
        <w:szCs w:val="24"/>
      </w:rPr>
      <w:t>270</w:t>
    </w:r>
    <w:r w:rsidR="000E1A24" w:rsidRPr="000E1A24">
      <w:rPr>
        <w:rFonts w:ascii="Tahoma" w:hAnsi="Tahoma" w:cs="Tahoma"/>
        <w:b/>
        <w:sz w:val="24"/>
        <w:szCs w:val="24"/>
      </w:rPr>
      <w:t>/16</w:t>
    </w:r>
  </w:p>
  <w:p w:rsidR="007C5CA3" w:rsidRPr="000E1A24" w:rsidRDefault="007C5CA3">
    <w:pPr>
      <w:pStyle w:val="Header"/>
      <w:rPr>
        <w:rFonts w:ascii="Tahoma" w:hAnsi="Tahoma" w:cs="Tahoma"/>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B1CB9"/>
    <w:multiLevelType w:val="hybridMultilevel"/>
    <w:tmpl w:val="92846E24"/>
    <w:lvl w:ilvl="0" w:tplc="B6D45B4A">
      <w:start w:val="1"/>
      <w:numFmt w:val="lowerLetter"/>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A21767D"/>
    <w:multiLevelType w:val="hybridMultilevel"/>
    <w:tmpl w:val="B7DC114A"/>
    <w:lvl w:ilvl="0" w:tplc="8FE0EEE0">
      <w:numFmt w:val="bullet"/>
      <w:lvlText w:val="-"/>
      <w:lvlJc w:val="left"/>
      <w:pPr>
        <w:ind w:left="720" w:hanging="360"/>
      </w:pPr>
      <w:rPr>
        <w:rFonts w:ascii="Courier New" w:eastAsiaTheme="minorHAnsi"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nsid w:val="593C0CAD"/>
    <w:multiLevelType w:val="hybridMultilevel"/>
    <w:tmpl w:val="5E74FA56"/>
    <w:lvl w:ilvl="0" w:tplc="07F48E8E">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223"/>
    <w:rsid w:val="00017EFA"/>
    <w:rsid w:val="00025B6C"/>
    <w:rsid w:val="000330C0"/>
    <w:rsid w:val="00040041"/>
    <w:rsid w:val="00043BB2"/>
    <w:rsid w:val="000449EA"/>
    <w:rsid w:val="000501E6"/>
    <w:rsid w:val="00062DEC"/>
    <w:rsid w:val="00073B99"/>
    <w:rsid w:val="00074C1D"/>
    <w:rsid w:val="000A07BC"/>
    <w:rsid w:val="000D6E56"/>
    <w:rsid w:val="000E1A24"/>
    <w:rsid w:val="000E1D81"/>
    <w:rsid w:val="000E5A35"/>
    <w:rsid w:val="00100A04"/>
    <w:rsid w:val="001059DC"/>
    <w:rsid w:val="0011530D"/>
    <w:rsid w:val="00131C10"/>
    <w:rsid w:val="00192EC2"/>
    <w:rsid w:val="001A037B"/>
    <w:rsid w:val="001A3B7D"/>
    <w:rsid w:val="001B520A"/>
    <w:rsid w:val="001B7DFE"/>
    <w:rsid w:val="001E59E3"/>
    <w:rsid w:val="001F2A28"/>
    <w:rsid w:val="001F6C80"/>
    <w:rsid w:val="00257D13"/>
    <w:rsid w:val="00257EAA"/>
    <w:rsid w:val="00276D4A"/>
    <w:rsid w:val="002813AD"/>
    <w:rsid w:val="002A3347"/>
    <w:rsid w:val="002A4EA4"/>
    <w:rsid w:val="002B042E"/>
    <w:rsid w:val="002C7EF3"/>
    <w:rsid w:val="002D0332"/>
    <w:rsid w:val="002E1FE1"/>
    <w:rsid w:val="002E229C"/>
    <w:rsid w:val="002F5836"/>
    <w:rsid w:val="003102CF"/>
    <w:rsid w:val="00320D70"/>
    <w:rsid w:val="00333A04"/>
    <w:rsid w:val="00345C9C"/>
    <w:rsid w:val="00352819"/>
    <w:rsid w:val="003571DC"/>
    <w:rsid w:val="003732BA"/>
    <w:rsid w:val="003744B2"/>
    <w:rsid w:val="003B073C"/>
    <w:rsid w:val="003B2DAE"/>
    <w:rsid w:val="003C4704"/>
    <w:rsid w:val="003C673B"/>
    <w:rsid w:val="003E58BF"/>
    <w:rsid w:val="003E7494"/>
    <w:rsid w:val="00421D94"/>
    <w:rsid w:val="00435CF9"/>
    <w:rsid w:val="004403C4"/>
    <w:rsid w:val="00443D09"/>
    <w:rsid w:val="00450F2A"/>
    <w:rsid w:val="00452BD6"/>
    <w:rsid w:val="00470D6D"/>
    <w:rsid w:val="00471F6B"/>
    <w:rsid w:val="004770D4"/>
    <w:rsid w:val="004905CF"/>
    <w:rsid w:val="004927A7"/>
    <w:rsid w:val="004B6D4B"/>
    <w:rsid w:val="004C0E8D"/>
    <w:rsid w:val="004C3334"/>
    <w:rsid w:val="004D303B"/>
    <w:rsid w:val="004E2B68"/>
    <w:rsid w:val="004E6DBC"/>
    <w:rsid w:val="00521048"/>
    <w:rsid w:val="00535E77"/>
    <w:rsid w:val="00542814"/>
    <w:rsid w:val="005B403F"/>
    <w:rsid w:val="005B6B07"/>
    <w:rsid w:val="005E4CBF"/>
    <w:rsid w:val="005F3C09"/>
    <w:rsid w:val="00601E31"/>
    <w:rsid w:val="00637CA0"/>
    <w:rsid w:val="006462FD"/>
    <w:rsid w:val="00652B98"/>
    <w:rsid w:val="006766B6"/>
    <w:rsid w:val="00680357"/>
    <w:rsid w:val="006931C9"/>
    <w:rsid w:val="00694322"/>
    <w:rsid w:val="006D1727"/>
    <w:rsid w:val="006E73F7"/>
    <w:rsid w:val="00736501"/>
    <w:rsid w:val="00740E8A"/>
    <w:rsid w:val="00743501"/>
    <w:rsid w:val="007548C0"/>
    <w:rsid w:val="00761EF7"/>
    <w:rsid w:val="007659C9"/>
    <w:rsid w:val="00777CDC"/>
    <w:rsid w:val="007866AA"/>
    <w:rsid w:val="00792B78"/>
    <w:rsid w:val="007A10E9"/>
    <w:rsid w:val="007A3E60"/>
    <w:rsid w:val="007B3902"/>
    <w:rsid w:val="007B655A"/>
    <w:rsid w:val="007C3A03"/>
    <w:rsid w:val="007C3B6F"/>
    <w:rsid w:val="007C4148"/>
    <w:rsid w:val="007C5CA3"/>
    <w:rsid w:val="007D717D"/>
    <w:rsid w:val="007E274A"/>
    <w:rsid w:val="007E544C"/>
    <w:rsid w:val="007F16D4"/>
    <w:rsid w:val="007F7ECE"/>
    <w:rsid w:val="0083632A"/>
    <w:rsid w:val="00853204"/>
    <w:rsid w:val="00857174"/>
    <w:rsid w:val="00867C88"/>
    <w:rsid w:val="008759B5"/>
    <w:rsid w:val="00876084"/>
    <w:rsid w:val="00880C24"/>
    <w:rsid w:val="008B537D"/>
    <w:rsid w:val="008C337E"/>
    <w:rsid w:val="008C57F8"/>
    <w:rsid w:val="008F1680"/>
    <w:rsid w:val="00904DDA"/>
    <w:rsid w:val="009111D0"/>
    <w:rsid w:val="00912EF0"/>
    <w:rsid w:val="00914FC6"/>
    <w:rsid w:val="00940DD4"/>
    <w:rsid w:val="0095112E"/>
    <w:rsid w:val="0095114C"/>
    <w:rsid w:val="00970BED"/>
    <w:rsid w:val="00974217"/>
    <w:rsid w:val="0098286B"/>
    <w:rsid w:val="0098406A"/>
    <w:rsid w:val="009951A3"/>
    <w:rsid w:val="009A0B45"/>
    <w:rsid w:val="009A1F2F"/>
    <w:rsid w:val="009D6239"/>
    <w:rsid w:val="009E7D49"/>
    <w:rsid w:val="00A05445"/>
    <w:rsid w:val="00A14C63"/>
    <w:rsid w:val="00A15B90"/>
    <w:rsid w:val="00A42E04"/>
    <w:rsid w:val="00A56404"/>
    <w:rsid w:val="00A71E87"/>
    <w:rsid w:val="00A91A79"/>
    <w:rsid w:val="00AA1557"/>
    <w:rsid w:val="00AA3A3C"/>
    <w:rsid w:val="00AA452E"/>
    <w:rsid w:val="00AB083C"/>
    <w:rsid w:val="00AD315B"/>
    <w:rsid w:val="00AD7621"/>
    <w:rsid w:val="00AD7FC8"/>
    <w:rsid w:val="00B03EED"/>
    <w:rsid w:val="00B10417"/>
    <w:rsid w:val="00B1158D"/>
    <w:rsid w:val="00B13D4D"/>
    <w:rsid w:val="00B2519C"/>
    <w:rsid w:val="00B40117"/>
    <w:rsid w:val="00B45562"/>
    <w:rsid w:val="00B56A25"/>
    <w:rsid w:val="00B621A5"/>
    <w:rsid w:val="00B630AF"/>
    <w:rsid w:val="00B819ED"/>
    <w:rsid w:val="00B841C4"/>
    <w:rsid w:val="00B8682C"/>
    <w:rsid w:val="00B8731A"/>
    <w:rsid w:val="00B91278"/>
    <w:rsid w:val="00BA5626"/>
    <w:rsid w:val="00BD43C4"/>
    <w:rsid w:val="00BE7503"/>
    <w:rsid w:val="00C279F3"/>
    <w:rsid w:val="00C41ABD"/>
    <w:rsid w:val="00C63A75"/>
    <w:rsid w:val="00CB2223"/>
    <w:rsid w:val="00CD1836"/>
    <w:rsid w:val="00CE61E0"/>
    <w:rsid w:val="00CF7FB6"/>
    <w:rsid w:val="00D13C45"/>
    <w:rsid w:val="00D34EA0"/>
    <w:rsid w:val="00D35D61"/>
    <w:rsid w:val="00D66B99"/>
    <w:rsid w:val="00D6717B"/>
    <w:rsid w:val="00D95B8F"/>
    <w:rsid w:val="00DA5F18"/>
    <w:rsid w:val="00DD7258"/>
    <w:rsid w:val="00E04088"/>
    <w:rsid w:val="00E40848"/>
    <w:rsid w:val="00E5115D"/>
    <w:rsid w:val="00E629D0"/>
    <w:rsid w:val="00E7737B"/>
    <w:rsid w:val="00E86E3D"/>
    <w:rsid w:val="00E975CD"/>
    <w:rsid w:val="00EA5CF8"/>
    <w:rsid w:val="00EC3B90"/>
    <w:rsid w:val="00EC678A"/>
    <w:rsid w:val="00ED3B87"/>
    <w:rsid w:val="00ED5019"/>
    <w:rsid w:val="00EE2051"/>
    <w:rsid w:val="00EE43D8"/>
    <w:rsid w:val="00F00961"/>
    <w:rsid w:val="00F034A3"/>
    <w:rsid w:val="00F06F4E"/>
    <w:rsid w:val="00F10308"/>
    <w:rsid w:val="00F11DA5"/>
    <w:rsid w:val="00F2481E"/>
    <w:rsid w:val="00F2770F"/>
    <w:rsid w:val="00FA31EC"/>
    <w:rsid w:val="00FC68ED"/>
    <w:rsid w:val="00FF68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191</TotalTime>
  <Pages>4</Pages>
  <Words>720</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10</cp:revision>
  <cp:lastPrinted>2016-05-10T12:03:00Z</cp:lastPrinted>
  <dcterms:created xsi:type="dcterms:W3CDTF">2016-04-27T06:17:00Z</dcterms:created>
  <dcterms:modified xsi:type="dcterms:W3CDTF">2016-05-10T12:26:00Z</dcterms:modified>
</cp:coreProperties>
</file>