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D76B5A" w:rsidP="00D76B5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OPTIONAL ELECTRICAL AND INDUSTRIAL SUPPLIERS (PVT) LTD</w:t>
      </w:r>
    </w:p>
    <w:p w:rsidR="00D76B5A" w:rsidRDefault="00C220E8" w:rsidP="00D76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76B5A" w:rsidRDefault="00D76B5A" w:rsidP="00D76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KAMATECH PROJECTS (PVT) LTD</w:t>
      </w:r>
    </w:p>
    <w:p w:rsidR="00D76B5A" w:rsidRDefault="00D76B5A" w:rsidP="00D76B5A">
      <w:pPr>
        <w:spacing w:line="360" w:lineRule="auto"/>
        <w:jc w:val="both"/>
        <w:rPr>
          <w:rFonts w:ascii="Times New Roman" w:hAnsi="Times New Roman" w:cs="Times New Roman"/>
          <w:sz w:val="24"/>
          <w:szCs w:val="24"/>
        </w:rPr>
      </w:pPr>
    </w:p>
    <w:p w:rsidR="00D76B5A" w:rsidRDefault="00D76B5A" w:rsidP="00D76B5A">
      <w:pPr>
        <w:spacing w:line="360" w:lineRule="auto"/>
        <w:jc w:val="both"/>
        <w:rPr>
          <w:rFonts w:ascii="Times New Roman" w:hAnsi="Times New Roman" w:cs="Times New Roman"/>
          <w:sz w:val="24"/>
          <w:szCs w:val="24"/>
        </w:rPr>
      </w:pPr>
    </w:p>
    <w:p w:rsidR="00D76B5A" w:rsidRDefault="00D76B5A" w:rsidP="00D76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76B5A" w:rsidRDefault="00D76B5A" w:rsidP="00D76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D76B5A" w:rsidRDefault="00D76B5A" w:rsidP="00D76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B2205">
        <w:rPr>
          <w:rFonts w:ascii="Times New Roman" w:hAnsi="Times New Roman" w:cs="Times New Roman"/>
          <w:sz w:val="24"/>
          <w:szCs w:val="24"/>
        </w:rPr>
        <w:t xml:space="preserve"> 19 &amp; 20 February 2018</w:t>
      </w:r>
    </w:p>
    <w:p w:rsidR="00D76B5A" w:rsidRDefault="00D76B5A" w:rsidP="00D76B5A">
      <w:pPr>
        <w:spacing w:line="360" w:lineRule="auto"/>
        <w:jc w:val="both"/>
        <w:rPr>
          <w:rFonts w:ascii="Times New Roman" w:hAnsi="Times New Roman" w:cs="Times New Roman"/>
          <w:sz w:val="24"/>
          <w:szCs w:val="24"/>
        </w:rPr>
      </w:pPr>
    </w:p>
    <w:p w:rsidR="00D76B5A" w:rsidRDefault="00D76B5A" w:rsidP="00D76B5A">
      <w:pPr>
        <w:spacing w:line="360" w:lineRule="auto"/>
        <w:jc w:val="both"/>
        <w:rPr>
          <w:rFonts w:ascii="Times New Roman" w:hAnsi="Times New Roman" w:cs="Times New Roman"/>
          <w:sz w:val="24"/>
          <w:szCs w:val="24"/>
        </w:rPr>
      </w:pPr>
    </w:p>
    <w:p w:rsidR="00D76B5A" w:rsidRPr="00116F99" w:rsidRDefault="009B2205" w:rsidP="00D76B5A">
      <w:pPr>
        <w:spacing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D76B5A" w:rsidRDefault="00D76B5A" w:rsidP="00D76B5A">
      <w:pPr>
        <w:spacing w:line="360" w:lineRule="auto"/>
        <w:jc w:val="both"/>
        <w:rPr>
          <w:rFonts w:ascii="Times New Roman" w:hAnsi="Times New Roman" w:cs="Times New Roman"/>
          <w:sz w:val="24"/>
          <w:szCs w:val="24"/>
        </w:rPr>
      </w:pPr>
    </w:p>
    <w:p w:rsidR="00D76B5A" w:rsidRDefault="00D10317" w:rsidP="00116F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D10317">
        <w:rPr>
          <w:rFonts w:ascii="Times New Roman" w:hAnsi="Times New Roman" w:cs="Times New Roman"/>
          <w:i/>
          <w:sz w:val="24"/>
          <w:szCs w:val="24"/>
        </w:rPr>
        <w:t>E Makaka</w:t>
      </w:r>
      <w:r w:rsidR="00D76B5A">
        <w:rPr>
          <w:rFonts w:ascii="Times New Roman" w:hAnsi="Times New Roman" w:cs="Times New Roman"/>
          <w:sz w:val="24"/>
          <w:szCs w:val="24"/>
        </w:rPr>
        <w:t>,</w:t>
      </w:r>
      <w:r>
        <w:rPr>
          <w:rFonts w:ascii="Times New Roman" w:hAnsi="Times New Roman" w:cs="Times New Roman"/>
          <w:sz w:val="24"/>
          <w:szCs w:val="24"/>
        </w:rPr>
        <w:t xml:space="preserve"> </w:t>
      </w:r>
      <w:r w:rsidR="00D76B5A">
        <w:rPr>
          <w:rFonts w:ascii="Times New Roman" w:hAnsi="Times New Roman" w:cs="Times New Roman"/>
          <w:sz w:val="24"/>
          <w:szCs w:val="24"/>
        </w:rPr>
        <w:t>for the plaintiff</w:t>
      </w:r>
    </w:p>
    <w:p w:rsidR="00D76B5A" w:rsidRDefault="00D10317" w:rsidP="00116F99">
      <w:pPr>
        <w:spacing w:after="0" w:line="240" w:lineRule="auto"/>
        <w:jc w:val="both"/>
        <w:rPr>
          <w:rFonts w:ascii="Times New Roman" w:hAnsi="Times New Roman" w:cs="Times New Roman"/>
          <w:sz w:val="24"/>
          <w:szCs w:val="24"/>
        </w:rPr>
      </w:pPr>
      <w:r w:rsidRPr="00D10317">
        <w:rPr>
          <w:rFonts w:ascii="Times New Roman" w:hAnsi="Times New Roman" w:cs="Times New Roman"/>
          <w:i/>
          <w:sz w:val="24"/>
          <w:szCs w:val="24"/>
        </w:rPr>
        <w:t>G T Mharapara</w:t>
      </w:r>
      <w:r w:rsidR="00D76B5A">
        <w:rPr>
          <w:rFonts w:ascii="Times New Roman" w:hAnsi="Times New Roman" w:cs="Times New Roman"/>
          <w:sz w:val="24"/>
          <w:szCs w:val="24"/>
        </w:rPr>
        <w:t>, for the defendant</w:t>
      </w:r>
    </w:p>
    <w:p w:rsidR="00D76B5A" w:rsidRDefault="00D76B5A" w:rsidP="00D76B5A">
      <w:pPr>
        <w:spacing w:line="360" w:lineRule="auto"/>
        <w:jc w:val="both"/>
        <w:rPr>
          <w:rFonts w:ascii="Times New Roman" w:hAnsi="Times New Roman" w:cs="Times New Roman"/>
          <w:sz w:val="24"/>
          <w:szCs w:val="24"/>
        </w:rPr>
      </w:pPr>
    </w:p>
    <w:p w:rsidR="00D76B5A" w:rsidRDefault="00D76B5A" w:rsidP="004874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The plaintiff a company duly incorporated in accordance with the laws of Zimbabwe, instituted a claim for payment of a sum of US$39 895-97 together with interest thereon at the rate of 5% per annum and costs of suit on the attorney-client </w:t>
      </w:r>
      <w:r w:rsidR="00FB3B09">
        <w:rPr>
          <w:rFonts w:ascii="Times New Roman" w:hAnsi="Times New Roman" w:cs="Times New Roman"/>
          <w:sz w:val="24"/>
          <w:szCs w:val="24"/>
        </w:rPr>
        <w:t>scale</w:t>
      </w:r>
      <w:r>
        <w:rPr>
          <w:rFonts w:ascii="Times New Roman" w:hAnsi="Times New Roman" w:cs="Times New Roman"/>
          <w:sz w:val="24"/>
          <w:szCs w:val="24"/>
        </w:rPr>
        <w:t xml:space="preserve">. The </w:t>
      </w:r>
      <w:r w:rsidR="00FB3B09">
        <w:rPr>
          <w:rFonts w:ascii="Times New Roman" w:hAnsi="Times New Roman" w:cs="Times New Roman"/>
          <w:sz w:val="24"/>
          <w:szCs w:val="24"/>
        </w:rPr>
        <w:t>claim</w:t>
      </w:r>
      <w:r>
        <w:rPr>
          <w:rFonts w:ascii="Times New Roman" w:hAnsi="Times New Roman" w:cs="Times New Roman"/>
          <w:sz w:val="24"/>
          <w:szCs w:val="24"/>
        </w:rPr>
        <w:t xml:space="preserve"> is the balance outstanding for goods sold and delivered to the defendant. The claim is opposed by the defendant. The plea filed on behalf of the defendant </w:t>
      </w:r>
      <w:r w:rsidR="00FB3B09">
        <w:rPr>
          <w:rFonts w:ascii="Times New Roman" w:hAnsi="Times New Roman" w:cs="Times New Roman"/>
          <w:sz w:val="24"/>
          <w:szCs w:val="24"/>
        </w:rPr>
        <w:t>defies</w:t>
      </w:r>
      <w:r w:rsidR="00B846AA">
        <w:rPr>
          <w:rFonts w:ascii="Times New Roman" w:hAnsi="Times New Roman" w:cs="Times New Roman"/>
          <w:sz w:val="24"/>
          <w:szCs w:val="24"/>
        </w:rPr>
        <w:t xml:space="preserve"> the most basic</w:t>
      </w:r>
      <w:r>
        <w:rPr>
          <w:rFonts w:ascii="Times New Roman" w:hAnsi="Times New Roman" w:cs="Times New Roman"/>
          <w:sz w:val="24"/>
          <w:szCs w:val="24"/>
        </w:rPr>
        <w:t xml:space="preserve"> requirements of pleading. It consists</w:t>
      </w:r>
      <w:r w:rsidR="00B846AA">
        <w:rPr>
          <w:rFonts w:ascii="Times New Roman" w:hAnsi="Times New Roman" w:cs="Times New Roman"/>
          <w:sz w:val="24"/>
          <w:szCs w:val="24"/>
        </w:rPr>
        <w:t xml:space="preserve"> of very long paragraphs which i</w:t>
      </w:r>
      <w:r>
        <w:rPr>
          <w:rFonts w:ascii="Times New Roman" w:hAnsi="Times New Roman" w:cs="Times New Roman"/>
          <w:sz w:val="24"/>
          <w:szCs w:val="24"/>
        </w:rPr>
        <w:t xml:space="preserve">n some instances contain </w:t>
      </w:r>
      <w:r w:rsidR="00FB3B09">
        <w:rPr>
          <w:rFonts w:ascii="Times New Roman" w:hAnsi="Times New Roman" w:cs="Times New Roman"/>
          <w:sz w:val="24"/>
          <w:szCs w:val="24"/>
        </w:rPr>
        <w:t>contradictory</w:t>
      </w:r>
      <w:r>
        <w:rPr>
          <w:rFonts w:ascii="Times New Roman" w:hAnsi="Times New Roman" w:cs="Times New Roman"/>
          <w:sz w:val="24"/>
          <w:szCs w:val="24"/>
        </w:rPr>
        <w:t xml:space="preserve"> statements. </w:t>
      </w:r>
      <w:r w:rsidR="00FB3B09">
        <w:rPr>
          <w:rFonts w:ascii="Times New Roman" w:hAnsi="Times New Roman" w:cs="Times New Roman"/>
          <w:sz w:val="24"/>
          <w:szCs w:val="24"/>
        </w:rPr>
        <w:t>Be that as it may, having regard to all the pleadings filed, it is clear that the defendant admits that the plaintiff sold and delivered to it electrical and industrial equipment valued at US$39 896-97. It is explicitly admitted in the joint pre-trial conference minute that these goods were indeed delivered to the defendant. It is also common ground that the defendant has not paid for those goods. The invoices produced by the plaintiff show that that amount is outstanding.</w:t>
      </w:r>
    </w:p>
    <w:p w:rsidR="00FB3B09" w:rsidRDefault="00FB3B09" w:rsidP="004874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defence is that the debt was extinguished following an arrangement entered into between the plaintiff</w:t>
      </w:r>
      <w:r w:rsidR="000A187B">
        <w:rPr>
          <w:rFonts w:ascii="Times New Roman" w:hAnsi="Times New Roman" w:cs="Times New Roman"/>
          <w:sz w:val="24"/>
          <w:szCs w:val="24"/>
        </w:rPr>
        <w:t>’s</w:t>
      </w:r>
      <w:r>
        <w:rPr>
          <w:rFonts w:ascii="Times New Roman" w:hAnsi="Times New Roman" w:cs="Times New Roman"/>
          <w:sz w:val="24"/>
          <w:szCs w:val="24"/>
        </w:rPr>
        <w:t xml:space="preserve"> shareholders. In terms of that agreement one of the shareholders of the plaintiff was to dispose its shareholding in the plaintiff in favour of the other shareholder in return for cancellation of the debt owed to the plaintiff by the defendant. In the defendant’s plea and in the evidence of the defendant’s witness this arrangement is being </w:t>
      </w:r>
      <w:r>
        <w:rPr>
          <w:rFonts w:ascii="Times New Roman" w:hAnsi="Times New Roman" w:cs="Times New Roman"/>
          <w:sz w:val="24"/>
          <w:szCs w:val="24"/>
        </w:rPr>
        <w:lastRenderedPageBreak/>
        <w:t>referred to as a set-off. Clearly, the arrangement does not qualify as a set-off for the simple reason that there was no reciprocal debt owed to the defendant by the p</w:t>
      </w:r>
      <w:r w:rsidR="002E2E29">
        <w:rPr>
          <w:rFonts w:ascii="Times New Roman" w:hAnsi="Times New Roman" w:cs="Times New Roman"/>
          <w:sz w:val="24"/>
          <w:szCs w:val="24"/>
        </w:rPr>
        <w:t xml:space="preserve">laintiff in the amount claimed </w:t>
      </w:r>
      <w:r>
        <w:rPr>
          <w:rFonts w:ascii="Times New Roman" w:hAnsi="Times New Roman" w:cs="Times New Roman"/>
          <w:sz w:val="24"/>
          <w:szCs w:val="24"/>
        </w:rPr>
        <w:t xml:space="preserve">or in any other amount. The debt, if any was owed, was between third parties, namely, Stars Time </w:t>
      </w:r>
      <w:r w:rsidR="00EA6871">
        <w:rPr>
          <w:rFonts w:ascii="Times New Roman" w:hAnsi="Times New Roman" w:cs="Times New Roman"/>
          <w:sz w:val="24"/>
          <w:szCs w:val="24"/>
        </w:rPr>
        <w:t>Investments (Pvt) Ltd and Sindmark Investment</w:t>
      </w:r>
      <w:r w:rsidR="007C2824">
        <w:rPr>
          <w:rFonts w:ascii="Times New Roman" w:hAnsi="Times New Roman" w:cs="Times New Roman"/>
          <w:sz w:val="24"/>
          <w:szCs w:val="24"/>
        </w:rPr>
        <w:t>s</w:t>
      </w:r>
      <w:r w:rsidR="00EA6871">
        <w:rPr>
          <w:rFonts w:ascii="Times New Roman" w:hAnsi="Times New Roman" w:cs="Times New Roman"/>
          <w:sz w:val="24"/>
          <w:szCs w:val="24"/>
        </w:rPr>
        <w:t xml:space="preserve"> (Pvt) Ltd. Although these two companies were the only shareholders in the plaintiff, they have distinct legal personality, such that the debt of the shareholder cannot be imputed to the plaintiff.</w:t>
      </w:r>
    </w:p>
    <w:p w:rsidR="00EA6871" w:rsidRDefault="000A7495" w:rsidP="009C5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w:t>
      </w:r>
      <w:r w:rsidR="002E2E29">
        <w:rPr>
          <w:rFonts w:ascii="Times New Roman" w:hAnsi="Times New Roman" w:cs="Times New Roman"/>
          <w:sz w:val="24"/>
          <w:szCs w:val="24"/>
        </w:rPr>
        <w:t xml:space="preserve">ntiff led evidence from </w:t>
      </w:r>
      <w:r>
        <w:rPr>
          <w:rFonts w:ascii="Times New Roman" w:hAnsi="Times New Roman" w:cs="Times New Roman"/>
          <w:sz w:val="24"/>
          <w:szCs w:val="24"/>
        </w:rPr>
        <w:t>its two directors, Petros Musonza and Krist</w:t>
      </w:r>
      <w:r w:rsidR="002E2E29">
        <w:rPr>
          <w:rFonts w:ascii="Times New Roman" w:hAnsi="Times New Roman" w:cs="Times New Roman"/>
          <w:sz w:val="24"/>
          <w:szCs w:val="24"/>
        </w:rPr>
        <w:t>l</w:t>
      </w:r>
      <w:r>
        <w:rPr>
          <w:rFonts w:ascii="Times New Roman" w:hAnsi="Times New Roman" w:cs="Times New Roman"/>
          <w:sz w:val="24"/>
          <w:szCs w:val="24"/>
        </w:rPr>
        <w:t>e</w:t>
      </w:r>
      <w:r w:rsidR="0030028A">
        <w:rPr>
          <w:rFonts w:ascii="Times New Roman" w:hAnsi="Times New Roman" w:cs="Times New Roman"/>
          <w:sz w:val="24"/>
          <w:szCs w:val="24"/>
        </w:rPr>
        <w:t xml:space="preserve"> M</w:t>
      </w:r>
      <w:r w:rsidR="003E3912">
        <w:rPr>
          <w:rFonts w:ascii="Times New Roman" w:hAnsi="Times New Roman" w:cs="Times New Roman"/>
          <w:sz w:val="24"/>
          <w:szCs w:val="24"/>
        </w:rPr>
        <w:t>akoni. Both witnesses tes</w:t>
      </w:r>
      <w:r w:rsidR="004E6312">
        <w:rPr>
          <w:rFonts w:ascii="Times New Roman" w:hAnsi="Times New Roman" w:cs="Times New Roman"/>
          <w:sz w:val="24"/>
          <w:szCs w:val="24"/>
        </w:rPr>
        <w:t xml:space="preserve">tified that the defendant has not settled the debt of US$39 895-97 owed to the plaintiff. They stated that the plaintiff was not a party to and never authorised the agreement relied upon by the defendant to </w:t>
      </w:r>
      <w:r w:rsidR="00795B0E">
        <w:rPr>
          <w:rFonts w:ascii="Times New Roman" w:hAnsi="Times New Roman" w:cs="Times New Roman"/>
          <w:sz w:val="24"/>
          <w:szCs w:val="24"/>
        </w:rPr>
        <w:t>avoid</w:t>
      </w:r>
      <w:r w:rsidR="004E6312">
        <w:rPr>
          <w:rFonts w:ascii="Times New Roman" w:hAnsi="Times New Roman" w:cs="Times New Roman"/>
          <w:sz w:val="24"/>
          <w:szCs w:val="24"/>
        </w:rPr>
        <w:t xml:space="preserve"> paying the debt. They admitted that at some point they became aware of the </w:t>
      </w:r>
      <w:r w:rsidR="00795B0E">
        <w:rPr>
          <w:rFonts w:ascii="Times New Roman" w:hAnsi="Times New Roman" w:cs="Times New Roman"/>
          <w:sz w:val="24"/>
          <w:szCs w:val="24"/>
        </w:rPr>
        <w:t>alleged</w:t>
      </w:r>
      <w:r w:rsidR="004E6312">
        <w:rPr>
          <w:rFonts w:ascii="Times New Roman" w:hAnsi="Times New Roman" w:cs="Times New Roman"/>
          <w:sz w:val="24"/>
          <w:szCs w:val="24"/>
        </w:rPr>
        <w:t xml:space="preserve"> agreement but denied any involvement in </w:t>
      </w:r>
      <w:r w:rsidR="00727605">
        <w:rPr>
          <w:rFonts w:ascii="Times New Roman" w:hAnsi="Times New Roman" w:cs="Times New Roman"/>
          <w:sz w:val="24"/>
          <w:szCs w:val="24"/>
        </w:rPr>
        <w:t>its</w:t>
      </w:r>
      <w:r w:rsidR="004E6312">
        <w:rPr>
          <w:rFonts w:ascii="Times New Roman" w:hAnsi="Times New Roman" w:cs="Times New Roman"/>
          <w:sz w:val="24"/>
          <w:szCs w:val="24"/>
        </w:rPr>
        <w:t xml:space="preserve"> conclusion.</w:t>
      </w:r>
    </w:p>
    <w:p w:rsidR="000D15B0" w:rsidRDefault="004E6312" w:rsidP="009C5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led evidence from its director, Nisbert Kanjanda. His evidence was that there were two shareholders of the plaintiff up to </w:t>
      </w:r>
      <w:r w:rsidR="00795B0E">
        <w:rPr>
          <w:rFonts w:ascii="Times New Roman" w:hAnsi="Times New Roman" w:cs="Times New Roman"/>
          <w:sz w:val="24"/>
          <w:szCs w:val="24"/>
        </w:rPr>
        <w:t>January</w:t>
      </w:r>
      <w:r>
        <w:rPr>
          <w:rFonts w:ascii="Times New Roman" w:hAnsi="Times New Roman" w:cs="Times New Roman"/>
          <w:sz w:val="24"/>
          <w:szCs w:val="24"/>
        </w:rPr>
        <w:t xml:space="preserve"> 2014. These </w:t>
      </w:r>
      <w:r w:rsidR="00795B0E">
        <w:rPr>
          <w:rFonts w:ascii="Times New Roman" w:hAnsi="Times New Roman" w:cs="Times New Roman"/>
          <w:sz w:val="24"/>
          <w:szCs w:val="24"/>
        </w:rPr>
        <w:t>shareholders</w:t>
      </w:r>
      <w:r>
        <w:rPr>
          <w:rFonts w:ascii="Times New Roman" w:hAnsi="Times New Roman" w:cs="Times New Roman"/>
          <w:sz w:val="24"/>
          <w:szCs w:val="24"/>
        </w:rPr>
        <w:t xml:space="preserve"> were companies, namely, </w:t>
      </w:r>
      <w:r w:rsidR="005527AC">
        <w:rPr>
          <w:rFonts w:ascii="Times New Roman" w:hAnsi="Times New Roman" w:cs="Times New Roman"/>
          <w:sz w:val="24"/>
          <w:szCs w:val="24"/>
        </w:rPr>
        <w:t>Stars</w:t>
      </w:r>
      <w:r>
        <w:rPr>
          <w:rFonts w:ascii="Times New Roman" w:hAnsi="Times New Roman" w:cs="Times New Roman"/>
          <w:sz w:val="24"/>
          <w:szCs w:val="24"/>
        </w:rPr>
        <w:t xml:space="preserve"> Time </w:t>
      </w:r>
      <w:r w:rsidR="00795B0E">
        <w:rPr>
          <w:rFonts w:ascii="Times New Roman" w:hAnsi="Times New Roman" w:cs="Times New Roman"/>
          <w:sz w:val="24"/>
          <w:szCs w:val="24"/>
        </w:rPr>
        <w:t>Investments</w:t>
      </w:r>
      <w:r>
        <w:rPr>
          <w:rFonts w:ascii="Times New Roman" w:hAnsi="Times New Roman" w:cs="Times New Roman"/>
          <w:sz w:val="24"/>
          <w:szCs w:val="24"/>
        </w:rPr>
        <w:t xml:space="preserve"> (Pvt</w:t>
      </w:r>
      <w:r w:rsidR="00795B0E">
        <w:rPr>
          <w:rFonts w:ascii="Times New Roman" w:hAnsi="Times New Roman" w:cs="Times New Roman"/>
          <w:sz w:val="24"/>
          <w:szCs w:val="24"/>
        </w:rPr>
        <w:t>)</w:t>
      </w:r>
      <w:r>
        <w:rPr>
          <w:rFonts w:ascii="Times New Roman" w:hAnsi="Times New Roman" w:cs="Times New Roman"/>
          <w:sz w:val="24"/>
          <w:szCs w:val="24"/>
        </w:rPr>
        <w:t xml:space="preserve"> Ltd and Sindmark </w:t>
      </w:r>
      <w:r w:rsidR="00795B0E">
        <w:rPr>
          <w:rFonts w:ascii="Times New Roman" w:hAnsi="Times New Roman" w:cs="Times New Roman"/>
          <w:sz w:val="24"/>
          <w:szCs w:val="24"/>
        </w:rPr>
        <w:t>Investments</w:t>
      </w:r>
      <w:r>
        <w:rPr>
          <w:rFonts w:ascii="Times New Roman" w:hAnsi="Times New Roman" w:cs="Times New Roman"/>
          <w:sz w:val="24"/>
          <w:szCs w:val="24"/>
        </w:rPr>
        <w:t xml:space="preserve"> (Pvt) Ltd. The witness is also director </w:t>
      </w:r>
      <w:r w:rsidR="00535617">
        <w:rPr>
          <w:rFonts w:ascii="Times New Roman" w:hAnsi="Times New Roman" w:cs="Times New Roman"/>
          <w:sz w:val="24"/>
          <w:szCs w:val="24"/>
        </w:rPr>
        <w:t>of Stars Times Investments (Pvt)</w:t>
      </w:r>
      <w:r>
        <w:rPr>
          <w:rFonts w:ascii="Times New Roman" w:hAnsi="Times New Roman" w:cs="Times New Roman"/>
          <w:sz w:val="24"/>
          <w:szCs w:val="24"/>
        </w:rPr>
        <w:t xml:space="preserve"> Ltd. Following some </w:t>
      </w:r>
      <w:r w:rsidR="002E2E29">
        <w:rPr>
          <w:rFonts w:ascii="Times New Roman" w:hAnsi="Times New Roman" w:cs="Times New Roman"/>
          <w:sz w:val="24"/>
          <w:szCs w:val="24"/>
        </w:rPr>
        <w:t>differences</w:t>
      </w:r>
      <w:r>
        <w:rPr>
          <w:rFonts w:ascii="Times New Roman" w:hAnsi="Times New Roman" w:cs="Times New Roman"/>
          <w:sz w:val="24"/>
          <w:szCs w:val="24"/>
        </w:rPr>
        <w:t xml:space="preserve">, </w:t>
      </w:r>
      <w:r w:rsidR="002E2E29">
        <w:rPr>
          <w:rFonts w:ascii="Times New Roman" w:hAnsi="Times New Roman" w:cs="Times New Roman"/>
          <w:sz w:val="24"/>
          <w:szCs w:val="24"/>
        </w:rPr>
        <w:t>Star</w:t>
      </w:r>
      <w:r w:rsidR="00A8588F">
        <w:rPr>
          <w:rFonts w:ascii="Times New Roman" w:hAnsi="Times New Roman" w:cs="Times New Roman"/>
          <w:sz w:val="24"/>
          <w:szCs w:val="24"/>
        </w:rPr>
        <w:t>s</w:t>
      </w:r>
      <w:r w:rsidR="002E2E29">
        <w:rPr>
          <w:rFonts w:ascii="Times New Roman" w:hAnsi="Times New Roman" w:cs="Times New Roman"/>
          <w:sz w:val="24"/>
          <w:szCs w:val="24"/>
        </w:rPr>
        <w:t xml:space="preserve"> Time </w:t>
      </w:r>
      <w:r>
        <w:rPr>
          <w:rFonts w:ascii="Times New Roman" w:hAnsi="Times New Roman" w:cs="Times New Roman"/>
          <w:sz w:val="24"/>
          <w:szCs w:val="24"/>
        </w:rPr>
        <w:t xml:space="preserve">Investments (Pvt) Ltd decided to dispose of its shareholding in the plaintiff. Stars </w:t>
      </w:r>
      <w:r w:rsidR="00795B0E">
        <w:rPr>
          <w:rFonts w:ascii="Times New Roman" w:hAnsi="Times New Roman" w:cs="Times New Roman"/>
          <w:sz w:val="24"/>
          <w:szCs w:val="24"/>
        </w:rPr>
        <w:t>Time Investments (Pvt</w:t>
      </w:r>
      <w:r>
        <w:rPr>
          <w:rFonts w:ascii="Times New Roman" w:hAnsi="Times New Roman" w:cs="Times New Roman"/>
          <w:sz w:val="24"/>
          <w:szCs w:val="24"/>
        </w:rPr>
        <w:t>) Ltd made a proposal to sell its shares in the plaintiff to the other shareholder, Sindmark Investments</w:t>
      </w:r>
      <w:r w:rsidR="002E2E29">
        <w:rPr>
          <w:rFonts w:ascii="Times New Roman" w:hAnsi="Times New Roman" w:cs="Times New Roman"/>
          <w:sz w:val="24"/>
          <w:szCs w:val="24"/>
        </w:rPr>
        <w:t>,</w:t>
      </w:r>
      <w:r>
        <w:rPr>
          <w:rFonts w:ascii="Times New Roman" w:hAnsi="Times New Roman" w:cs="Times New Roman"/>
          <w:sz w:val="24"/>
          <w:szCs w:val="24"/>
        </w:rPr>
        <w:t xml:space="preserve"> in accordance with the Constitution of the plaintiff. In a </w:t>
      </w:r>
      <w:r w:rsidR="00727605">
        <w:rPr>
          <w:rFonts w:ascii="Times New Roman" w:hAnsi="Times New Roman" w:cs="Times New Roman"/>
          <w:sz w:val="24"/>
          <w:szCs w:val="24"/>
        </w:rPr>
        <w:t>letter</w:t>
      </w:r>
      <w:r>
        <w:rPr>
          <w:rFonts w:ascii="Times New Roman" w:hAnsi="Times New Roman" w:cs="Times New Roman"/>
          <w:sz w:val="24"/>
          <w:szCs w:val="24"/>
        </w:rPr>
        <w:t xml:space="preserve"> dated 3 January 2014 Stars Time </w:t>
      </w:r>
      <w:r w:rsidR="00A922BC">
        <w:rPr>
          <w:rFonts w:ascii="Times New Roman" w:hAnsi="Times New Roman" w:cs="Times New Roman"/>
          <w:sz w:val="24"/>
          <w:szCs w:val="24"/>
        </w:rPr>
        <w:t>Investments</w:t>
      </w:r>
      <w:r>
        <w:rPr>
          <w:rFonts w:ascii="Times New Roman" w:hAnsi="Times New Roman" w:cs="Times New Roman"/>
          <w:sz w:val="24"/>
          <w:szCs w:val="24"/>
        </w:rPr>
        <w:t xml:space="preserve"> (Pvt) </w:t>
      </w:r>
      <w:r w:rsidR="00A922BC">
        <w:rPr>
          <w:rFonts w:ascii="Times New Roman" w:hAnsi="Times New Roman" w:cs="Times New Roman"/>
          <w:sz w:val="24"/>
          <w:szCs w:val="24"/>
        </w:rPr>
        <w:t>Ltd.</w:t>
      </w:r>
      <w:r>
        <w:rPr>
          <w:rFonts w:ascii="Times New Roman" w:hAnsi="Times New Roman" w:cs="Times New Roman"/>
          <w:sz w:val="24"/>
          <w:szCs w:val="24"/>
        </w:rPr>
        <w:t xml:space="preserve"> proposed that it be paid for its shares by way of obliteration of the debt owed to the plaintiff by the defendant </w:t>
      </w:r>
      <w:r w:rsidR="00A922BC">
        <w:rPr>
          <w:rFonts w:ascii="Times New Roman" w:hAnsi="Times New Roman" w:cs="Times New Roman"/>
          <w:sz w:val="24"/>
          <w:szCs w:val="24"/>
        </w:rPr>
        <w:t>which</w:t>
      </w:r>
      <w:r>
        <w:rPr>
          <w:rFonts w:ascii="Times New Roman" w:hAnsi="Times New Roman" w:cs="Times New Roman"/>
          <w:sz w:val="24"/>
          <w:szCs w:val="24"/>
        </w:rPr>
        <w:t xml:space="preserve"> debt is the subject of the </w:t>
      </w:r>
      <w:r w:rsidR="00A922BC">
        <w:rPr>
          <w:rFonts w:ascii="Times New Roman" w:hAnsi="Times New Roman" w:cs="Times New Roman"/>
          <w:sz w:val="24"/>
          <w:szCs w:val="24"/>
        </w:rPr>
        <w:t>instant</w:t>
      </w:r>
      <w:r>
        <w:rPr>
          <w:rFonts w:ascii="Times New Roman" w:hAnsi="Times New Roman" w:cs="Times New Roman"/>
          <w:sz w:val="24"/>
          <w:szCs w:val="24"/>
        </w:rPr>
        <w:t xml:space="preserve"> </w:t>
      </w:r>
      <w:r w:rsidR="00A922BC">
        <w:rPr>
          <w:rFonts w:ascii="Times New Roman" w:hAnsi="Times New Roman" w:cs="Times New Roman"/>
          <w:sz w:val="24"/>
          <w:szCs w:val="24"/>
        </w:rPr>
        <w:t>claim</w:t>
      </w:r>
      <w:r>
        <w:rPr>
          <w:rFonts w:ascii="Times New Roman" w:hAnsi="Times New Roman" w:cs="Times New Roman"/>
          <w:sz w:val="24"/>
          <w:szCs w:val="24"/>
        </w:rPr>
        <w:t>. Although Nisbert Kanjanda states that an agreement was reached with</w:t>
      </w:r>
      <w:r w:rsidR="0030028A">
        <w:rPr>
          <w:rFonts w:ascii="Times New Roman" w:hAnsi="Times New Roman" w:cs="Times New Roman"/>
          <w:sz w:val="24"/>
          <w:szCs w:val="24"/>
        </w:rPr>
        <w:t xml:space="preserve"> S</w:t>
      </w:r>
      <w:r w:rsidR="00391C44">
        <w:rPr>
          <w:rFonts w:ascii="Times New Roman" w:hAnsi="Times New Roman" w:cs="Times New Roman"/>
          <w:sz w:val="24"/>
          <w:szCs w:val="24"/>
        </w:rPr>
        <w:t>indmark Investments (Pvt</w:t>
      </w:r>
      <w:r w:rsidR="005527AC">
        <w:rPr>
          <w:rFonts w:ascii="Times New Roman" w:hAnsi="Times New Roman" w:cs="Times New Roman"/>
          <w:sz w:val="24"/>
          <w:szCs w:val="24"/>
        </w:rPr>
        <w:t>)</w:t>
      </w:r>
      <w:r w:rsidR="00391C44">
        <w:rPr>
          <w:rFonts w:ascii="Times New Roman" w:hAnsi="Times New Roman" w:cs="Times New Roman"/>
          <w:sz w:val="24"/>
          <w:szCs w:val="24"/>
        </w:rPr>
        <w:t xml:space="preserve"> Ltd on the proposal made, no evidence of an agreement by the plaintiff to be involved </w:t>
      </w:r>
      <w:r w:rsidR="005527AC">
        <w:rPr>
          <w:rFonts w:ascii="Times New Roman" w:hAnsi="Times New Roman" w:cs="Times New Roman"/>
          <w:sz w:val="24"/>
          <w:szCs w:val="24"/>
        </w:rPr>
        <w:t>in</w:t>
      </w:r>
      <w:r w:rsidR="00391C44">
        <w:rPr>
          <w:rFonts w:ascii="Times New Roman" w:hAnsi="Times New Roman" w:cs="Times New Roman"/>
          <w:sz w:val="24"/>
          <w:szCs w:val="24"/>
        </w:rPr>
        <w:t xml:space="preserve"> that arrangement has been placed before the court. The defendant seems to be under the mistaken </w:t>
      </w:r>
      <w:r w:rsidR="0030028A">
        <w:rPr>
          <w:rFonts w:ascii="Times New Roman" w:hAnsi="Times New Roman" w:cs="Times New Roman"/>
          <w:sz w:val="24"/>
          <w:szCs w:val="24"/>
        </w:rPr>
        <w:t>belief that directors of Sin</w:t>
      </w:r>
      <w:r w:rsidR="00391C44">
        <w:rPr>
          <w:rFonts w:ascii="Times New Roman" w:hAnsi="Times New Roman" w:cs="Times New Roman"/>
          <w:sz w:val="24"/>
          <w:szCs w:val="24"/>
        </w:rPr>
        <w:t xml:space="preserve">dmark Investments could enter into a contract that would </w:t>
      </w:r>
      <w:r w:rsidR="000D15B0">
        <w:rPr>
          <w:rFonts w:ascii="Times New Roman" w:hAnsi="Times New Roman" w:cs="Times New Roman"/>
          <w:sz w:val="24"/>
          <w:szCs w:val="24"/>
        </w:rPr>
        <w:t>bind the plaintiff.</w:t>
      </w:r>
    </w:p>
    <w:p w:rsidR="000D15B0" w:rsidRDefault="000D15B0" w:rsidP="009C5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position of the law that a company can only act through its directors. The directors of the plaintiff did not pass a resolution to bind the plaintiff to the arrangement </w:t>
      </w:r>
      <w:r w:rsidR="00F375E5">
        <w:rPr>
          <w:rFonts w:ascii="Times New Roman" w:hAnsi="Times New Roman" w:cs="Times New Roman"/>
          <w:sz w:val="24"/>
          <w:szCs w:val="24"/>
        </w:rPr>
        <w:t>between</w:t>
      </w:r>
      <w:r>
        <w:rPr>
          <w:rFonts w:ascii="Times New Roman" w:hAnsi="Times New Roman" w:cs="Times New Roman"/>
          <w:sz w:val="24"/>
          <w:szCs w:val="24"/>
        </w:rPr>
        <w:t xml:space="preserve"> Stars Time </w:t>
      </w:r>
      <w:r w:rsidR="00F375E5">
        <w:rPr>
          <w:rFonts w:ascii="Times New Roman" w:hAnsi="Times New Roman" w:cs="Times New Roman"/>
          <w:sz w:val="24"/>
          <w:szCs w:val="24"/>
        </w:rPr>
        <w:t>Investments (Pvt)</w:t>
      </w:r>
      <w:r>
        <w:rPr>
          <w:rFonts w:ascii="Times New Roman" w:hAnsi="Times New Roman" w:cs="Times New Roman"/>
          <w:sz w:val="24"/>
          <w:szCs w:val="24"/>
        </w:rPr>
        <w:t xml:space="preserve"> Ltd and Sindmark Investments (Pvt) Ltd. There is therefore no basis for seeking to bind the plaintiff to the arrangement to which it was not a party.</w:t>
      </w:r>
      <w:r w:rsidR="002E2E29">
        <w:rPr>
          <w:rFonts w:ascii="Times New Roman" w:hAnsi="Times New Roman" w:cs="Times New Roman"/>
          <w:sz w:val="24"/>
          <w:szCs w:val="24"/>
        </w:rPr>
        <w:t xml:space="preserve"> The effect of that agreement if it was to bind the plaintiff, is that the plaintiff would be using its income to purchase shares in it on behalf of one shareholder without the involvement of the plaintiff’s directors.</w:t>
      </w:r>
    </w:p>
    <w:p w:rsidR="004E6312" w:rsidRDefault="000D15B0" w:rsidP="009C5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has asked for </w:t>
      </w:r>
      <w:r w:rsidR="00F375E5">
        <w:rPr>
          <w:rFonts w:ascii="Times New Roman" w:hAnsi="Times New Roman" w:cs="Times New Roman"/>
          <w:sz w:val="24"/>
          <w:szCs w:val="24"/>
        </w:rPr>
        <w:t>costs</w:t>
      </w:r>
      <w:r>
        <w:rPr>
          <w:rFonts w:ascii="Times New Roman" w:hAnsi="Times New Roman" w:cs="Times New Roman"/>
          <w:sz w:val="24"/>
          <w:szCs w:val="24"/>
        </w:rPr>
        <w:t xml:space="preserve"> on the attorney-client scale. The punitive order of </w:t>
      </w:r>
      <w:r w:rsidR="00F375E5">
        <w:rPr>
          <w:rFonts w:ascii="Times New Roman" w:hAnsi="Times New Roman" w:cs="Times New Roman"/>
          <w:sz w:val="24"/>
          <w:szCs w:val="24"/>
        </w:rPr>
        <w:t>costs</w:t>
      </w:r>
      <w:r>
        <w:rPr>
          <w:rFonts w:ascii="Times New Roman" w:hAnsi="Times New Roman" w:cs="Times New Roman"/>
          <w:sz w:val="24"/>
          <w:szCs w:val="24"/>
        </w:rPr>
        <w:t xml:space="preserve"> is warranted only </w:t>
      </w:r>
      <w:r w:rsidR="0027410C">
        <w:rPr>
          <w:rFonts w:ascii="Times New Roman" w:hAnsi="Times New Roman" w:cs="Times New Roman"/>
          <w:sz w:val="24"/>
          <w:szCs w:val="24"/>
        </w:rPr>
        <w:t>share</w:t>
      </w:r>
      <w:r>
        <w:rPr>
          <w:rFonts w:ascii="Times New Roman" w:hAnsi="Times New Roman" w:cs="Times New Roman"/>
          <w:sz w:val="24"/>
          <w:szCs w:val="24"/>
        </w:rPr>
        <w:t xml:space="preserve"> there is some special reason, such as reprehensible </w:t>
      </w:r>
      <w:r w:rsidR="00972FF1">
        <w:rPr>
          <w:rFonts w:ascii="Times New Roman" w:hAnsi="Times New Roman" w:cs="Times New Roman"/>
          <w:sz w:val="24"/>
          <w:szCs w:val="24"/>
        </w:rPr>
        <w:t xml:space="preserve">conduct on the party of the litigant against whom such an order of costs is sought. In the present case the defendant’s defence is </w:t>
      </w:r>
      <w:r w:rsidR="0027410C">
        <w:rPr>
          <w:rFonts w:ascii="Times New Roman" w:hAnsi="Times New Roman" w:cs="Times New Roman"/>
          <w:sz w:val="24"/>
          <w:szCs w:val="24"/>
        </w:rPr>
        <w:t>vexatious</w:t>
      </w:r>
      <w:r w:rsidR="00972FF1">
        <w:rPr>
          <w:rFonts w:ascii="Times New Roman" w:hAnsi="Times New Roman" w:cs="Times New Roman"/>
          <w:sz w:val="24"/>
          <w:szCs w:val="24"/>
        </w:rPr>
        <w:t xml:space="preserve"> and clearly invalid at law. The defence is not supported by facts, as the defendant was always aware that there is not resolution of the board of directors of the plaintiff authorising payment by the plaintiff of shares in itself. The vexatiousness of the defence justified the special order of costs</w:t>
      </w:r>
      <w:r w:rsidR="00574C16">
        <w:rPr>
          <w:rFonts w:ascii="Times New Roman" w:hAnsi="Times New Roman" w:cs="Times New Roman"/>
          <w:sz w:val="24"/>
          <w:szCs w:val="24"/>
        </w:rPr>
        <w:t>.</w:t>
      </w:r>
      <w:r w:rsidR="0027410C">
        <w:rPr>
          <w:rFonts w:ascii="Times New Roman" w:hAnsi="Times New Roman" w:cs="Times New Roman"/>
          <w:sz w:val="24"/>
          <w:szCs w:val="24"/>
        </w:rPr>
        <w:t xml:space="preserve"> A reading of the plea filed on behalf of the defendant reveals recklessness on the part of those who represented it. But for the fact that the current legal practitioners for the defendant only inherited the case after the plea had been filed the court could have considered an order of costs </w:t>
      </w:r>
      <w:r w:rsidR="0027410C" w:rsidRPr="0027410C">
        <w:rPr>
          <w:rFonts w:ascii="Times New Roman" w:hAnsi="Times New Roman" w:cs="Times New Roman"/>
          <w:i/>
          <w:sz w:val="24"/>
          <w:szCs w:val="24"/>
        </w:rPr>
        <w:t>de bonis propriis</w:t>
      </w:r>
      <w:r w:rsidR="0027410C">
        <w:rPr>
          <w:rFonts w:ascii="Times New Roman" w:hAnsi="Times New Roman" w:cs="Times New Roman"/>
          <w:sz w:val="24"/>
          <w:szCs w:val="24"/>
        </w:rPr>
        <w:t xml:space="preserve"> against them. This is not to say that they are blameless because the </w:t>
      </w:r>
      <w:r w:rsidR="00AC17EC">
        <w:rPr>
          <w:rFonts w:ascii="Times New Roman" w:hAnsi="Times New Roman" w:cs="Times New Roman"/>
          <w:sz w:val="24"/>
          <w:szCs w:val="24"/>
        </w:rPr>
        <w:t>opportunity</w:t>
      </w:r>
      <w:r w:rsidR="0027410C">
        <w:rPr>
          <w:rFonts w:ascii="Times New Roman" w:hAnsi="Times New Roman" w:cs="Times New Roman"/>
          <w:sz w:val="24"/>
          <w:szCs w:val="24"/>
        </w:rPr>
        <w:t xml:space="preserve"> for them to properly advise the </w:t>
      </w:r>
      <w:r w:rsidR="00AC17EC">
        <w:rPr>
          <w:rFonts w:ascii="Times New Roman" w:hAnsi="Times New Roman" w:cs="Times New Roman"/>
          <w:sz w:val="24"/>
          <w:szCs w:val="24"/>
        </w:rPr>
        <w:t>defendant</w:t>
      </w:r>
      <w:r w:rsidR="0027410C">
        <w:rPr>
          <w:rFonts w:ascii="Times New Roman" w:hAnsi="Times New Roman" w:cs="Times New Roman"/>
          <w:sz w:val="24"/>
          <w:szCs w:val="24"/>
        </w:rPr>
        <w:t xml:space="preserve"> presented itself to then. When they assumed agency in this matter.</w:t>
      </w:r>
    </w:p>
    <w:p w:rsidR="00DA6684" w:rsidRDefault="00DA6684" w:rsidP="009C5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6218D4" w:rsidRDefault="006218D4" w:rsidP="006218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be and is hereby given in favour of the plaintiff against the defendant for payment of the sum of US$ 39 895-97, together with interest thereon at the rate of 5% per annum</w:t>
      </w:r>
      <w:r w:rsidR="007A53D3">
        <w:rPr>
          <w:rFonts w:ascii="Times New Roman" w:hAnsi="Times New Roman" w:cs="Times New Roman"/>
          <w:sz w:val="24"/>
          <w:szCs w:val="24"/>
        </w:rPr>
        <w:t xml:space="preserve"> from 31 January 2014 to the date of payment in full.</w:t>
      </w:r>
    </w:p>
    <w:p w:rsidR="007A53D3" w:rsidRDefault="007A53D3" w:rsidP="006218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shall pay the costs of suit on the attorney-client scale.</w:t>
      </w:r>
    </w:p>
    <w:p w:rsidR="0030028A" w:rsidRDefault="0030028A" w:rsidP="0030028A">
      <w:pPr>
        <w:pStyle w:val="ListParagraph"/>
        <w:spacing w:after="0" w:line="360" w:lineRule="auto"/>
        <w:ind w:left="0"/>
        <w:jc w:val="both"/>
        <w:rPr>
          <w:rFonts w:ascii="Times New Roman" w:hAnsi="Times New Roman" w:cs="Times New Roman"/>
          <w:sz w:val="24"/>
          <w:szCs w:val="24"/>
        </w:rPr>
      </w:pPr>
    </w:p>
    <w:p w:rsidR="0030028A" w:rsidRDefault="0030028A" w:rsidP="0030028A">
      <w:pPr>
        <w:pStyle w:val="ListParagraph"/>
        <w:spacing w:after="0" w:line="360" w:lineRule="auto"/>
        <w:ind w:left="0"/>
        <w:jc w:val="both"/>
        <w:rPr>
          <w:rFonts w:ascii="Times New Roman" w:hAnsi="Times New Roman" w:cs="Times New Roman"/>
          <w:sz w:val="24"/>
          <w:szCs w:val="24"/>
        </w:rPr>
      </w:pPr>
    </w:p>
    <w:p w:rsidR="0030028A" w:rsidRDefault="00A27517" w:rsidP="0030028A">
      <w:pPr>
        <w:pStyle w:val="ListParagraph"/>
        <w:spacing w:after="0" w:line="240" w:lineRule="auto"/>
        <w:ind w:left="0"/>
        <w:jc w:val="both"/>
        <w:rPr>
          <w:rFonts w:ascii="Times New Roman" w:hAnsi="Times New Roman" w:cs="Times New Roman"/>
          <w:i/>
          <w:sz w:val="24"/>
          <w:szCs w:val="24"/>
        </w:rPr>
      </w:pPr>
      <w:r w:rsidRPr="0030028A">
        <w:rPr>
          <w:rFonts w:ascii="Times New Roman" w:hAnsi="Times New Roman" w:cs="Times New Roman"/>
          <w:i/>
          <w:sz w:val="24"/>
          <w:szCs w:val="24"/>
        </w:rPr>
        <w:t>Musunga &amp; Associates</w:t>
      </w:r>
      <w:r>
        <w:rPr>
          <w:rFonts w:ascii="Times New Roman" w:hAnsi="Times New Roman" w:cs="Times New Roman"/>
          <w:sz w:val="24"/>
          <w:szCs w:val="24"/>
        </w:rPr>
        <w:t>, plaintiff’s legal practitioners</w:t>
      </w:r>
    </w:p>
    <w:p w:rsidR="0030028A" w:rsidRDefault="0030028A" w:rsidP="0030028A">
      <w:pPr>
        <w:pStyle w:val="ListParagraph"/>
        <w:spacing w:after="0" w:line="240" w:lineRule="auto"/>
        <w:ind w:left="0"/>
        <w:jc w:val="both"/>
        <w:rPr>
          <w:rFonts w:ascii="Times New Roman" w:hAnsi="Times New Roman" w:cs="Times New Roman"/>
          <w:sz w:val="24"/>
          <w:szCs w:val="24"/>
        </w:rPr>
      </w:pPr>
      <w:r w:rsidRPr="0030028A">
        <w:rPr>
          <w:rFonts w:ascii="Times New Roman" w:hAnsi="Times New Roman" w:cs="Times New Roman"/>
          <w:i/>
          <w:sz w:val="24"/>
          <w:szCs w:val="24"/>
        </w:rPr>
        <w:t>Mtombeni, Mukwesha, Muzawazi &amp; Associates</w:t>
      </w:r>
      <w:r>
        <w:rPr>
          <w:rFonts w:ascii="Times New Roman" w:hAnsi="Times New Roman" w:cs="Times New Roman"/>
          <w:sz w:val="24"/>
          <w:szCs w:val="24"/>
        </w:rPr>
        <w:t>, defendant’s legal practitioners</w:t>
      </w:r>
    </w:p>
    <w:p w:rsidR="0030028A" w:rsidRPr="006218D4" w:rsidRDefault="0030028A" w:rsidP="0030028A">
      <w:pPr>
        <w:pStyle w:val="ListParagraph"/>
        <w:spacing w:after="0" w:line="240" w:lineRule="auto"/>
        <w:ind w:left="0"/>
        <w:jc w:val="both"/>
        <w:rPr>
          <w:rFonts w:ascii="Times New Roman" w:hAnsi="Times New Roman" w:cs="Times New Roman"/>
          <w:sz w:val="24"/>
          <w:szCs w:val="24"/>
        </w:rPr>
      </w:pPr>
    </w:p>
    <w:p w:rsidR="0027410C" w:rsidRDefault="0027410C" w:rsidP="0030028A">
      <w:pPr>
        <w:spacing w:after="0" w:line="240" w:lineRule="auto"/>
        <w:jc w:val="both"/>
        <w:rPr>
          <w:rFonts w:ascii="Times New Roman" w:hAnsi="Times New Roman" w:cs="Times New Roman"/>
          <w:sz w:val="24"/>
          <w:szCs w:val="24"/>
        </w:rPr>
      </w:pPr>
    </w:p>
    <w:p w:rsidR="00FB3B09" w:rsidRPr="00D76B5A" w:rsidRDefault="00FB3B09" w:rsidP="00D76B5A">
      <w:pPr>
        <w:spacing w:line="360" w:lineRule="auto"/>
        <w:jc w:val="both"/>
        <w:rPr>
          <w:rFonts w:ascii="Times New Roman" w:hAnsi="Times New Roman" w:cs="Times New Roman"/>
          <w:sz w:val="24"/>
          <w:szCs w:val="24"/>
        </w:rPr>
      </w:pPr>
    </w:p>
    <w:sectPr w:rsidR="00FB3B09" w:rsidRPr="00D76B5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E2" w:rsidRDefault="00B258E2" w:rsidP="000C3E8F">
      <w:pPr>
        <w:spacing w:after="0" w:line="240" w:lineRule="auto"/>
      </w:pPr>
      <w:r>
        <w:separator/>
      </w:r>
    </w:p>
  </w:endnote>
  <w:endnote w:type="continuationSeparator" w:id="0">
    <w:p w:rsidR="00B258E2" w:rsidRDefault="00B258E2" w:rsidP="000C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E2" w:rsidRDefault="00B258E2" w:rsidP="000C3E8F">
      <w:pPr>
        <w:spacing w:after="0" w:line="240" w:lineRule="auto"/>
      </w:pPr>
      <w:r>
        <w:separator/>
      </w:r>
    </w:p>
  </w:footnote>
  <w:footnote w:type="continuationSeparator" w:id="0">
    <w:p w:rsidR="00B258E2" w:rsidRDefault="00B258E2" w:rsidP="000C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114897"/>
      <w:docPartObj>
        <w:docPartGallery w:val="Page Numbers (Top of Page)"/>
        <w:docPartUnique/>
      </w:docPartObj>
    </w:sdtPr>
    <w:sdtEndPr>
      <w:rPr>
        <w:noProof/>
      </w:rPr>
    </w:sdtEndPr>
    <w:sdtContent>
      <w:p w:rsidR="000C3E8F" w:rsidRDefault="000C3E8F">
        <w:pPr>
          <w:pStyle w:val="Header"/>
          <w:jc w:val="right"/>
          <w:rPr>
            <w:noProof/>
          </w:rPr>
        </w:pPr>
        <w:r>
          <w:fldChar w:fldCharType="begin"/>
        </w:r>
        <w:r>
          <w:instrText xml:space="preserve"> PAGE   \* MERGEFORMAT </w:instrText>
        </w:r>
        <w:r>
          <w:fldChar w:fldCharType="separate"/>
        </w:r>
        <w:r w:rsidR="00370581">
          <w:rPr>
            <w:noProof/>
          </w:rPr>
          <w:t>1</w:t>
        </w:r>
        <w:r>
          <w:rPr>
            <w:noProof/>
          </w:rPr>
          <w:fldChar w:fldCharType="end"/>
        </w:r>
      </w:p>
      <w:p w:rsidR="000C3E8F" w:rsidRDefault="000C3E8F">
        <w:pPr>
          <w:pStyle w:val="Header"/>
          <w:jc w:val="right"/>
          <w:rPr>
            <w:noProof/>
          </w:rPr>
        </w:pPr>
        <w:r>
          <w:rPr>
            <w:noProof/>
          </w:rPr>
          <w:t>HH</w:t>
        </w:r>
        <w:r w:rsidR="007C2824">
          <w:rPr>
            <w:noProof/>
          </w:rPr>
          <w:t xml:space="preserve"> </w:t>
        </w:r>
        <w:r w:rsidR="00260E93">
          <w:rPr>
            <w:noProof/>
          </w:rPr>
          <w:t>102</w:t>
        </w:r>
        <w:r w:rsidR="007C2824">
          <w:rPr>
            <w:noProof/>
          </w:rPr>
          <w:t>-18</w:t>
        </w:r>
      </w:p>
      <w:p w:rsidR="000C3E8F" w:rsidRDefault="000C3E8F">
        <w:pPr>
          <w:pStyle w:val="Header"/>
          <w:jc w:val="right"/>
        </w:pPr>
        <w:r>
          <w:rPr>
            <w:noProof/>
          </w:rPr>
          <w:t>HC 6544/16</w:t>
        </w:r>
      </w:p>
    </w:sdtContent>
  </w:sdt>
  <w:p w:rsidR="000C3E8F" w:rsidRDefault="000C3E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14A19"/>
    <w:multiLevelType w:val="hybridMultilevel"/>
    <w:tmpl w:val="E6D6390E"/>
    <w:lvl w:ilvl="0" w:tplc="59E07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5A"/>
    <w:rsid w:val="000A187B"/>
    <w:rsid w:val="000A7495"/>
    <w:rsid w:val="000C3E8F"/>
    <w:rsid w:val="000D15B0"/>
    <w:rsid w:val="00116F99"/>
    <w:rsid w:val="00260E93"/>
    <w:rsid w:val="0027410C"/>
    <w:rsid w:val="002E2E29"/>
    <w:rsid w:val="0030028A"/>
    <w:rsid w:val="00370581"/>
    <w:rsid w:val="00391C44"/>
    <w:rsid w:val="003E3912"/>
    <w:rsid w:val="00451CF4"/>
    <w:rsid w:val="00454ACD"/>
    <w:rsid w:val="00487430"/>
    <w:rsid w:val="004E6312"/>
    <w:rsid w:val="005332AE"/>
    <w:rsid w:val="00535617"/>
    <w:rsid w:val="005527AC"/>
    <w:rsid w:val="00574C16"/>
    <w:rsid w:val="005F07CE"/>
    <w:rsid w:val="006218D4"/>
    <w:rsid w:val="006F2E89"/>
    <w:rsid w:val="00727605"/>
    <w:rsid w:val="00795B0E"/>
    <w:rsid w:val="007A53D3"/>
    <w:rsid w:val="007C2824"/>
    <w:rsid w:val="008A49E4"/>
    <w:rsid w:val="00972FF1"/>
    <w:rsid w:val="009B2205"/>
    <w:rsid w:val="009B591B"/>
    <w:rsid w:val="009B5E15"/>
    <w:rsid w:val="009C5EE4"/>
    <w:rsid w:val="00A27517"/>
    <w:rsid w:val="00A8588F"/>
    <w:rsid w:val="00A922BC"/>
    <w:rsid w:val="00AC17EC"/>
    <w:rsid w:val="00B258E2"/>
    <w:rsid w:val="00B846AA"/>
    <w:rsid w:val="00BA3014"/>
    <w:rsid w:val="00BF132F"/>
    <w:rsid w:val="00C220E8"/>
    <w:rsid w:val="00D10317"/>
    <w:rsid w:val="00D51834"/>
    <w:rsid w:val="00D76B5A"/>
    <w:rsid w:val="00DA6684"/>
    <w:rsid w:val="00E345D5"/>
    <w:rsid w:val="00EA6871"/>
    <w:rsid w:val="00EF00CE"/>
    <w:rsid w:val="00F375E5"/>
    <w:rsid w:val="00FB3B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86B77-4BDC-4B40-B986-37D60627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8D4"/>
    <w:pPr>
      <w:ind w:left="720"/>
      <w:contextualSpacing/>
    </w:pPr>
  </w:style>
  <w:style w:type="paragraph" w:styleId="Header">
    <w:name w:val="header"/>
    <w:basedOn w:val="Normal"/>
    <w:link w:val="HeaderChar"/>
    <w:uiPriority w:val="99"/>
    <w:unhideWhenUsed/>
    <w:rsid w:val="000C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8F"/>
  </w:style>
  <w:style w:type="paragraph" w:styleId="Footer">
    <w:name w:val="footer"/>
    <w:basedOn w:val="Normal"/>
    <w:link w:val="FooterChar"/>
    <w:uiPriority w:val="99"/>
    <w:unhideWhenUsed/>
    <w:rsid w:val="000C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2018-03-06T09:40:00Z</dcterms:created>
  <dcterms:modified xsi:type="dcterms:W3CDTF">2018-03-06T09:40:00Z</dcterms:modified>
</cp:coreProperties>
</file>