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85" w:rsidRDefault="00AB7443" w:rsidP="0043735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ONWARD CHIWARA</w:t>
      </w:r>
    </w:p>
    <w:p w:rsidR="00AB7443" w:rsidRDefault="0043735B" w:rsidP="004373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3735B" w:rsidRDefault="00AB7443" w:rsidP="0043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SIXTY OTHERS</w:t>
      </w:r>
    </w:p>
    <w:p w:rsidR="0043735B" w:rsidRDefault="0043735B" w:rsidP="004373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AB7443">
        <w:rPr>
          <w:rFonts w:ascii="Times New Roman" w:hAnsi="Times New Roman" w:cs="Times New Roman"/>
          <w:sz w:val="24"/>
          <w:szCs w:val="24"/>
        </w:rPr>
        <w:t>ersus</w:t>
      </w:r>
      <w:proofErr w:type="gramEnd"/>
    </w:p>
    <w:p w:rsidR="00AB7443" w:rsidRDefault="00AB7443" w:rsidP="0043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3735B" w:rsidRDefault="0043735B" w:rsidP="0043735B">
      <w:pPr>
        <w:spacing w:after="0" w:line="240" w:lineRule="auto"/>
        <w:jc w:val="both"/>
        <w:rPr>
          <w:rFonts w:ascii="Times New Roman" w:hAnsi="Times New Roman" w:cs="Times New Roman"/>
          <w:sz w:val="24"/>
          <w:szCs w:val="24"/>
        </w:rPr>
      </w:pPr>
    </w:p>
    <w:p w:rsidR="0043735B" w:rsidRDefault="0043735B" w:rsidP="0043735B">
      <w:pPr>
        <w:spacing w:after="0" w:line="240" w:lineRule="auto"/>
        <w:jc w:val="both"/>
        <w:rPr>
          <w:rFonts w:ascii="Times New Roman" w:hAnsi="Times New Roman" w:cs="Times New Roman"/>
          <w:sz w:val="24"/>
          <w:szCs w:val="24"/>
        </w:rPr>
      </w:pPr>
    </w:p>
    <w:p w:rsidR="00AB7443" w:rsidRDefault="00AB7443" w:rsidP="0043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ZIMABWE</w:t>
      </w:r>
    </w:p>
    <w:p w:rsidR="00AB7443" w:rsidRDefault="00AB7443" w:rsidP="0043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AB7443" w:rsidRDefault="00AF6A16" w:rsidP="00437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27, 31 </w:t>
      </w:r>
      <w:r w:rsidR="003C56EC">
        <w:rPr>
          <w:rFonts w:ascii="Times New Roman" w:hAnsi="Times New Roman" w:cs="Times New Roman"/>
          <w:sz w:val="24"/>
          <w:szCs w:val="24"/>
        </w:rPr>
        <w:t>AUGUST,</w:t>
      </w:r>
      <w:r w:rsidR="00AB7443">
        <w:rPr>
          <w:rFonts w:ascii="Times New Roman" w:hAnsi="Times New Roman" w:cs="Times New Roman"/>
          <w:sz w:val="24"/>
          <w:szCs w:val="24"/>
        </w:rPr>
        <w:t xml:space="preserve"> 3</w:t>
      </w:r>
      <w:r w:rsidR="0043735B">
        <w:rPr>
          <w:rFonts w:ascii="Times New Roman" w:hAnsi="Times New Roman" w:cs="Times New Roman"/>
          <w:sz w:val="24"/>
          <w:szCs w:val="24"/>
        </w:rPr>
        <w:t xml:space="preserve">and </w:t>
      </w:r>
      <w:r>
        <w:rPr>
          <w:rFonts w:ascii="Times New Roman" w:hAnsi="Times New Roman" w:cs="Times New Roman"/>
          <w:sz w:val="24"/>
          <w:szCs w:val="24"/>
        </w:rPr>
        <w:t>7</w:t>
      </w:r>
      <w:r w:rsidR="00AB7443">
        <w:rPr>
          <w:rFonts w:ascii="Times New Roman" w:hAnsi="Times New Roman" w:cs="Times New Roman"/>
          <w:sz w:val="24"/>
          <w:szCs w:val="24"/>
        </w:rPr>
        <w:t xml:space="preserve"> SEPTEMBER 2012</w:t>
      </w:r>
    </w:p>
    <w:p w:rsidR="0043735B" w:rsidRDefault="0043735B" w:rsidP="0043735B">
      <w:pPr>
        <w:spacing w:after="0" w:line="240" w:lineRule="auto"/>
        <w:jc w:val="both"/>
        <w:rPr>
          <w:rFonts w:ascii="Times New Roman" w:hAnsi="Times New Roman" w:cs="Times New Roman"/>
          <w:sz w:val="24"/>
          <w:szCs w:val="24"/>
        </w:rPr>
      </w:pPr>
    </w:p>
    <w:p w:rsidR="0043735B" w:rsidRDefault="0043735B" w:rsidP="0043735B">
      <w:pPr>
        <w:spacing w:after="0" w:line="240" w:lineRule="auto"/>
        <w:jc w:val="both"/>
        <w:rPr>
          <w:rFonts w:ascii="Times New Roman" w:hAnsi="Times New Roman" w:cs="Times New Roman"/>
          <w:sz w:val="24"/>
          <w:szCs w:val="24"/>
        </w:rPr>
      </w:pPr>
    </w:p>
    <w:p w:rsidR="00494A16" w:rsidRDefault="00494A16" w:rsidP="0043735B">
      <w:pPr>
        <w:spacing w:after="0" w:line="360" w:lineRule="auto"/>
        <w:jc w:val="both"/>
        <w:rPr>
          <w:rFonts w:ascii="Times New Roman" w:hAnsi="Times New Roman" w:cs="Times New Roman"/>
          <w:b/>
          <w:sz w:val="24"/>
          <w:szCs w:val="24"/>
        </w:rPr>
      </w:pPr>
      <w:r w:rsidRPr="007C3EF5">
        <w:rPr>
          <w:rFonts w:ascii="Times New Roman" w:hAnsi="Times New Roman" w:cs="Times New Roman"/>
          <w:b/>
          <w:sz w:val="24"/>
          <w:szCs w:val="24"/>
        </w:rPr>
        <w:t>Bail Application</w:t>
      </w:r>
    </w:p>
    <w:p w:rsidR="0043735B" w:rsidRPr="007C3EF5" w:rsidRDefault="0043735B" w:rsidP="0043735B">
      <w:pPr>
        <w:spacing w:after="0" w:line="360" w:lineRule="auto"/>
        <w:jc w:val="both"/>
        <w:rPr>
          <w:rFonts w:ascii="Times New Roman" w:hAnsi="Times New Roman" w:cs="Times New Roman"/>
          <w:b/>
          <w:sz w:val="24"/>
          <w:szCs w:val="24"/>
        </w:rPr>
      </w:pPr>
    </w:p>
    <w:p w:rsidR="00AB7443" w:rsidRDefault="00AB7443" w:rsidP="0043735B">
      <w:pPr>
        <w:spacing w:after="0" w:line="240" w:lineRule="auto"/>
        <w:jc w:val="both"/>
        <w:rPr>
          <w:rFonts w:ascii="Times New Roman" w:hAnsi="Times New Roman" w:cs="Times New Roman"/>
          <w:sz w:val="24"/>
          <w:szCs w:val="24"/>
        </w:rPr>
      </w:pPr>
      <w:r w:rsidRPr="00494A16">
        <w:rPr>
          <w:rFonts w:ascii="Times New Roman" w:hAnsi="Times New Roman" w:cs="Times New Roman"/>
          <w:i/>
          <w:sz w:val="24"/>
          <w:szCs w:val="24"/>
        </w:rPr>
        <w:t xml:space="preserve">T. </w:t>
      </w:r>
      <w:proofErr w:type="spellStart"/>
      <w:r w:rsidRPr="00494A16">
        <w:rPr>
          <w:rFonts w:ascii="Times New Roman" w:hAnsi="Times New Roman" w:cs="Times New Roman"/>
          <w:i/>
          <w:sz w:val="24"/>
          <w:szCs w:val="24"/>
        </w:rPr>
        <w:t>Musarurwa</w:t>
      </w:r>
      <w:proofErr w:type="spellEnd"/>
      <w:r>
        <w:rPr>
          <w:rFonts w:ascii="Times New Roman" w:hAnsi="Times New Roman" w:cs="Times New Roman"/>
          <w:sz w:val="24"/>
          <w:szCs w:val="24"/>
        </w:rPr>
        <w:t>, for applicants</w:t>
      </w:r>
    </w:p>
    <w:p w:rsidR="00AB7443" w:rsidRDefault="00AB7443" w:rsidP="0043735B">
      <w:pPr>
        <w:spacing w:after="0" w:line="240" w:lineRule="auto"/>
        <w:jc w:val="both"/>
        <w:rPr>
          <w:rFonts w:ascii="Times New Roman" w:hAnsi="Times New Roman" w:cs="Times New Roman"/>
          <w:sz w:val="24"/>
          <w:szCs w:val="24"/>
        </w:rPr>
      </w:pPr>
      <w:r w:rsidRPr="00494A16">
        <w:rPr>
          <w:rFonts w:ascii="Times New Roman" w:hAnsi="Times New Roman" w:cs="Times New Roman"/>
          <w:i/>
          <w:sz w:val="24"/>
          <w:szCs w:val="24"/>
        </w:rPr>
        <w:t xml:space="preserve">B. </w:t>
      </w:r>
      <w:proofErr w:type="spellStart"/>
      <w:r w:rsidRPr="00494A16">
        <w:rPr>
          <w:rFonts w:ascii="Times New Roman" w:hAnsi="Times New Roman" w:cs="Times New Roman"/>
          <w:i/>
          <w:sz w:val="24"/>
          <w:szCs w:val="24"/>
        </w:rPr>
        <w:t>Taruvinga</w:t>
      </w:r>
      <w:proofErr w:type="spellEnd"/>
      <w:r>
        <w:rPr>
          <w:rFonts w:ascii="Times New Roman" w:hAnsi="Times New Roman" w:cs="Times New Roman"/>
          <w:sz w:val="24"/>
          <w:szCs w:val="24"/>
        </w:rPr>
        <w:t>, for the respondent</w:t>
      </w:r>
    </w:p>
    <w:p w:rsidR="0043735B" w:rsidRDefault="0043735B" w:rsidP="0043735B">
      <w:pPr>
        <w:spacing w:after="0" w:line="240" w:lineRule="auto"/>
        <w:jc w:val="both"/>
        <w:rPr>
          <w:rFonts w:ascii="Times New Roman" w:hAnsi="Times New Roman" w:cs="Times New Roman"/>
          <w:sz w:val="24"/>
          <w:szCs w:val="24"/>
        </w:rPr>
      </w:pPr>
    </w:p>
    <w:p w:rsidR="0043735B" w:rsidRDefault="0043735B" w:rsidP="0043735B">
      <w:pPr>
        <w:spacing w:after="0" w:line="240" w:lineRule="auto"/>
        <w:jc w:val="both"/>
        <w:rPr>
          <w:rFonts w:ascii="Times New Roman" w:hAnsi="Times New Roman" w:cs="Times New Roman"/>
          <w:sz w:val="24"/>
          <w:szCs w:val="24"/>
        </w:rPr>
      </w:pPr>
    </w:p>
    <w:p w:rsidR="00F20123" w:rsidRDefault="007F5B0B" w:rsidP="004373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applicants are charged with contravening s 47 of the Criminal Law (Codification and Reform) Act [</w:t>
      </w:r>
      <w:r w:rsidRPr="00494A16">
        <w:rPr>
          <w:rFonts w:ascii="Times New Roman" w:hAnsi="Times New Roman" w:cs="Times New Roman"/>
          <w:i/>
          <w:sz w:val="24"/>
          <w:szCs w:val="24"/>
        </w:rPr>
        <w:t>Cap 9:23</w:t>
      </w:r>
      <w:r>
        <w:rPr>
          <w:rFonts w:ascii="Times New Roman" w:hAnsi="Times New Roman" w:cs="Times New Roman"/>
          <w:sz w:val="24"/>
          <w:szCs w:val="24"/>
        </w:rPr>
        <w:t xml:space="preserve">]. At the hearing of the matter counsel for </w:t>
      </w:r>
      <w:r w:rsidR="00AC4475">
        <w:rPr>
          <w:rFonts w:ascii="Times New Roman" w:hAnsi="Times New Roman" w:cs="Times New Roman"/>
          <w:sz w:val="24"/>
          <w:szCs w:val="24"/>
        </w:rPr>
        <w:t xml:space="preserve">the </w:t>
      </w:r>
      <w:r>
        <w:rPr>
          <w:rFonts w:ascii="Times New Roman" w:hAnsi="Times New Roman" w:cs="Times New Roman"/>
          <w:sz w:val="24"/>
          <w:szCs w:val="24"/>
        </w:rPr>
        <w:t xml:space="preserve">applicants indicated that he was withdrawing the applications by </w:t>
      </w:r>
      <w:r w:rsidR="0021336E">
        <w:rPr>
          <w:rFonts w:ascii="Times New Roman" w:hAnsi="Times New Roman" w:cs="Times New Roman"/>
          <w:sz w:val="24"/>
          <w:szCs w:val="24"/>
        </w:rPr>
        <w:t xml:space="preserve">seventh </w:t>
      </w:r>
      <w:r w:rsidR="003837D6">
        <w:rPr>
          <w:rFonts w:ascii="Times New Roman" w:hAnsi="Times New Roman" w:cs="Times New Roman"/>
          <w:sz w:val="24"/>
          <w:szCs w:val="24"/>
        </w:rPr>
        <w:t xml:space="preserve">and </w:t>
      </w:r>
      <w:r w:rsidR="0021336E">
        <w:rPr>
          <w:rFonts w:ascii="Times New Roman" w:hAnsi="Times New Roman" w:cs="Times New Roman"/>
          <w:sz w:val="24"/>
          <w:szCs w:val="24"/>
        </w:rPr>
        <w:t>eighteenth</w:t>
      </w:r>
      <w:r w:rsidR="003837D6">
        <w:rPr>
          <w:rFonts w:ascii="Times New Roman" w:hAnsi="Times New Roman" w:cs="Times New Roman"/>
          <w:sz w:val="24"/>
          <w:szCs w:val="24"/>
        </w:rPr>
        <w:t xml:space="preserve"> applicants. Mr </w:t>
      </w:r>
      <w:proofErr w:type="spellStart"/>
      <w:r w:rsidR="003837D6" w:rsidRPr="00494A16">
        <w:rPr>
          <w:rFonts w:ascii="Times New Roman" w:hAnsi="Times New Roman" w:cs="Times New Roman"/>
          <w:i/>
          <w:sz w:val="24"/>
          <w:szCs w:val="24"/>
        </w:rPr>
        <w:t>Musarurwa</w:t>
      </w:r>
      <w:proofErr w:type="spellEnd"/>
      <w:r w:rsidR="003837D6">
        <w:rPr>
          <w:rFonts w:ascii="Times New Roman" w:hAnsi="Times New Roman" w:cs="Times New Roman"/>
          <w:sz w:val="24"/>
          <w:szCs w:val="24"/>
        </w:rPr>
        <w:t xml:space="preserve"> indicated that the applications by these two would be prosecuted separately.</w:t>
      </w:r>
    </w:p>
    <w:p w:rsidR="00AF6A16" w:rsidRDefault="00AF6A16"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arguments for and against the granting of bail I granted bail to the rest of t</w:t>
      </w:r>
      <w:r w:rsidR="008F0F6E">
        <w:rPr>
          <w:rFonts w:ascii="Times New Roman" w:hAnsi="Times New Roman" w:cs="Times New Roman"/>
          <w:sz w:val="24"/>
          <w:szCs w:val="24"/>
        </w:rPr>
        <w:t>he applicants save for</w:t>
      </w:r>
      <w:r>
        <w:rPr>
          <w:rFonts w:ascii="Times New Roman" w:hAnsi="Times New Roman" w:cs="Times New Roman"/>
          <w:sz w:val="24"/>
          <w:szCs w:val="24"/>
        </w:rPr>
        <w:t xml:space="preserve"> the </w:t>
      </w:r>
      <w:r w:rsidR="0021336E">
        <w:rPr>
          <w:rFonts w:ascii="Times New Roman" w:hAnsi="Times New Roman" w:cs="Times New Roman"/>
          <w:sz w:val="24"/>
          <w:szCs w:val="24"/>
        </w:rPr>
        <w:t>first</w:t>
      </w:r>
      <w:r>
        <w:rPr>
          <w:rFonts w:ascii="Times New Roman" w:hAnsi="Times New Roman" w:cs="Times New Roman"/>
          <w:sz w:val="24"/>
          <w:szCs w:val="24"/>
        </w:rPr>
        <w:t xml:space="preserve">, </w:t>
      </w:r>
      <w:r w:rsidR="0021336E">
        <w:rPr>
          <w:rFonts w:ascii="Times New Roman" w:hAnsi="Times New Roman" w:cs="Times New Roman"/>
          <w:sz w:val="24"/>
          <w:szCs w:val="24"/>
        </w:rPr>
        <w:t>second</w:t>
      </w:r>
      <w:r>
        <w:rPr>
          <w:rFonts w:ascii="Times New Roman" w:hAnsi="Times New Roman" w:cs="Times New Roman"/>
          <w:sz w:val="24"/>
          <w:szCs w:val="24"/>
        </w:rPr>
        <w:t xml:space="preserve">, </w:t>
      </w:r>
      <w:r w:rsidR="0021336E">
        <w:rPr>
          <w:rFonts w:ascii="Times New Roman" w:hAnsi="Times New Roman" w:cs="Times New Roman"/>
          <w:sz w:val="24"/>
          <w:szCs w:val="24"/>
        </w:rPr>
        <w:t>third</w:t>
      </w:r>
      <w:r>
        <w:rPr>
          <w:rFonts w:ascii="Times New Roman" w:hAnsi="Times New Roman" w:cs="Times New Roman"/>
          <w:sz w:val="24"/>
          <w:szCs w:val="24"/>
        </w:rPr>
        <w:t xml:space="preserve">, </w:t>
      </w:r>
      <w:r w:rsidR="0021336E">
        <w:rPr>
          <w:rFonts w:ascii="Times New Roman" w:hAnsi="Times New Roman" w:cs="Times New Roman"/>
          <w:sz w:val="24"/>
          <w:szCs w:val="24"/>
        </w:rPr>
        <w:t>fourth</w:t>
      </w:r>
      <w:r>
        <w:rPr>
          <w:rFonts w:ascii="Times New Roman" w:hAnsi="Times New Roman" w:cs="Times New Roman"/>
          <w:sz w:val="24"/>
          <w:szCs w:val="24"/>
        </w:rPr>
        <w:t xml:space="preserve">, </w:t>
      </w:r>
      <w:r w:rsidR="0021336E">
        <w:rPr>
          <w:rFonts w:ascii="Times New Roman" w:hAnsi="Times New Roman" w:cs="Times New Roman"/>
          <w:sz w:val="24"/>
          <w:szCs w:val="24"/>
        </w:rPr>
        <w:t>sixth</w:t>
      </w:r>
      <w:r>
        <w:rPr>
          <w:rFonts w:ascii="Times New Roman" w:hAnsi="Times New Roman" w:cs="Times New Roman"/>
          <w:sz w:val="24"/>
          <w:szCs w:val="24"/>
        </w:rPr>
        <w:t xml:space="preserve"> and </w:t>
      </w:r>
      <w:r w:rsidR="0021336E">
        <w:rPr>
          <w:rFonts w:ascii="Times New Roman" w:hAnsi="Times New Roman" w:cs="Times New Roman"/>
          <w:sz w:val="24"/>
          <w:szCs w:val="24"/>
        </w:rPr>
        <w:t>eighth</w:t>
      </w:r>
      <w:r>
        <w:rPr>
          <w:rFonts w:ascii="Times New Roman" w:hAnsi="Times New Roman" w:cs="Times New Roman"/>
          <w:sz w:val="24"/>
          <w:szCs w:val="24"/>
        </w:rPr>
        <w:t xml:space="preserve"> applicants. Full reasons were furnished in court. That notwithstanding, counsel for </w:t>
      </w:r>
      <w:r w:rsidR="00AC4475">
        <w:rPr>
          <w:rFonts w:ascii="Times New Roman" w:hAnsi="Times New Roman" w:cs="Times New Roman"/>
          <w:sz w:val="24"/>
          <w:szCs w:val="24"/>
        </w:rPr>
        <w:t xml:space="preserve">the </w:t>
      </w:r>
      <w:r>
        <w:rPr>
          <w:rFonts w:ascii="Times New Roman" w:hAnsi="Times New Roman" w:cs="Times New Roman"/>
          <w:sz w:val="24"/>
          <w:szCs w:val="24"/>
        </w:rPr>
        <w:t>applicants subsequently sought written reasons which I now give.</w:t>
      </w:r>
    </w:p>
    <w:p w:rsidR="00BD41CA" w:rsidRDefault="00AF6A16"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incident giving rise to the charges arose on 4 August 2012 at </w:t>
      </w:r>
      <w:proofErr w:type="spellStart"/>
      <w:r>
        <w:rPr>
          <w:rFonts w:ascii="Times New Roman" w:hAnsi="Times New Roman" w:cs="Times New Roman"/>
          <w:sz w:val="24"/>
          <w:szCs w:val="24"/>
        </w:rPr>
        <w:t>Tolrose</w:t>
      </w:r>
      <w:proofErr w:type="spellEnd"/>
      <w:r>
        <w:rPr>
          <w:rFonts w:ascii="Times New Roman" w:hAnsi="Times New Roman" w:cs="Times New Roman"/>
          <w:sz w:val="24"/>
          <w:szCs w:val="24"/>
        </w:rPr>
        <w:t xml:space="preserve"> Mine, Eiffel Flats, </w:t>
      </w:r>
      <w:proofErr w:type="spellStart"/>
      <w:proofErr w:type="gramStart"/>
      <w:r>
        <w:rPr>
          <w:rFonts w:ascii="Times New Roman" w:hAnsi="Times New Roman" w:cs="Times New Roman"/>
          <w:sz w:val="24"/>
          <w:szCs w:val="24"/>
        </w:rPr>
        <w:t>Kadoma</w:t>
      </w:r>
      <w:proofErr w:type="spellEnd"/>
      <w:proofErr w:type="gramEnd"/>
      <w:r>
        <w:rPr>
          <w:rFonts w:ascii="Times New Roman" w:hAnsi="Times New Roman" w:cs="Times New Roman"/>
          <w:sz w:val="24"/>
          <w:szCs w:val="24"/>
        </w:rPr>
        <w:t>. There is a dispute regarding the ownership of</w:t>
      </w:r>
      <w:r w:rsidR="009C1AE6">
        <w:rPr>
          <w:rFonts w:ascii="Times New Roman" w:hAnsi="Times New Roman" w:cs="Times New Roman"/>
          <w:sz w:val="24"/>
          <w:szCs w:val="24"/>
        </w:rPr>
        <w:t xml:space="preserve"> the</w:t>
      </w:r>
      <w:r>
        <w:rPr>
          <w:rFonts w:ascii="Times New Roman" w:hAnsi="Times New Roman" w:cs="Times New Roman"/>
          <w:sz w:val="24"/>
          <w:szCs w:val="24"/>
        </w:rPr>
        <w:t xml:space="preserve"> mine pitting Patterson </w:t>
      </w:r>
      <w:proofErr w:type="spellStart"/>
      <w:r>
        <w:rPr>
          <w:rFonts w:ascii="Times New Roman" w:hAnsi="Times New Roman" w:cs="Times New Roman"/>
          <w:sz w:val="24"/>
          <w:szCs w:val="24"/>
        </w:rPr>
        <w:t>Timba</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Rushwayas</w:t>
      </w:r>
      <w:proofErr w:type="spellEnd"/>
      <w:r>
        <w:rPr>
          <w:rFonts w:ascii="Times New Roman" w:hAnsi="Times New Roman" w:cs="Times New Roman"/>
          <w:sz w:val="24"/>
          <w:szCs w:val="24"/>
        </w:rPr>
        <w:t>.</w:t>
      </w:r>
    </w:p>
    <w:p w:rsidR="00514A7B" w:rsidRDefault="00446043"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number HC 6007/11 which commenced as an urgent chamber application, I granted a provisional order whose effect was the suspension of the directive by the Mining Commissioner for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District to halt mining operations at </w:t>
      </w:r>
      <w:proofErr w:type="spellStart"/>
      <w:r>
        <w:rPr>
          <w:rFonts w:ascii="Times New Roman" w:hAnsi="Times New Roman" w:cs="Times New Roman"/>
          <w:sz w:val="24"/>
          <w:szCs w:val="24"/>
        </w:rPr>
        <w:t>Glancane</w:t>
      </w:r>
      <w:proofErr w:type="spellEnd"/>
      <w:r>
        <w:rPr>
          <w:rFonts w:ascii="Times New Roman" w:hAnsi="Times New Roman" w:cs="Times New Roman"/>
          <w:sz w:val="24"/>
          <w:szCs w:val="24"/>
        </w:rPr>
        <w:t xml:space="preserve"> Mine. I also ordered the </w:t>
      </w:r>
      <w:proofErr w:type="spellStart"/>
      <w:r>
        <w:rPr>
          <w:rFonts w:ascii="Times New Roman" w:hAnsi="Times New Roman" w:cs="Times New Roman"/>
          <w:sz w:val="24"/>
          <w:szCs w:val="24"/>
        </w:rPr>
        <w:t>Rushwayas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Xelod</w:t>
      </w:r>
      <w:proofErr w:type="spellEnd"/>
      <w:r>
        <w:rPr>
          <w:rFonts w:ascii="Times New Roman" w:hAnsi="Times New Roman" w:cs="Times New Roman"/>
          <w:sz w:val="24"/>
          <w:szCs w:val="24"/>
        </w:rPr>
        <w:t xml:space="preserve"> Investments (Pvt) Ltd not to interfere with any mining operations and administrative activities at </w:t>
      </w:r>
      <w:proofErr w:type="spellStart"/>
      <w:r>
        <w:rPr>
          <w:rFonts w:ascii="Times New Roman" w:hAnsi="Times New Roman" w:cs="Times New Roman"/>
          <w:sz w:val="24"/>
          <w:szCs w:val="24"/>
        </w:rPr>
        <w:t>Glancane</w:t>
      </w:r>
      <w:proofErr w:type="spellEnd"/>
      <w:r>
        <w:rPr>
          <w:rFonts w:ascii="Times New Roman" w:hAnsi="Times New Roman" w:cs="Times New Roman"/>
          <w:sz w:val="24"/>
          <w:szCs w:val="24"/>
        </w:rPr>
        <w:t xml:space="preserve"> Mine. </w:t>
      </w:r>
    </w:p>
    <w:p w:rsidR="00514A7B" w:rsidRDefault="00514A7B"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in case number HC 6007/11 was taken on appeal in SC 19/12. The appeal was dismissed on 16 July 2012. The charges in the present matter arose when the applicants were seeking to enforce the order in case number HC 6007/11.</w:t>
      </w:r>
    </w:p>
    <w:p w:rsidR="00617071" w:rsidRDefault="00514A7B"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bulk of the applicants are employees of </w:t>
      </w:r>
      <w:proofErr w:type="spellStart"/>
      <w:r>
        <w:rPr>
          <w:rFonts w:ascii="Times New Roman" w:hAnsi="Times New Roman" w:cs="Times New Roman"/>
          <w:sz w:val="24"/>
          <w:szCs w:val="24"/>
        </w:rPr>
        <w:t>Tolrose</w:t>
      </w:r>
      <w:proofErr w:type="spellEnd"/>
      <w:r>
        <w:rPr>
          <w:rFonts w:ascii="Times New Roman" w:hAnsi="Times New Roman" w:cs="Times New Roman"/>
          <w:sz w:val="24"/>
          <w:szCs w:val="24"/>
        </w:rPr>
        <w:t xml:space="preserve"> Mine. The annexure to the Form 242 alleges that the applicants hatched a plan to forcefully evict the </w:t>
      </w:r>
      <w:proofErr w:type="spellStart"/>
      <w:r>
        <w:rPr>
          <w:rFonts w:ascii="Times New Roman" w:hAnsi="Times New Roman" w:cs="Times New Roman"/>
          <w:sz w:val="24"/>
          <w:szCs w:val="24"/>
        </w:rPr>
        <w:t>Rushwayas</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Tolrose</w:t>
      </w:r>
      <w:proofErr w:type="spellEnd"/>
      <w:r>
        <w:rPr>
          <w:rFonts w:ascii="Times New Roman" w:hAnsi="Times New Roman" w:cs="Times New Roman"/>
          <w:sz w:val="24"/>
          <w:szCs w:val="24"/>
        </w:rPr>
        <w:t xml:space="preserve"> Mine. In furtherance of the plot the applicants were </w:t>
      </w:r>
      <w:r w:rsidR="0007604B">
        <w:rPr>
          <w:rFonts w:ascii="Times New Roman" w:hAnsi="Times New Roman" w:cs="Times New Roman"/>
          <w:sz w:val="24"/>
          <w:szCs w:val="24"/>
        </w:rPr>
        <w:t>offered</w:t>
      </w:r>
      <w:r>
        <w:rPr>
          <w:rFonts w:ascii="Times New Roman" w:hAnsi="Times New Roman" w:cs="Times New Roman"/>
          <w:sz w:val="24"/>
          <w:szCs w:val="24"/>
        </w:rPr>
        <w:t xml:space="preserve"> accommodation at a plot where they conducted drills in preparation for the assault. </w:t>
      </w:r>
      <w:r w:rsidR="0007604B">
        <w:rPr>
          <w:rFonts w:ascii="Times New Roman" w:hAnsi="Times New Roman" w:cs="Times New Roman"/>
          <w:sz w:val="24"/>
          <w:szCs w:val="24"/>
        </w:rPr>
        <w:t xml:space="preserve">On the day in question the </w:t>
      </w:r>
      <w:r w:rsidR="0021336E">
        <w:rPr>
          <w:rFonts w:ascii="Times New Roman" w:hAnsi="Times New Roman" w:cs="Times New Roman"/>
          <w:sz w:val="24"/>
          <w:szCs w:val="24"/>
        </w:rPr>
        <w:t>third</w:t>
      </w:r>
      <w:r w:rsidR="0007604B">
        <w:rPr>
          <w:rFonts w:ascii="Times New Roman" w:hAnsi="Times New Roman" w:cs="Times New Roman"/>
          <w:sz w:val="24"/>
          <w:szCs w:val="24"/>
        </w:rPr>
        <w:t xml:space="preserve">, </w:t>
      </w:r>
      <w:r w:rsidR="0021336E">
        <w:rPr>
          <w:rFonts w:ascii="Times New Roman" w:hAnsi="Times New Roman" w:cs="Times New Roman"/>
          <w:sz w:val="24"/>
          <w:szCs w:val="24"/>
        </w:rPr>
        <w:t xml:space="preserve">fifth </w:t>
      </w:r>
      <w:r w:rsidR="0007604B">
        <w:rPr>
          <w:rFonts w:ascii="Times New Roman" w:hAnsi="Times New Roman" w:cs="Times New Roman"/>
          <w:sz w:val="24"/>
          <w:szCs w:val="24"/>
        </w:rPr>
        <w:t>and 32</w:t>
      </w:r>
      <w:r w:rsidR="0007604B" w:rsidRPr="0007604B">
        <w:rPr>
          <w:rFonts w:ascii="Times New Roman" w:hAnsi="Times New Roman" w:cs="Times New Roman"/>
          <w:sz w:val="24"/>
          <w:szCs w:val="24"/>
          <w:vertAlign w:val="superscript"/>
        </w:rPr>
        <w:t>nd</w:t>
      </w:r>
      <w:r w:rsidR="0007604B">
        <w:rPr>
          <w:rFonts w:ascii="Times New Roman" w:hAnsi="Times New Roman" w:cs="Times New Roman"/>
          <w:sz w:val="24"/>
          <w:szCs w:val="24"/>
        </w:rPr>
        <w:t xml:space="preserve"> applicants drove the other applicants to the mine. </w:t>
      </w:r>
      <w:r w:rsidR="00695721">
        <w:rPr>
          <w:rFonts w:ascii="Times New Roman" w:hAnsi="Times New Roman" w:cs="Times New Roman"/>
          <w:sz w:val="24"/>
          <w:szCs w:val="24"/>
        </w:rPr>
        <w:t>The applicants were armed with 79 rubber batons, 1 axe and firearms.</w:t>
      </w:r>
      <w:r w:rsidR="00617071">
        <w:rPr>
          <w:rFonts w:ascii="Times New Roman" w:hAnsi="Times New Roman" w:cs="Times New Roman"/>
          <w:sz w:val="24"/>
          <w:szCs w:val="24"/>
        </w:rPr>
        <w:t xml:space="preserve"> In the ensuing confrontation there was indiscriminate shooting. As a result one person died and two others were seriously injured.</w:t>
      </w:r>
    </w:p>
    <w:p w:rsidR="00695721" w:rsidRDefault="00695721" w:rsidP="00AC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noted the apparently bald averments about the alleged drills conducted in preparation for the attack I sought to be </w:t>
      </w:r>
      <w:r w:rsidR="00800C7B">
        <w:rPr>
          <w:rFonts w:ascii="Times New Roman" w:hAnsi="Times New Roman" w:cs="Times New Roman"/>
          <w:sz w:val="24"/>
          <w:szCs w:val="24"/>
        </w:rPr>
        <w:t>furnished with additional facts regarding how this was established. In particular I sought to know the specific facts that gave rise to reasonable suspicion that each of the applicants committed the offences.</w:t>
      </w:r>
    </w:p>
    <w:p w:rsidR="003F700B" w:rsidRDefault="00800C7B" w:rsidP="00A736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subsequent hearing Mr </w:t>
      </w:r>
      <w:proofErr w:type="spellStart"/>
      <w:r w:rsidRPr="004E512E">
        <w:rPr>
          <w:rFonts w:ascii="Times New Roman" w:hAnsi="Times New Roman" w:cs="Times New Roman"/>
          <w:i/>
          <w:sz w:val="24"/>
          <w:szCs w:val="24"/>
        </w:rPr>
        <w:t>Taruvinga</w:t>
      </w:r>
      <w:proofErr w:type="spellEnd"/>
      <w:r>
        <w:rPr>
          <w:rFonts w:ascii="Times New Roman" w:hAnsi="Times New Roman" w:cs="Times New Roman"/>
          <w:sz w:val="24"/>
          <w:szCs w:val="24"/>
        </w:rPr>
        <w:t xml:space="preserve"> conceded that it was mere allegations that the applicants were accommodated at Plot number 7042 </w:t>
      </w:r>
      <w:proofErr w:type="spellStart"/>
      <w:r>
        <w:rPr>
          <w:rFonts w:ascii="Times New Roman" w:hAnsi="Times New Roman" w:cs="Times New Roman"/>
          <w:sz w:val="24"/>
          <w:szCs w:val="24"/>
        </w:rPr>
        <w:t>Mndalay</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where they conducted the alleged drills. This allegation must have been made to pitch the case to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provisions of s 117</w:t>
      </w:r>
      <w:r w:rsidR="00E23368">
        <w:rPr>
          <w:rFonts w:ascii="Times New Roman" w:hAnsi="Times New Roman" w:cs="Times New Roman"/>
          <w:sz w:val="24"/>
          <w:szCs w:val="24"/>
        </w:rPr>
        <w:t xml:space="preserve"> (a)</w:t>
      </w:r>
      <w:r>
        <w:rPr>
          <w:rFonts w:ascii="Times New Roman" w:hAnsi="Times New Roman" w:cs="Times New Roman"/>
          <w:sz w:val="24"/>
          <w:szCs w:val="24"/>
        </w:rPr>
        <w:t xml:space="preserve"> as read with the Third Schedule to the Criminal Procedure</w:t>
      </w:r>
      <w:r w:rsidR="004E512E">
        <w:rPr>
          <w:rFonts w:ascii="Times New Roman" w:hAnsi="Times New Roman" w:cs="Times New Roman"/>
          <w:sz w:val="24"/>
          <w:szCs w:val="24"/>
        </w:rPr>
        <w:t xml:space="preserve"> and Evidence Act</w:t>
      </w:r>
      <w:r>
        <w:rPr>
          <w:rFonts w:ascii="Times New Roman" w:hAnsi="Times New Roman" w:cs="Times New Roman"/>
          <w:sz w:val="24"/>
          <w:szCs w:val="24"/>
        </w:rPr>
        <w:t>.</w:t>
      </w:r>
      <w:r w:rsidR="00E23368">
        <w:rPr>
          <w:rFonts w:ascii="Times New Roman" w:hAnsi="Times New Roman" w:cs="Times New Roman"/>
          <w:sz w:val="24"/>
          <w:szCs w:val="24"/>
        </w:rPr>
        <w:t xml:space="preserve"> In other words, Mr </w:t>
      </w:r>
      <w:proofErr w:type="spellStart"/>
      <w:r w:rsidR="00E23368" w:rsidRPr="004E512E">
        <w:rPr>
          <w:rFonts w:ascii="Times New Roman" w:hAnsi="Times New Roman" w:cs="Times New Roman"/>
          <w:i/>
          <w:sz w:val="24"/>
          <w:szCs w:val="24"/>
        </w:rPr>
        <w:t>Taruvinga</w:t>
      </w:r>
      <w:r w:rsidR="00E23368">
        <w:rPr>
          <w:rFonts w:ascii="Times New Roman" w:hAnsi="Times New Roman" w:cs="Times New Roman"/>
          <w:sz w:val="24"/>
          <w:szCs w:val="24"/>
        </w:rPr>
        <w:t>’s</w:t>
      </w:r>
      <w:proofErr w:type="spellEnd"/>
      <w:r w:rsidR="00E23368">
        <w:rPr>
          <w:rFonts w:ascii="Times New Roman" w:hAnsi="Times New Roman" w:cs="Times New Roman"/>
          <w:sz w:val="24"/>
          <w:szCs w:val="24"/>
        </w:rPr>
        <w:t xml:space="preserve"> contention was that the offences were planned. Alternatively, he further submitted that in terms of s 117 (6) (b) the applicants must adduce evidence which satisfies the court that it is in the interests of justice that they be released on bail. In this latter instance, there would be no requirement for them to show exceptional circumstances warranting their admission to bail.</w:t>
      </w:r>
    </w:p>
    <w:p w:rsidR="00800C7B" w:rsidRDefault="003F700B" w:rsidP="00A736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were no facts linking the majority of the applicants to allegation that they assembled at Plot 7042 Mandalay, it follows that there is a weak link to the offences. It is unfair to simply generalise that they all committed the offences</w:t>
      </w:r>
      <w:r w:rsidR="001E2DC7">
        <w:rPr>
          <w:rFonts w:ascii="Times New Roman" w:hAnsi="Times New Roman" w:cs="Times New Roman"/>
          <w:sz w:val="24"/>
          <w:szCs w:val="24"/>
        </w:rPr>
        <w:t xml:space="preserve"> without particularising what each of the applicants did.</w:t>
      </w:r>
    </w:p>
    <w:p w:rsidR="00F62592" w:rsidRDefault="00F62592" w:rsidP="00A736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applicants submitted that the applicants were armed as they would ordinarily be expected to be so armed in the performance of their duties as guards. </w:t>
      </w:r>
      <w:r w:rsidR="007C202F">
        <w:rPr>
          <w:rFonts w:ascii="Times New Roman" w:hAnsi="Times New Roman" w:cs="Times New Roman"/>
          <w:sz w:val="24"/>
          <w:szCs w:val="24"/>
        </w:rPr>
        <w:t xml:space="preserve">He further submitted that the camp aligned to the </w:t>
      </w:r>
      <w:proofErr w:type="spellStart"/>
      <w:r w:rsidR="007C202F">
        <w:rPr>
          <w:rFonts w:ascii="Times New Roman" w:hAnsi="Times New Roman" w:cs="Times New Roman"/>
          <w:sz w:val="24"/>
          <w:szCs w:val="24"/>
        </w:rPr>
        <w:t>Rushwayas</w:t>
      </w:r>
      <w:proofErr w:type="spellEnd"/>
      <w:r w:rsidR="007C202F">
        <w:rPr>
          <w:rFonts w:ascii="Times New Roman" w:hAnsi="Times New Roman" w:cs="Times New Roman"/>
          <w:sz w:val="24"/>
          <w:szCs w:val="24"/>
        </w:rPr>
        <w:t xml:space="preserve"> was equally armed. He further submitted that there was a confrontation in which Police cannot single out who was responsible for discharging the lethal shots.</w:t>
      </w:r>
    </w:p>
    <w:p w:rsidR="00F4653C" w:rsidRDefault="000726E0" w:rsidP="00A736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noted the lack of particularisation of each accused’s conduct I further sought to know which firea</w:t>
      </w:r>
      <w:r w:rsidR="00F4653C">
        <w:rPr>
          <w:rFonts w:ascii="Times New Roman" w:hAnsi="Times New Roman" w:cs="Times New Roman"/>
          <w:sz w:val="24"/>
          <w:szCs w:val="24"/>
        </w:rPr>
        <w:t>r</w:t>
      </w:r>
      <w:r>
        <w:rPr>
          <w:rFonts w:ascii="Times New Roman" w:hAnsi="Times New Roman" w:cs="Times New Roman"/>
          <w:sz w:val="24"/>
          <w:szCs w:val="24"/>
        </w:rPr>
        <w:t>ms were linked to the fatality and injuries. The ballistic</w:t>
      </w:r>
      <w:r w:rsidR="004E512E">
        <w:rPr>
          <w:rFonts w:ascii="Times New Roman" w:hAnsi="Times New Roman" w:cs="Times New Roman"/>
          <w:sz w:val="24"/>
          <w:szCs w:val="24"/>
        </w:rPr>
        <w:t>s</w:t>
      </w:r>
      <w:r>
        <w:rPr>
          <w:rFonts w:ascii="Times New Roman" w:hAnsi="Times New Roman" w:cs="Times New Roman"/>
          <w:sz w:val="24"/>
          <w:szCs w:val="24"/>
        </w:rPr>
        <w:t xml:space="preserve"> report that was subsequently tendered shows that 11 firearms were recovered by Police. It is significant to note that there is no particularisation of some of the individuals from whom they were </w:t>
      </w:r>
      <w:r>
        <w:rPr>
          <w:rFonts w:ascii="Times New Roman" w:hAnsi="Times New Roman" w:cs="Times New Roman"/>
          <w:sz w:val="24"/>
          <w:szCs w:val="24"/>
        </w:rPr>
        <w:lastRenderedPageBreak/>
        <w:t>recovered.</w:t>
      </w:r>
      <w:r w:rsidR="00F4653C">
        <w:rPr>
          <w:rFonts w:ascii="Times New Roman" w:hAnsi="Times New Roman" w:cs="Times New Roman"/>
          <w:sz w:val="24"/>
          <w:szCs w:val="24"/>
        </w:rPr>
        <w:t xml:space="preserve"> However, spent cartridges recovered from the crime scene matched the firearms that were issued to the </w:t>
      </w:r>
      <w:r w:rsidR="0021336E">
        <w:rPr>
          <w:rFonts w:ascii="Times New Roman" w:hAnsi="Times New Roman" w:cs="Times New Roman"/>
          <w:sz w:val="24"/>
          <w:szCs w:val="24"/>
        </w:rPr>
        <w:t>fourth</w:t>
      </w:r>
      <w:r w:rsidR="00F4653C">
        <w:rPr>
          <w:rFonts w:ascii="Times New Roman" w:hAnsi="Times New Roman" w:cs="Times New Roman"/>
          <w:sz w:val="24"/>
          <w:szCs w:val="24"/>
        </w:rPr>
        <w:t xml:space="preserve">, </w:t>
      </w:r>
      <w:r w:rsidR="0021336E">
        <w:rPr>
          <w:rFonts w:ascii="Times New Roman" w:hAnsi="Times New Roman" w:cs="Times New Roman"/>
          <w:sz w:val="24"/>
          <w:szCs w:val="24"/>
        </w:rPr>
        <w:t>sixth</w:t>
      </w:r>
      <w:r w:rsidR="00F4653C">
        <w:rPr>
          <w:rFonts w:ascii="Times New Roman" w:hAnsi="Times New Roman" w:cs="Times New Roman"/>
          <w:sz w:val="24"/>
          <w:szCs w:val="24"/>
        </w:rPr>
        <w:t xml:space="preserve">, </w:t>
      </w:r>
      <w:r w:rsidR="0021336E">
        <w:rPr>
          <w:rFonts w:ascii="Times New Roman" w:hAnsi="Times New Roman" w:cs="Times New Roman"/>
          <w:sz w:val="24"/>
          <w:szCs w:val="24"/>
        </w:rPr>
        <w:t>seventh</w:t>
      </w:r>
      <w:r w:rsidR="00F4653C">
        <w:rPr>
          <w:rFonts w:ascii="Times New Roman" w:hAnsi="Times New Roman" w:cs="Times New Roman"/>
          <w:sz w:val="24"/>
          <w:szCs w:val="24"/>
        </w:rPr>
        <w:t xml:space="preserve"> and </w:t>
      </w:r>
      <w:r w:rsidR="0021336E">
        <w:rPr>
          <w:rFonts w:ascii="Times New Roman" w:hAnsi="Times New Roman" w:cs="Times New Roman"/>
          <w:sz w:val="24"/>
          <w:szCs w:val="24"/>
        </w:rPr>
        <w:t>eighth</w:t>
      </w:r>
      <w:r w:rsidR="006B458E">
        <w:rPr>
          <w:rFonts w:ascii="Times New Roman" w:hAnsi="Times New Roman" w:cs="Times New Roman"/>
          <w:sz w:val="24"/>
          <w:szCs w:val="24"/>
        </w:rPr>
        <w:t xml:space="preserve"> applicants</w:t>
      </w:r>
      <w:r w:rsidR="00F4653C">
        <w:rPr>
          <w:rFonts w:ascii="Times New Roman" w:hAnsi="Times New Roman" w:cs="Times New Roman"/>
          <w:sz w:val="24"/>
          <w:szCs w:val="24"/>
        </w:rPr>
        <w:t>. There is a concession by the investigating officer that the firearms that killed or injured the victims could not be isolated. This means that any of the four applicants or all of them committed the offences in question.</w:t>
      </w:r>
    </w:p>
    <w:p w:rsidR="00F4653C" w:rsidRDefault="00A05C57" w:rsidP="007C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give credence to my observations that there was an omnibus approach to the arrests, the investigating officer states that some suspects were caught in cross-fire when a Police crack team rounded up persons who were either fleeing or were at what is termed the camping site.</w:t>
      </w:r>
    </w:p>
    <w:p w:rsidR="00665705" w:rsidRDefault="00A05C57" w:rsidP="007C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emerges from this case is that </w:t>
      </w:r>
      <w:proofErr w:type="spellStart"/>
      <w:r>
        <w:rPr>
          <w:rFonts w:ascii="Times New Roman" w:hAnsi="Times New Roman" w:cs="Times New Roman"/>
          <w:sz w:val="24"/>
          <w:szCs w:val="24"/>
        </w:rPr>
        <w:t>Timba’s</w:t>
      </w:r>
      <w:proofErr w:type="spellEnd"/>
      <w:r>
        <w:rPr>
          <w:rFonts w:ascii="Times New Roman" w:hAnsi="Times New Roman" w:cs="Times New Roman"/>
          <w:sz w:val="24"/>
          <w:szCs w:val="24"/>
        </w:rPr>
        <w:t xml:space="preserve"> employees embarked on an unauthorised enforcement of a court order. It is not even clear if the final order had been granted. In the process the </w:t>
      </w:r>
      <w:r w:rsidR="00785FAE">
        <w:rPr>
          <w:rFonts w:ascii="Times New Roman" w:hAnsi="Times New Roman" w:cs="Times New Roman"/>
          <w:sz w:val="24"/>
          <w:szCs w:val="24"/>
        </w:rPr>
        <w:t>fourth, sixth</w:t>
      </w:r>
      <w:r>
        <w:rPr>
          <w:rFonts w:ascii="Times New Roman" w:hAnsi="Times New Roman" w:cs="Times New Roman"/>
          <w:sz w:val="24"/>
          <w:szCs w:val="24"/>
        </w:rPr>
        <w:t xml:space="preserve">, </w:t>
      </w:r>
      <w:r w:rsidR="0021336E">
        <w:rPr>
          <w:rFonts w:ascii="Times New Roman" w:hAnsi="Times New Roman" w:cs="Times New Roman"/>
          <w:sz w:val="24"/>
          <w:szCs w:val="24"/>
        </w:rPr>
        <w:t>seventh</w:t>
      </w:r>
      <w:r>
        <w:rPr>
          <w:rFonts w:ascii="Times New Roman" w:hAnsi="Times New Roman" w:cs="Times New Roman"/>
          <w:sz w:val="24"/>
          <w:szCs w:val="24"/>
        </w:rPr>
        <w:t xml:space="preserve"> and </w:t>
      </w:r>
      <w:r w:rsidR="0021336E">
        <w:rPr>
          <w:rFonts w:ascii="Times New Roman" w:hAnsi="Times New Roman" w:cs="Times New Roman"/>
          <w:sz w:val="24"/>
          <w:szCs w:val="24"/>
        </w:rPr>
        <w:t>eighth</w:t>
      </w:r>
      <w:r>
        <w:rPr>
          <w:rFonts w:ascii="Times New Roman" w:hAnsi="Times New Roman" w:cs="Times New Roman"/>
          <w:sz w:val="24"/>
          <w:szCs w:val="24"/>
        </w:rPr>
        <w:t xml:space="preserve"> applicants di</w:t>
      </w:r>
      <w:r w:rsidR="00785FAE">
        <w:rPr>
          <w:rFonts w:ascii="Times New Roman" w:hAnsi="Times New Roman" w:cs="Times New Roman"/>
          <w:sz w:val="24"/>
          <w:szCs w:val="24"/>
        </w:rPr>
        <w:t xml:space="preserve">scharged firearms which </w:t>
      </w:r>
      <w:r>
        <w:rPr>
          <w:rFonts w:ascii="Times New Roman" w:hAnsi="Times New Roman" w:cs="Times New Roman"/>
          <w:sz w:val="24"/>
          <w:szCs w:val="24"/>
        </w:rPr>
        <w:t>resulted in the death and injuries.</w:t>
      </w:r>
    </w:p>
    <w:p w:rsidR="00665705" w:rsidRDefault="00665705" w:rsidP="007C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mindful that this is not a trial. The facts presented do not show a planned or premeditated attack as submitted by Mr </w:t>
      </w:r>
      <w:proofErr w:type="spellStart"/>
      <w:r w:rsidRPr="00F733B7">
        <w:rPr>
          <w:rFonts w:ascii="Times New Roman" w:hAnsi="Times New Roman" w:cs="Times New Roman"/>
          <w:i/>
          <w:sz w:val="24"/>
          <w:szCs w:val="24"/>
        </w:rPr>
        <w:t>Taruvinga</w:t>
      </w:r>
      <w:proofErr w:type="spellEnd"/>
      <w:r>
        <w:rPr>
          <w:rFonts w:ascii="Times New Roman" w:hAnsi="Times New Roman" w:cs="Times New Roman"/>
          <w:sz w:val="24"/>
          <w:szCs w:val="24"/>
        </w:rPr>
        <w:t>. Both offences would therefore fall under Part 11 of the Third Schedule.</w:t>
      </w:r>
    </w:p>
    <w:p w:rsidR="00F47FA4" w:rsidRDefault="00F47FA4" w:rsidP="007C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 117 (6) of the Criminal Procedure and Evidence Act provides that-</w:t>
      </w:r>
    </w:p>
    <w:p w:rsidR="00F47FA4" w:rsidRPr="0021336E" w:rsidRDefault="00F47FA4" w:rsidP="002133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1336E">
        <w:rPr>
          <w:rFonts w:ascii="Times New Roman" w:hAnsi="Times New Roman" w:cs="Times New Roman"/>
          <w:sz w:val="24"/>
          <w:szCs w:val="24"/>
        </w:rPr>
        <w:t>Notwithstanding any provision of this Act, where an accused is charged with an offence referred to in—</w:t>
      </w:r>
    </w:p>
    <w:p w:rsidR="00122239" w:rsidRPr="00122239" w:rsidRDefault="00F47FA4" w:rsidP="00122239">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 xml:space="preserve">Part I of the Third Schedule, the judge or (subject to proviso (iii) to s 116) the </w:t>
      </w:r>
    </w:p>
    <w:p w:rsidR="00F47FA4" w:rsidRDefault="00F47FA4" w:rsidP="00122239">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122239">
        <w:rPr>
          <w:rFonts w:ascii="Times New Roman" w:hAnsi="Times New Roman" w:cs="Times New Roman"/>
          <w:sz w:val="24"/>
          <w:szCs w:val="24"/>
        </w:rPr>
        <w:t xml:space="preserve">magistrate </w:t>
      </w:r>
      <w:r w:rsidR="00862624" w:rsidRPr="00122239">
        <w:rPr>
          <w:rFonts w:ascii="Times New Roman" w:hAnsi="Times New Roman" w:cs="Times New Roman"/>
          <w:sz w:val="24"/>
          <w:szCs w:val="24"/>
        </w:rPr>
        <w:t>hearing</w:t>
      </w:r>
      <w:r w:rsidR="00862624" w:rsidRPr="0021336E">
        <w:rPr>
          <w:rFonts w:ascii="Times New Roman" w:hAnsi="Times New Roman" w:cs="Times New Roman"/>
          <w:sz w:val="24"/>
          <w:szCs w:val="24"/>
        </w:rPr>
        <w:t xml:space="preserve"> the</w:t>
      </w:r>
      <w:r w:rsidRPr="0021336E">
        <w:rPr>
          <w:rFonts w:ascii="Times New Roman" w:hAnsi="Times New Roman" w:cs="Times New Roman"/>
          <w:sz w:val="24"/>
          <w:szCs w:val="24"/>
        </w:rPr>
        <w:t xml:space="preserve"> matter shall order that the accused be detained in custody until he or she is dealt with in </w:t>
      </w:r>
      <w:r w:rsidR="00862624" w:rsidRPr="0021336E">
        <w:rPr>
          <w:rFonts w:ascii="Times New Roman" w:hAnsi="Times New Roman" w:cs="Times New Roman"/>
          <w:sz w:val="24"/>
          <w:szCs w:val="24"/>
        </w:rPr>
        <w:t>accordance with</w:t>
      </w:r>
      <w:r w:rsidRPr="0021336E">
        <w:rPr>
          <w:rFonts w:ascii="Times New Roman" w:hAnsi="Times New Roman" w:cs="Times New Roman"/>
          <w:sz w:val="24"/>
          <w:szCs w:val="24"/>
        </w:rPr>
        <w:t xml:space="preserve"> the law, unless the accused, having been given a reasonable opportunity to do so, adduces </w:t>
      </w:r>
      <w:r w:rsidR="00862624" w:rsidRPr="0021336E">
        <w:rPr>
          <w:rFonts w:ascii="Times New Roman" w:hAnsi="Times New Roman" w:cs="Times New Roman"/>
          <w:sz w:val="24"/>
          <w:szCs w:val="24"/>
        </w:rPr>
        <w:t>evidence which</w:t>
      </w:r>
      <w:r w:rsidRPr="0021336E">
        <w:rPr>
          <w:rFonts w:ascii="Times New Roman" w:hAnsi="Times New Roman" w:cs="Times New Roman"/>
          <w:sz w:val="24"/>
          <w:szCs w:val="24"/>
        </w:rPr>
        <w:t xml:space="preserve"> satisfies the judge or magistrate that exceptional circumstances exist which in the interests of </w:t>
      </w:r>
      <w:r w:rsidR="00862624" w:rsidRPr="0021336E">
        <w:rPr>
          <w:rFonts w:ascii="Times New Roman" w:hAnsi="Times New Roman" w:cs="Times New Roman"/>
          <w:sz w:val="24"/>
          <w:szCs w:val="24"/>
        </w:rPr>
        <w:t>justice permit</w:t>
      </w:r>
      <w:r w:rsidRPr="0021336E">
        <w:rPr>
          <w:rFonts w:ascii="Times New Roman" w:hAnsi="Times New Roman" w:cs="Times New Roman"/>
          <w:sz w:val="24"/>
          <w:szCs w:val="24"/>
        </w:rPr>
        <w:t xml:space="preserve"> his or her release;</w:t>
      </w:r>
    </w:p>
    <w:p w:rsidR="00122239" w:rsidRPr="0021336E" w:rsidRDefault="00122239" w:rsidP="00122239">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122239" w:rsidRPr="00122239" w:rsidRDefault="00F47FA4" w:rsidP="00122239">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 xml:space="preserve">Part II of the Third Schedule, the judge or (subject to proviso (iii) to s 116) the </w:t>
      </w:r>
    </w:p>
    <w:p w:rsidR="00F47FA4" w:rsidRDefault="00F47FA4" w:rsidP="00122239">
      <w:pPr>
        <w:pStyle w:val="ListParagraph"/>
        <w:autoSpaceDE w:val="0"/>
        <w:autoSpaceDN w:val="0"/>
        <w:adjustRightInd w:val="0"/>
        <w:spacing w:after="0" w:line="240" w:lineRule="auto"/>
        <w:ind w:left="1080"/>
        <w:jc w:val="both"/>
        <w:rPr>
          <w:rFonts w:ascii="Times New Roman" w:hAnsi="Times New Roman" w:cs="Times New Roman"/>
          <w:sz w:val="24"/>
          <w:szCs w:val="24"/>
        </w:rPr>
      </w:pPr>
      <w:proofErr w:type="spellStart"/>
      <w:proofErr w:type="gramStart"/>
      <w:r w:rsidRPr="00122239">
        <w:rPr>
          <w:rFonts w:ascii="Times New Roman" w:hAnsi="Times New Roman" w:cs="Times New Roman"/>
          <w:sz w:val="24"/>
          <w:szCs w:val="24"/>
        </w:rPr>
        <w:t>magistrate</w:t>
      </w:r>
      <w:r w:rsidR="00862624" w:rsidRPr="00122239">
        <w:rPr>
          <w:rFonts w:ascii="Times New Roman" w:hAnsi="Times New Roman" w:cs="Times New Roman"/>
          <w:sz w:val="24"/>
          <w:szCs w:val="24"/>
        </w:rPr>
        <w:t>hearing</w:t>
      </w:r>
      <w:proofErr w:type="spellEnd"/>
      <w:proofErr w:type="gramEnd"/>
      <w:r w:rsidR="00862624" w:rsidRPr="0021336E">
        <w:rPr>
          <w:rFonts w:ascii="Times New Roman" w:hAnsi="Times New Roman" w:cs="Times New Roman"/>
          <w:sz w:val="24"/>
          <w:szCs w:val="24"/>
        </w:rPr>
        <w:t xml:space="preserve"> the</w:t>
      </w:r>
      <w:r w:rsidRPr="0021336E">
        <w:rPr>
          <w:rFonts w:ascii="Times New Roman" w:hAnsi="Times New Roman" w:cs="Times New Roman"/>
          <w:sz w:val="24"/>
          <w:szCs w:val="24"/>
        </w:rPr>
        <w:t xml:space="preserve"> matter shall order that the accused be detained in custody until he or she is dealt with in </w:t>
      </w:r>
      <w:r w:rsidR="00862624" w:rsidRPr="0021336E">
        <w:rPr>
          <w:rFonts w:ascii="Times New Roman" w:hAnsi="Times New Roman" w:cs="Times New Roman"/>
          <w:sz w:val="24"/>
          <w:szCs w:val="24"/>
        </w:rPr>
        <w:t>accordance with</w:t>
      </w:r>
      <w:r w:rsidRPr="0021336E">
        <w:rPr>
          <w:rFonts w:ascii="Times New Roman" w:hAnsi="Times New Roman" w:cs="Times New Roman"/>
          <w:sz w:val="24"/>
          <w:szCs w:val="24"/>
        </w:rPr>
        <w:t xml:space="preserve"> the law, unless the accused, having been given a reasonable opportunity to do so, adduces </w:t>
      </w:r>
      <w:r w:rsidR="00862624" w:rsidRPr="0021336E">
        <w:rPr>
          <w:rFonts w:ascii="Times New Roman" w:hAnsi="Times New Roman" w:cs="Times New Roman"/>
          <w:sz w:val="24"/>
          <w:szCs w:val="24"/>
        </w:rPr>
        <w:t>evidence which</w:t>
      </w:r>
      <w:r w:rsidRPr="0021336E">
        <w:rPr>
          <w:rFonts w:ascii="Times New Roman" w:hAnsi="Times New Roman" w:cs="Times New Roman"/>
          <w:sz w:val="24"/>
          <w:szCs w:val="24"/>
        </w:rPr>
        <w:t xml:space="preserve"> satisfies the judge or magistrate that the interests of justice permit his or her release.”</w:t>
      </w:r>
    </w:p>
    <w:p w:rsidR="00122239" w:rsidRPr="0021336E" w:rsidRDefault="00122239" w:rsidP="00122239">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F47FA4" w:rsidRDefault="00A51EF8" w:rsidP="007C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w:t>
      </w:r>
      <w:r w:rsidR="006D3758">
        <w:rPr>
          <w:rFonts w:ascii="Times New Roman" w:hAnsi="Times New Roman" w:cs="Times New Roman"/>
          <w:sz w:val="24"/>
          <w:szCs w:val="24"/>
        </w:rPr>
        <w:t>ther hand, the Third Schedule to</w:t>
      </w:r>
      <w:r>
        <w:rPr>
          <w:rFonts w:ascii="Times New Roman" w:hAnsi="Times New Roman" w:cs="Times New Roman"/>
          <w:sz w:val="24"/>
          <w:szCs w:val="24"/>
        </w:rPr>
        <w:t xml:space="preserve"> the Act provides that-</w:t>
      </w:r>
    </w:p>
    <w:p w:rsidR="006F4877" w:rsidRDefault="006F4877" w:rsidP="00122239">
      <w:pPr>
        <w:autoSpaceDE w:val="0"/>
        <w:autoSpaceDN w:val="0"/>
        <w:adjustRightInd w:val="0"/>
        <w:spacing w:after="0" w:line="240" w:lineRule="auto"/>
        <w:jc w:val="both"/>
        <w:rPr>
          <w:rFonts w:ascii="Times New Roman" w:hAnsi="Times New Roman" w:cs="Times New Roman"/>
          <w:color w:val="000000"/>
          <w:sz w:val="24"/>
          <w:szCs w:val="24"/>
        </w:rPr>
      </w:pPr>
      <w:r w:rsidRPr="00122239">
        <w:rPr>
          <w:rFonts w:ascii="Times New Roman" w:hAnsi="Times New Roman" w:cs="Times New Roman"/>
          <w:sz w:val="24"/>
          <w:szCs w:val="24"/>
        </w:rPr>
        <w:t>“</w:t>
      </w:r>
      <w:r w:rsidRPr="00122239">
        <w:rPr>
          <w:rFonts w:ascii="Times New Roman" w:hAnsi="Times New Roman" w:cs="Times New Roman"/>
          <w:color w:val="000000"/>
          <w:sz w:val="24"/>
          <w:szCs w:val="24"/>
        </w:rPr>
        <w:t>OFFENCES IN RESPECT OF WHICH POWER TO ADMIT PERSONS TO BAIL IS EXCLUDED OR QUALIFIED</w:t>
      </w:r>
    </w:p>
    <w:p w:rsidR="00122239" w:rsidRPr="00122239" w:rsidRDefault="00122239" w:rsidP="00122239">
      <w:pPr>
        <w:autoSpaceDE w:val="0"/>
        <w:autoSpaceDN w:val="0"/>
        <w:adjustRightInd w:val="0"/>
        <w:spacing w:after="0" w:line="240" w:lineRule="auto"/>
        <w:jc w:val="both"/>
        <w:rPr>
          <w:rFonts w:ascii="Times New Roman" w:hAnsi="Times New Roman" w:cs="Times New Roman"/>
          <w:color w:val="000000"/>
          <w:sz w:val="24"/>
          <w:szCs w:val="24"/>
        </w:rPr>
      </w:pPr>
    </w:p>
    <w:p w:rsidR="006F4877" w:rsidRPr="00122239" w:rsidRDefault="006F4877" w:rsidP="00122239">
      <w:pPr>
        <w:autoSpaceDE w:val="0"/>
        <w:autoSpaceDN w:val="0"/>
        <w:adjustRightInd w:val="0"/>
        <w:spacing w:after="0" w:line="240" w:lineRule="auto"/>
        <w:jc w:val="both"/>
        <w:rPr>
          <w:rFonts w:ascii="Times New Roman" w:hAnsi="Times New Roman" w:cs="Times New Roman"/>
          <w:b/>
          <w:bCs/>
          <w:color w:val="000000"/>
          <w:sz w:val="24"/>
          <w:szCs w:val="24"/>
        </w:rPr>
      </w:pPr>
      <w:r w:rsidRPr="00122239">
        <w:rPr>
          <w:rFonts w:ascii="Times New Roman" w:hAnsi="Times New Roman" w:cs="Times New Roman"/>
          <w:b/>
          <w:bCs/>
          <w:color w:val="000000"/>
          <w:sz w:val="24"/>
          <w:szCs w:val="24"/>
        </w:rPr>
        <w:lastRenderedPageBreak/>
        <w:t>PART I</w:t>
      </w:r>
    </w:p>
    <w:p w:rsidR="006F4877" w:rsidRPr="00122239" w:rsidRDefault="006F4877" w:rsidP="00122239">
      <w:pPr>
        <w:autoSpaceDE w:val="0"/>
        <w:autoSpaceDN w:val="0"/>
        <w:adjustRightInd w:val="0"/>
        <w:spacing w:after="0" w:line="240" w:lineRule="auto"/>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1. Murder, where—</w:t>
      </w:r>
    </w:p>
    <w:p w:rsidR="006F4877"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w:t>
      </w:r>
      <w:r w:rsidRPr="00122239">
        <w:rPr>
          <w:rFonts w:ascii="Times New Roman" w:hAnsi="Times New Roman" w:cs="Times New Roman"/>
          <w:i/>
          <w:iCs/>
          <w:color w:val="000000"/>
          <w:sz w:val="24"/>
          <w:szCs w:val="24"/>
        </w:rPr>
        <w:t>a</w:t>
      </w:r>
      <w:r w:rsidRPr="00122239">
        <w:rPr>
          <w:rFonts w:ascii="Times New Roman" w:hAnsi="Times New Roman" w:cs="Times New Roman"/>
          <w:color w:val="000000"/>
          <w:sz w:val="24"/>
          <w:szCs w:val="24"/>
        </w:rPr>
        <w:t xml:space="preserve">) </w:t>
      </w:r>
      <w:proofErr w:type="gramStart"/>
      <w:r w:rsidRPr="00122239">
        <w:rPr>
          <w:rFonts w:ascii="Times New Roman" w:hAnsi="Times New Roman" w:cs="Times New Roman"/>
          <w:color w:val="000000"/>
          <w:sz w:val="24"/>
          <w:szCs w:val="24"/>
        </w:rPr>
        <w:t>it</w:t>
      </w:r>
      <w:proofErr w:type="gramEnd"/>
      <w:r w:rsidRPr="00122239">
        <w:rPr>
          <w:rFonts w:ascii="Times New Roman" w:hAnsi="Times New Roman" w:cs="Times New Roman"/>
          <w:color w:val="000000"/>
          <w:sz w:val="24"/>
          <w:szCs w:val="24"/>
        </w:rPr>
        <w:t xml:space="preserve"> was planned or premeditated, or</w:t>
      </w:r>
    </w:p>
    <w:p w:rsidR="00122239" w:rsidRPr="00122239" w:rsidRDefault="00122239"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6F4877" w:rsidRPr="00122239" w:rsidRDefault="006F4877" w:rsidP="0012223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the victim was—</w:t>
      </w:r>
    </w:p>
    <w:p w:rsidR="00122239" w:rsidRPr="00122239" w:rsidRDefault="00122239" w:rsidP="00122239">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122239"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w:t>
      </w:r>
      <w:proofErr w:type="spellStart"/>
      <w:r w:rsidRPr="00122239">
        <w:rPr>
          <w:rFonts w:ascii="Times New Roman" w:hAnsi="Times New Roman" w:cs="Times New Roman"/>
          <w:color w:val="000000"/>
          <w:sz w:val="24"/>
          <w:szCs w:val="24"/>
        </w:rPr>
        <w:t>i</w:t>
      </w:r>
      <w:proofErr w:type="spellEnd"/>
      <w:r w:rsidRPr="00122239">
        <w:rPr>
          <w:rFonts w:ascii="Times New Roman" w:hAnsi="Times New Roman" w:cs="Times New Roman"/>
          <w:color w:val="000000"/>
          <w:sz w:val="24"/>
          <w:szCs w:val="24"/>
        </w:rPr>
        <w:t xml:space="preserve">) </w:t>
      </w:r>
      <w:proofErr w:type="gramStart"/>
      <w:r w:rsidRPr="00122239">
        <w:rPr>
          <w:rFonts w:ascii="Times New Roman" w:hAnsi="Times New Roman" w:cs="Times New Roman"/>
          <w:color w:val="000000"/>
          <w:sz w:val="24"/>
          <w:szCs w:val="24"/>
        </w:rPr>
        <w:t>a</w:t>
      </w:r>
      <w:proofErr w:type="gramEnd"/>
      <w:r w:rsidRPr="00122239">
        <w:rPr>
          <w:rFonts w:ascii="Times New Roman" w:hAnsi="Times New Roman" w:cs="Times New Roman"/>
          <w:color w:val="000000"/>
          <w:sz w:val="24"/>
          <w:szCs w:val="24"/>
        </w:rPr>
        <w:t xml:space="preserve"> law enforcement officer or public prosecutor performing his or her functions as</w:t>
      </w:r>
    </w:p>
    <w:p w:rsidR="00122239" w:rsidRDefault="006F4877" w:rsidP="00122239">
      <w:pPr>
        <w:autoSpaceDE w:val="0"/>
        <w:autoSpaceDN w:val="0"/>
        <w:adjustRightInd w:val="0"/>
        <w:spacing w:after="0" w:line="240" w:lineRule="auto"/>
        <w:ind w:left="720" w:firstLine="300"/>
        <w:jc w:val="both"/>
        <w:rPr>
          <w:rFonts w:ascii="Times New Roman" w:hAnsi="Times New Roman" w:cs="Times New Roman"/>
          <w:color w:val="000000"/>
          <w:sz w:val="24"/>
          <w:szCs w:val="24"/>
        </w:rPr>
      </w:pPr>
      <w:proofErr w:type="gramStart"/>
      <w:r w:rsidRPr="00122239">
        <w:rPr>
          <w:rFonts w:ascii="Times New Roman" w:hAnsi="Times New Roman" w:cs="Times New Roman"/>
          <w:color w:val="000000"/>
          <w:sz w:val="24"/>
          <w:szCs w:val="24"/>
        </w:rPr>
        <w:t>such</w:t>
      </w:r>
      <w:proofErr w:type="gramEnd"/>
      <w:r w:rsidRPr="00122239">
        <w:rPr>
          <w:rFonts w:ascii="Times New Roman" w:hAnsi="Times New Roman" w:cs="Times New Roman"/>
          <w:color w:val="000000"/>
          <w:sz w:val="24"/>
          <w:szCs w:val="24"/>
        </w:rPr>
        <w:t xml:space="preserve">, </w:t>
      </w:r>
      <w:r w:rsidR="00DD1AD1" w:rsidRPr="00122239">
        <w:rPr>
          <w:rFonts w:ascii="Times New Roman" w:hAnsi="Times New Roman" w:cs="Times New Roman"/>
          <w:color w:val="000000"/>
          <w:sz w:val="24"/>
          <w:szCs w:val="24"/>
        </w:rPr>
        <w:t>whether on</w:t>
      </w:r>
      <w:r w:rsidRPr="00122239">
        <w:rPr>
          <w:rFonts w:ascii="Times New Roman" w:hAnsi="Times New Roman" w:cs="Times New Roman"/>
          <w:color w:val="000000"/>
          <w:sz w:val="24"/>
          <w:szCs w:val="24"/>
        </w:rPr>
        <w:t xml:space="preserve"> duty or not, or a law enforcement officer or public prosecutor </w:t>
      </w:r>
    </w:p>
    <w:p w:rsidR="006F4877" w:rsidRDefault="006F4877" w:rsidP="00122239">
      <w:pPr>
        <w:autoSpaceDE w:val="0"/>
        <w:autoSpaceDN w:val="0"/>
        <w:adjustRightInd w:val="0"/>
        <w:spacing w:after="0" w:line="240" w:lineRule="auto"/>
        <w:ind w:left="720" w:firstLine="300"/>
        <w:jc w:val="both"/>
        <w:rPr>
          <w:rFonts w:ascii="Times New Roman" w:hAnsi="Times New Roman" w:cs="Times New Roman"/>
          <w:color w:val="000000"/>
          <w:sz w:val="24"/>
          <w:szCs w:val="24"/>
        </w:rPr>
      </w:pPr>
      <w:proofErr w:type="gramStart"/>
      <w:r w:rsidRPr="00122239">
        <w:rPr>
          <w:rFonts w:ascii="Times New Roman" w:hAnsi="Times New Roman" w:cs="Times New Roman"/>
          <w:color w:val="000000"/>
          <w:sz w:val="24"/>
          <w:szCs w:val="24"/>
        </w:rPr>
        <w:t>who</w:t>
      </w:r>
      <w:proofErr w:type="gramEnd"/>
      <w:r w:rsidRPr="00122239">
        <w:rPr>
          <w:rFonts w:ascii="Times New Roman" w:hAnsi="Times New Roman" w:cs="Times New Roman"/>
          <w:color w:val="000000"/>
          <w:sz w:val="24"/>
          <w:szCs w:val="24"/>
        </w:rPr>
        <w:t xml:space="preserve"> was killed by virtue of </w:t>
      </w:r>
      <w:r w:rsidR="00DD1AD1" w:rsidRPr="00122239">
        <w:rPr>
          <w:rFonts w:ascii="Times New Roman" w:hAnsi="Times New Roman" w:cs="Times New Roman"/>
          <w:color w:val="000000"/>
          <w:sz w:val="24"/>
          <w:szCs w:val="24"/>
        </w:rPr>
        <w:t>his or</w:t>
      </w:r>
      <w:r w:rsidRPr="00122239">
        <w:rPr>
          <w:rFonts w:ascii="Times New Roman" w:hAnsi="Times New Roman" w:cs="Times New Roman"/>
          <w:color w:val="000000"/>
          <w:sz w:val="24"/>
          <w:szCs w:val="24"/>
        </w:rPr>
        <w:t xml:space="preserve"> her holding such a position, or</w:t>
      </w:r>
    </w:p>
    <w:p w:rsidR="00122239" w:rsidRPr="00122239" w:rsidRDefault="00122239" w:rsidP="00122239">
      <w:pPr>
        <w:autoSpaceDE w:val="0"/>
        <w:autoSpaceDN w:val="0"/>
        <w:adjustRightInd w:val="0"/>
        <w:spacing w:after="0" w:line="240" w:lineRule="auto"/>
        <w:ind w:left="720" w:firstLine="300"/>
        <w:jc w:val="both"/>
        <w:rPr>
          <w:rFonts w:ascii="Times New Roman" w:hAnsi="Times New Roman" w:cs="Times New Roman"/>
          <w:color w:val="000000"/>
          <w:sz w:val="24"/>
          <w:szCs w:val="24"/>
        </w:rPr>
      </w:pPr>
    </w:p>
    <w:p w:rsidR="00122239"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 xml:space="preserve">(ii) </w:t>
      </w:r>
      <w:proofErr w:type="gramStart"/>
      <w:r w:rsidRPr="00122239">
        <w:rPr>
          <w:rFonts w:ascii="Times New Roman" w:hAnsi="Times New Roman" w:cs="Times New Roman"/>
          <w:color w:val="000000"/>
          <w:sz w:val="24"/>
          <w:szCs w:val="24"/>
        </w:rPr>
        <w:t>a</w:t>
      </w:r>
      <w:proofErr w:type="gramEnd"/>
      <w:r w:rsidRPr="00122239">
        <w:rPr>
          <w:rFonts w:ascii="Times New Roman" w:hAnsi="Times New Roman" w:cs="Times New Roman"/>
          <w:color w:val="000000"/>
          <w:sz w:val="24"/>
          <w:szCs w:val="24"/>
        </w:rPr>
        <w:t xml:space="preserve"> person who has given or was likely to give material evidence with reference to </w:t>
      </w:r>
    </w:p>
    <w:p w:rsidR="006F4877"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proofErr w:type="gramStart"/>
      <w:r w:rsidRPr="00122239">
        <w:rPr>
          <w:rFonts w:ascii="Times New Roman" w:hAnsi="Times New Roman" w:cs="Times New Roman"/>
          <w:color w:val="000000"/>
          <w:sz w:val="24"/>
          <w:szCs w:val="24"/>
        </w:rPr>
        <w:t>any</w:t>
      </w:r>
      <w:r w:rsidR="00DD1AD1" w:rsidRPr="00122239">
        <w:rPr>
          <w:rFonts w:ascii="Times New Roman" w:hAnsi="Times New Roman" w:cs="Times New Roman"/>
          <w:color w:val="000000"/>
          <w:sz w:val="24"/>
          <w:szCs w:val="24"/>
        </w:rPr>
        <w:t>offence</w:t>
      </w:r>
      <w:proofErr w:type="spellEnd"/>
      <w:proofErr w:type="gramEnd"/>
      <w:r w:rsidR="00DD1AD1" w:rsidRPr="00122239">
        <w:rPr>
          <w:rFonts w:ascii="Times New Roman" w:hAnsi="Times New Roman" w:cs="Times New Roman"/>
          <w:color w:val="000000"/>
          <w:sz w:val="24"/>
          <w:szCs w:val="24"/>
        </w:rPr>
        <w:t xml:space="preserve"> referred</w:t>
      </w:r>
      <w:r w:rsidRPr="00122239">
        <w:rPr>
          <w:rFonts w:ascii="Times New Roman" w:hAnsi="Times New Roman" w:cs="Times New Roman"/>
          <w:color w:val="000000"/>
          <w:sz w:val="24"/>
          <w:szCs w:val="24"/>
        </w:rPr>
        <w:t xml:space="preserve"> to in the First </w:t>
      </w:r>
      <w:r w:rsidR="00DD1AD1" w:rsidRPr="00122239">
        <w:rPr>
          <w:rFonts w:ascii="Times New Roman" w:hAnsi="Times New Roman" w:cs="Times New Roman"/>
          <w:color w:val="000000"/>
          <w:sz w:val="24"/>
          <w:szCs w:val="24"/>
        </w:rPr>
        <w:t>Schedule; or</w:t>
      </w:r>
    </w:p>
    <w:p w:rsidR="00122239" w:rsidRPr="00122239" w:rsidRDefault="00122239"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122239" w:rsidRPr="00122239" w:rsidRDefault="006F4877" w:rsidP="0012223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 xml:space="preserve">the death of the victim was caused by the accused in committing or attempting to </w:t>
      </w:r>
    </w:p>
    <w:p w:rsidR="006F4877" w:rsidRDefault="006F4877" w:rsidP="00122239">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roofErr w:type="gramStart"/>
      <w:r w:rsidRPr="00122239">
        <w:rPr>
          <w:rFonts w:ascii="Times New Roman" w:hAnsi="Times New Roman" w:cs="Times New Roman"/>
          <w:color w:val="000000"/>
          <w:sz w:val="24"/>
          <w:szCs w:val="24"/>
        </w:rPr>
        <w:t>commit</w:t>
      </w:r>
      <w:proofErr w:type="gramEnd"/>
      <w:r w:rsidRPr="00122239">
        <w:rPr>
          <w:rFonts w:ascii="Times New Roman" w:hAnsi="Times New Roman" w:cs="Times New Roman"/>
          <w:color w:val="000000"/>
          <w:sz w:val="24"/>
          <w:szCs w:val="24"/>
        </w:rPr>
        <w:t xml:space="preserve"> or after </w:t>
      </w:r>
      <w:r w:rsidR="00DD1AD1" w:rsidRPr="00122239">
        <w:rPr>
          <w:rFonts w:ascii="Times New Roman" w:hAnsi="Times New Roman" w:cs="Times New Roman"/>
          <w:color w:val="000000"/>
          <w:sz w:val="24"/>
          <w:szCs w:val="24"/>
        </w:rPr>
        <w:t>having committed</w:t>
      </w:r>
      <w:r w:rsidRPr="00122239">
        <w:rPr>
          <w:rFonts w:ascii="Times New Roman" w:hAnsi="Times New Roman" w:cs="Times New Roman"/>
          <w:color w:val="000000"/>
          <w:sz w:val="24"/>
          <w:szCs w:val="24"/>
        </w:rPr>
        <w:t xml:space="preserve"> or having attempted to commit one of the following offences—</w:t>
      </w:r>
    </w:p>
    <w:p w:rsidR="00122239" w:rsidRPr="00122239" w:rsidRDefault="00122239" w:rsidP="00122239">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6F4877" w:rsidRPr="00122239"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w:t>
      </w:r>
      <w:proofErr w:type="spellStart"/>
      <w:r w:rsidRPr="00122239">
        <w:rPr>
          <w:rFonts w:ascii="Times New Roman" w:hAnsi="Times New Roman" w:cs="Times New Roman"/>
          <w:color w:val="000000"/>
          <w:sz w:val="24"/>
          <w:szCs w:val="24"/>
        </w:rPr>
        <w:t>i</w:t>
      </w:r>
      <w:proofErr w:type="spellEnd"/>
      <w:r w:rsidRPr="00122239">
        <w:rPr>
          <w:rFonts w:ascii="Times New Roman" w:hAnsi="Times New Roman" w:cs="Times New Roman"/>
          <w:color w:val="000000"/>
          <w:sz w:val="24"/>
          <w:szCs w:val="24"/>
        </w:rPr>
        <w:t xml:space="preserve">) </w:t>
      </w:r>
      <w:proofErr w:type="gramStart"/>
      <w:r w:rsidRPr="00122239">
        <w:rPr>
          <w:rFonts w:ascii="Times New Roman" w:hAnsi="Times New Roman" w:cs="Times New Roman"/>
          <w:color w:val="000000"/>
          <w:sz w:val="24"/>
          <w:szCs w:val="24"/>
        </w:rPr>
        <w:t>rape</w:t>
      </w:r>
      <w:proofErr w:type="gramEnd"/>
      <w:r w:rsidRPr="00122239">
        <w:rPr>
          <w:rFonts w:ascii="Times New Roman" w:hAnsi="Times New Roman" w:cs="Times New Roman"/>
          <w:color w:val="000000"/>
          <w:sz w:val="24"/>
          <w:szCs w:val="24"/>
        </w:rPr>
        <w:t>; or</w:t>
      </w:r>
    </w:p>
    <w:p w:rsidR="006F4877" w:rsidRPr="00122239"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 xml:space="preserve">(ii) </w:t>
      </w:r>
      <w:proofErr w:type="gramStart"/>
      <w:r w:rsidRPr="00122239">
        <w:rPr>
          <w:rFonts w:ascii="Times New Roman" w:hAnsi="Times New Roman" w:cs="Times New Roman"/>
          <w:color w:val="000000"/>
          <w:sz w:val="24"/>
          <w:szCs w:val="24"/>
        </w:rPr>
        <w:t>aggravated</w:t>
      </w:r>
      <w:proofErr w:type="gramEnd"/>
      <w:r w:rsidRPr="00122239">
        <w:rPr>
          <w:rFonts w:ascii="Times New Roman" w:hAnsi="Times New Roman" w:cs="Times New Roman"/>
          <w:color w:val="000000"/>
          <w:sz w:val="24"/>
          <w:szCs w:val="24"/>
        </w:rPr>
        <w:t xml:space="preserve"> indecent assault, or</w:t>
      </w:r>
    </w:p>
    <w:p w:rsidR="006F4877" w:rsidRPr="00122239" w:rsidRDefault="006F4877"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 xml:space="preserve">(iii) </w:t>
      </w:r>
      <w:proofErr w:type="gramStart"/>
      <w:r w:rsidRPr="00122239">
        <w:rPr>
          <w:rFonts w:ascii="Times New Roman" w:hAnsi="Times New Roman" w:cs="Times New Roman"/>
          <w:color w:val="000000"/>
          <w:sz w:val="24"/>
          <w:szCs w:val="24"/>
        </w:rPr>
        <w:t>robbery</w:t>
      </w:r>
      <w:proofErr w:type="gramEnd"/>
      <w:r w:rsidRPr="00122239">
        <w:rPr>
          <w:rFonts w:ascii="Times New Roman" w:hAnsi="Times New Roman" w:cs="Times New Roman"/>
          <w:color w:val="000000"/>
          <w:sz w:val="24"/>
          <w:szCs w:val="24"/>
        </w:rPr>
        <w:t xml:space="preserve"> with aggravating circumstances;</w:t>
      </w:r>
      <w:r w:rsidR="00122239">
        <w:rPr>
          <w:rFonts w:ascii="Times New Roman" w:hAnsi="Times New Roman" w:cs="Times New Roman"/>
          <w:color w:val="000000"/>
          <w:sz w:val="24"/>
          <w:szCs w:val="24"/>
        </w:rPr>
        <w:t xml:space="preserve"> or</w:t>
      </w:r>
    </w:p>
    <w:p w:rsidR="00122239" w:rsidRDefault="00122239" w:rsidP="00122239">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122239" w:rsidRPr="00122239" w:rsidRDefault="006F4877" w:rsidP="0012223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122239">
        <w:rPr>
          <w:rFonts w:ascii="Times New Roman" w:hAnsi="Times New Roman" w:cs="Times New Roman"/>
          <w:color w:val="000000"/>
          <w:sz w:val="24"/>
          <w:szCs w:val="24"/>
        </w:rPr>
        <w:t xml:space="preserve">the offence was committed by a person, group of persons or syndicate acting in </w:t>
      </w:r>
    </w:p>
    <w:p w:rsidR="00A51EF8" w:rsidRDefault="006F4877" w:rsidP="00122239">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roofErr w:type="gramStart"/>
      <w:r w:rsidRPr="00122239">
        <w:rPr>
          <w:rFonts w:ascii="Times New Roman" w:hAnsi="Times New Roman" w:cs="Times New Roman"/>
          <w:color w:val="000000"/>
          <w:sz w:val="24"/>
          <w:szCs w:val="24"/>
        </w:rPr>
        <w:t>the</w:t>
      </w:r>
      <w:proofErr w:type="gramEnd"/>
      <w:r w:rsidRPr="00122239">
        <w:rPr>
          <w:rFonts w:ascii="Times New Roman" w:hAnsi="Times New Roman" w:cs="Times New Roman"/>
          <w:color w:val="000000"/>
          <w:sz w:val="24"/>
          <w:szCs w:val="24"/>
        </w:rPr>
        <w:t xml:space="preserve"> execution or </w:t>
      </w:r>
      <w:r w:rsidR="00DD1AD1" w:rsidRPr="00122239">
        <w:rPr>
          <w:rFonts w:ascii="Times New Roman" w:hAnsi="Times New Roman" w:cs="Times New Roman"/>
          <w:color w:val="000000"/>
          <w:sz w:val="24"/>
          <w:szCs w:val="24"/>
        </w:rPr>
        <w:t>furtherance of</w:t>
      </w:r>
      <w:r w:rsidRPr="00122239">
        <w:rPr>
          <w:rFonts w:ascii="Times New Roman" w:hAnsi="Times New Roman" w:cs="Times New Roman"/>
          <w:color w:val="000000"/>
          <w:sz w:val="24"/>
          <w:szCs w:val="24"/>
        </w:rPr>
        <w:t xml:space="preserve"> a common purpose or conspiracy.</w:t>
      </w:r>
    </w:p>
    <w:p w:rsidR="00122239" w:rsidRPr="00122239" w:rsidRDefault="00122239" w:rsidP="00122239">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6F4877" w:rsidRPr="00122239" w:rsidRDefault="006F4877" w:rsidP="007C3EF5">
      <w:pPr>
        <w:spacing w:line="360" w:lineRule="auto"/>
        <w:ind w:firstLine="720"/>
        <w:jc w:val="both"/>
        <w:rPr>
          <w:rFonts w:ascii="Times New Roman" w:hAnsi="Times New Roman" w:cs="Times New Roman"/>
          <w:b/>
          <w:color w:val="000000"/>
          <w:sz w:val="24"/>
          <w:szCs w:val="24"/>
        </w:rPr>
      </w:pPr>
      <w:r w:rsidRPr="00122239">
        <w:rPr>
          <w:rFonts w:ascii="Times New Roman" w:hAnsi="Times New Roman" w:cs="Times New Roman"/>
          <w:b/>
          <w:color w:val="000000"/>
          <w:sz w:val="24"/>
          <w:szCs w:val="24"/>
        </w:rPr>
        <w:t>P</w:t>
      </w:r>
      <w:r w:rsidR="00122239">
        <w:rPr>
          <w:rFonts w:ascii="Times New Roman" w:hAnsi="Times New Roman" w:cs="Times New Roman"/>
          <w:b/>
          <w:color w:val="000000"/>
          <w:sz w:val="24"/>
          <w:szCs w:val="24"/>
        </w:rPr>
        <w:t>ART</w:t>
      </w:r>
      <w:r w:rsidRPr="00122239">
        <w:rPr>
          <w:rFonts w:ascii="Times New Roman" w:hAnsi="Times New Roman" w:cs="Times New Roman"/>
          <w:b/>
          <w:color w:val="000000"/>
          <w:sz w:val="24"/>
          <w:szCs w:val="24"/>
        </w:rPr>
        <w:t xml:space="preserve"> 11 provides that-</w:t>
      </w: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color w:val="000000"/>
          <w:sz w:val="24"/>
          <w:szCs w:val="24"/>
        </w:rPr>
        <w:t>“</w:t>
      </w:r>
      <w:r w:rsidRPr="00122239">
        <w:rPr>
          <w:rFonts w:ascii="Times New Roman" w:hAnsi="Times New Roman" w:cs="Times New Roman"/>
          <w:sz w:val="24"/>
          <w:szCs w:val="24"/>
        </w:rPr>
        <w:t>1……………………………..</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2. Murder otherwise than in the circumstances referred to in paragraph 1 of Part I.</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3……………………………….</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4……………………………….</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5. ……………………………...</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6……………………………….</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7……………………………….</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6F4877" w:rsidP="00122239">
      <w:pPr>
        <w:autoSpaceDE w:val="0"/>
        <w:autoSpaceDN w:val="0"/>
        <w:adjustRightInd w:val="0"/>
        <w:spacing w:after="0" w:line="240" w:lineRule="auto"/>
        <w:jc w:val="both"/>
        <w:rPr>
          <w:rFonts w:ascii="Times New Roman" w:hAnsi="Times New Roman" w:cs="Times New Roman"/>
          <w:sz w:val="24"/>
          <w:szCs w:val="24"/>
        </w:rPr>
      </w:pPr>
      <w:r w:rsidRPr="00122239">
        <w:rPr>
          <w:rFonts w:ascii="Times New Roman" w:hAnsi="Times New Roman" w:cs="Times New Roman"/>
          <w:sz w:val="24"/>
          <w:szCs w:val="24"/>
        </w:rPr>
        <w:t>8……………………………….”</w:t>
      </w:r>
    </w:p>
    <w:p w:rsidR="00122239" w:rsidRPr="00122239" w:rsidRDefault="00122239" w:rsidP="00122239">
      <w:pPr>
        <w:autoSpaceDE w:val="0"/>
        <w:autoSpaceDN w:val="0"/>
        <w:adjustRightInd w:val="0"/>
        <w:spacing w:after="0" w:line="240" w:lineRule="auto"/>
        <w:jc w:val="both"/>
        <w:rPr>
          <w:rFonts w:ascii="Times New Roman" w:hAnsi="Times New Roman" w:cs="Times New Roman"/>
          <w:sz w:val="24"/>
          <w:szCs w:val="24"/>
        </w:rPr>
      </w:pPr>
    </w:p>
    <w:p w:rsidR="006F4877" w:rsidRDefault="009071C6"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w:t>
      </w:r>
      <w:r w:rsidR="003060C4">
        <w:rPr>
          <w:rFonts w:ascii="Times New Roman" w:hAnsi="Times New Roman" w:cs="Times New Roman"/>
          <w:sz w:val="24"/>
          <w:szCs w:val="24"/>
        </w:rPr>
        <w:t>first</w:t>
      </w:r>
      <w:r>
        <w:rPr>
          <w:rFonts w:ascii="Times New Roman" w:hAnsi="Times New Roman" w:cs="Times New Roman"/>
          <w:sz w:val="24"/>
          <w:szCs w:val="24"/>
        </w:rPr>
        <w:t xml:space="preserve">, </w:t>
      </w:r>
      <w:r w:rsidR="003060C4">
        <w:rPr>
          <w:rFonts w:ascii="Times New Roman" w:hAnsi="Times New Roman" w:cs="Times New Roman"/>
          <w:sz w:val="24"/>
          <w:szCs w:val="24"/>
        </w:rPr>
        <w:t>second</w:t>
      </w:r>
      <w:r>
        <w:rPr>
          <w:rFonts w:ascii="Times New Roman" w:hAnsi="Times New Roman" w:cs="Times New Roman"/>
          <w:sz w:val="24"/>
          <w:szCs w:val="24"/>
        </w:rPr>
        <w:t xml:space="preserve">, </w:t>
      </w:r>
      <w:r w:rsidR="003060C4">
        <w:rPr>
          <w:rFonts w:ascii="Times New Roman" w:hAnsi="Times New Roman" w:cs="Times New Roman"/>
          <w:sz w:val="24"/>
          <w:szCs w:val="24"/>
        </w:rPr>
        <w:t>third</w:t>
      </w:r>
      <w:r>
        <w:rPr>
          <w:rFonts w:ascii="Times New Roman" w:hAnsi="Times New Roman" w:cs="Times New Roman"/>
          <w:sz w:val="24"/>
          <w:szCs w:val="24"/>
        </w:rPr>
        <w:t xml:space="preserve">, </w:t>
      </w:r>
      <w:r w:rsidR="003060C4">
        <w:rPr>
          <w:rFonts w:ascii="Times New Roman" w:hAnsi="Times New Roman" w:cs="Times New Roman"/>
          <w:sz w:val="24"/>
          <w:szCs w:val="24"/>
        </w:rPr>
        <w:t>fourth</w:t>
      </w:r>
      <w:r>
        <w:rPr>
          <w:rFonts w:ascii="Times New Roman" w:hAnsi="Times New Roman" w:cs="Times New Roman"/>
          <w:sz w:val="24"/>
          <w:szCs w:val="24"/>
        </w:rPr>
        <w:t xml:space="preserve">, </w:t>
      </w:r>
      <w:r w:rsidR="003060C4">
        <w:rPr>
          <w:rFonts w:ascii="Times New Roman" w:hAnsi="Times New Roman" w:cs="Times New Roman"/>
          <w:sz w:val="24"/>
          <w:szCs w:val="24"/>
        </w:rPr>
        <w:t>sixth</w:t>
      </w:r>
      <w:r>
        <w:rPr>
          <w:rFonts w:ascii="Times New Roman" w:hAnsi="Times New Roman" w:cs="Times New Roman"/>
          <w:sz w:val="24"/>
          <w:szCs w:val="24"/>
        </w:rPr>
        <w:t xml:space="preserve"> and </w:t>
      </w:r>
      <w:r w:rsidR="003060C4">
        <w:rPr>
          <w:rFonts w:ascii="Times New Roman" w:hAnsi="Times New Roman" w:cs="Times New Roman"/>
          <w:sz w:val="24"/>
          <w:szCs w:val="24"/>
        </w:rPr>
        <w:t>eighth</w:t>
      </w:r>
      <w:r>
        <w:rPr>
          <w:rFonts w:ascii="Times New Roman" w:hAnsi="Times New Roman" w:cs="Times New Roman"/>
          <w:sz w:val="24"/>
          <w:szCs w:val="24"/>
        </w:rPr>
        <w:t xml:space="preserve"> applicants, no evidence was adduced</w:t>
      </w:r>
      <w:r w:rsidR="00607662">
        <w:rPr>
          <w:rFonts w:ascii="Times New Roman" w:hAnsi="Times New Roman" w:cs="Times New Roman"/>
          <w:sz w:val="24"/>
          <w:szCs w:val="24"/>
        </w:rPr>
        <w:t xml:space="preserve"> showing</w:t>
      </w:r>
      <w:r w:rsidR="00FA62B4">
        <w:rPr>
          <w:rFonts w:ascii="Times New Roman" w:hAnsi="Times New Roman" w:cs="Times New Roman"/>
          <w:sz w:val="24"/>
          <w:szCs w:val="24"/>
        </w:rPr>
        <w:t xml:space="preserve"> that</w:t>
      </w:r>
      <w:r w:rsidR="00607662">
        <w:rPr>
          <w:rFonts w:ascii="Times New Roman" w:hAnsi="Times New Roman" w:cs="Times New Roman"/>
          <w:sz w:val="24"/>
          <w:szCs w:val="24"/>
        </w:rPr>
        <w:t xml:space="preserve"> the interests of justice permit their release on bail. In other words, a mere bail statement cannot amount </w:t>
      </w:r>
      <w:r w:rsidR="00BA1E55">
        <w:rPr>
          <w:rFonts w:ascii="Times New Roman" w:hAnsi="Times New Roman" w:cs="Times New Roman"/>
          <w:sz w:val="24"/>
          <w:szCs w:val="24"/>
        </w:rPr>
        <w:t>to adduction of evidence as envisaged in</w:t>
      </w:r>
      <w:r w:rsidR="006D3758">
        <w:rPr>
          <w:rFonts w:ascii="Times New Roman" w:hAnsi="Times New Roman" w:cs="Times New Roman"/>
          <w:sz w:val="24"/>
          <w:szCs w:val="24"/>
        </w:rPr>
        <w:t xml:space="preserve"> the</w:t>
      </w:r>
      <w:r w:rsidR="00BA1E55">
        <w:rPr>
          <w:rFonts w:ascii="Times New Roman" w:hAnsi="Times New Roman" w:cs="Times New Roman"/>
          <w:sz w:val="24"/>
          <w:szCs w:val="24"/>
        </w:rPr>
        <w:t xml:space="preserve"> cited provisions. Counsel for applicants somehow thought that the court would give him a further opportunity to adduce the necessary evidence. The hearing of this matter was postponed </w:t>
      </w:r>
      <w:r w:rsidR="00BA1E55">
        <w:rPr>
          <w:rFonts w:ascii="Times New Roman" w:hAnsi="Times New Roman" w:cs="Times New Roman"/>
          <w:sz w:val="24"/>
          <w:szCs w:val="24"/>
        </w:rPr>
        <w:lastRenderedPageBreak/>
        <w:t>twice to enable respective counsels to file supplementary submissions. A reasonable opportunity was afforded to the applicants but this was not exploited.</w:t>
      </w:r>
    </w:p>
    <w:p w:rsidR="00166F0C" w:rsidRDefault="00C94C39"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6D3758">
        <w:rPr>
          <w:rFonts w:ascii="Times New Roman" w:hAnsi="Times New Roman" w:cs="Times New Roman"/>
          <w:i/>
          <w:sz w:val="24"/>
          <w:szCs w:val="24"/>
        </w:rPr>
        <w:t>TungamiraiMadzokere</w:t>
      </w:r>
      <w:proofErr w:type="spellEnd"/>
      <w:r w:rsidRPr="006D3758">
        <w:rPr>
          <w:rFonts w:ascii="Times New Roman" w:hAnsi="Times New Roman" w:cs="Times New Roman"/>
          <w:i/>
          <w:sz w:val="24"/>
          <w:szCs w:val="24"/>
        </w:rPr>
        <w:t xml:space="preserve"> and Others v The State</w:t>
      </w:r>
      <w:r>
        <w:rPr>
          <w:rFonts w:ascii="Times New Roman" w:hAnsi="Times New Roman" w:cs="Times New Roman"/>
          <w:sz w:val="24"/>
          <w:szCs w:val="24"/>
        </w:rPr>
        <w:t xml:space="preserve"> HH 256-12</w:t>
      </w:r>
      <w:r w:rsidR="006D3758">
        <w:rPr>
          <w:rFonts w:ascii="Times New Roman" w:hAnsi="Times New Roman" w:cs="Times New Roman"/>
          <w:sz w:val="24"/>
          <w:szCs w:val="24"/>
        </w:rPr>
        <w:t xml:space="preserve"> BHUNU</w:t>
      </w:r>
      <w:r>
        <w:rPr>
          <w:rFonts w:ascii="Times New Roman" w:hAnsi="Times New Roman" w:cs="Times New Roman"/>
          <w:sz w:val="24"/>
          <w:szCs w:val="24"/>
        </w:rPr>
        <w:t xml:space="preserve"> J had occasion to deal with a similar issue although that related to s 117 (6) (a).</w:t>
      </w:r>
      <w:r w:rsidR="00166F0C">
        <w:rPr>
          <w:rFonts w:ascii="Times New Roman" w:hAnsi="Times New Roman" w:cs="Times New Roman"/>
          <w:sz w:val="24"/>
          <w:szCs w:val="24"/>
        </w:rPr>
        <w:t xml:space="preserve"> On the aspect of adduction of evidence BHUNU J had this to say at p 6 of the cyclostyled judgment-</w:t>
      </w:r>
    </w:p>
    <w:p w:rsidR="00007416" w:rsidRDefault="00166F0C" w:rsidP="00884C0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accused has now filed his defence or her defence outline. </w:t>
      </w:r>
      <w:r w:rsidR="00007416">
        <w:rPr>
          <w:rFonts w:ascii="Times New Roman" w:hAnsi="Times New Roman" w:cs="Times New Roman"/>
          <w:sz w:val="24"/>
          <w:szCs w:val="24"/>
        </w:rPr>
        <w:t xml:space="preserve">It is argued that the mere filing of the defence outlines amounts to the adducing of evidence. The Dictionary of English Law by Earl </w:t>
      </w:r>
      <w:proofErr w:type="spellStart"/>
      <w:r w:rsidR="00007416">
        <w:rPr>
          <w:rFonts w:ascii="Times New Roman" w:hAnsi="Times New Roman" w:cs="Times New Roman"/>
          <w:sz w:val="24"/>
          <w:szCs w:val="24"/>
        </w:rPr>
        <w:t>Jowitt</w:t>
      </w:r>
      <w:proofErr w:type="spellEnd"/>
      <w:r w:rsidR="00007416">
        <w:rPr>
          <w:rFonts w:ascii="Times New Roman" w:hAnsi="Times New Roman" w:cs="Times New Roman"/>
          <w:sz w:val="24"/>
          <w:szCs w:val="24"/>
        </w:rPr>
        <w:t xml:space="preserve"> 1959 defines evidence as:</w:t>
      </w:r>
    </w:p>
    <w:p w:rsidR="00884C07" w:rsidRDefault="00884C07" w:rsidP="00884C07">
      <w:pPr>
        <w:autoSpaceDE w:val="0"/>
        <w:autoSpaceDN w:val="0"/>
        <w:adjustRightInd w:val="0"/>
        <w:spacing w:after="0" w:line="240" w:lineRule="auto"/>
        <w:ind w:left="720"/>
        <w:jc w:val="both"/>
        <w:rPr>
          <w:rFonts w:ascii="Times New Roman" w:hAnsi="Times New Roman" w:cs="Times New Roman"/>
          <w:sz w:val="24"/>
          <w:szCs w:val="24"/>
        </w:rPr>
      </w:pPr>
    </w:p>
    <w:p w:rsidR="00AC74FC" w:rsidRDefault="00007416" w:rsidP="00884C07">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means employed for the purpose of proving an unknown or disputed fact. It is judicial or extra judicial. Judicial evidence is that which is used on trials or inquiries before Courts, Judges, </w:t>
      </w:r>
      <w:proofErr w:type="gramStart"/>
      <w:r>
        <w:rPr>
          <w:rFonts w:ascii="Times New Roman" w:hAnsi="Times New Roman" w:cs="Times New Roman"/>
          <w:sz w:val="24"/>
          <w:szCs w:val="24"/>
        </w:rPr>
        <w:t>Commissions</w:t>
      </w:r>
      <w:proofErr w:type="gramEnd"/>
      <w:r>
        <w:rPr>
          <w:rFonts w:ascii="Times New Roman" w:hAnsi="Times New Roman" w:cs="Times New Roman"/>
          <w:sz w:val="24"/>
          <w:szCs w:val="24"/>
        </w:rPr>
        <w:t xml:space="preserve"> etc</w:t>
      </w:r>
      <w:r w:rsidR="00AC74FC">
        <w:rPr>
          <w:rFonts w:ascii="Times New Roman" w:hAnsi="Times New Roman" w:cs="Times New Roman"/>
          <w:sz w:val="24"/>
          <w:szCs w:val="24"/>
        </w:rPr>
        <w:t>………………”</w:t>
      </w:r>
    </w:p>
    <w:p w:rsidR="00884C07" w:rsidRDefault="00884C07" w:rsidP="00884C07">
      <w:pPr>
        <w:autoSpaceDE w:val="0"/>
        <w:autoSpaceDN w:val="0"/>
        <w:adjustRightInd w:val="0"/>
        <w:spacing w:after="0" w:line="240" w:lineRule="auto"/>
        <w:ind w:left="1440"/>
        <w:jc w:val="both"/>
        <w:rPr>
          <w:rFonts w:ascii="Times New Roman" w:hAnsi="Times New Roman" w:cs="Times New Roman"/>
          <w:sz w:val="24"/>
          <w:szCs w:val="24"/>
        </w:rPr>
      </w:pPr>
    </w:p>
    <w:p w:rsidR="00AC74FC" w:rsidRDefault="00AC74FC" w:rsidP="00884C0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defence outline therefore constitutes no more than a mode of propounding a brief summary of the facts upon which the accused relies in his defence. The defence outline does not constitute evidence of the facts outlined, in so far as it is a mode of proving any unknown or disputed facts.”</w:t>
      </w:r>
    </w:p>
    <w:p w:rsidR="00C94C39" w:rsidRDefault="00100051"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learned Judge</w:t>
      </w:r>
      <w:r w:rsidR="00AC74FC">
        <w:rPr>
          <w:rFonts w:ascii="Times New Roman" w:hAnsi="Times New Roman" w:cs="Times New Roman"/>
          <w:sz w:val="24"/>
          <w:szCs w:val="24"/>
        </w:rPr>
        <w:t xml:space="preserve"> further</w:t>
      </w:r>
      <w:r>
        <w:rPr>
          <w:rFonts w:ascii="Times New Roman" w:hAnsi="Times New Roman" w:cs="Times New Roman"/>
          <w:sz w:val="24"/>
          <w:szCs w:val="24"/>
        </w:rPr>
        <w:t xml:space="preserve"> made the following pertinent </w:t>
      </w:r>
      <w:r w:rsidR="00756E1E">
        <w:rPr>
          <w:rFonts w:ascii="Times New Roman" w:hAnsi="Times New Roman" w:cs="Times New Roman"/>
          <w:sz w:val="24"/>
          <w:szCs w:val="24"/>
        </w:rPr>
        <w:t>remarks</w:t>
      </w:r>
      <w:r>
        <w:rPr>
          <w:rFonts w:ascii="Times New Roman" w:hAnsi="Times New Roman" w:cs="Times New Roman"/>
          <w:sz w:val="24"/>
          <w:szCs w:val="24"/>
        </w:rPr>
        <w:t xml:space="preserve"> at p 7 of the cyclostyled judgment-</w:t>
      </w:r>
    </w:p>
    <w:p w:rsidR="00100051" w:rsidRDefault="00100051" w:rsidP="00A73666">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person’s dilemma in this case is however, that in a bail application under s 117 (6) the Legislature has shifted the burden of proof onto the accused. He bears the onerous duty of adducing evidence establishing the existence of special circumstances justifying his or her release on bail to the satisfaction of this court.</w:t>
      </w:r>
      <w:r w:rsidR="00756E1E">
        <w:rPr>
          <w:rFonts w:ascii="Times New Roman" w:hAnsi="Times New Roman" w:cs="Times New Roman"/>
          <w:sz w:val="24"/>
          <w:szCs w:val="24"/>
        </w:rPr>
        <w:t xml:space="preserve"> This is tantamount to asking the accused to prove his defence thereby relieving the state of the burden of proof.</w:t>
      </w:r>
      <w:r w:rsidR="00166F0C">
        <w:rPr>
          <w:rFonts w:ascii="Times New Roman" w:hAnsi="Times New Roman" w:cs="Times New Roman"/>
          <w:sz w:val="24"/>
          <w:szCs w:val="24"/>
        </w:rPr>
        <w:t xml:space="preserve"> In the event that the accused fails to prove the validity of his defence at the bail application stage, this will obviously have an adverse effect on the outcome of the trail.</w:t>
      </w:r>
    </w:p>
    <w:p w:rsidR="00A73666" w:rsidRDefault="00A73666" w:rsidP="00A73666">
      <w:pPr>
        <w:autoSpaceDE w:val="0"/>
        <w:autoSpaceDN w:val="0"/>
        <w:adjustRightInd w:val="0"/>
        <w:spacing w:after="0" w:line="240" w:lineRule="auto"/>
        <w:ind w:left="720"/>
        <w:jc w:val="both"/>
        <w:rPr>
          <w:rFonts w:ascii="Times New Roman" w:hAnsi="Times New Roman" w:cs="Times New Roman"/>
          <w:sz w:val="24"/>
          <w:szCs w:val="24"/>
        </w:rPr>
      </w:pPr>
    </w:p>
    <w:p w:rsidR="00166F0C" w:rsidRDefault="00166F0C" w:rsidP="00A73666">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net effect of the legal matrix in this case is that it is easier for the accused to succeed in the main trial than to get bail under s 117 (6) of the Act where the odds are heavily stacked against the accused. Adducing evidence for the sake of getting bail as is required by law may actually jeopardise the accused’s chances of success in the main trial………………..” </w:t>
      </w:r>
    </w:p>
    <w:p w:rsidR="00A73666" w:rsidRDefault="00A73666" w:rsidP="00A73666">
      <w:pPr>
        <w:autoSpaceDE w:val="0"/>
        <w:autoSpaceDN w:val="0"/>
        <w:adjustRightInd w:val="0"/>
        <w:spacing w:after="0" w:line="240" w:lineRule="auto"/>
        <w:ind w:left="720"/>
        <w:jc w:val="both"/>
        <w:rPr>
          <w:rFonts w:ascii="Times New Roman" w:hAnsi="Times New Roman" w:cs="Times New Roman"/>
          <w:sz w:val="24"/>
          <w:szCs w:val="24"/>
        </w:rPr>
      </w:pPr>
    </w:p>
    <w:p w:rsidR="00E247DC" w:rsidRDefault="00C0797E"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Coming to the allegations against the applicants in the present matter, it was proper that I make a robust approach and distinguish the different roles played by the applicants. It is fair to rule that in respect of the generality of the applicants the facts are not clear as to how they are linked to the offences. In light of the state’s concession regarding absence of proof that they converged at Plot number 7042 </w:t>
      </w:r>
      <w:proofErr w:type="spellStart"/>
      <w:r>
        <w:rPr>
          <w:rFonts w:ascii="Times New Roman" w:hAnsi="Times New Roman" w:cs="Times New Roman"/>
          <w:sz w:val="24"/>
          <w:szCs w:val="24"/>
        </w:rPr>
        <w:t>Mndalay</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they were absolved of the burden to adduce evidence as required by s 117 (6) (b). Chances are that without evidence on the specific roles they pla</w:t>
      </w:r>
      <w:r w:rsidR="004E512E">
        <w:rPr>
          <w:rFonts w:ascii="Times New Roman" w:hAnsi="Times New Roman" w:cs="Times New Roman"/>
          <w:sz w:val="24"/>
          <w:szCs w:val="24"/>
        </w:rPr>
        <w:t>yed the State may not successfully</w:t>
      </w:r>
      <w:r>
        <w:rPr>
          <w:rFonts w:ascii="Times New Roman" w:hAnsi="Times New Roman" w:cs="Times New Roman"/>
          <w:sz w:val="24"/>
          <w:szCs w:val="24"/>
        </w:rPr>
        <w:t xml:space="preserve"> prosecute them.</w:t>
      </w:r>
    </w:p>
    <w:p w:rsidR="00C0797E" w:rsidRDefault="00C0797E"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However, different considerations apply in respect of the</w:t>
      </w:r>
      <w:r w:rsidR="00591AC0">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591AC0">
        <w:rPr>
          <w:rFonts w:ascii="Times New Roman" w:hAnsi="Times New Roman" w:cs="Times New Roman"/>
          <w:sz w:val="24"/>
          <w:szCs w:val="24"/>
        </w:rPr>
        <w:t>second</w:t>
      </w:r>
      <w:r>
        <w:rPr>
          <w:rFonts w:ascii="Times New Roman" w:hAnsi="Times New Roman" w:cs="Times New Roman"/>
          <w:sz w:val="24"/>
          <w:szCs w:val="24"/>
        </w:rPr>
        <w:t xml:space="preserve">, </w:t>
      </w:r>
      <w:r w:rsidR="00591AC0">
        <w:rPr>
          <w:rFonts w:ascii="Times New Roman" w:hAnsi="Times New Roman" w:cs="Times New Roman"/>
          <w:sz w:val="24"/>
          <w:szCs w:val="24"/>
        </w:rPr>
        <w:t>third</w:t>
      </w:r>
      <w:r>
        <w:rPr>
          <w:rFonts w:ascii="Times New Roman" w:hAnsi="Times New Roman" w:cs="Times New Roman"/>
          <w:sz w:val="24"/>
          <w:szCs w:val="24"/>
        </w:rPr>
        <w:t xml:space="preserve">, </w:t>
      </w:r>
      <w:r w:rsidR="00591AC0">
        <w:rPr>
          <w:rFonts w:ascii="Times New Roman" w:hAnsi="Times New Roman" w:cs="Times New Roman"/>
          <w:sz w:val="24"/>
          <w:szCs w:val="24"/>
        </w:rPr>
        <w:t>fourth</w:t>
      </w:r>
      <w:r>
        <w:rPr>
          <w:rFonts w:ascii="Times New Roman" w:hAnsi="Times New Roman" w:cs="Times New Roman"/>
          <w:sz w:val="24"/>
          <w:szCs w:val="24"/>
        </w:rPr>
        <w:t xml:space="preserve">, </w:t>
      </w:r>
      <w:r w:rsidR="00591AC0">
        <w:rPr>
          <w:rFonts w:ascii="Times New Roman" w:hAnsi="Times New Roman" w:cs="Times New Roman"/>
          <w:sz w:val="24"/>
          <w:szCs w:val="24"/>
        </w:rPr>
        <w:t>sixth</w:t>
      </w:r>
      <w:r>
        <w:rPr>
          <w:rFonts w:ascii="Times New Roman" w:hAnsi="Times New Roman" w:cs="Times New Roman"/>
          <w:sz w:val="24"/>
          <w:szCs w:val="24"/>
        </w:rPr>
        <w:t xml:space="preserve"> and </w:t>
      </w:r>
      <w:r w:rsidR="00591AC0">
        <w:rPr>
          <w:rFonts w:ascii="Times New Roman" w:hAnsi="Times New Roman" w:cs="Times New Roman"/>
          <w:sz w:val="24"/>
          <w:szCs w:val="24"/>
        </w:rPr>
        <w:t>eighth</w:t>
      </w:r>
      <w:r w:rsidR="00617071">
        <w:rPr>
          <w:rFonts w:ascii="Times New Roman" w:hAnsi="Times New Roman" w:cs="Times New Roman"/>
          <w:sz w:val="24"/>
          <w:szCs w:val="24"/>
        </w:rPr>
        <w:t xml:space="preserve"> as</w:t>
      </w:r>
      <w:r>
        <w:rPr>
          <w:rFonts w:ascii="Times New Roman" w:hAnsi="Times New Roman" w:cs="Times New Roman"/>
          <w:sz w:val="24"/>
          <w:szCs w:val="24"/>
        </w:rPr>
        <w:t xml:space="preserve"> they are linked to the allegations by virtue of the ballistic report</w:t>
      </w:r>
      <w:r w:rsidR="004E512E">
        <w:rPr>
          <w:rFonts w:ascii="Times New Roman" w:hAnsi="Times New Roman" w:cs="Times New Roman"/>
          <w:sz w:val="24"/>
          <w:szCs w:val="24"/>
        </w:rPr>
        <w:t xml:space="preserve"> (in respect of 4</w:t>
      </w:r>
      <w:r w:rsidR="004E512E" w:rsidRPr="004E512E">
        <w:rPr>
          <w:rFonts w:ascii="Times New Roman" w:hAnsi="Times New Roman" w:cs="Times New Roman"/>
          <w:sz w:val="24"/>
          <w:szCs w:val="24"/>
          <w:vertAlign w:val="superscript"/>
        </w:rPr>
        <w:t>th</w:t>
      </w:r>
      <w:r w:rsidR="004E512E">
        <w:rPr>
          <w:rFonts w:ascii="Times New Roman" w:hAnsi="Times New Roman" w:cs="Times New Roman"/>
          <w:sz w:val="24"/>
          <w:szCs w:val="24"/>
        </w:rPr>
        <w:t>, 6</w:t>
      </w:r>
      <w:r w:rsidR="004E512E" w:rsidRPr="004E512E">
        <w:rPr>
          <w:rFonts w:ascii="Times New Roman" w:hAnsi="Times New Roman" w:cs="Times New Roman"/>
          <w:sz w:val="24"/>
          <w:szCs w:val="24"/>
          <w:vertAlign w:val="superscript"/>
        </w:rPr>
        <w:t>th</w:t>
      </w:r>
      <w:r w:rsidR="004E512E">
        <w:rPr>
          <w:rFonts w:ascii="Times New Roman" w:hAnsi="Times New Roman" w:cs="Times New Roman"/>
          <w:sz w:val="24"/>
          <w:szCs w:val="24"/>
        </w:rPr>
        <w:t xml:space="preserve"> and 8</w:t>
      </w:r>
      <w:r w:rsidR="004E512E" w:rsidRPr="004E512E">
        <w:rPr>
          <w:rFonts w:ascii="Times New Roman" w:hAnsi="Times New Roman" w:cs="Times New Roman"/>
          <w:sz w:val="24"/>
          <w:szCs w:val="24"/>
          <w:vertAlign w:val="superscript"/>
        </w:rPr>
        <w:t>th</w:t>
      </w:r>
      <w:r w:rsidR="004E512E">
        <w:rPr>
          <w:rFonts w:ascii="Times New Roman" w:hAnsi="Times New Roman" w:cs="Times New Roman"/>
          <w:sz w:val="24"/>
          <w:szCs w:val="24"/>
        </w:rPr>
        <w:t xml:space="preserve"> applicants)</w:t>
      </w:r>
      <w:r>
        <w:rPr>
          <w:rFonts w:ascii="Times New Roman" w:hAnsi="Times New Roman" w:cs="Times New Roman"/>
          <w:sz w:val="24"/>
          <w:szCs w:val="24"/>
        </w:rPr>
        <w:t>.</w:t>
      </w:r>
      <w:r w:rsidR="004E512E">
        <w:rPr>
          <w:rFonts w:ascii="Times New Roman" w:hAnsi="Times New Roman" w:cs="Times New Roman"/>
          <w:sz w:val="24"/>
          <w:szCs w:val="24"/>
        </w:rPr>
        <w:t xml:space="preserve"> The </w:t>
      </w:r>
      <w:r w:rsidR="00591AC0">
        <w:rPr>
          <w:rFonts w:ascii="Times New Roman" w:hAnsi="Times New Roman" w:cs="Times New Roman"/>
          <w:sz w:val="24"/>
          <w:szCs w:val="24"/>
        </w:rPr>
        <w:t>first</w:t>
      </w:r>
      <w:r w:rsidR="004E512E">
        <w:rPr>
          <w:rFonts w:ascii="Times New Roman" w:hAnsi="Times New Roman" w:cs="Times New Roman"/>
          <w:sz w:val="24"/>
          <w:szCs w:val="24"/>
        </w:rPr>
        <w:t xml:space="preserve">, </w:t>
      </w:r>
      <w:r w:rsidR="00591AC0">
        <w:rPr>
          <w:rFonts w:ascii="Times New Roman" w:hAnsi="Times New Roman" w:cs="Times New Roman"/>
          <w:sz w:val="24"/>
          <w:szCs w:val="24"/>
        </w:rPr>
        <w:t>second</w:t>
      </w:r>
      <w:r w:rsidR="004E512E">
        <w:rPr>
          <w:rFonts w:ascii="Times New Roman" w:hAnsi="Times New Roman" w:cs="Times New Roman"/>
          <w:sz w:val="24"/>
          <w:szCs w:val="24"/>
        </w:rPr>
        <w:t xml:space="preserve"> and </w:t>
      </w:r>
      <w:r w:rsidR="00591AC0">
        <w:rPr>
          <w:rFonts w:ascii="Times New Roman" w:hAnsi="Times New Roman" w:cs="Times New Roman"/>
          <w:sz w:val="24"/>
          <w:szCs w:val="24"/>
        </w:rPr>
        <w:t>third</w:t>
      </w:r>
      <w:r w:rsidR="004E512E">
        <w:rPr>
          <w:rFonts w:ascii="Times New Roman" w:hAnsi="Times New Roman" w:cs="Times New Roman"/>
          <w:sz w:val="24"/>
          <w:szCs w:val="24"/>
        </w:rPr>
        <w:t xml:space="preserve"> applicants are alleged to have deployed the rest of the applicants. They do not dispute being at the scene of crime on the day in question.</w:t>
      </w:r>
    </w:p>
    <w:p w:rsidR="005D4BED" w:rsidRDefault="00C0797E" w:rsidP="007C3EF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that is why the court denied the </w:t>
      </w:r>
      <w:r w:rsidR="00591AC0">
        <w:rPr>
          <w:rFonts w:ascii="Times New Roman" w:hAnsi="Times New Roman" w:cs="Times New Roman"/>
          <w:sz w:val="24"/>
          <w:szCs w:val="24"/>
        </w:rPr>
        <w:t>first</w:t>
      </w:r>
      <w:r w:rsidR="005D4BED">
        <w:rPr>
          <w:rFonts w:ascii="Times New Roman" w:hAnsi="Times New Roman" w:cs="Times New Roman"/>
          <w:sz w:val="24"/>
          <w:szCs w:val="24"/>
        </w:rPr>
        <w:t xml:space="preserve">, </w:t>
      </w:r>
      <w:r w:rsidR="00591AC0">
        <w:rPr>
          <w:rFonts w:ascii="Times New Roman" w:hAnsi="Times New Roman" w:cs="Times New Roman"/>
          <w:sz w:val="24"/>
          <w:szCs w:val="24"/>
        </w:rPr>
        <w:t>second</w:t>
      </w:r>
      <w:r w:rsidR="005D4BED">
        <w:rPr>
          <w:rFonts w:ascii="Times New Roman" w:hAnsi="Times New Roman" w:cs="Times New Roman"/>
          <w:sz w:val="24"/>
          <w:szCs w:val="24"/>
        </w:rPr>
        <w:t xml:space="preserve">, </w:t>
      </w:r>
      <w:r w:rsidR="00591AC0">
        <w:rPr>
          <w:rFonts w:ascii="Times New Roman" w:hAnsi="Times New Roman" w:cs="Times New Roman"/>
          <w:sz w:val="24"/>
          <w:szCs w:val="24"/>
        </w:rPr>
        <w:t>third</w:t>
      </w:r>
      <w:r w:rsidR="005D4BED">
        <w:rPr>
          <w:rFonts w:ascii="Times New Roman" w:hAnsi="Times New Roman" w:cs="Times New Roman"/>
          <w:sz w:val="24"/>
          <w:szCs w:val="24"/>
        </w:rPr>
        <w:t xml:space="preserve">, </w:t>
      </w:r>
      <w:r w:rsidR="00591AC0">
        <w:rPr>
          <w:rFonts w:ascii="Times New Roman" w:hAnsi="Times New Roman" w:cs="Times New Roman"/>
          <w:sz w:val="24"/>
          <w:szCs w:val="24"/>
        </w:rPr>
        <w:t>fourth</w:t>
      </w:r>
      <w:r w:rsidR="005D4BED">
        <w:rPr>
          <w:rFonts w:ascii="Times New Roman" w:hAnsi="Times New Roman" w:cs="Times New Roman"/>
          <w:sz w:val="24"/>
          <w:szCs w:val="24"/>
        </w:rPr>
        <w:t xml:space="preserve">, </w:t>
      </w:r>
      <w:r w:rsidR="00591AC0">
        <w:rPr>
          <w:rFonts w:ascii="Times New Roman" w:hAnsi="Times New Roman" w:cs="Times New Roman"/>
          <w:sz w:val="24"/>
          <w:szCs w:val="24"/>
        </w:rPr>
        <w:t xml:space="preserve">sixth </w:t>
      </w:r>
      <w:r w:rsidR="005D4BED">
        <w:rPr>
          <w:rFonts w:ascii="Times New Roman" w:hAnsi="Times New Roman" w:cs="Times New Roman"/>
          <w:sz w:val="24"/>
          <w:szCs w:val="24"/>
        </w:rPr>
        <w:t xml:space="preserve">and </w:t>
      </w:r>
      <w:r w:rsidR="00591AC0">
        <w:rPr>
          <w:rFonts w:ascii="Times New Roman" w:hAnsi="Times New Roman" w:cs="Times New Roman"/>
          <w:sz w:val="24"/>
          <w:szCs w:val="24"/>
        </w:rPr>
        <w:t>eighth</w:t>
      </w:r>
      <w:r w:rsidR="005D4BED">
        <w:rPr>
          <w:rFonts w:ascii="Times New Roman" w:hAnsi="Times New Roman" w:cs="Times New Roman"/>
          <w:sz w:val="24"/>
          <w:szCs w:val="24"/>
        </w:rPr>
        <w:t xml:space="preserve"> applicants bail. The rest of the applicants save for the </w:t>
      </w:r>
      <w:r w:rsidR="00591AC0">
        <w:rPr>
          <w:rFonts w:ascii="Times New Roman" w:hAnsi="Times New Roman" w:cs="Times New Roman"/>
          <w:sz w:val="24"/>
          <w:szCs w:val="24"/>
        </w:rPr>
        <w:t>seventh</w:t>
      </w:r>
      <w:r w:rsidR="005D4BED">
        <w:rPr>
          <w:rFonts w:ascii="Times New Roman" w:hAnsi="Times New Roman" w:cs="Times New Roman"/>
          <w:sz w:val="24"/>
          <w:szCs w:val="24"/>
        </w:rPr>
        <w:t xml:space="preserve"> and </w:t>
      </w:r>
      <w:r w:rsidR="00591AC0">
        <w:rPr>
          <w:rFonts w:ascii="Times New Roman" w:hAnsi="Times New Roman" w:cs="Times New Roman"/>
          <w:sz w:val="24"/>
          <w:szCs w:val="24"/>
        </w:rPr>
        <w:t>eighteenth</w:t>
      </w:r>
      <w:r w:rsidR="00617071">
        <w:rPr>
          <w:rFonts w:ascii="Times New Roman" w:hAnsi="Times New Roman" w:cs="Times New Roman"/>
          <w:sz w:val="24"/>
          <w:szCs w:val="24"/>
        </w:rPr>
        <w:t xml:space="preserve"> applicants were</w:t>
      </w:r>
      <w:r w:rsidR="005D4BED">
        <w:rPr>
          <w:rFonts w:ascii="Times New Roman" w:hAnsi="Times New Roman" w:cs="Times New Roman"/>
          <w:sz w:val="24"/>
          <w:szCs w:val="24"/>
        </w:rPr>
        <w:t xml:space="preserve"> granted bail in terms of the amended draft order.</w:t>
      </w:r>
    </w:p>
    <w:p w:rsidR="00617071" w:rsidRDefault="00617071" w:rsidP="007C3EF5">
      <w:pPr>
        <w:autoSpaceDE w:val="0"/>
        <w:autoSpaceDN w:val="0"/>
        <w:adjustRightInd w:val="0"/>
        <w:spacing w:after="0" w:line="360" w:lineRule="auto"/>
        <w:jc w:val="both"/>
        <w:rPr>
          <w:rFonts w:ascii="Times New Roman" w:hAnsi="Times New Roman" w:cs="Times New Roman"/>
          <w:sz w:val="24"/>
          <w:szCs w:val="24"/>
        </w:rPr>
      </w:pPr>
    </w:p>
    <w:p w:rsidR="00617071" w:rsidRDefault="00617071" w:rsidP="007C3EF5">
      <w:pPr>
        <w:autoSpaceDE w:val="0"/>
        <w:autoSpaceDN w:val="0"/>
        <w:adjustRightInd w:val="0"/>
        <w:spacing w:after="0" w:line="360" w:lineRule="auto"/>
        <w:jc w:val="both"/>
        <w:rPr>
          <w:rFonts w:ascii="Times New Roman" w:hAnsi="Times New Roman" w:cs="Times New Roman"/>
          <w:sz w:val="24"/>
          <w:szCs w:val="24"/>
        </w:rPr>
      </w:pPr>
    </w:p>
    <w:p w:rsidR="00A73666" w:rsidRDefault="00A73666" w:rsidP="007C3EF5">
      <w:pPr>
        <w:autoSpaceDE w:val="0"/>
        <w:autoSpaceDN w:val="0"/>
        <w:adjustRightInd w:val="0"/>
        <w:spacing w:after="0" w:line="360" w:lineRule="auto"/>
        <w:jc w:val="both"/>
        <w:rPr>
          <w:rFonts w:ascii="Times New Roman" w:hAnsi="Times New Roman" w:cs="Times New Roman"/>
          <w:sz w:val="24"/>
          <w:szCs w:val="24"/>
        </w:rPr>
      </w:pPr>
    </w:p>
    <w:p w:rsidR="00A73666" w:rsidRDefault="00A73666" w:rsidP="007C3EF5">
      <w:pPr>
        <w:autoSpaceDE w:val="0"/>
        <w:autoSpaceDN w:val="0"/>
        <w:adjustRightInd w:val="0"/>
        <w:spacing w:after="0" w:line="360" w:lineRule="auto"/>
        <w:jc w:val="both"/>
        <w:rPr>
          <w:rFonts w:ascii="Times New Roman" w:hAnsi="Times New Roman" w:cs="Times New Roman"/>
          <w:sz w:val="24"/>
          <w:szCs w:val="24"/>
        </w:rPr>
      </w:pPr>
    </w:p>
    <w:p w:rsidR="00617071" w:rsidRDefault="00617071" w:rsidP="00A73666">
      <w:pPr>
        <w:autoSpaceDE w:val="0"/>
        <w:autoSpaceDN w:val="0"/>
        <w:adjustRightInd w:val="0"/>
        <w:spacing w:after="0" w:line="240" w:lineRule="auto"/>
        <w:jc w:val="both"/>
        <w:rPr>
          <w:rFonts w:ascii="Times New Roman" w:hAnsi="Times New Roman" w:cs="Times New Roman"/>
          <w:sz w:val="24"/>
          <w:szCs w:val="24"/>
        </w:rPr>
      </w:pPr>
      <w:proofErr w:type="spellStart"/>
      <w:r w:rsidRPr="00617071">
        <w:rPr>
          <w:rFonts w:ascii="Times New Roman" w:hAnsi="Times New Roman" w:cs="Times New Roman"/>
          <w:i/>
          <w:sz w:val="24"/>
          <w:szCs w:val="24"/>
        </w:rPr>
        <w:t>Mambosasa</w:t>
      </w:r>
      <w:proofErr w:type="spellEnd"/>
      <w:r>
        <w:rPr>
          <w:rFonts w:ascii="Times New Roman" w:hAnsi="Times New Roman" w:cs="Times New Roman"/>
          <w:sz w:val="24"/>
          <w:szCs w:val="24"/>
        </w:rPr>
        <w:t>, applicants’ legal practitioners</w:t>
      </w:r>
    </w:p>
    <w:p w:rsidR="00617071" w:rsidRDefault="00617071" w:rsidP="00A73666">
      <w:pPr>
        <w:autoSpaceDE w:val="0"/>
        <w:autoSpaceDN w:val="0"/>
        <w:adjustRightInd w:val="0"/>
        <w:spacing w:after="0" w:line="240" w:lineRule="auto"/>
        <w:jc w:val="both"/>
        <w:rPr>
          <w:rFonts w:ascii="Times New Roman" w:hAnsi="Times New Roman" w:cs="Times New Roman"/>
          <w:sz w:val="24"/>
          <w:szCs w:val="24"/>
        </w:rPr>
      </w:pPr>
      <w:r w:rsidRPr="00617071">
        <w:rPr>
          <w:rFonts w:ascii="Times New Roman" w:hAnsi="Times New Roman" w:cs="Times New Roman"/>
          <w:i/>
          <w:sz w:val="24"/>
          <w:szCs w:val="24"/>
        </w:rPr>
        <w:t>Attorney-General’s Office</w:t>
      </w:r>
      <w:r>
        <w:rPr>
          <w:rFonts w:ascii="Times New Roman" w:hAnsi="Times New Roman" w:cs="Times New Roman"/>
          <w:sz w:val="24"/>
          <w:szCs w:val="24"/>
        </w:rPr>
        <w:t>, respondent’s legal practitioners</w:t>
      </w:r>
    </w:p>
    <w:p w:rsidR="00617071" w:rsidRPr="006F4877" w:rsidRDefault="00617071" w:rsidP="00A73666">
      <w:pPr>
        <w:autoSpaceDE w:val="0"/>
        <w:autoSpaceDN w:val="0"/>
        <w:adjustRightInd w:val="0"/>
        <w:spacing w:after="0" w:line="240" w:lineRule="auto"/>
        <w:jc w:val="both"/>
        <w:rPr>
          <w:rFonts w:ascii="Times New Roman" w:hAnsi="Times New Roman" w:cs="Times New Roman"/>
          <w:sz w:val="24"/>
          <w:szCs w:val="24"/>
        </w:rPr>
      </w:pPr>
    </w:p>
    <w:p w:rsidR="007F5B0B" w:rsidRPr="00AB7443" w:rsidRDefault="007F5B0B" w:rsidP="007C3EF5">
      <w:pPr>
        <w:spacing w:line="360" w:lineRule="auto"/>
        <w:jc w:val="both"/>
        <w:rPr>
          <w:rFonts w:ascii="Times New Roman" w:hAnsi="Times New Roman" w:cs="Times New Roman"/>
          <w:sz w:val="24"/>
          <w:szCs w:val="24"/>
        </w:rPr>
      </w:pPr>
    </w:p>
    <w:sectPr w:rsidR="007F5B0B" w:rsidRPr="00AB7443" w:rsidSect="0090286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84C" w:rsidRDefault="00D1084C" w:rsidP="007C3EF5">
      <w:pPr>
        <w:spacing w:after="0" w:line="240" w:lineRule="auto"/>
      </w:pPr>
      <w:r>
        <w:separator/>
      </w:r>
    </w:p>
  </w:endnote>
  <w:endnote w:type="continuationSeparator" w:id="0">
    <w:p w:rsidR="00D1084C" w:rsidRDefault="00D1084C" w:rsidP="007C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84C" w:rsidRDefault="00D1084C" w:rsidP="007C3EF5">
      <w:pPr>
        <w:spacing w:after="0" w:line="240" w:lineRule="auto"/>
      </w:pPr>
      <w:r>
        <w:separator/>
      </w:r>
    </w:p>
  </w:footnote>
  <w:footnote w:type="continuationSeparator" w:id="0">
    <w:p w:rsidR="00D1084C" w:rsidRDefault="00D1084C" w:rsidP="007C3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802975"/>
      <w:docPartObj>
        <w:docPartGallery w:val="Page Numbers (Top of Page)"/>
        <w:docPartUnique/>
      </w:docPartObj>
    </w:sdtPr>
    <w:sdtEndPr>
      <w:rPr>
        <w:noProof/>
      </w:rPr>
    </w:sdtEndPr>
    <w:sdtContent>
      <w:p w:rsidR="007C3EF5" w:rsidRDefault="00433111">
        <w:pPr>
          <w:pStyle w:val="Header"/>
          <w:jc w:val="right"/>
          <w:rPr>
            <w:noProof/>
          </w:rPr>
        </w:pPr>
        <w:r>
          <w:fldChar w:fldCharType="begin"/>
        </w:r>
        <w:r w:rsidR="007C3EF5">
          <w:instrText xml:space="preserve"> PAGE   \* MERGEFORMAT </w:instrText>
        </w:r>
        <w:r>
          <w:fldChar w:fldCharType="separate"/>
        </w:r>
        <w:r w:rsidR="001B0FF8">
          <w:rPr>
            <w:noProof/>
          </w:rPr>
          <w:t>1</w:t>
        </w:r>
        <w:r>
          <w:rPr>
            <w:noProof/>
          </w:rPr>
          <w:fldChar w:fldCharType="end"/>
        </w:r>
      </w:p>
      <w:p w:rsidR="007C3EF5" w:rsidRDefault="007C3EF5" w:rsidP="007C3EF5">
        <w:pPr>
          <w:pStyle w:val="Header"/>
          <w:jc w:val="center"/>
          <w:rPr>
            <w:noProof/>
          </w:rPr>
        </w:pPr>
        <w:r>
          <w:rPr>
            <w:noProof/>
          </w:rPr>
          <w:tab/>
        </w:r>
        <w:r>
          <w:rPr>
            <w:noProof/>
          </w:rPr>
          <w:tab/>
          <w:t>HH</w:t>
        </w:r>
        <w:r w:rsidR="006C0502">
          <w:rPr>
            <w:noProof/>
          </w:rPr>
          <w:t xml:space="preserve"> 386-12</w:t>
        </w:r>
        <w:r>
          <w:rPr>
            <w:noProof/>
          </w:rPr>
          <w:t xml:space="preserve">  </w:t>
        </w:r>
      </w:p>
      <w:p w:rsidR="007C3EF5" w:rsidRDefault="007C3EF5">
        <w:pPr>
          <w:pStyle w:val="Header"/>
          <w:jc w:val="right"/>
        </w:pPr>
        <w:r>
          <w:rPr>
            <w:noProof/>
          </w:rPr>
          <w:t>B 771/12</w:t>
        </w:r>
      </w:p>
    </w:sdtContent>
  </w:sdt>
  <w:p w:rsidR="007C3EF5" w:rsidRDefault="007C3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32A"/>
    <w:multiLevelType w:val="hybridMultilevel"/>
    <w:tmpl w:val="660066F2"/>
    <w:lvl w:ilvl="0" w:tplc="7E0C1D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7443"/>
    <w:rsid w:val="00007416"/>
    <w:rsid w:val="000726E0"/>
    <w:rsid w:val="0007604B"/>
    <w:rsid w:val="00100051"/>
    <w:rsid w:val="001011BF"/>
    <w:rsid w:val="00122239"/>
    <w:rsid w:val="00166F0C"/>
    <w:rsid w:val="001B0FF8"/>
    <w:rsid w:val="001E2DC7"/>
    <w:rsid w:val="0021336E"/>
    <w:rsid w:val="003060C4"/>
    <w:rsid w:val="003837D6"/>
    <w:rsid w:val="003C56EC"/>
    <w:rsid w:val="003F700B"/>
    <w:rsid w:val="00433111"/>
    <w:rsid w:val="0043735B"/>
    <w:rsid w:val="00446043"/>
    <w:rsid w:val="00494A16"/>
    <w:rsid w:val="004B4AF0"/>
    <w:rsid w:val="004E512E"/>
    <w:rsid w:val="00514A7B"/>
    <w:rsid w:val="00591AC0"/>
    <w:rsid w:val="005D4BED"/>
    <w:rsid w:val="00607662"/>
    <w:rsid w:val="00617071"/>
    <w:rsid w:val="00665705"/>
    <w:rsid w:val="00684096"/>
    <w:rsid w:val="00695721"/>
    <w:rsid w:val="006B458E"/>
    <w:rsid w:val="006C0502"/>
    <w:rsid w:val="006D3758"/>
    <w:rsid w:val="006F4877"/>
    <w:rsid w:val="00756E1E"/>
    <w:rsid w:val="0077375E"/>
    <w:rsid w:val="00785FAE"/>
    <w:rsid w:val="007C202F"/>
    <w:rsid w:val="007C3EF5"/>
    <w:rsid w:val="007D6FF7"/>
    <w:rsid w:val="007F5B0B"/>
    <w:rsid w:val="00800C7B"/>
    <w:rsid w:val="00830BF1"/>
    <w:rsid w:val="00832F7D"/>
    <w:rsid w:val="00862624"/>
    <w:rsid w:val="00884C07"/>
    <w:rsid w:val="008F0F6E"/>
    <w:rsid w:val="0090286B"/>
    <w:rsid w:val="0090696C"/>
    <w:rsid w:val="009071C6"/>
    <w:rsid w:val="009A20F9"/>
    <w:rsid w:val="009C1AE6"/>
    <w:rsid w:val="00A05C57"/>
    <w:rsid w:val="00A51EF8"/>
    <w:rsid w:val="00A73666"/>
    <w:rsid w:val="00AB7443"/>
    <w:rsid w:val="00AC4475"/>
    <w:rsid w:val="00AC74FC"/>
    <w:rsid w:val="00AF235D"/>
    <w:rsid w:val="00AF6A16"/>
    <w:rsid w:val="00B55AD8"/>
    <w:rsid w:val="00BA1E55"/>
    <w:rsid w:val="00BD41CA"/>
    <w:rsid w:val="00C0797E"/>
    <w:rsid w:val="00C94C39"/>
    <w:rsid w:val="00D1084C"/>
    <w:rsid w:val="00DD1AD1"/>
    <w:rsid w:val="00DD393B"/>
    <w:rsid w:val="00E23368"/>
    <w:rsid w:val="00E247DC"/>
    <w:rsid w:val="00EB4E85"/>
    <w:rsid w:val="00EC1C55"/>
    <w:rsid w:val="00F20123"/>
    <w:rsid w:val="00F4653C"/>
    <w:rsid w:val="00F47FA4"/>
    <w:rsid w:val="00F62592"/>
    <w:rsid w:val="00F733B7"/>
    <w:rsid w:val="00FA62B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F5"/>
  </w:style>
  <w:style w:type="paragraph" w:styleId="Footer">
    <w:name w:val="footer"/>
    <w:basedOn w:val="Normal"/>
    <w:link w:val="FooterChar"/>
    <w:uiPriority w:val="99"/>
    <w:unhideWhenUsed/>
    <w:rsid w:val="007C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F5"/>
  </w:style>
  <w:style w:type="paragraph" w:styleId="ListParagraph">
    <w:name w:val="List Paragraph"/>
    <w:basedOn w:val="Normal"/>
    <w:uiPriority w:val="34"/>
    <w:qFormat/>
    <w:rsid w:val="00122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F5"/>
  </w:style>
  <w:style w:type="paragraph" w:styleId="Footer">
    <w:name w:val="footer"/>
    <w:basedOn w:val="Normal"/>
    <w:link w:val="FooterChar"/>
    <w:uiPriority w:val="99"/>
    <w:unhideWhenUsed/>
    <w:rsid w:val="007C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2012-10-08T06:58:00Z</cp:lastPrinted>
  <dcterms:created xsi:type="dcterms:W3CDTF">2012-11-13T07:04:00Z</dcterms:created>
  <dcterms:modified xsi:type="dcterms:W3CDTF">2012-11-13T07:04:00Z</dcterms:modified>
</cp:coreProperties>
</file>