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CA9" w:rsidRDefault="00E96CA9" w:rsidP="00E96CA9">
      <w:pPr>
        <w:pStyle w:val="NoSpacing"/>
        <w:jc w:val="both"/>
        <w:rPr>
          <w:b/>
          <w:szCs w:val="24"/>
        </w:rPr>
      </w:pPr>
      <w:r>
        <w:rPr>
          <w:b/>
          <w:szCs w:val="24"/>
        </w:rPr>
        <w:t>OMEGA MPOFU</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And</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JOB KADENGU</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Versus</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ASHTON MUSUNGA N.O</w:t>
      </w:r>
    </w:p>
    <w:p w:rsidR="00E96CA9" w:rsidRPr="00E96CA9" w:rsidRDefault="00E96CA9" w:rsidP="00E96CA9">
      <w:pPr>
        <w:pStyle w:val="NoSpacing"/>
        <w:jc w:val="both"/>
        <w:rPr>
          <w:szCs w:val="24"/>
        </w:rPr>
      </w:pPr>
      <w:r w:rsidRPr="00E96CA9">
        <w:rPr>
          <w:szCs w:val="24"/>
        </w:rPr>
        <w:t xml:space="preserve">(In his capacity as </w:t>
      </w:r>
      <w:r w:rsidR="003A2B37">
        <w:rPr>
          <w:szCs w:val="24"/>
        </w:rPr>
        <w:t xml:space="preserve">the Testamentary Executor </w:t>
      </w:r>
    </w:p>
    <w:p w:rsidR="00E96CA9" w:rsidRPr="00E96CA9" w:rsidRDefault="00E96CA9" w:rsidP="00E96CA9">
      <w:pPr>
        <w:pStyle w:val="NoSpacing"/>
        <w:jc w:val="both"/>
        <w:rPr>
          <w:szCs w:val="24"/>
        </w:rPr>
      </w:pPr>
      <w:r w:rsidRPr="00E96CA9">
        <w:rPr>
          <w:szCs w:val="24"/>
        </w:rPr>
        <w:t>Of Estate Late Tapfumaneyi Joshua Kadengu</w:t>
      </w:r>
    </w:p>
    <w:p w:rsidR="00E96CA9" w:rsidRPr="00E96CA9" w:rsidRDefault="00E96CA9" w:rsidP="00E96CA9">
      <w:pPr>
        <w:pStyle w:val="NoSpacing"/>
        <w:jc w:val="both"/>
        <w:rPr>
          <w:szCs w:val="24"/>
        </w:rPr>
      </w:pPr>
      <w:r w:rsidRPr="00E96CA9">
        <w:rPr>
          <w:szCs w:val="24"/>
        </w:rPr>
        <w:t>DR 2100/19)</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And</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VIMBAI CHITUKU</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And</w:t>
      </w: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THE MASTER OF THE HIGH COURT OF ZIMBABWE</w:t>
      </w:r>
    </w:p>
    <w:p w:rsidR="00E96CA9" w:rsidRDefault="00E96CA9" w:rsidP="00E96CA9">
      <w:pPr>
        <w:pStyle w:val="NoSpacing"/>
        <w:jc w:val="both"/>
        <w:rPr>
          <w:szCs w:val="24"/>
        </w:rPr>
      </w:pPr>
    </w:p>
    <w:p w:rsidR="00E96CA9" w:rsidRDefault="00E96CA9" w:rsidP="00E96CA9">
      <w:pPr>
        <w:pStyle w:val="NoSpacing"/>
        <w:jc w:val="both"/>
        <w:rPr>
          <w:szCs w:val="24"/>
        </w:rPr>
      </w:pPr>
    </w:p>
    <w:p w:rsidR="00E96CA9" w:rsidRDefault="00E96CA9" w:rsidP="00E96CA9">
      <w:pPr>
        <w:pStyle w:val="NoSpacing"/>
        <w:jc w:val="both"/>
        <w:rPr>
          <w:szCs w:val="24"/>
        </w:rPr>
      </w:pPr>
      <w:r>
        <w:rPr>
          <w:szCs w:val="24"/>
        </w:rPr>
        <w:t>IN THE HIGH COURT OF ZIMBABWE</w:t>
      </w:r>
    </w:p>
    <w:p w:rsidR="00E96CA9" w:rsidRDefault="00E96CA9" w:rsidP="00E96CA9">
      <w:pPr>
        <w:pStyle w:val="NoSpacing"/>
        <w:jc w:val="both"/>
        <w:rPr>
          <w:szCs w:val="24"/>
        </w:rPr>
      </w:pPr>
      <w:r>
        <w:rPr>
          <w:szCs w:val="24"/>
        </w:rPr>
        <w:t>KABASA J</w:t>
      </w:r>
    </w:p>
    <w:p w:rsidR="00E96CA9" w:rsidRDefault="00C36808" w:rsidP="00E96CA9">
      <w:pPr>
        <w:pStyle w:val="NoSpacing"/>
        <w:jc w:val="both"/>
        <w:rPr>
          <w:szCs w:val="24"/>
        </w:rPr>
      </w:pPr>
      <w:r>
        <w:rPr>
          <w:szCs w:val="24"/>
        </w:rPr>
        <w:t xml:space="preserve">BULAWAYO 17 OCTOBER AND 3 NOVEMBER </w:t>
      </w:r>
      <w:r w:rsidR="00E96CA9">
        <w:rPr>
          <w:szCs w:val="24"/>
        </w:rPr>
        <w:t>2022</w:t>
      </w:r>
    </w:p>
    <w:p w:rsidR="00E96CA9" w:rsidRDefault="00E96CA9" w:rsidP="00E96CA9">
      <w:pPr>
        <w:pStyle w:val="NoSpacing"/>
        <w:jc w:val="both"/>
        <w:rPr>
          <w:szCs w:val="24"/>
        </w:rPr>
      </w:pPr>
    </w:p>
    <w:p w:rsidR="00E96CA9" w:rsidRDefault="00E96CA9" w:rsidP="00E96CA9">
      <w:pPr>
        <w:pStyle w:val="NoSpacing"/>
        <w:jc w:val="both"/>
        <w:rPr>
          <w:b/>
          <w:szCs w:val="24"/>
        </w:rPr>
      </w:pPr>
    </w:p>
    <w:p w:rsidR="00E96CA9" w:rsidRDefault="00E96CA9" w:rsidP="00E96CA9">
      <w:pPr>
        <w:pStyle w:val="NoSpacing"/>
        <w:jc w:val="both"/>
        <w:rPr>
          <w:b/>
          <w:szCs w:val="24"/>
        </w:rPr>
      </w:pPr>
      <w:r>
        <w:rPr>
          <w:b/>
          <w:szCs w:val="24"/>
        </w:rPr>
        <w:t xml:space="preserve">Opposed Application </w:t>
      </w:r>
    </w:p>
    <w:p w:rsidR="00E96CA9" w:rsidRDefault="00E96CA9" w:rsidP="00E96CA9">
      <w:pPr>
        <w:pStyle w:val="NoSpacing"/>
        <w:jc w:val="both"/>
        <w:rPr>
          <w:szCs w:val="24"/>
        </w:rPr>
      </w:pPr>
    </w:p>
    <w:p w:rsidR="00E96CA9" w:rsidRDefault="00E96CA9" w:rsidP="00E96CA9">
      <w:pPr>
        <w:pStyle w:val="NoSpacing"/>
        <w:jc w:val="both"/>
        <w:rPr>
          <w:i/>
          <w:szCs w:val="24"/>
        </w:rPr>
      </w:pPr>
    </w:p>
    <w:p w:rsidR="00E96CA9" w:rsidRDefault="00C36808" w:rsidP="00E96CA9">
      <w:pPr>
        <w:pStyle w:val="NoSpacing"/>
        <w:jc w:val="both"/>
        <w:rPr>
          <w:szCs w:val="24"/>
        </w:rPr>
      </w:pPr>
      <w:r>
        <w:rPr>
          <w:i/>
          <w:szCs w:val="24"/>
        </w:rPr>
        <w:t>W. Ncube</w:t>
      </w:r>
      <w:r w:rsidR="00E96CA9">
        <w:rPr>
          <w:i/>
          <w:szCs w:val="24"/>
        </w:rPr>
        <w:t xml:space="preserve">, </w:t>
      </w:r>
      <w:r w:rsidR="00E96CA9">
        <w:rPr>
          <w:szCs w:val="24"/>
        </w:rPr>
        <w:t>for the applicant</w:t>
      </w:r>
      <w:r>
        <w:rPr>
          <w:szCs w:val="24"/>
        </w:rPr>
        <w:t>s</w:t>
      </w:r>
    </w:p>
    <w:p w:rsidR="00E96CA9" w:rsidRDefault="00C36808" w:rsidP="00E96CA9">
      <w:pPr>
        <w:pStyle w:val="NoSpacing"/>
        <w:jc w:val="both"/>
        <w:rPr>
          <w:szCs w:val="24"/>
        </w:rPr>
      </w:pPr>
      <w:r>
        <w:rPr>
          <w:i/>
          <w:szCs w:val="24"/>
        </w:rPr>
        <w:t>T. Vudzijena</w:t>
      </w:r>
      <w:r w:rsidR="00E96CA9">
        <w:rPr>
          <w:i/>
          <w:szCs w:val="24"/>
        </w:rPr>
        <w:t xml:space="preserve">, </w:t>
      </w:r>
      <w:r>
        <w:rPr>
          <w:szCs w:val="24"/>
        </w:rPr>
        <w:t>for the 1</w:t>
      </w:r>
      <w:r w:rsidRPr="00C36808">
        <w:rPr>
          <w:szCs w:val="24"/>
          <w:vertAlign w:val="superscript"/>
        </w:rPr>
        <w:t>st</w:t>
      </w:r>
      <w:r>
        <w:rPr>
          <w:szCs w:val="24"/>
        </w:rPr>
        <w:t xml:space="preserve"> respondent</w:t>
      </w:r>
    </w:p>
    <w:p w:rsidR="00E96CA9" w:rsidRDefault="00C36808" w:rsidP="00E96CA9">
      <w:pPr>
        <w:pStyle w:val="NoSpacing"/>
        <w:jc w:val="both"/>
        <w:rPr>
          <w:szCs w:val="24"/>
        </w:rPr>
      </w:pPr>
      <w:r>
        <w:rPr>
          <w:i/>
          <w:szCs w:val="24"/>
        </w:rPr>
        <w:t>Q. Chimbo</w:t>
      </w:r>
      <w:r w:rsidR="00E96CA9">
        <w:rPr>
          <w:i/>
          <w:szCs w:val="24"/>
        </w:rPr>
        <w:t>,</w:t>
      </w:r>
      <w:r>
        <w:rPr>
          <w:szCs w:val="24"/>
        </w:rPr>
        <w:t xml:space="preserve"> for the 2</w:t>
      </w:r>
      <w:r w:rsidRPr="00C36808">
        <w:rPr>
          <w:szCs w:val="24"/>
          <w:vertAlign w:val="superscript"/>
        </w:rPr>
        <w:t>nd</w:t>
      </w:r>
      <w:r>
        <w:rPr>
          <w:szCs w:val="24"/>
        </w:rPr>
        <w:t xml:space="preserve"> respondent</w:t>
      </w:r>
    </w:p>
    <w:p w:rsidR="00C36808" w:rsidRDefault="00C36808" w:rsidP="00E96CA9">
      <w:pPr>
        <w:pStyle w:val="NoSpacing"/>
        <w:jc w:val="both"/>
        <w:rPr>
          <w:i/>
          <w:szCs w:val="24"/>
        </w:rPr>
      </w:pPr>
      <w:r>
        <w:rPr>
          <w:szCs w:val="24"/>
        </w:rPr>
        <w:t>No appearance for the 3</w:t>
      </w:r>
      <w:r w:rsidRPr="00C36808">
        <w:rPr>
          <w:szCs w:val="24"/>
          <w:vertAlign w:val="superscript"/>
        </w:rPr>
        <w:t>rd</w:t>
      </w:r>
      <w:r>
        <w:rPr>
          <w:szCs w:val="24"/>
        </w:rPr>
        <w:t xml:space="preserve"> respondent</w:t>
      </w:r>
    </w:p>
    <w:p w:rsidR="00E96CA9" w:rsidRDefault="00E96CA9" w:rsidP="00E96CA9">
      <w:pPr>
        <w:jc w:val="both"/>
        <w:rPr>
          <w:rFonts w:ascii="Times New Roman" w:hAnsi="Times New Roman" w:cs="Times New Roman"/>
          <w:b/>
          <w:sz w:val="24"/>
          <w:szCs w:val="24"/>
        </w:rPr>
      </w:pPr>
    </w:p>
    <w:p w:rsidR="00223694" w:rsidRDefault="00E96CA9" w:rsidP="00A87539">
      <w:pPr>
        <w:spacing w:line="360" w:lineRule="auto"/>
        <w:ind w:firstLine="720"/>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Th</w:t>
      </w:r>
      <w:r w:rsidR="00A87539">
        <w:rPr>
          <w:rFonts w:ascii="Times New Roman" w:hAnsi="Times New Roman" w:cs="Times New Roman"/>
          <w:sz w:val="24"/>
          <w:szCs w:val="24"/>
        </w:rPr>
        <w:t>e applicants are siblings and the 1</w:t>
      </w:r>
      <w:r w:rsidR="00A87539" w:rsidRPr="00A87539">
        <w:rPr>
          <w:rFonts w:ascii="Times New Roman" w:hAnsi="Times New Roman" w:cs="Times New Roman"/>
          <w:sz w:val="24"/>
          <w:szCs w:val="24"/>
          <w:vertAlign w:val="superscript"/>
        </w:rPr>
        <w:t>st</w:t>
      </w:r>
      <w:r w:rsidR="00A87539">
        <w:rPr>
          <w:rFonts w:ascii="Times New Roman" w:hAnsi="Times New Roman" w:cs="Times New Roman"/>
          <w:sz w:val="24"/>
          <w:szCs w:val="24"/>
        </w:rPr>
        <w:t xml:space="preserve"> respondent was the</w:t>
      </w:r>
      <w:r w:rsidR="009E36B1">
        <w:rPr>
          <w:rFonts w:ascii="Times New Roman" w:hAnsi="Times New Roman" w:cs="Times New Roman"/>
          <w:sz w:val="24"/>
          <w:szCs w:val="24"/>
        </w:rPr>
        <w:t xml:space="preserve"> testamentary</w:t>
      </w:r>
      <w:r w:rsidR="00A87539">
        <w:rPr>
          <w:rFonts w:ascii="Times New Roman" w:hAnsi="Times New Roman" w:cs="Times New Roman"/>
          <w:sz w:val="24"/>
          <w:szCs w:val="24"/>
        </w:rPr>
        <w:t xml:space="preserve"> executor of their deceased father’s estate whilst the second respondent is the applicants’ stepmother.</w:t>
      </w:r>
    </w:p>
    <w:p w:rsidR="00A87539" w:rsidRDefault="00A87539" w:rsidP="00A8753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A875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administered the estate to finality and the first and final distribution account was confirmed by the 3</w:t>
      </w:r>
      <w:r w:rsidRPr="00A8753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on 30</w:t>
      </w:r>
      <w:r w:rsidRPr="00A87539">
        <w:rPr>
          <w:rFonts w:ascii="Times New Roman" w:hAnsi="Times New Roman" w:cs="Times New Roman"/>
          <w:sz w:val="24"/>
          <w:szCs w:val="24"/>
          <w:vertAlign w:val="superscript"/>
        </w:rPr>
        <w:t>th</w:t>
      </w:r>
      <w:r>
        <w:rPr>
          <w:rFonts w:ascii="Times New Roman" w:hAnsi="Times New Roman" w:cs="Times New Roman"/>
          <w:sz w:val="24"/>
          <w:szCs w:val="24"/>
        </w:rPr>
        <w:t xml:space="preserve"> July 2020.</w:t>
      </w:r>
    </w:p>
    <w:p w:rsidR="00A87539" w:rsidRDefault="00A87539" w:rsidP="00A87539">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This application seeks to set aside the first and final distribution account and re-open the same so the 1</w:t>
      </w:r>
      <w:r w:rsidRPr="00A875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prepares a fresh</w:t>
      </w:r>
      <w:r w:rsidR="00767FA5">
        <w:rPr>
          <w:rFonts w:ascii="Times New Roman" w:hAnsi="Times New Roman" w:cs="Times New Roman"/>
          <w:sz w:val="24"/>
          <w:szCs w:val="24"/>
        </w:rPr>
        <w:t xml:space="preserve"> account implementing the last Will and T</w:t>
      </w:r>
      <w:r>
        <w:rPr>
          <w:rFonts w:ascii="Times New Roman" w:hAnsi="Times New Roman" w:cs="Times New Roman"/>
          <w:sz w:val="24"/>
          <w:szCs w:val="24"/>
        </w:rPr>
        <w:t>estament of the applicants’ father.</w:t>
      </w:r>
    </w:p>
    <w:p w:rsidR="00A87539" w:rsidRDefault="00A87539" w:rsidP="00A8753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order sought is couched as follows:-</w:t>
      </w:r>
    </w:p>
    <w:p w:rsidR="00A87539" w:rsidRDefault="00A87539" w:rsidP="00767FA5">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first and final distribution account in estate of the late Tapfumaneyi Joshua Kadengu (DRB 2100/10) be and is hereby set aside.</w:t>
      </w:r>
    </w:p>
    <w:p w:rsidR="00A87539" w:rsidRDefault="00A87539" w:rsidP="00767FA5">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1</w:t>
      </w:r>
      <w:r w:rsidRPr="00A8753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and is hereby ordered to re-open the first and final administration and distribution account in the estate of the late Tapfumaneyi Joshua Kadengu and thereafter prepare and file with 3</w:t>
      </w:r>
      <w:r w:rsidRPr="00A8753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 fresh account </w:t>
      </w:r>
      <w:r w:rsidR="00767FA5">
        <w:rPr>
          <w:rFonts w:ascii="Times New Roman" w:hAnsi="Times New Roman" w:cs="Times New Roman"/>
          <w:sz w:val="24"/>
          <w:szCs w:val="24"/>
        </w:rPr>
        <w:t>implementing the last Will and T</w:t>
      </w:r>
      <w:r w:rsidR="00EB5FE5">
        <w:rPr>
          <w:rFonts w:ascii="Times New Roman" w:hAnsi="Times New Roman" w:cs="Times New Roman"/>
          <w:sz w:val="24"/>
          <w:szCs w:val="24"/>
        </w:rPr>
        <w:t>estament of the late Tapfumaneyi Joshua Kadengu.</w:t>
      </w:r>
    </w:p>
    <w:p w:rsidR="00EB5FE5" w:rsidRDefault="00EB5FE5" w:rsidP="00767FA5">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revocation by 1</w:t>
      </w:r>
      <w:r w:rsidRPr="00EB5FE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B5FE5">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of their consents to be paid off by 3</w:t>
      </w:r>
      <w:r w:rsidRPr="00EB5FE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for their respective testamentary shares in stan (sic) No. 6164 Mangwende Drive East, Old Highfield, Harare and No. 39 Ushewokunze Housing Co-operative, Glenview, Harare be and are hereby declared to be valid and effectual.</w:t>
      </w:r>
    </w:p>
    <w:p w:rsidR="00EB5FE5" w:rsidRDefault="00EB5FE5" w:rsidP="00767FA5">
      <w:pPr>
        <w:spacing w:line="240" w:lineRule="auto"/>
        <w:ind w:left="144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1</w:t>
      </w:r>
      <w:r w:rsidRPr="00EB5FE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B5FE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shall pay cost of suit.”</w:t>
      </w:r>
    </w:p>
    <w:p w:rsidR="00EB5FE5" w:rsidRDefault="00EB5FE5"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application is opposed by the 1</w:t>
      </w:r>
      <w:r w:rsidRPr="00EB5FE5">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EB5FE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The 3</w:t>
      </w:r>
      <w:r w:rsidRPr="00EB5FE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did not file any papers and is therefore taken to be willing to abide by the decision of the court.</w:t>
      </w:r>
    </w:p>
    <w:p w:rsidR="00EB5FE5" w:rsidRDefault="00EB5FE5"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background to this application is this:  The late Tapfumaneyi Joshua Kad</w:t>
      </w:r>
      <w:r w:rsidR="00E671FD">
        <w:rPr>
          <w:rFonts w:ascii="Times New Roman" w:hAnsi="Times New Roman" w:cs="Times New Roman"/>
          <w:sz w:val="24"/>
          <w:szCs w:val="24"/>
        </w:rPr>
        <w:t>engu “the late Kadengu” left a W</w:t>
      </w:r>
      <w:r>
        <w:rPr>
          <w:rFonts w:ascii="Times New Roman" w:hAnsi="Times New Roman" w:cs="Times New Roman"/>
          <w:sz w:val="24"/>
          <w:szCs w:val="24"/>
        </w:rPr>
        <w:t>ill in which he bequeathed the two aforementioned immovable properties to his 2 children and his wife, step-mother to the children</w:t>
      </w:r>
      <w:r w:rsidR="00CC06F6">
        <w:rPr>
          <w:rFonts w:ascii="Times New Roman" w:hAnsi="Times New Roman" w:cs="Times New Roman"/>
          <w:sz w:val="24"/>
          <w:szCs w:val="24"/>
        </w:rPr>
        <w:t>,</w:t>
      </w:r>
      <w:r>
        <w:rPr>
          <w:rFonts w:ascii="Times New Roman" w:hAnsi="Times New Roman" w:cs="Times New Roman"/>
          <w:sz w:val="24"/>
          <w:szCs w:val="24"/>
        </w:rPr>
        <w:t xml:space="preserve"> in equal shares, share and share alike.  The 1</w:t>
      </w:r>
      <w:r w:rsidRPr="00EB5F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appointed the testamentary executor.  The applicants agreed to be bought out by their step-mother and confirmed as much to the 1</w:t>
      </w:r>
      <w:r w:rsidRPr="00EB5F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1</w:t>
      </w:r>
      <w:r w:rsidRPr="00EB5F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proceeded to administer the estate and had the two immo</w:t>
      </w:r>
      <w:r w:rsidR="00CC06F6">
        <w:rPr>
          <w:rFonts w:ascii="Times New Roman" w:hAnsi="Times New Roman" w:cs="Times New Roman"/>
          <w:sz w:val="24"/>
          <w:szCs w:val="24"/>
        </w:rPr>
        <w:t>vable properties valued by valuato</w:t>
      </w:r>
      <w:r>
        <w:rPr>
          <w:rFonts w:ascii="Times New Roman" w:hAnsi="Times New Roman" w:cs="Times New Roman"/>
          <w:sz w:val="24"/>
          <w:szCs w:val="24"/>
        </w:rPr>
        <w:t>rs on the 3</w:t>
      </w:r>
      <w:r w:rsidRPr="00EB5FE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panel</w:t>
      </w:r>
      <w:r w:rsidR="00CC06F6">
        <w:rPr>
          <w:rFonts w:ascii="Times New Roman" w:hAnsi="Times New Roman" w:cs="Times New Roman"/>
          <w:sz w:val="24"/>
          <w:szCs w:val="24"/>
        </w:rPr>
        <w:t xml:space="preserve">. </w:t>
      </w:r>
    </w:p>
    <w:p w:rsidR="00F540D9" w:rsidRDefault="00F540D9"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Highfield property was valued at ZWL 960 000 as at 10 January 202</w:t>
      </w:r>
      <w:r w:rsidR="00C97416">
        <w:rPr>
          <w:rFonts w:ascii="Times New Roman" w:hAnsi="Times New Roman" w:cs="Times New Roman"/>
          <w:sz w:val="24"/>
          <w:szCs w:val="24"/>
        </w:rPr>
        <w:t>0 and the Ushewokunze Co-operative</w:t>
      </w:r>
      <w:r>
        <w:rPr>
          <w:rFonts w:ascii="Times New Roman" w:hAnsi="Times New Roman" w:cs="Times New Roman"/>
          <w:sz w:val="24"/>
          <w:szCs w:val="24"/>
        </w:rPr>
        <w:t xml:space="preserve"> stand was valued at ZWL 128 000 as at the same date.  The 1</w:t>
      </w:r>
      <w:r w:rsidRPr="00F540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used these valuations and shared the properties’</w:t>
      </w:r>
      <w:r w:rsidR="008C732E">
        <w:rPr>
          <w:rFonts w:ascii="Times New Roman" w:hAnsi="Times New Roman" w:cs="Times New Roman"/>
          <w:sz w:val="24"/>
          <w:szCs w:val="24"/>
        </w:rPr>
        <w:t xml:space="preserve"> </w:t>
      </w:r>
      <w:proofErr w:type="spellStart"/>
      <w:r w:rsidR="008C732E">
        <w:rPr>
          <w:rFonts w:ascii="Times New Roman" w:hAnsi="Times New Roman" w:cs="Times New Roman"/>
          <w:sz w:val="24"/>
          <w:szCs w:val="24"/>
        </w:rPr>
        <w:t>nett</w:t>
      </w:r>
      <w:proofErr w:type="spellEnd"/>
      <w:r>
        <w:rPr>
          <w:rFonts w:ascii="Times New Roman" w:hAnsi="Times New Roman" w:cs="Times New Roman"/>
          <w:sz w:val="24"/>
          <w:szCs w:val="24"/>
        </w:rPr>
        <w:t xml:space="preserve"> value equally among the three beneficiaries.</w:t>
      </w:r>
    </w:p>
    <w:p w:rsidR="00F540D9" w:rsidRDefault="00F540D9"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After the confirmation of the first and final distribution account by the 3</w:t>
      </w:r>
      <w:r w:rsidRPr="00F540D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1</w:t>
      </w:r>
      <w:r w:rsidRPr="00F540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communicated with the 1</w:t>
      </w:r>
      <w:r w:rsidRPr="00F540D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by letter dated 24 August 2020 and attached the confirmed account.  The 1</w:t>
      </w:r>
      <w:r w:rsidRPr="00F540D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response was to write to the 3</w:t>
      </w:r>
      <w:r w:rsidRPr="00F540D9">
        <w:rPr>
          <w:rFonts w:ascii="Times New Roman" w:hAnsi="Times New Roman" w:cs="Times New Roman"/>
          <w:sz w:val="24"/>
          <w:szCs w:val="24"/>
          <w:vertAlign w:val="superscript"/>
        </w:rPr>
        <w:t>rd</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 raising issue with the valuation of the property in RTGS which she argued was tantamount to cheating her out of the true value of her inheritance.  She also pointed out that her consent to be bought out was premised on the understanding that the properties would be valued in US$ and she and the 2</w:t>
      </w:r>
      <w:r w:rsidRPr="00F540D9">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would be paid in the same currency.  She then sought to raise an objection to the account and requesting that it be re-opened.</w:t>
      </w:r>
    </w:p>
    <w:p w:rsidR="00F540D9" w:rsidRDefault="00F540D9"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3</w:t>
      </w:r>
      <w:r w:rsidRPr="00F540D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responded to this communication pointing out that the matter was now out of his hands as the account had been confirmed.</w:t>
      </w:r>
    </w:p>
    <w:p w:rsidR="00F540D9" w:rsidRDefault="00F540D9"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applicants subsequently sought legal advice and filed the present application.</w:t>
      </w:r>
    </w:p>
    <w:p w:rsidR="00F540D9" w:rsidRDefault="00F540D9" w:rsidP="00EB5FE5">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opposing the application the 1</w:t>
      </w:r>
      <w:r w:rsidRPr="00F540D9">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F540D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took points </w:t>
      </w:r>
      <w:r w:rsidRPr="00E671FD">
        <w:rPr>
          <w:rFonts w:ascii="Times New Roman" w:hAnsi="Times New Roman" w:cs="Times New Roman"/>
          <w:i/>
          <w:sz w:val="24"/>
          <w:szCs w:val="24"/>
        </w:rPr>
        <w:t>in limine</w:t>
      </w:r>
      <w:r>
        <w:rPr>
          <w:rFonts w:ascii="Times New Roman" w:hAnsi="Times New Roman" w:cs="Times New Roman"/>
          <w:sz w:val="24"/>
          <w:szCs w:val="24"/>
        </w:rPr>
        <w:t>.  The 1</w:t>
      </w:r>
      <w:r w:rsidRPr="00F540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raised a further point </w:t>
      </w:r>
      <w:r w:rsidRPr="00E671FD">
        <w:rPr>
          <w:rFonts w:ascii="Times New Roman" w:hAnsi="Times New Roman" w:cs="Times New Roman"/>
          <w:i/>
          <w:sz w:val="24"/>
          <w:szCs w:val="24"/>
        </w:rPr>
        <w:t>in limine</w:t>
      </w:r>
      <w:r>
        <w:rPr>
          <w:rFonts w:ascii="Times New Roman" w:hAnsi="Times New Roman" w:cs="Times New Roman"/>
          <w:sz w:val="24"/>
          <w:szCs w:val="24"/>
        </w:rPr>
        <w:t xml:space="preserve"> at the hearing of the matter.  The points </w:t>
      </w:r>
      <w:r w:rsidRPr="00E671FD">
        <w:rPr>
          <w:rFonts w:ascii="Times New Roman" w:hAnsi="Times New Roman" w:cs="Times New Roman"/>
          <w:i/>
          <w:sz w:val="24"/>
          <w:szCs w:val="24"/>
        </w:rPr>
        <w:t>in limine</w:t>
      </w:r>
      <w:r>
        <w:rPr>
          <w:rFonts w:ascii="Times New Roman" w:hAnsi="Times New Roman" w:cs="Times New Roman"/>
          <w:sz w:val="24"/>
          <w:szCs w:val="24"/>
        </w:rPr>
        <w:t xml:space="preserve"> are that:</w:t>
      </w:r>
    </w:p>
    <w:p w:rsidR="00E94A26" w:rsidRDefault="00E94A26" w:rsidP="00E94A26">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is a review application disguised as an ordinary court application and must therefore be dismissed.</w:t>
      </w:r>
    </w:p>
    <w:p w:rsidR="00E94A26" w:rsidRDefault="00E94A26" w:rsidP="00E94A26">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court has no jurisdiction to deal with the matter as a court of first instance in light of</w:t>
      </w:r>
      <w:r w:rsidR="002B5B2A">
        <w:rPr>
          <w:rFonts w:ascii="Times New Roman" w:hAnsi="Times New Roman" w:cs="Times New Roman"/>
          <w:sz w:val="24"/>
          <w:szCs w:val="24"/>
        </w:rPr>
        <w:t xml:space="preserve"> the provisions of section 52 (9</w:t>
      </w:r>
      <w:r>
        <w:rPr>
          <w:rFonts w:ascii="Times New Roman" w:hAnsi="Times New Roman" w:cs="Times New Roman"/>
          <w:sz w:val="24"/>
          <w:szCs w:val="24"/>
        </w:rPr>
        <w:t>) of the Administration of Estates Act which provides for a review of the 3</w:t>
      </w:r>
      <w:r w:rsidRPr="00E94A2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decision before approaching the court.</w:t>
      </w:r>
    </w:p>
    <w:p w:rsidR="00843653" w:rsidRDefault="0084365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These points </w:t>
      </w:r>
      <w:r w:rsidRPr="0038130D">
        <w:rPr>
          <w:rFonts w:ascii="Times New Roman" w:hAnsi="Times New Roman" w:cs="Times New Roman"/>
          <w:i/>
          <w:sz w:val="24"/>
          <w:szCs w:val="24"/>
        </w:rPr>
        <w:t>in limine</w:t>
      </w:r>
      <w:r>
        <w:rPr>
          <w:rFonts w:ascii="Times New Roman" w:hAnsi="Times New Roman" w:cs="Times New Roman"/>
          <w:sz w:val="24"/>
          <w:szCs w:val="24"/>
        </w:rPr>
        <w:t xml:space="preserve"> essentially raise the same issue.  I therefore will not treat them as two district issues.</w:t>
      </w:r>
    </w:p>
    <w:p w:rsidR="00843653" w:rsidRDefault="0084365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applicants’ argument can be summarized as follows:</w:t>
      </w:r>
    </w:p>
    <w:p w:rsidR="00843653" w:rsidRDefault="0084365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When the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commenced administering their father’s estate, the 2</w:t>
      </w:r>
      <w:r w:rsidRPr="0084365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offered to buy the applicants out of their shares and they agreed but such payment was to be at market value determined by a valuation in United States dollars.  The 2</w:t>
      </w:r>
      <w:r w:rsidRPr="00843653">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proceeded to advise the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concerning his willingness to be bought out.  The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thereafter reached out to the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who in turn confirmed her willingness to be bought out.  The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request that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opens a </w:t>
      </w:r>
      <w:r w:rsidR="00F83910">
        <w:rPr>
          <w:rFonts w:ascii="Times New Roman" w:hAnsi="Times New Roman" w:cs="Times New Roman"/>
          <w:sz w:val="24"/>
          <w:szCs w:val="24"/>
        </w:rPr>
        <w:t>“</w:t>
      </w:r>
      <w:r>
        <w:rPr>
          <w:rFonts w:ascii="Times New Roman" w:hAnsi="Times New Roman" w:cs="Times New Roman"/>
          <w:sz w:val="24"/>
          <w:szCs w:val="24"/>
        </w:rPr>
        <w:t>whatsapp</w:t>
      </w:r>
      <w:r w:rsidR="00F83910">
        <w:rPr>
          <w:rFonts w:ascii="Times New Roman" w:hAnsi="Times New Roman" w:cs="Times New Roman"/>
          <w:sz w:val="24"/>
          <w:szCs w:val="24"/>
        </w:rPr>
        <w:t>”</w:t>
      </w:r>
      <w:r>
        <w:rPr>
          <w:rFonts w:ascii="Times New Roman" w:hAnsi="Times New Roman" w:cs="Times New Roman"/>
          <w:sz w:val="24"/>
          <w:szCs w:val="24"/>
        </w:rPr>
        <w:t xml:space="preserve"> group to facilitate communication among the group members was rejected with the 1</w:t>
      </w:r>
      <w:r w:rsidRPr="0084365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expressing that he preferred to communicate individually with each one of them.</w:t>
      </w:r>
    </w:p>
    <w:p w:rsidR="00843653" w:rsidRDefault="0084365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applicants aver that such refusal might have been a strategy to keep them in the dark as the next communication related to the confirmation of the account by the 3</w:t>
      </w:r>
      <w:r w:rsidRPr="00843653">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rsidR="00843653" w:rsidRDefault="0084365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24E93">
        <w:rPr>
          <w:rFonts w:ascii="Times New Roman" w:hAnsi="Times New Roman" w:cs="Times New Roman"/>
          <w:sz w:val="24"/>
          <w:szCs w:val="24"/>
        </w:rPr>
        <w:t>applicants decided to revoke their consent, refused the payment in RTGS and proceeded to have their own valuation of the two properties.  Such valuation which was done on 7 October 2020 put the Highfield property at US$65 000 and the Ushewokunze stand at US$14 000.  The valuations in RTGS are therefore a pittance and the 2</w:t>
      </w:r>
      <w:r w:rsidR="00A24E93" w:rsidRPr="00A24E93">
        <w:rPr>
          <w:rFonts w:ascii="Times New Roman" w:hAnsi="Times New Roman" w:cs="Times New Roman"/>
          <w:sz w:val="24"/>
          <w:szCs w:val="24"/>
          <w:vertAlign w:val="superscript"/>
        </w:rPr>
        <w:t>nd</w:t>
      </w:r>
      <w:r w:rsidR="00A24E93">
        <w:rPr>
          <w:rFonts w:ascii="Times New Roman" w:hAnsi="Times New Roman" w:cs="Times New Roman"/>
          <w:sz w:val="24"/>
          <w:szCs w:val="24"/>
        </w:rPr>
        <w:t xml:space="preserve"> respondent would ultimately benefit more which is contrary to the wishes of the late Kadengu.</w:t>
      </w:r>
    </w:p>
    <w:p w:rsidR="00A24E93" w:rsidRDefault="00A24E9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A24E93">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24E9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argument is that the properties were valued in RTGS, which is the official currency in Zimbabwe.  The applicants agreed to be bought out and that was the agreement the 1</w:t>
      </w:r>
      <w:r w:rsidRPr="00A24E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respected.  Such agreement was not qualified.</w:t>
      </w:r>
    </w:p>
    <w:p w:rsidR="00A24E93" w:rsidRDefault="00A24E9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crucial communication related to the agreement relating to the “buy out” and the 1</w:t>
      </w:r>
      <w:r w:rsidRPr="00A24E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dutifully ascertained this fact and proceeded to administer the estate respecting such agreement.  He had no obligation to engage in other consultations as the crucial communication was done.  The issue of valuation in US$ is therefore an afterthought.</w:t>
      </w:r>
    </w:p>
    <w:p w:rsidR="00A24E93" w:rsidRDefault="00A24E9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any event, so argued the 1</w:t>
      </w:r>
      <w:r w:rsidRPr="00A24E9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if the parties are desirous to come to an agreement as family they are free to do so and reach an amicable agreement as family.</w:t>
      </w:r>
    </w:p>
    <w:p w:rsidR="00A24E93" w:rsidRDefault="00A24E93"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2</w:t>
      </w:r>
      <w:r w:rsidRPr="00A24E9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opposition </w:t>
      </w:r>
      <w:r w:rsidR="00D12C2C">
        <w:rPr>
          <w:rFonts w:ascii="Times New Roman" w:hAnsi="Times New Roman" w:cs="Times New Roman"/>
          <w:sz w:val="24"/>
          <w:szCs w:val="24"/>
        </w:rPr>
        <w:t>mirrors the issues raised by the 1</w:t>
      </w:r>
      <w:r w:rsidR="00D12C2C" w:rsidRPr="00D12C2C">
        <w:rPr>
          <w:rFonts w:ascii="Times New Roman" w:hAnsi="Times New Roman" w:cs="Times New Roman"/>
          <w:sz w:val="24"/>
          <w:szCs w:val="24"/>
          <w:vertAlign w:val="superscript"/>
        </w:rPr>
        <w:t>st</w:t>
      </w:r>
      <w:r w:rsidR="00D12C2C">
        <w:rPr>
          <w:rFonts w:ascii="Times New Roman" w:hAnsi="Times New Roman" w:cs="Times New Roman"/>
          <w:sz w:val="24"/>
          <w:szCs w:val="24"/>
        </w:rPr>
        <w:t xml:space="preserve"> respondent.  No useful purpose will be served in repeating what has essentially been covered by the 1</w:t>
      </w:r>
      <w:r w:rsidR="00D12C2C" w:rsidRPr="00D12C2C">
        <w:rPr>
          <w:rFonts w:ascii="Times New Roman" w:hAnsi="Times New Roman" w:cs="Times New Roman"/>
          <w:sz w:val="24"/>
          <w:szCs w:val="24"/>
          <w:vertAlign w:val="superscript"/>
        </w:rPr>
        <w:t>st</w:t>
      </w:r>
      <w:r w:rsidR="00D12C2C">
        <w:rPr>
          <w:rFonts w:ascii="Times New Roman" w:hAnsi="Times New Roman" w:cs="Times New Roman"/>
          <w:sz w:val="24"/>
          <w:szCs w:val="24"/>
        </w:rPr>
        <w:t xml:space="preserve"> respondent’s opposition.</w:t>
      </w:r>
    </w:p>
    <w:p w:rsidR="00D12C2C" w:rsidRDefault="00D12C2C"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question to be answered is whether a case has been made for the setting aside of the first and final distribution account.</w:t>
      </w:r>
    </w:p>
    <w:p w:rsidR="00D12C2C" w:rsidRDefault="00D12C2C"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will turn first to the point </w:t>
      </w:r>
      <w:r w:rsidRPr="00DB11FA">
        <w:rPr>
          <w:rFonts w:ascii="Times New Roman" w:hAnsi="Times New Roman" w:cs="Times New Roman"/>
          <w:i/>
          <w:sz w:val="24"/>
          <w:szCs w:val="24"/>
        </w:rPr>
        <w:t>in limine</w:t>
      </w:r>
      <w:r>
        <w:rPr>
          <w:rFonts w:ascii="Times New Roman" w:hAnsi="Times New Roman" w:cs="Times New Roman"/>
          <w:sz w:val="24"/>
          <w:szCs w:val="24"/>
        </w:rPr>
        <w:t xml:space="preserve">.  Should this matter proceed beyond this point </w:t>
      </w:r>
      <w:r w:rsidRPr="00DB11FA">
        <w:rPr>
          <w:rFonts w:ascii="Times New Roman" w:hAnsi="Times New Roman" w:cs="Times New Roman"/>
          <w:i/>
          <w:sz w:val="24"/>
          <w:szCs w:val="24"/>
        </w:rPr>
        <w:t>in limine?</w:t>
      </w:r>
      <w:r>
        <w:rPr>
          <w:rFonts w:ascii="Times New Roman" w:hAnsi="Times New Roman" w:cs="Times New Roman"/>
          <w:sz w:val="24"/>
          <w:szCs w:val="24"/>
        </w:rPr>
        <w:t xml:space="preserve">  Is the application properly before the court?</w:t>
      </w:r>
    </w:p>
    <w:p w:rsidR="00D12C2C" w:rsidRDefault="00D12C2C" w:rsidP="00843653">
      <w:pPr>
        <w:spacing w:line="360" w:lineRule="auto"/>
        <w:ind w:firstLine="720"/>
        <w:rPr>
          <w:rFonts w:ascii="Times New Roman" w:hAnsi="Times New Roman" w:cs="Times New Roman"/>
          <w:sz w:val="24"/>
          <w:szCs w:val="24"/>
        </w:rPr>
      </w:pPr>
      <w:r>
        <w:rPr>
          <w:rFonts w:ascii="Times New Roman" w:hAnsi="Times New Roman" w:cs="Times New Roman"/>
          <w:sz w:val="24"/>
          <w:szCs w:val="24"/>
        </w:rPr>
        <w:t>Section 52 of the Administration of Estates Act, Chapter 6:01 set</w:t>
      </w:r>
      <w:r w:rsidR="00415EB4">
        <w:rPr>
          <w:rFonts w:ascii="Times New Roman" w:hAnsi="Times New Roman" w:cs="Times New Roman"/>
          <w:sz w:val="24"/>
          <w:szCs w:val="24"/>
        </w:rPr>
        <w:t>s</w:t>
      </w:r>
      <w:r>
        <w:rPr>
          <w:rFonts w:ascii="Times New Roman" w:hAnsi="Times New Roman" w:cs="Times New Roman"/>
          <w:sz w:val="24"/>
          <w:szCs w:val="24"/>
        </w:rPr>
        <w:t xml:space="preserve"> out the procedure to be followed in administering a</w:t>
      </w:r>
      <w:r w:rsidR="00415EB4">
        <w:rPr>
          <w:rFonts w:ascii="Times New Roman" w:hAnsi="Times New Roman" w:cs="Times New Roman"/>
          <w:sz w:val="24"/>
          <w:szCs w:val="24"/>
        </w:rPr>
        <w:t xml:space="preserve"> deceased estate.  Section 52 (9</w:t>
      </w:r>
      <w:r>
        <w:rPr>
          <w:rFonts w:ascii="Times New Roman" w:hAnsi="Times New Roman" w:cs="Times New Roman"/>
          <w:sz w:val="24"/>
          <w:szCs w:val="24"/>
        </w:rPr>
        <w:t>) thereof states:-</w:t>
      </w:r>
    </w:p>
    <w:p w:rsidR="00D12C2C" w:rsidRDefault="00D12C2C" w:rsidP="00DB11FA">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0F5898">
        <w:rPr>
          <w:rFonts w:ascii="Times New Roman" w:hAnsi="Times New Roman" w:cs="Times New Roman"/>
          <w:sz w:val="24"/>
          <w:szCs w:val="24"/>
        </w:rPr>
        <w:t>The Maste</w:t>
      </w:r>
      <w:r>
        <w:rPr>
          <w:rFonts w:ascii="Times New Roman" w:hAnsi="Times New Roman" w:cs="Times New Roman"/>
          <w:sz w:val="24"/>
          <w:szCs w:val="24"/>
        </w:rPr>
        <w:t>r shall consider such account, together with any objections that may have been duly lodged, and shall give such directions thereon as he may deem fit:</w:t>
      </w:r>
    </w:p>
    <w:p w:rsidR="00D12C2C" w:rsidRDefault="00D12C2C" w:rsidP="00DB11FA">
      <w:pPr>
        <w:spacing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Provided that –</w:t>
      </w:r>
    </w:p>
    <w:p w:rsidR="00D12C2C" w:rsidRPr="00E40606" w:rsidRDefault="00D12C2C" w:rsidP="00DB11FA">
      <w:pPr>
        <w:pStyle w:val="ListParagraph"/>
        <w:numPr>
          <w:ilvl w:val="0"/>
          <w:numId w:val="1"/>
        </w:numPr>
        <w:spacing w:line="240" w:lineRule="auto"/>
        <w:rPr>
          <w:rFonts w:ascii="Times New Roman" w:hAnsi="Times New Roman" w:cs="Times New Roman"/>
          <w:sz w:val="24"/>
          <w:szCs w:val="24"/>
        </w:rPr>
      </w:pPr>
      <w:r w:rsidRPr="00E40606">
        <w:rPr>
          <w:rFonts w:ascii="Times New Roman" w:hAnsi="Times New Roman" w:cs="Times New Roman"/>
          <w:sz w:val="24"/>
          <w:szCs w:val="24"/>
        </w:rPr>
        <w:t xml:space="preserve">any person aggrieved </w:t>
      </w:r>
      <w:r w:rsidR="000F5898" w:rsidRPr="00E40606">
        <w:rPr>
          <w:rFonts w:ascii="Times New Roman" w:hAnsi="Times New Roman" w:cs="Times New Roman"/>
          <w:sz w:val="24"/>
          <w:szCs w:val="24"/>
        </w:rPr>
        <w:t>by such direction of the Master may, within thirty days after the date of the Master’s direction, and after giving notice to the executor and to any person affected by the direction, apply by motion to the High Court for an order to set aside the direction and the High Court may make such order as it may think fit.”</w:t>
      </w:r>
    </w:p>
    <w:p w:rsidR="00E40606" w:rsidRDefault="00E40606" w:rsidP="00E40606">
      <w:pPr>
        <w:spacing w:line="360" w:lineRule="auto"/>
        <w:ind w:firstLine="720"/>
        <w:rPr>
          <w:rFonts w:ascii="Times New Roman" w:hAnsi="Times New Roman" w:cs="Times New Roman"/>
          <w:sz w:val="24"/>
          <w:szCs w:val="24"/>
        </w:rPr>
      </w:pPr>
      <w:r w:rsidRPr="00DB11FA">
        <w:rPr>
          <w:rFonts w:ascii="Times New Roman" w:hAnsi="Times New Roman" w:cs="Times New Roman"/>
          <w:i/>
          <w:sz w:val="24"/>
          <w:szCs w:val="24"/>
        </w:rPr>
        <w:t>In casu</w:t>
      </w:r>
      <w:r>
        <w:rPr>
          <w:rFonts w:ascii="Times New Roman" w:hAnsi="Times New Roman" w:cs="Times New Roman"/>
          <w:sz w:val="24"/>
          <w:szCs w:val="24"/>
        </w:rPr>
        <w:t xml:space="preserve"> the applicants’ argument is that they are not aggrieved by the 3</w:t>
      </w:r>
      <w:r w:rsidRPr="00E4060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decision or direction.  The actions of the 3</w:t>
      </w:r>
      <w:r w:rsidRPr="00E40606">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do not lend themselves to criticism calling for a review.</w:t>
      </w:r>
    </w:p>
    <w:p w:rsidR="00E40606" w:rsidRDefault="00E40606" w:rsidP="00E40606">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applicants’ source of discontent is directed at the 1</w:t>
      </w:r>
      <w:r w:rsidRPr="00E4060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Allegations of bias in favour of the 2</w:t>
      </w:r>
      <w:r w:rsidRPr="00E4060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unfairness and impropriety in the manner the estate was handled appear to be the anchor of this application.</w:t>
      </w:r>
    </w:p>
    <w:p w:rsidR="00E40606" w:rsidRDefault="00E40606" w:rsidP="00E406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DB11FA">
        <w:rPr>
          <w:rFonts w:ascii="Times New Roman" w:hAnsi="Times New Roman" w:cs="Times New Roman"/>
          <w:i/>
          <w:sz w:val="24"/>
          <w:szCs w:val="24"/>
        </w:rPr>
        <w:t>Geddes Ltd</w:t>
      </w:r>
      <w:r>
        <w:rPr>
          <w:rFonts w:ascii="Times New Roman" w:hAnsi="Times New Roman" w:cs="Times New Roman"/>
          <w:sz w:val="24"/>
          <w:szCs w:val="24"/>
        </w:rPr>
        <w:t xml:space="preserve"> v </w:t>
      </w:r>
      <w:r w:rsidR="00DD1603">
        <w:rPr>
          <w:rFonts w:ascii="Times New Roman" w:hAnsi="Times New Roman" w:cs="Times New Roman"/>
          <w:i/>
          <w:sz w:val="24"/>
          <w:szCs w:val="24"/>
        </w:rPr>
        <w:t>Taw</w:t>
      </w:r>
      <w:r w:rsidRPr="00DB11FA">
        <w:rPr>
          <w:rFonts w:ascii="Times New Roman" w:hAnsi="Times New Roman" w:cs="Times New Roman"/>
          <w:i/>
          <w:sz w:val="24"/>
          <w:szCs w:val="24"/>
        </w:rPr>
        <w:t>onezvi</w:t>
      </w:r>
      <w:r>
        <w:rPr>
          <w:rFonts w:ascii="Times New Roman" w:hAnsi="Times New Roman" w:cs="Times New Roman"/>
          <w:sz w:val="24"/>
          <w:szCs w:val="24"/>
        </w:rPr>
        <w:t xml:space="preserve"> 2002 (1) ZLR 479 (S) the Supreme Court stated that one has to look at the grounds of the application to determine what the application is about.  An application for a declaratur does not become one</w:t>
      </w:r>
      <w:r w:rsidR="00FB7859">
        <w:rPr>
          <w:rFonts w:ascii="Times New Roman" w:hAnsi="Times New Roman" w:cs="Times New Roman"/>
          <w:sz w:val="24"/>
          <w:szCs w:val="24"/>
        </w:rPr>
        <w:t xml:space="preserve"> just</w:t>
      </w:r>
      <w:r>
        <w:rPr>
          <w:rFonts w:ascii="Times New Roman" w:hAnsi="Times New Roman" w:cs="Times New Roman"/>
          <w:sz w:val="24"/>
          <w:szCs w:val="24"/>
        </w:rPr>
        <w:t xml:space="preserve"> because a litigant chooses to call it that when what is sought is in actual fact a review.</w:t>
      </w:r>
    </w:p>
    <w:p w:rsidR="00AD19AC" w:rsidRDefault="00AD19AC" w:rsidP="00E4060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DB11FA">
        <w:rPr>
          <w:rFonts w:ascii="Times New Roman" w:hAnsi="Times New Roman" w:cs="Times New Roman"/>
          <w:i/>
          <w:sz w:val="24"/>
          <w:szCs w:val="24"/>
        </w:rPr>
        <w:t>Ex-Constable Matsitsiro</w:t>
      </w:r>
      <w:r>
        <w:rPr>
          <w:rFonts w:ascii="Times New Roman" w:hAnsi="Times New Roman" w:cs="Times New Roman"/>
          <w:sz w:val="24"/>
          <w:szCs w:val="24"/>
        </w:rPr>
        <w:t xml:space="preserve"> v </w:t>
      </w:r>
      <w:r w:rsidRPr="00DB11FA">
        <w:rPr>
          <w:rFonts w:ascii="Times New Roman" w:hAnsi="Times New Roman" w:cs="Times New Roman"/>
          <w:i/>
          <w:sz w:val="24"/>
          <w:szCs w:val="24"/>
        </w:rPr>
        <w:t>The Commissioner General of Police &amp; 2 Others</w:t>
      </w:r>
      <w:r>
        <w:rPr>
          <w:rFonts w:ascii="Times New Roman" w:hAnsi="Times New Roman" w:cs="Times New Roman"/>
          <w:sz w:val="24"/>
          <w:szCs w:val="24"/>
        </w:rPr>
        <w:t xml:space="preserve"> HB 83-18 M</w:t>
      </w:r>
      <w:r w:rsidRPr="00DB11FA">
        <w:rPr>
          <w:rFonts w:ascii="Times New Roman" w:hAnsi="Times New Roman" w:cs="Times New Roman"/>
          <w:sz w:val="20"/>
          <w:szCs w:val="20"/>
        </w:rPr>
        <w:t xml:space="preserve">OYO J </w:t>
      </w:r>
      <w:r>
        <w:rPr>
          <w:rFonts w:ascii="Times New Roman" w:hAnsi="Times New Roman" w:cs="Times New Roman"/>
          <w:sz w:val="24"/>
          <w:szCs w:val="24"/>
        </w:rPr>
        <w:t xml:space="preserve">considered the grounds the applicant sought to </w:t>
      </w:r>
      <w:r w:rsidR="002A2B14">
        <w:rPr>
          <w:rFonts w:ascii="Times New Roman" w:hAnsi="Times New Roman" w:cs="Times New Roman"/>
          <w:sz w:val="24"/>
          <w:szCs w:val="24"/>
        </w:rPr>
        <w:t>impugn</w:t>
      </w:r>
      <w:r>
        <w:rPr>
          <w:rFonts w:ascii="Times New Roman" w:hAnsi="Times New Roman" w:cs="Times New Roman"/>
          <w:sz w:val="24"/>
          <w:szCs w:val="24"/>
        </w:rPr>
        <w:t xml:space="preserve"> the decision of the first and second respondents and held that such grounds were</w:t>
      </w:r>
      <w:r w:rsidR="00D76F63">
        <w:rPr>
          <w:rFonts w:ascii="Times New Roman" w:hAnsi="Times New Roman" w:cs="Times New Roman"/>
          <w:sz w:val="24"/>
          <w:szCs w:val="24"/>
        </w:rPr>
        <w:t xml:space="preserve"> in essence</w:t>
      </w:r>
      <w:r>
        <w:rPr>
          <w:rFonts w:ascii="Times New Roman" w:hAnsi="Times New Roman" w:cs="Times New Roman"/>
          <w:sz w:val="24"/>
          <w:szCs w:val="24"/>
        </w:rPr>
        <w:t xml:space="preserve"> grounds for review.</w:t>
      </w:r>
      <w:r w:rsidR="00911669">
        <w:rPr>
          <w:rFonts w:ascii="Times New Roman" w:hAnsi="Times New Roman" w:cs="Times New Roman"/>
          <w:sz w:val="24"/>
          <w:szCs w:val="24"/>
        </w:rPr>
        <w:t xml:space="preserve"> The applicant had brought the application as one for a declaratur. </w:t>
      </w:r>
      <w:r>
        <w:rPr>
          <w:rFonts w:ascii="Times New Roman" w:hAnsi="Times New Roman" w:cs="Times New Roman"/>
          <w:sz w:val="24"/>
          <w:szCs w:val="24"/>
        </w:rPr>
        <w:t xml:space="preserve">The learned Judge </w:t>
      </w:r>
      <w:r w:rsidR="00911669">
        <w:rPr>
          <w:rFonts w:ascii="Times New Roman" w:hAnsi="Times New Roman" w:cs="Times New Roman"/>
          <w:sz w:val="24"/>
          <w:szCs w:val="24"/>
        </w:rPr>
        <w:t>had this to say:</w:t>
      </w:r>
    </w:p>
    <w:p w:rsidR="00AD19AC" w:rsidRDefault="00AD19AC" w:rsidP="00C14745">
      <w:pPr>
        <w:spacing w:line="240" w:lineRule="auto"/>
        <w:ind w:left="720"/>
        <w:rPr>
          <w:rFonts w:ascii="Times New Roman" w:hAnsi="Times New Roman" w:cs="Times New Roman"/>
          <w:sz w:val="24"/>
          <w:szCs w:val="24"/>
        </w:rPr>
      </w:pPr>
      <w:r>
        <w:rPr>
          <w:rFonts w:ascii="Times New Roman" w:hAnsi="Times New Roman" w:cs="Times New Roman"/>
          <w:sz w:val="24"/>
          <w:szCs w:val="24"/>
        </w:rPr>
        <w:t>“This is therefore an application for review brought as an application for a declaratur for reasons known to the applicant.</w:t>
      </w:r>
    </w:p>
    <w:p w:rsidR="00AD19AC" w:rsidRDefault="00AD19AC" w:rsidP="00C14745">
      <w:pPr>
        <w:spacing w:line="240" w:lineRule="auto"/>
        <w:ind w:left="720"/>
        <w:rPr>
          <w:rFonts w:ascii="Times New Roman" w:hAnsi="Times New Roman" w:cs="Times New Roman"/>
          <w:sz w:val="24"/>
          <w:szCs w:val="24"/>
        </w:rPr>
      </w:pPr>
      <w:r>
        <w:rPr>
          <w:rFonts w:ascii="Times New Roman" w:hAnsi="Times New Roman" w:cs="Times New Roman"/>
          <w:sz w:val="24"/>
          <w:szCs w:val="24"/>
        </w:rPr>
        <w:t>Our courts have held that a party should not be able to get around the requirements for review proceedings by instituting proceedings for a declaratory order.  (</w:t>
      </w:r>
      <w:r w:rsidRPr="00C14745">
        <w:rPr>
          <w:rFonts w:ascii="Times New Roman" w:hAnsi="Times New Roman" w:cs="Times New Roman"/>
          <w:i/>
          <w:sz w:val="24"/>
          <w:szCs w:val="24"/>
        </w:rPr>
        <w:t>Kwete</w:t>
      </w:r>
      <w:r>
        <w:rPr>
          <w:rFonts w:ascii="Times New Roman" w:hAnsi="Times New Roman" w:cs="Times New Roman"/>
          <w:sz w:val="24"/>
          <w:szCs w:val="24"/>
        </w:rPr>
        <w:t xml:space="preserve"> v </w:t>
      </w:r>
      <w:r w:rsidRPr="00C14745">
        <w:rPr>
          <w:rFonts w:ascii="Times New Roman" w:hAnsi="Times New Roman" w:cs="Times New Roman"/>
          <w:i/>
          <w:sz w:val="24"/>
          <w:szCs w:val="24"/>
        </w:rPr>
        <w:t>Africa Community Publishing and Development Trust</w:t>
      </w:r>
      <w:r>
        <w:rPr>
          <w:rFonts w:ascii="Times New Roman" w:hAnsi="Times New Roman" w:cs="Times New Roman"/>
          <w:sz w:val="24"/>
          <w:szCs w:val="24"/>
        </w:rPr>
        <w:t xml:space="preserve"> HH 216-98, </w:t>
      </w:r>
      <w:r w:rsidRPr="00C14745">
        <w:rPr>
          <w:rFonts w:ascii="Times New Roman" w:hAnsi="Times New Roman" w:cs="Times New Roman"/>
          <w:i/>
          <w:sz w:val="24"/>
          <w:szCs w:val="24"/>
        </w:rPr>
        <w:t>Marashu</w:t>
      </w:r>
      <w:r>
        <w:rPr>
          <w:rFonts w:ascii="Times New Roman" w:hAnsi="Times New Roman" w:cs="Times New Roman"/>
          <w:sz w:val="24"/>
          <w:szCs w:val="24"/>
        </w:rPr>
        <w:t xml:space="preserve"> v </w:t>
      </w:r>
      <w:r w:rsidRPr="00C14745">
        <w:rPr>
          <w:rFonts w:ascii="Times New Roman" w:hAnsi="Times New Roman" w:cs="Times New Roman"/>
          <w:i/>
          <w:sz w:val="24"/>
          <w:szCs w:val="24"/>
        </w:rPr>
        <w:t>Old Mutual Life Insurance Co Ltd</w:t>
      </w:r>
      <w:r>
        <w:rPr>
          <w:rFonts w:ascii="Times New Roman" w:hAnsi="Times New Roman" w:cs="Times New Roman"/>
          <w:sz w:val="24"/>
          <w:szCs w:val="24"/>
        </w:rPr>
        <w:t xml:space="preserve"> 2000 (2) ZLR 197 (H).”</w:t>
      </w:r>
    </w:p>
    <w:p w:rsidR="00AD19AC" w:rsidRDefault="00AD19AC" w:rsidP="0080788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C14745">
        <w:rPr>
          <w:rFonts w:ascii="Times New Roman" w:hAnsi="Times New Roman" w:cs="Times New Roman"/>
          <w:i/>
          <w:sz w:val="24"/>
          <w:szCs w:val="24"/>
        </w:rPr>
        <w:t>Stella Hapaguti</w:t>
      </w:r>
      <w:r>
        <w:rPr>
          <w:rFonts w:ascii="Times New Roman" w:hAnsi="Times New Roman" w:cs="Times New Roman"/>
          <w:sz w:val="24"/>
          <w:szCs w:val="24"/>
        </w:rPr>
        <w:t xml:space="preserve"> v </w:t>
      </w:r>
      <w:r w:rsidRPr="00C14745">
        <w:rPr>
          <w:rFonts w:ascii="Times New Roman" w:hAnsi="Times New Roman" w:cs="Times New Roman"/>
          <w:i/>
          <w:sz w:val="24"/>
          <w:szCs w:val="24"/>
        </w:rPr>
        <w:t>Cecil Madondo</w:t>
      </w:r>
      <w:r>
        <w:rPr>
          <w:rFonts w:ascii="Times New Roman" w:hAnsi="Times New Roman" w:cs="Times New Roman"/>
          <w:sz w:val="24"/>
          <w:szCs w:val="24"/>
        </w:rPr>
        <w:t xml:space="preserve"> </w:t>
      </w:r>
      <w:r w:rsidRPr="00C14745">
        <w:rPr>
          <w:rFonts w:ascii="Times New Roman" w:hAnsi="Times New Roman" w:cs="Times New Roman"/>
          <w:i/>
          <w:sz w:val="24"/>
          <w:szCs w:val="24"/>
        </w:rPr>
        <w:t>(in his capacity as executor dative in the late</w:t>
      </w:r>
      <w:r>
        <w:rPr>
          <w:rFonts w:ascii="Times New Roman" w:hAnsi="Times New Roman" w:cs="Times New Roman"/>
          <w:sz w:val="24"/>
          <w:szCs w:val="24"/>
        </w:rPr>
        <w:t xml:space="preserve"> </w:t>
      </w:r>
      <w:r w:rsidRPr="00C14745">
        <w:rPr>
          <w:rFonts w:ascii="Times New Roman" w:hAnsi="Times New Roman" w:cs="Times New Roman"/>
          <w:i/>
          <w:sz w:val="24"/>
          <w:szCs w:val="24"/>
        </w:rPr>
        <w:t>Existo Francis Hapaguti DR 401/09 and Anor</w:t>
      </w:r>
      <w:r>
        <w:rPr>
          <w:rFonts w:ascii="Times New Roman" w:hAnsi="Times New Roman" w:cs="Times New Roman"/>
          <w:sz w:val="24"/>
          <w:szCs w:val="24"/>
        </w:rPr>
        <w:t xml:space="preserve"> HH 94-15 C</w:t>
      </w:r>
      <w:r w:rsidRPr="00C14745">
        <w:rPr>
          <w:rFonts w:ascii="Times New Roman" w:hAnsi="Times New Roman" w:cs="Times New Roman"/>
          <w:sz w:val="20"/>
          <w:szCs w:val="20"/>
        </w:rPr>
        <w:t>HITAKUNYE J</w:t>
      </w:r>
      <w:r>
        <w:rPr>
          <w:rFonts w:ascii="Times New Roman" w:hAnsi="Times New Roman" w:cs="Times New Roman"/>
          <w:sz w:val="24"/>
          <w:szCs w:val="24"/>
        </w:rPr>
        <w:t xml:space="preserve"> </w:t>
      </w:r>
      <w:r w:rsidR="00050D15">
        <w:rPr>
          <w:rFonts w:ascii="Times New Roman" w:hAnsi="Times New Roman" w:cs="Times New Roman"/>
          <w:sz w:val="24"/>
          <w:szCs w:val="24"/>
        </w:rPr>
        <w:t xml:space="preserve">(as he then was), a matter wherein the applicant was seeking a </w:t>
      </w:r>
      <w:r w:rsidR="00D91C6F">
        <w:rPr>
          <w:rFonts w:ascii="Times New Roman" w:hAnsi="Times New Roman" w:cs="Times New Roman"/>
          <w:sz w:val="24"/>
          <w:szCs w:val="24"/>
        </w:rPr>
        <w:t>declaratur</w:t>
      </w:r>
      <w:r w:rsidR="00050D15">
        <w:rPr>
          <w:rFonts w:ascii="Times New Roman" w:hAnsi="Times New Roman" w:cs="Times New Roman"/>
          <w:sz w:val="24"/>
          <w:szCs w:val="24"/>
        </w:rPr>
        <w:t xml:space="preserve"> which in essence sought a reversal of issues already resolved by the Master, the learned Judge had this to say:-</w:t>
      </w:r>
    </w:p>
    <w:p w:rsidR="00807885" w:rsidRDefault="00807885" w:rsidP="007C7CBD">
      <w:pPr>
        <w:spacing w:line="240" w:lineRule="auto"/>
        <w:ind w:left="720"/>
        <w:rPr>
          <w:rFonts w:ascii="Times New Roman" w:hAnsi="Times New Roman" w:cs="Times New Roman"/>
          <w:sz w:val="24"/>
          <w:szCs w:val="24"/>
        </w:rPr>
      </w:pPr>
      <w:r>
        <w:rPr>
          <w:rFonts w:ascii="Times New Roman" w:hAnsi="Times New Roman" w:cs="Times New Roman"/>
          <w:sz w:val="24"/>
          <w:szCs w:val="24"/>
        </w:rPr>
        <w:t>“</w:t>
      </w:r>
      <w:r w:rsidR="00D91C6F">
        <w:rPr>
          <w:rFonts w:ascii="Times New Roman" w:hAnsi="Times New Roman" w:cs="Times New Roman"/>
          <w:sz w:val="24"/>
          <w:szCs w:val="24"/>
        </w:rPr>
        <w:t>It</w:t>
      </w:r>
      <w:r>
        <w:rPr>
          <w:rFonts w:ascii="Times New Roman" w:hAnsi="Times New Roman" w:cs="Times New Roman"/>
          <w:sz w:val="24"/>
          <w:szCs w:val="24"/>
        </w:rPr>
        <w:t xml:space="preserve"> is evident that the core of the applicant’s dissatisfaction with the manner in which the estate late Existo was administered include allegations of bias, malice, collusion </w:t>
      </w:r>
      <w:r>
        <w:rPr>
          <w:rFonts w:ascii="Times New Roman" w:hAnsi="Times New Roman" w:cs="Times New Roman"/>
          <w:sz w:val="24"/>
          <w:szCs w:val="24"/>
        </w:rPr>
        <w:lastRenderedPageBreak/>
        <w:t>between the Master and the first respondent and her agent, interest in the cause by the first and second respondents when the reaching out agreement on the inheritance plan.  It is clear to me that applicant is in fact and in truth seeking a review of the Master’s decisions made from the start of the administration of the estate to the approval of the inheritance plan.  As it is she is way out of time from the time those decisions were made for either review or appeal.”</w:t>
      </w:r>
    </w:p>
    <w:p w:rsidR="00807885" w:rsidRDefault="00807885" w:rsidP="008F0CE7">
      <w:pPr>
        <w:spacing w:line="360" w:lineRule="auto"/>
        <w:ind w:firstLine="720"/>
        <w:rPr>
          <w:rFonts w:ascii="Times New Roman" w:hAnsi="Times New Roman" w:cs="Times New Roman"/>
          <w:sz w:val="24"/>
          <w:szCs w:val="24"/>
        </w:rPr>
      </w:pPr>
      <w:r w:rsidRPr="007C7CBD">
        <w:rPr>
          <w:rFonts w:ascii="Times New Roman" w:hAnsi="Times New Roman" w:cs="Times New Roman"/>
          <w:i/>
          <w:sz w:val="24"/>
          <w:szCs w:val="24"/>
        </w:rPr>
        <w:t>In casu</w:t>
      </w:r>
      <w:r>
        <w:rPr>
          <w:rFonts w:ascii="Times New Roman" w:hAnsi="Times New Roman" w:cs="Times New Roman"/>
          <w:sz w:val="24"/>
          <w:szCs w:val="24"/>
        </w:rPr>
        <w:t xml:space="preserve"> none of the 3</w:t>
      </w:r>
      <w:r w:rsidRPr="008078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direction or decisions is being impugned.  A reading of the applicants’ pleadings shows that the 3</w:t>
      </w:r>
      <w:r w:rsidRPr="008078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confirmation of the account and the response to the 1</w:t>
      </w:r>
      <w:r w:rsidRPr="00807885">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letter advising her that with the confirmation of the account the matter was now out of the 3</w:t>
      </w:r>
      <w:r w:rsidRPr="0080788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hands are not being taken issue with.  There are therefore no reviewable grounds as the Master’s decision is not being impugned for being irregular in any of the grounds that a decision may be subjected to a review application.</w:t>
      </w:r>
    </w:p>
    <w:p w:rsidR="008F0CE7" w:rsidRDefault="008F0CE7"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Can it be argued that the allegations of impropriety on the 1</w:t>
      </w:r>
      <w:r w:rsidRPr="008F0CE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part which did not taint the 3</w:t>
      </w:r>
      <w:r w:rsidRPr="008F0CE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decision ought to be attacked through an application for review of the 1</w:t>
      </w:r>
      <w:r w:rsidRPr="008F0CE7">
        <w:rPr>
          <w:rFonts w:ascii="Times New Roman" w:hAnsi="Times New Roman" w:cs="Times New Roman"/>
          <w:sz w:val="24"/>
          <w:szCs w:val="24"/>
          <w:vertAlign w:val="superscript"/>
        </w:rPr>
        <w:t>st</w:t>
      </w:r>
      <w:r>
        <w:rPr>
          <w:rFonts w:ascii="Times New Roman" w:hAnsi="Times New Roman" w:cs="Times New Roman"/>
          <w:sz w:val="24"/>
          <w:szCs w:val="24"/>
        </w:rPr>
        <w:t xml:space="preserve"> and 3</w:t>
      </w:r>
      <w:r w:rsidRPr="008F0CE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decision?  I think not.  There is nothing to be reviewed about the 3</w:t>
      </w:r>
      <w:r w:rsidRPr="008F0CE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confirmation of the account.</w:t>
      </w:r>
    </w:p>
    <w:p w:rsidR="008F0CE7" w:rsidRDefault="008F0CE7"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7C7CBD">
        <w:rPr>
          <w:rFonts w:ascii="Times New Roman" w:hAnsi="Times New Roman" w:cs="Times New Roman"/>
          <w:i/>
          <w:sz w:val="24"/>
          <w:szCs w:val="24"/>
        </w:rPr>
        <w:t>Mashakada</w:t>
      </w:r>
      <w:r>
        <w:rPr>
          <w:rFonts w:ascii="Times New Roman" w:hAnsi="Times New Roman" w:cs="Times New Roman"/>
          <w:sz w:val="24"/>
          <w:szCs w:val="24"/>
        </w:rPr>
        <w:t xml:space="preserve"> v </w:t>
      </w:r>
      <w:r w:rsidRPr="007C7CBD">
        <w:rPr>
          <w:rFonts w:ascii="Times New Roman" w:hAnsi="Times New Roman" w:cs="Times New Roman"/>
          <w:i/>
          <w:sz w:val="24"/>
          <w:szCs w:val="24"/>
        </w:rPr>
        <w:t>Master of the High Court &amp; Anor</w:t>
      </w:r>
      <w:r>
        <w:rPr>
          <w:rFonts w:ascii="Times New Roman" w:hAnsi="Times New Roman" w:cs="Times New Roman"/>
          <w:sz w:val="24"/>
          <w:szCs w:val="24"/>
        </w:rPr>
        <w:t xml:space="preserve"> 2001 (2) ZLR 311 (H) the court dealt with an application which pitte</w:t>
      </w:r>
      <w:r w:rsidR="007C7CBD">
        <w:rPr>
          <w:rFonts w:ascii="Times New Roman" w:hAnsi="Times New Roman" w:cs="Times New Roman"/>
          <w:sz w:val="24"/>
          <w:szCs w:val="24"/>
        </w:rPr>
        <w:t>d siblings whose late father’s W</w:t>
      </w:r>
      <w:r>
        <w:rPr>
          <w:rFonts w:ascii="Times New Roman" w:hAnsi="Times New Roman" w:cs="Times New Roman"/>
          <w:sz w:val="24"/>
          <w:szCs w:val="24"/>
        </w:rPr>
        <w:t>ill was not valid for failure to comply with the requirements of the Wills Act but the siblings and their mother had come to an agreement to adopt the contents of these purported Wills as their own agreement as to how the estate of their father and husband was to be a</w:t>
      </w:r>
      <w:r w:rsidR="00C71710">
        <w:rPr>
          <w:rFonts w:ascii="Times New Roman" w:hAnsi="Times New Roman" w:cs="Times New Roman"/>
          <w:sz w:val="24"/>
          <w:szCs w:val="24"/>
        </w:rPr>
        <w:t>dministered.  The</w:t>
      </w:r>
      <w:r>
        <w:rPr>
          <w:rFonts w:ascii="Times New Roman" w:hAnsi="Times New Roman" w:cs="Times New Roman"/>
          <w:sz w:val="24"/>
          <w:szCs w:val="24"/>
        </w:rPr>
        <w:t xml:space="preserve"> siste</w:t>
      </w:r>
      <w:r w:rsidR="000044C8">
        <w:rPr>
          <w:rFonts w:ascii="Times New Roman" w:hAnsi="Times New Roman" w:cs="Times New Roman"/>
          <w:sz w:val="24"/>
          <w:szCs w:val="24"/>
        </w:rPr>
        <w:t>rs had later sought to resile</w:t>
      </w:r>
      <w:r w:rsidR="007C7CBD">
        <w:rPr>
          <w:rFonts w:ascii="Times New Roman" w:hAnsi="Times New Roman" w:cs="Times New Roman"/>
          <w:sz w:val="24"/>
          <w:szCs w:val="24"/>
        </w:rPr>
        <w:t xml:space="preserve"> f</w:t>
      </w:r>
      <w:r>
        <w:rPr>
          <w:rFonts w:ascii="Times New Roman" w:hAnsi="Times New Roman" w:cs="Times New Roman"/>
          <w:sz w:val="24"/>
          <w:szCs w:val="24"/>
        </w:rPr>
        <w:t>rom such agreement and one of the sisters had proceeded to administer the estate in terms of the provisions o</w:t>
      </w:r>
      <w:r w:rsidR="007815F2">
        <w:rPr>
          <w:rFonts w:ascii="Times New Roman" w:hAnsi="Times New Roman" w:cs="Times New Roman"/>
          <w:sz w:val="24"/>
          <w:szCs w:val="24"/>
        </w:rPr>
        <w:t>f intestate succession.  C</w:t>
      </w:r>
      <w:r w:rsidR="007815F2" w:rsidRPr="007C7CBD">
        <w:rPr>
          <w:rFonts w:ascii="Times New Roman" w:hAnsi="Times New Roman" w:cs="Times New Roman"/>
          <w:sz w:val="20"/>
          <w:szCs w:val="20"/>
        </w:rPr>
        <w:t xml:space="preserve">HINHENGO J </w:t>
      </w:r>
      <w:r w:rsidR="007815F2">
        <w:rPr>
          <w:rFonts w:ascii="Times New Roman" w:hAnsi="Times New Roman" w:cs="Times New Roman"/>
          <w:sz w:val="24"/>
          <w:szCs w:val="24"/>
        </w:rPr>
        <w:t>found for the applicant who sought the court’s intervention to allow the estate to be administered in terms of the purpo</w:t>
      </w:r>
      <w:r w:rsidR="0083503C">
        <w:rPr>
          <w:rFonts w:ascii="Times New Roman" w:hAnsi="Times New Roman" w:cs="Times New Roman"/>
          <w:sz w:val="24"/>
          <w:szCs w:val="24"/>
        </w:rPr>
        <w:t>r</w:t>
      </w:r>
      <w:r w:rsidR="007815F2">
        <w:rPr>
          <w:rFonts w:ascii="Times New Roman" w:hAnsi="Times New Roman" w:cs="Times New Roman"/>
          <w:sz w:val="24"/>
          <w:szCs w:val="24"/>
        </w:rPr>
        <w:t>ted Wills and the siblings’ agreement to that effect.</w:t>
      </w:r>
      <w:r w:rsidR="009538F1">
        <w:rPr>
          <w:rFonts w:ascii="Times New Roman" w:hAnsi="Times New Roman" w:cs="Times New Roman"/>
          <w:sz w:val="24"/>
          <w:szCs w:val="24"/>
        </w:rPr>
        <w:t xml:space="preserve"> The learned judge was not persuaded to accept the sisters’ purported repudiation of the beneficiaries’ agreement because not only had such repudiation been done after the death of the siblings’ mother but the reasons proffered were not consistent, raising doubt as to why such repudiation was sought.</w:t>
      </w:r>
    </w:p>
    <w:p w:rsidR="00557A45" w:rsidRDefault="00557A45"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Whilst in the </w:t>
      </w:r>
      <w:r w:rsidRPr="0006376F">
        <w:rPr>
          <w:rFonts w:ascii="Times New Roman" w:hAnsi="Times New Roman" w:cs="Times New Roman"/>
          <w:i/>
          <w:sz w:val="24"/>
          <w:szCs w:val="24"/>
        </w:rPr>
        <w:t>Mashakada</w:t>
      </w:r>
      <w:r>
        <w:rPr>
          <w:rFonts w:ascii="Times New Roman" w:hAnsi="Times New Roman" w:cs="Times New Roman"/>
          <w:sz w:val="24"/>
          <w:szCs w:val="24"/>
        </w:rPr>
        <w:t xml:space="preserve"> case (supra) there were no allegations of impropriety on the part of the executor, the import of the application in so far as it sought to enforce the beneficiaries’ agreement mirrors the relief sought </w:t>
      </w:r>
      <w:r w:rsidRPr="007C7CBD">
        <w:rPr>
          <w:rFonts w:ascii="Times New Roman" w:hAnsi="Times New Roman" w:cs="Times New Roman"/>
          <w:i/>
          <w:sz w:val="24"/>
          <w:szCs w:val="24"/>
        </w:rPr>
        <w:t>in casu</w:t>
      </w:r>
      <w:r>
        <w:rPr>
          <w:rFonts w:ascii="Times New Roman" w:hAnsi="Times New Roman" w:cs="Times New Roman"/>
          <w:sz w:val="24"/>
          <w:szCs w:val="24"/>
        </w:rPr>
        <w:t xml:space="preserve">.  Such relief is anchored on a </w:t>
      </w:r>
      <w:r w:rsidR="009538F1">
        <w:rPr>
          <w:rFonts w:ascii="Times New Roman" w:hAnsi="Times New Roman" w:cs="Times New Roman"/>
          <w:sz w:val="24"/>
          <w:szCs w:val="24"/>
        </w:rPr>
        <w:lastRenderedPageBreak/>
        <w:t>purported</w:t>
      </w:r>
      <w:r>
        <w:rPr>
          <w:rFonts w:ascii="Times New Roman" w:hAnsi="Times New Roman" w:cs="Times New Roman"/>
          <w:sz w:val="24"/>
          <w:szCs w:val="24"/>
        </w:rPr>
        <w:t xml:space="preserve"> agreement of the beneficiaries to dispose of the bequeathed property on a US$ valuation.</w:t>
      </w:r>
    </w:p>
    <w:p w:rsidR="00C679A5" w:rsidRDefault="00C679A5"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Equally in </w:t>
      </w:r>
      <w:r w:rsidRPr="007C7CBD">
        <w:rPr>
          <w:rFonts w:ascii="Times New Roman" w:hAnsi="Times New Roman" w:cs="Times New Roman"/>
          <w:i/>
          <w:sz w:val="24"/>
          <w:szCs w:val="24"/>
        </w:rPr>
        <w:t>Chipo Zvavanondiita</w:t>
      </w:r>
      <w:r>
        <w:rPr>
          <w:rFonts w:ascii="Times New Roman" w:hAnsi="Times New Roman" w:cs="Times New Roman"/>
          <w:sz w:val="24"/>
          <w:szCs w:val="24"/>
        </w:rPr>
        <w:t xml:space="preserve"> v </w:t>
      </w:r>
      <w:r w:rsidRPr="007C7CBD">
        <w:rPr>
          <w:rFonts w:ascii="Times New Roman" w:hAnsi="Times New Roman" w:cs="Times New Roman"/>
          <w:i/>
          <w:sz w:val="24"/>
          <w:szCs w:val="24"/>
        </w:rPr>
        <w:t>Runiya Ndlovu and Ors</w:t>
      </w:r>
      <w:r>
        <w:rPr>
          <w:rFonts w:ascii="Times New Roman" w:hAnsi="Times New Roman" w:cs="Times New Roman"/>
          <w:sz w:val="24"/>
          <w:szCs w:val="24"/>
        </w:rPr>
        <w:t xml:space="preserve"> HB 86-16 M</w:t>
      </w:r>
      <w:r w:rsidRPr="007C7CBD">
        <w:rPr>
          <w:rFonts w:ascii="Times New Roman" w:hAnsi="Times New Roman" w:cs="Times New Roman"/>
          <w:sz w:val="20"/>
          <w:szCs w:val="20"/>
        </w:rPr>
        <w:t xml:space="preserve">ATHONSI J </w:t>
      </w:r>
      <w:r>
        <w:rPr>
          <w:rFonts w:ascii="Times New Roman" w:hAnsi="Times New Roman" w:cs="Times New Roman"/>
          <w:sz w:val="24"/>
          <w:szCs w:val="24"/>
        </w:rPr>
        <w:t>(as he then was) allowed an application for the re-opening of an estate and appointment of an independent executor where the applicant sought such re-opening after the estate of her late mother-in-law was administered to her exclusion by her late husband’s sisters.  The immovable property which formed that estate had been transferred to one of her late husband’s sisters leaving her out yet she had developed the house with her husband who was entitled to inherit from his mother.</w:t>
      </w:r>
    </w:p>
    <w:p w:rsidR="00C679A5" w:rsidRDefault="00C679A5"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Whilst impropriety was alleged on the part of the 1</w:t>
      </w:r>
      <w:r w:rsidRPr="00C679A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who had clandestinely excluded the applicant, the court heard the matter as an ordinary court application and not an application for review.</w:t>
      </w:r>
    </w:p>
    <w:p w:rsidR="00C679A5" w:rsidRDefault="00C679A5"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my considered view that this court has jurisdiction to hear this matter seeking as it does to re-open a distribution account on the basis that it did not implement the agreement of the beneficiaries.</w:t>
      </w:r>
    </w:p>
    <w:p w:rsidR="00C679A5" w:rsidRDefault="00C679A5"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My finding on the issue of jurisdiction equally applies to the issue of whether this application ought to have come as a review and not an ordinary court application.</w:t>
      </w:r>
    </w:p>
    <w:p w:rsidR="00C679A5" w:rsidRDefault="00C679A5"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court is being asked to determine whether an agreement by the beneficiaries was not implemented warranting the re-opening of the account.  The court therefore has jurisdiction and the application is not a review application d</w:t>
      </w:r>
      <w:r w:rsidR="001D4DAC">
        <w:rPr>
          <w:rFonts w:ascii="Times New Roman" w:hAnsi="Times New Roman" w:cs="Times New Roman"/>
          <w:sz w:val="24"/>
          <w:szCs w:val="24"/>
        </w:rPr>
        <w:t>isguised as an ordinary court application.</w:t>
      </w:r>
    </w:p>
    <w:p w:rsidR="001D4DAC" w:rsidRDefault="001D4DAC"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point </w:t>
      </w:r>
      <w:r w:rsidRPr="007C7CBD">
        <w:rPr>
          <w:rFonts w:ascii="Times New Roman" w:hAnsi="Times New Roman" w:cs="Times New Roman"/>
          <w:i/>
          <w:sz w:val="24"/>
          <w:szCs w:val="24"/>
        </w:rPr>
        <w:t>in limine</w:t>
      </w:r>
      <w:r>
        <w:rPr>
          <w:rFonts w:ascii="Times New Roman" w:hAnsi="Times New Roman" w:cs="Times New Roman"/>
          <w:sz w:val="24"/>
          <w:szCs w:val="24"/>
        </w:rPr>
        <w:t xml:space="preserve"> does not find favour with the court and is accordingly dismissed.</w:t>
      </w:r>
    </w:p>
    <w:p w:rsidR="001D4DAC" w:rsidRDefault="001D4DAC"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I turn now to consider whether the applicants have made a case for the re-opening of the distribution account.</w:t>
      </w:r>
    </w:p>
    <w:p w:rsidR="001D4DAC" w:rsidRDefault="001D4DAC" w:rsidP="008F0CE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the </w:t>
      </w:r>
      <w:r w:rsidRPr="006E12F3">
        <w:rPr>
          <w:rFonts w:ascii="Times New Roman" w:hAnsi="Times New Roman" w:cs="Times New Roman"/>
          <w:i/>
          <w:sz w:val="24"/>
          <w:szCs w:val="24"/>
        </w:rPr>
        <w:t>Mashakada</w:t>
      </w:r>
      <w:r>
        <w:rPr>
          <w:rFonts w:ascii="Times New Roman" w:hAnsi="Times New Roman" w:cs="Times New Roman"/>
          <w:sz w:val="24"/>
          <w:szCs w:val="24"/>
        </w:rPr>
        <w:t xml:space="preserve"> case (supra) the beneficiaries had filed an affidavit with the Master which read:-</w:t>
      </w:r>
    </w:p>
    <w:p w:rsidR="001D4DAC" w:rsidRDefault="001D4DAC" w:rsidP="001D4DAC">
      <w:pPr>
        <w:spacing w:line="360" w:lineRule="auto"/>
        <w:ind w:left="720"/>
        <w:rPr>
          <w:rFonts w:ascii="Times New Roman" w:hAnsi="Times New Roman" w:cs="Times New Roman"/>
          <w:sz w:val="24"/>
          <w:szCs w:val="24"/>
        </w:rPr>
      </w:pPr>
      <w:r>
        <w:rPr>
          <w:rFonts w:ascii="Times New Roman" w:hAnsi="Times New Roman" w:cs="Times New Roman"/>
          <w:sz w:val="24"/>
          <w:szCs w:val="24"/>
        </w:rPr>
        <w:t>“We the undersigned would like our late father’s estate to be distributed according to his written Will.”</w:t>
      </w:r>
    </w:p>
    <w:p w:rsidR="009538F1" w:rsidRDefault="009538F1" w:rsidP="001D4DAC">
      <w:pPr>
        <w:spacing w:line="360" w:lineRule="auto"/>
        <w:ind w:left="720"/>
        <w:rPr>
          <w:rFonts w:ascii="Times New Roman" w:hAnsi="Times New Roman" w:cs="Times New Roman"/>
          <w:sz w:val="24"/>
          <w:szCs w:val="24"/>
        </w:rPr>
      </w:pPr>
      <w:r>
        <w:rPr>
          <w:rFonts w:ascii="Times New Roman" w:hAnsi="Times New Roman" w:cs="Times New Roman"/>
          <w:sz w:val="24"/>
          <w:szCs w:val="24"/>
        </w:rPr>
        <w:lastRenderedPageBreak/>
        <w:t>This was the agreement the beneficiaries entered into, making their father’s otherwise invalid will their own agreement by which they agreed to have their father’s estate distributed.</w:t>
      </w:r>
    </w:p>
    <w:p w:rsidR="001D4DAC" w:rsidRDefault="001D4DAC" w:rsidP="001D4DAC">
      <w:pPr>
        <w:spacing w:line="360" w:lineRule="auto"/>
        <w:ind w:firstLine="720"/>
        <w:rPr>
          <w:rFonts w:ascii="Times New Roman" w:hAnsi="Times New Roman" w:cs="Times New Roman"/>
          <w:sz w:val="24"/>
          <w:szCs w:val="24"/>
        </w:rPr>
      </w:pPr>
      <w:r w:rsidRPr="007C7CBD">
        <w:rPr>
          <w:rFonts w:ascii="Times New Roman" w:hAnsi="Times New Roman" w:cs="Times New Roman"/>
          <w:i/>
          <w:sz w:val="24"/>
          <w:szCs w:val="24"/>
        </w:rPr>
        <w:t>In casu</w:t>
      </w:r>
      <w:r>
        <w:rPr>
          <w:rFonts w:ascii="Times New Roman" w:hAnsi="Times New Roman" w:cs="Times New Roman"/>
          <w:sz w:val="24"/>
          <w:szCs w:val="24"/>
        </w:rPr>
        <w:t xml:space="preserve"> the</w:t>
      </w:r>
      <w:r w:rsidR="00C86602">
        <w:rPr>
          <w:rFonts w:ascii="Times New Roman" w:hAnsi="Times New Roman" w:cs="Times New Roman"/>
          <w:sz w:val="24"/>
          <w:szCs w:val="24"/>
        </w:rPr>
        <w:t xml:space="preserve"> 2</w:t>
      </w:r>
      <w:r>
        <w:rPr>
          <w:rFonts w:ascii="Times New Roman" w:hAnsi="Times New Roman" w:cs="Times New Roman"/>
          <w:sz w:val="24"/>
          <w:szCs w:val="24"/>
        </w:rPr>
        <w:t xml:space="preserve"> beneficiaries had agreed that the 2</w:t>
      </w:r>
      <w:r w:rsidRPr="001D4D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would buy them out of the two properties.</w:t>
      </w:r>
      <w:r w:rsidR="00C86602">
        <w:rPr>
          <w:rFonts w:ascii="Times New Roman" w:hAnsi="Times New Roman" w:cs="Times New Roman"/>
          <w:sz w:val="24"/>
          <w:szCs w:val="24"/>
        </w:rPr>
        <w:t xml:space="preserve"> This is all the agreement stated and was not qualified.</w:t>
      </w:r>
    </w:p>
    <w:p w:rsidR="001D4DAC" w:rsidRDefault="001D4DAC" w:rsidP="001D4DAC">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second applicant curiously associated with the 1</w:t>
      </w:r>
      <w:r w:rsidRPr="001D4DAC">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founding affidavit, more particularly on her assertion that the 2</w:t>
      </w:r>
      <w:r w:rsidRPr="001D4DAC">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visited the 1</w:t>
      </w:r>
      <w:r w:rsidRPr="001D4D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offices confirming the agreement to be bought out by the 2</w:t>
      </w:r>
      <w:r w:rsidRPr="001D4D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He does not go on to say he specifically mentioned to the 1</w:t>
      </w:r>
      <w:r w:rsidRPr="001D4D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that such agreement was on condition the property was valued in US$ and payment to be in the same currency.</w:t>
      </w:r>
    </w:p>
    <w:p w:rsidR="001414D9" w:rsidRDefault="001D4DAC" w:rsidP="001D4DAC">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important to note that as at September 16 2019 Zimbabwe was no longer utilising the multi-currency </w:t>
      </w:r>
      <w:r w:rsidR="001414D9">
        <w:rPr>
          <w:rFonts w:ascii="Times New Roman" w:hAnsi="Times New Roman" w:cs="Times New Roman"/>
          <w:sz w:val="24"/>
          <w:szCs w:val="24"/>
        </w:rPr>
        <w:t>basket.  The RTGS was the official currency. SI 142 of 2019 specifically provided that:-</w:t>
      </w:r>
    </w:p>
    <w:p w:rsidR="001D4DAC" w:rsidRDefault="007365C8" w:rsidP="007C7CBD">
      <w:pPr>
        <w:spacing w:line="240" w:lineRule="auto"/>
        <w:ind w:left="720"/>
        <w:rPr>
          <w:rFonts w:ascii="Times New Roman" w:hAnsi="Times New Roman" w:cs="Times New Roman"/>
          <w:sz w:val="24"/>
          <w:szCs w:val="24"/>
        </w:rPr>
      </w:pPr>
      <w:r>
        <w:rPr>
          <w:rFonts w:ascii="Times New Roman" w:hAnsi="Times New Roman" w:cs="Times New Roman"/>
          <w:sz w:val="24"/>
          <w:szCs w:val="24"/>
        </w:rPr>
        <w:t>“Subject to section 3 with</w:t>
      </w:r>
      <w:r w:rsidR="001414D9">
        <w:rPr>
          <w:rFonts w:ascii="Times New Roman" w:hAnsi="Times New Roman" w:cs="Times New Roman"/>
          <w:sz w:val="24"/>
          <w:szCs w:val="24"/>
        </w:rPr>
        <w:t xml:space="preserve"> effect from the 24</w:t>
      </w:r>
      <w:r w:rsidR="001414D9" w:rsidRPr="001414D9">
        <w:rPr>
          <w:rFonts w:ascii="Times New Roman" w:hAnsi="Times New Roman" w:cs="Times New Roman"/>
          <w:sz w:val="24"/>
          <w:szCs w:val="24"/>
          <w:vertAlign w:val="superscript"/>
        </w:rPr>
        <w:t>th</w:t>
      </w:r>
      <w:r w:rsidR="001414D9">
        <w:rPr>
          <w:rFonts w:ascii="Times New Roman" w:hAnsi="Times New Roman" w:cs="Times New Roman"/>
          <w:sz w:val="24"/>
          <w:szCs w:val="24"/>
        </w:rPr>
        <w:t xml:space="preserve"> June 2019, the British pound, United States dollar, South African rand, Botswana pula and any other foreign currency whatsoever shall no longer be legal tender alongside the Zimbabwe dollar in any transaction in Zimbabwe.  Accordingly the Zimbabwean dollar shall, with effect from the 24</w:t>
      </w:r>
      <w:r w:rsidR="001414D9" w:rsidRPr="001414D9">
        <w:rPr>
          <w:rFonts w:ascii="Times New Roman" w:hAnsi="Times New Roman" w:cs="Times New Roman"/>
          <w:sz w:val="24"/>
          <w:szCs w:val="24"/>
          <w:vertAlign w:val="superscript"/>
        </w:rPr>
        <w:t>th</w:t>
      </w:r>
      <w:r w:rsidR="001414D9">
        <w:rPr>
          <w:rFonts w:ascii="Times New Roman" w:hAnsi="Times New Roman" w:cs="Times New Roman"/>
          <w:sz w:val="24"/>
          <w:szCs w:val="24"/>
        </w:rPr>
        <w:t xml:space="preserve"> of June 2019, but subject to subsection 3 be the sole legal tender in Zimbabwe in all transactions.”</w:t>
      </w:r>
      <w:r w:rsidR="001D4DAC">
        <w:rPr>
          <w:rFonts w:ascii="Times New Roman" w:hAnsi="Times New Roman" w:cs="Times New Roman"/>
          <w:sz w:val="24"/>
          <w:szCs w:val="24"/>
        </w:rPr>
        <w:t xml:space="preserve"> </w:t>
      </w:r>
    </w:p>
    <w:p w:rsidR="001414D9" w:rsidRDefault="001414D9" w:rsidP="001414D9">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valuation of the properties by an official on the 3</w:t>
      </w:r>
      <w:r w:rsidRPr="001414D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panel of valuators would th</w:t>
      </w:r>
      <w:r w:rsidR="00FF6D47">
        <w:rPr>
          <w:rFonts w:ascii="Times New Roman" w:hAnsi="Times New Roman" w:cs="Times New Roman"/>
          <w:sz w:val="24"/>
          <w:szCs w:val="24"/>
        </w:rPr>
        <w:t>erefore have ordinarily placed a</w:t>
      </w:r>
      <w:r>
        <w:rPr>
          <w:rFonts w:ascii="Times New Roman" w:hAnsi="Times New Roman" w:cs="Times New Roman"/>
          <w:sz w:val="24"/>
          <w:szCs w:val="24"/>
        </w:rPr>
        <w:t>n RTGS value on these properties.  The situation would have been different if such valuation was done between 2009 and 2018 when the US$ was the currency of choice in the multi-currency dispensation that was obtaining then.</w:t>
      </w:r>
    </w:p>
    <w:p w:rsidR="001414D9" w:rsidRDefault="001414D9" w:rsidP="001414D9">
      <w:pPr>
        <w:spacing w:line="360" w:lineRule="auto"/>
        <w:ind w:firstLine="720"/>
        <w:rPr>
          <w:rFonts w:ascii="Times New Roman" w:hAnsi="Times New Roman" w:cs="Times New Roman"/>
          <w:sz w:val="24"/>
          <w:szCs w:val="24"/>
        </w:rPr>
      </w:pPr>
      <w:r>
        <w:rPr>
          <w:rFonts w:ascii="Times New Roman" w:hAnsi="Times New Roman" w:cs="Times New Roman"/>
          <w:sz w:val="24"/>
          <w:szCs w:val="24"/>
        </w:rPr>
        <w:t>It is with the foregoing in mind that I read the correspondence that was exchanged between the 1</w:t>
      </w:r>
      <w:r w:rsidRPr="001414D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and 1</w:t>
      </w:r>
      <w:r w:rsidRPr="001414D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E30416" w:rsidRDefault="00E30416" w:rsidP="001414D9">
      <w:pPr>
        <w:spacing w:line="360" w:lineRule="auto"/>
        <w:ind w:firstLine="720"/>
        <w:rPr>
          <w:rFonts w:ascii="Times New Roman" w:hAnsi="Times New Roman" w:cs="Times New Roman"/>
          <w:sz w:val="24"/>
          <w:szCs w:val="24"/>
        </w:rPr>
      </w:pPr>
      <w:r>
        <w:rPr>
          <w:rFonts w:ascii="Times New Roman" w:hAnsi="Times New Roman" w:cs="Times New Roman"/>
          <w:sz w:val="24"/>
          <w:szCs w:val="24"/>
        </w:rPr>
        <w:t>On 20</w:t>
      </w:r>
      <w:r w:rsidRPr="00E3041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 at 15:36:05 the 1</w:t>
      </w:r>
      <w:r w:rsidRPr="00E304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wrote to the 1</w:t>
      </w:r>
      <w:r w:rsidRPr="00E3041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E30416" w:rsidRDefault="00E30416" w:rsidP="00D64A60">
      <w:pPr>
        <w:spacing w:line="240" w:lineRule="auto"/>
        <w:ind w:firstLine="720"/>
        <w:rPr>
          <w:rFonts w:ascii="Times New Roman" w:hAnsi="Times New Roman" w:cs="Times New Roman"/>
          <w:sz w:val="24"/>
          <w:szCs w:val="24"/>
        </w:rPr>
      </w:pPr>
      <w:r>
        <w:rPr>
          <w:rFonts w:ascii="Times New Roman" w:hAnsi="Times New Roman" w:cs="Times New Roman"/>
          <w:sz w:val="24"/>
          <w:szCs w:val="24"/>
        </w:rPr>
        <w:t>“Morning Omega</w:t>
      </w:r>
    </w:p>
    <w:p w:rsidR="00E30416" w:rsidRDefault="00E30416" w:rsidP="00D64A60">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We advise that </w:t>
      </w:r>
      <w:r w:rsidR="00A05A00">
        <w:rPr>
          <w:rFonts w:ascii="Times New Roman" w:hAnsi="Times New Roman" w:cs="Times New Roman"/>
          <w:sz w:val="24"/>
          <w:szCs w:val="24"/>
        </w:rPr>
        <w:t>Mr.</w:t>
      </w:r>
      <w:r>
        <w:rPr>
          <w:rFonts w:ascii="Times New Roman" w:hAnsi="Times New Roman" w:cs="Times New Roman"/>
          <w:sz w:val="24"/>
          <w:szCs w:val="24"/>
        </w:rPr>
        <w:t xml:space="preserve"> Job Kadengu attended at our offices yesterday.  He advised that he wants to be bought out of both properties by Vimbai Chituku.  We kindly request your position so that we know the way forward.”</w:t>
      </w:r>
    </w:p>
    <w:p w:rsidR="00E30416" w:rsidRDefault="00E30416" w:rsidP="00E3041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t>At 20:58:50 the following response was received by the 1</w:t>
      </w:r>
      <w:r w:rsidRPr="00E30416">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from the 1</w:t>
      </w:r>
      <w:r w:rsidRPr="00E30416">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w:t>
      </w:r>
    </w:p>
    <w:p w:rsidR="00E30416" w:rsidRDefault="00E30416" w:rsidP="00E30416">
      <w:pPr>
        <w:spacing w:line="360" w:lineRule="auto"/>
        <w:ind w:left="720"/>
        <w:rPr>
          <w:rFonts w:ascii="Times New Roman" w:hAnsi="Times New Roman" w:cs="Times New Roman"/>
          <w:sz w:val="24"/>
          <w:szCs w:val="24"/>
        </w:rPr>
      </w:pPr>
      <w:r>
        <w:rPr>
          <w:rFonts w:ascii="Times New Roman" w:hAnsi="Times New Roman" w:cs="Times New Roman"/>
          <w:sz w:val="24"/>
          <w:szCs w:val="24"/>
        </w:rPr>
        <w:t>“Hope this email finds you well.  Yes, I would like, mother Vimbai Chituku, to buy me out of both properties.”</w:t>
      </w:r>
    </w:p>
    <w:p w:rsidR="00DC6EB5" w:rsidRDefault="00DC6EB5"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No mention was made of the fact that such consent was on condition the properties were</w:t>
      </w:r>
      <w:r w:rsidR="009030EE">
        <w:rPr>
          <w:rFonts w:ascii="Times New Roman" w:hAnsi="Times New Roman" w:cs="Times New Roman"/>
          <w:sz w:val="24"/>
          <w:szCs w:val="24"/>
        </w:rPr>
        <w:t xml:space="preserve"> to be</w:t>
      </w:r>
      <w:r>
        <w:rPr>
          <w:rFonts w:ascii="Times New Roman" w:hAnsi="Times New Roman" w:cs="Times New Roman"/>
          <w:sz w:val="24"/>
          <w:szCs w:val="24"/>
        </w:rPr>
        <w:t xml:space="preserve"> valued in US$ and the </w:t>
      </w:r>
      <w:r w:rsidR="009030EE">
        <w:rPr>
          <w:rFonts w:ascii="Times New Roman" w:hAnsi="Times New Roman" w:cs="Times New Roman"/>
          <w:sz w:val="24"/>
          <w:szCs w:val="24"/>
        </w:rPr>
        <w:t>payout</w:t>
      </w:r>
      <w:r>
        <w:rPr>
          <w:rFonts w:ascii="Times New Roman" w:hAnsi="Times New Roman" w:cs="Times New Roman"/>
          <w:sz w:val="24"/>
          <w:szCs w:val="24"/>
        </w:rPr>
        <w:t xml:space="preserve"> was</w:t>
      </w:r>
      <w:r w:rsidR="009030EE">
        <w:rPr>
          <w:rFonts w:ascii="Times New Roman" w:hAnsi="Times New Roman" w:cs="Times New Roman"/>
          <w:sz w:val="24"/>
          <w:szCs w:val="24"/>
        </w:rPr>
        <w:t xml:space="preserve"> to</w:t>
      </w:r>
      <w:r>
        <w:rPr>
          <w:rFonts w:ascii="Times New Roman" w:hAnsi="Times New Roman" w:cs="Times New Roman"/>
          <w:sz w:val="24"/>
          <w:szCs w:val="24"/>
        </w:rPr>
        <w:t xml:space="preserve"> also</w:t>
      </w:r>
      <w:r w:rsidR="009030EE">
        <w:rPr>
          <w:rFonts w:ascii="Times New Roman" w:hAnsi="Times New Roman" w:cs="Times New Roman"/>
          <w:sz w:val="24"/>
          <w:szCs w:val="24"/>
        </w:rPr>
        <w:t xml:space="preserve"> be</w:t>
      </w:r>
      <w:r>
        <w:rPr>
          <w:rFonts w:ascii="Times New Roman" w:hAnsi="Times New Roman" w:cs="Times New Roman"/>
          <w:sz w:val="24"/>
          <w:szCs w:val="24"/>
        </w:rPr>
        <w:t xml:space="preserve"> in that currency</w:t>
      </w:r>
      <w:r w:rsidR="00490E1E">
        <w:rPr>
          <w:rFonts w:ascii="Times New Roman" w:hAnsi="Times New Roman" w:cs="Times New Roman"/>
          <w:sz w:val="24"/>
          <w:szCs w:val="24"/>
        </w:rPr>
        <w:t>.</w:t>
      </w:r>
    </w:p>
    <w:p w:rsidR="00452FA1" w:rsidRDefault="00DC6EB5"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fact that the 1</w:t>
      </w:r>
      <w:r w:rsidRPr="00DC6EB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declined to open a whatsapp group so as to update on progress must </w:t>
      </w:r>
      <w:r w:rsidR="00F90D3B">
        <w:rPr>
          <w:rFonts w:ascii="Times New Roman" w:hAnsi="Times New Roman" w:cs="Times New Roman"/>
          <w:sz w:val="24"/>
          <w:szCs w:val="24"/>
        </w:rPr>
        <w:t>not be looked at in isolation.  He said</w:t>
      </w:r>
      <w:r w:rsidR="00452FA1">
        <w:rPr>
          <w:rFonts w:ascii="Times New Roman" w:hAnsi="Times New Roman" w:cs="Times New Roman"/>
          <w:sz w:val="24"/>
          <w:szCs w:val="24"/>
        </w:rPr>
        <w:t xml:space="preserve"> he preferred to communicate directly with the beneficiaries, a point ably demonstrated by the communication he had with the two applicants seeking to verify whether they had agreed to be bought out.</w:t>
      </w:r>
    </w:p>
    <w:p w:rsidR="00DC6EB5" w:rsidRDefault="00452FA1"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 find it an unfair criticism and a tasteless casting of </w:t>
      </w:r>
      <w:r w:rsidR="008A500B">
        <w:rPr>
          <w:rFonts w:ascii="Times New Roman" w:hAnsi="Times New Roman" w:cs="Times New Roman"/>
          <w:sz w:val="24"/>
          <w:szCs w:val="24"/>
        </w:rPr>
        <w:t>aspersions on the 1</w:t>
      </w:r>
      <w:r w:rsidR="008A500B" w:rsidRPr="008A500B">
        <w:rPr>
          <w:rFonts w:ascii="Times New Roman" w:hAnsi="Times New Roman" w:cs="Times New Roman"/>
          <w:sz w:val="24"/>
          <w:szCs w:val="24"/>
          <w:vertAlign w:val="superscript"/>
        </w:rPr>
        <w:t>st</w:t>
      </w:r>
      <w:r w:rsidR="008A500B">
        <w:rPr>
          <w:rFonts w:ascii="Times New Roman" w:hAnsi="Times New Roman" w:cs="Times New Roman"/>
          <w:sz w:val="24"/>
          <w:szCs w:val="24"/>
        </w:rPr>
        <w:t xml:space="preserve"> respondent’s conduct </w:t>
      </w:r>
      <w:r w:rsidR="0067520B">
        <w:rPr>
          <w:rFonts w:ascii="Times New Roman" w:hAnsi="Times New Roman" w:cs="Times New Roman"/>
          <w:sz w:val="24"/>
          <w:szCs w:val="24"/>
        </w:rPr>
        <w:t>to suggest</w:t>
      </w:r>
      <w:r w:rsidR="008A500B">
        <w:rPr>
          <w:rFonts w:ascii="Times New Roman" w:hAnsi="Times New Roman" w:cs="Times New Roman"/>
          <w:sz w:val="24"/>
          <w:szCs w:val="24"/>
        </w:rPr>
        <w:t xml:space="preserve"> that he was motivated by bias, fraud or some such </w:t>
      </w:r>
      <w:r w:rsidR="0067520B">
        <w:rPr>
          <w:rFonts w:ascii="Times New Roman" w:hAnsi="Times New Roman" w:cs="Times New Roman"/>
          <w:sz w:val="24"/>
          <w:szCs w:val="24"/>
        </w:rPr>
        <w:t>unsavory</w:t>
      </w:r>
      <w:r w:rsidR="008A500B">
        <w:rPr>
          <w:rFonts w:ascii="Times New Roman" w:hAnsi="Times New Roman" w:cs="Times New Roman"/>
          <w:sz w:val="24"/>
          <w:szCs w:val="24"/>
        </w:rPr>
        <w:t xml:space="preserve"> consideration when he did not accede to the opening of a whatsapp group.</w:t>
      </w:r>
    </w:p>
    <w:p w:rsidR="008A500B" w:rsidRDefault="008A500B"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8A500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sought the beneficiaries’ position as regards what was crucial, that is how these properties were to be administered.  What was important was to establish how the 1</w:t>
      </w:r>
      <w:r w:rsidRPr="008A500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to deal wit</w:t>
      </w:r>
      <w:r w:rsidR="007A5B51">
        <w:rPr>
          <w:rFonts w:ascii="Times New Roman" w:hAnsi="Times New Roman" w:cs="Times New Roman"/>
          <w:sz w:val="24"/>
          <w:szCs w:val="24"/>
        </w:rPr>
        <w:t>h the properties and he got the confirmation</w:t>
      </w:r>
      <w:r>
        <w:rPr>
          <w:rFonts w:ascii="Times New Roman" w:hAnsi="Times New Roman" w:cs="Times New Roman"/>
          <w:sz w:val="24"/>
          <w:szCs w:val="24"/>
        </w:rPr>
        <w:t xml:space="preserve"> from the applicants.</w:t>
      </w:r>
    </w:p>
    <w:p w:rsidR="008A500B" w:rsidRDefault="008A500B"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How can he then be criticised for failing to honour an agreement when what is in black and white is what he proceeded to do.  Why was it not made clear in </w:t>
      </w:r>
      <w:r w:rsidR="00222EAD">
        <w:rPr>
          <w:rFonts w:ascii="Times New Roman" w:hAnsi="Times New Roman" w:cs="Times New Roman"/>
          <w:sz w:val="24"/>
          <w:szCs w:val="24"/>
        </w:rPr>
        <w:t>these e-mails that such consent was only being given on the understanding that the valuation was to be in US$ as well as the payment.</w:t>
      </w:r>
    </w:p>
    <w:p w:rsidR="00222EAD" w:rsidRDefault="00222EAD"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222EA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worked on the basis of a valuation which has not been shown to be fraudulent.</w:t>
      </w:r>
    </w:p>
    <w:p w:rsidR="00222EAD" w:rsidRDefault="00222EAD"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account lay for inspection and no objections were received.  It is worth noting that the 2</w:t>
      </w:r>
      <w:r w:rsidRPr="00222EAD">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is based in Zimbabwe and resides with the 2</w:t>
      </w:r>
      <w:r w:rsidRPr="00222E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at least this assertion by the 2</w:t>
      </w:r>
      <w:r w:rsidRPr="00222EAD">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was not controverted.</w:t>
      </w:r>
    </w:p>
    <w:p w:rsidR="00222EAD" w:rsidRDefault="00222EAD"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Was the value of RTGS 960 000 and RTGS 128 000 not a fair market value as at January 2020?  The issue is not about the hyper </w:t>
      </w:r>
      <w:r w:rsidR="00142111">
        <w:rPr>
          <w:rFonts w:ascii="Times New Roman" w:hAnsi="Times New Roman" w:cs="Times New Roman"/>
          <w:sz w:val="24"/>
          <w:szCs w:val="24"/>
        </w:rPr>
        <w:t>inflationary</w:t>
      </w:r>
      <w:r>
        <w:rPr>
          <w:rFonts w:ascii="Times New Roman" w:hAnsi="Times New Roman" w:cs="Times New Roman"/>
          <w:sz w:val="24"/>
          <w:szCs w:val="24"/>
        </w:rPr>
        <w:t xml:space="preserve"> environment but the true value of the properties as at the time of valuation.</w:t>
      </w:r>
    </w:p>
    <w:p w:rsidR="00222EAD" w:rsidRDefault="00222EAD" w:rsidP="00DC6EB5">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w:t>
      </w:r>
      <w:r w:rsidRPr="00D64A60">
        <w:rPr>
          <w:rFonts w:ascii="Times New Roman" w:hAnsi="Times New Roman" w:cs="Times New Roman"/>
          <w:i/>
          <w:sz w:val="24"/>
          <w:szCs w:val="24"/>
        </w:rPr>
        <w:t>Zambezi Gas Zimbabwe (Private) Limited</w:t>
      </w:r>
      <w:r>
        <w:rPr>
          <w:rFonts w:ascii="Times New Roman" w:hAnsi="Times New Roman" w:cs="Times New Roman"/>
          <w:sz w:val="24"/>
          <w:szCs w:val="24"/>
        </w:rPr>
        <w:t xml:space="preserve"> v </w:t>
      </w:r>
      <w:r w:rsidRPr="00D64A60">
        <w:rPr>
          <w:rFonts w:ascii="Times New Roman" w:hAnsi="Times New Roman" w:cs="Times New Roman"/>
          <w:i/>
          <w:sz w:val="24"/>
          <w:szCs w:val="24"/>
        </w:rPr>
        <w:t>NR Barber (Private) Limited and Anor</w:t>
      </w:r>
      <w:r>
        <w:rPr>
          <w:rFonts w:ascii="Times New Roman" w:hAnsi="Times New Roman" w:cs="Times New Roman"/>
          <w:sz w:val="24"/>
          <w:szCs w:val="24"/>
        </w:rPr>
        <w:t xml:space="preserve"> SC 3-20 M</w:t>
      </w:r>
      <w:r w:rsidRPr="00D64A60">
        <w:rPr>
          <w:rFonts w:ascii="Times New Roman" w:hAnsi="Times New Roman" w:cs="Times New Roman"/>
          <w:sz w:val="20"/>
          <w:szCs w:val="20"/>
        </w:rPr>
        <w:t xml:space="preserve">ALABA CJ </w:t>
      </w:r>
      <w:r>
        <w:rPr>
          <w:rFonts w:ascii="Times New Roman" w:hAnsi="Times New Roman" w:cs="Times New Roman"/>
          <w:sz w:val="24"/>
          <w:szCs w:val="24"/>
        </w:rPr>
        <w:t>had this to say:-</w:t>
      </w:r>
    </w:p>
    <w:p w:rsidR="00222EAD" w:rsidRDefault="00222EAD" w:rsidP="00D64A60">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“Counsel would like the court to believe that a conversion of a foreign currency denomination to a local currency denomination amounts to a lesser value in the local currency.  This reasoning is wrong at </w:t>
      </w:r>
      <w:r w:rsidR="00594D03">
        <w:rPr>
          <w:rFonts w:ascii="Times New Roman" w:hAnsi="Times New Roman" w:cs="Times New Roman"/>
          <w:sz w:val="24"/>
          <w:szCs w:val="24"/>
        </w:rPr>
        <w:t>law.  There can be no parity to talk about once it is accepted that the RTGS dollar is a currency denomination with a set legal value.  It is the legal tender used in Zimbabwe and as such carries a specific value.”</w:t>
      </w:r>
    </w:p>
    <w:p w:rsidR="00594D03" w:rsidRDefault="00594D03"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594D03">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argued that she is based in the United Kingdom but that is neither here nor there.  The properties in question are in Zimbabwe and the estate was administered in Zimbabwe.</w:t>
      </w:r>
      <w:r w:rsidR="00CA5821">
        <w:rPr>
          <w:rFonts w:ascii="Times New Roman" w:hAnsi="Times New Roman" w:cs="Times New Roman"/>
          <w:sz w:val="24"/>
          <w:szCs w:val="24"/>
        </w:rPr>
        <w:t xml:space="preserve"> The valuation was in RTGS, the accepted currency and with a set legal value.</w:t>
      </w:r>
    </w:p>
    <w:p w:rsidR="00594D03" w:rsidRDefault="00594D03"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thrust of the argument is anchored on a failure to implement an agreement.  Such agreement is captured in the e-mails also referred to and as far as the pleadings go, that is what was communicated to the 1</w:t>
      </w:r>
      <w:r w:rsidRPr="00594D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594D03" w:rsidRDefault="00594D03"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594D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assertion that the parties ought to engage each other rather than rush to court must be looked at in light of what is in the pleadings.  The 1</w:t>
      </w:r>
      <w:r w:rsidRPr="00594D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not saying I did not administer the estate per </w:t>
      </w:r>
      <w:r w:rsidR="00941990">
        <w:rPr>
          <w:rFonts w:ascii="Times New Roman" w:hAnsi="Times New Roman" w:cs="Times New Roman"/>
          <w:sz w:val="24"/>
          <w:szCs w:val="24"/>
        </w:rPr>
        <w:t>the beneficiaries’ agreement but that notwithstanding they should talk and agree as a family.  He is in essence saying I did what was expected of me and whatever agreements the beneficiaries had which were not communicated to me remained as between them.  In the same vein they still can engage as they did previously.</w:t>
      </w:r>
    </w:p>
    <w:p w:rsidR="00941990" w:rsidRDefault="00941990"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beneficiaries’ agreement as reflected on paper is what guided the 1</w:t>
      </w:r>
      <w:r w:rsidRPr="009419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41990" w:rsidRDefault="00941990"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find myself unable to read into the agreement as captured in pleadings that which was not so expressly stated.</w:t>
      </w:r>
    </w:p>
    <w:p w:rsidR="00941990" w:rsidRDefault="00941990"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9419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simply honoured the parties’ agreement as communicated to him.  The courts have expressed that agreements freely entered into must be respected.  (</w:t>
      </w:r>
      <w:r w:rsidRPr="00544EF3">
        <w:rPr>
          <w:rFonts w:ascii="Times New Roman" w:hAnsi="Times New Roman" w:cs="Times New Roman"/>
          <w:i/>
          <w:sz w:val="24"/>
          <w:szCs w:val="24"/>
        </w:rPr>
        <w:t xml:space="preserve">Magodora &amp; Ors </w:t>
      </w:r>
      <w:r>
        <w:rPr>
          <w:rFonts w:ascii="Times New Roman" w:hAnsi="Times New Roman" w:cs="Times New Roman"/>
          <w:sz w:val="24"/>
          <w:szCs w:val="24"/>
        </w:rPr>
        <w:t xml:space="preserve">v </w:t>
      </w:r>
      <w:r w:rsidRPr="00544EF3">
        <w:rPr>
          <w:rFonts w:ascii="Times New Roman" w:hAnsi="Times New Roman" w:cs="Times New Roman"/>
          <w:i/>
          <w:sz w:val="24"/>
          <w:szCs w:val="24"/>
        </w:rPr>
        <w:t>Care International Zimbabwe</w:t>
      </w:r>
      <w:r>
        <w:rPr>
          <w:rFonts w:ascii="Times New Roman" w:hAnsi="Times New Roman" w:cs="Times New Roman"/>
          <w:sz w:val="24"/>
          <w:szCs w:val="24"/>
        </w:rPr>
        <w:t xml:space="preserve"> SC 24-14, </w:t>
      </w:r>
      <w:r w:rsidRPr="00544EF3">
        <w:rPr>
          <w:rFonts w:ascii="Times New Roman" w:hAnsi="Times New Roman" w:cs="Times New Roman"/>
          <w:i/>
          <w:sz w:val="24"/>
          <w:szCs w:val="24"/>
        </w:rPr>
        <w:t>Book</w:t>
      </w:r>
      <w:r>
        <w:rPr>
          <w:rFonts w:ascii="Times New Roman" w:hAnsi="Times New Roman" w:cs="Times New Roman"/>
          <w:sz w:val="24"/>
          <w:szCs w:val="24"/>
        </w:rPr>
        <w:t xml:space="preserve"> v </w:t>
      </w:r>
      <w:r w:rsidRPr="00544EF3">
        <w:rPr>
          <w:rFonts w:ascii="Times New Roman" w:hAnsi="Times New Roman" w:cs="Times New Roman"/>
          <w:i/>
          <w:sz w:val="24"/>
          <w:szCs w:val="24"/>
        </w:rPr>
        <w:t>Davidson</w:t>
      </w:r>
      <w:r>
        <w:rPr>
          <w:rFonts w:ascii="Times New Roman" w:hAnsi="Times New Roman" w:cs="Times New Roman"/>
          <w:sz w:val="24"/>
          <w:szCs w:val="24"/>
        </w:rPr>
        <w:t xml:space="preserve"> 1988 (1) ZLR 369.</w:t>
      </w:r>
      <w:r w:rsidR="004C0C4C">
        <w:rPr>
          <w:rFonts w:ascii="Times New Roman" w:hAnsi="Times New Roman" w:cs="Times New Roman"/>
          <w:sz w:val="24"/>
          <w:szCs w:val="24"/>
        </w:rPr>
        <w:t>)</w:t>
      </w:r>
    </w:p>
    <w:p w:rsidR="00941990" w:rsidRDefault="00544EF3"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To suggest that the </w:t>
      </w:r>
      <w:r w:rsidR="00941990">
        <w:rPr>
          <w:rFonts w:ascii="Times New Roman" w:hAnsi="Times New Roman" w:cs="Times New Roman"/>
          <w:sz w:val="24"/>
          <w:szCs w:val="24"/>
        </w:rPr>
        <w:t>1</w:t>
      </w:r>
      <w:r w:rsidR="00941990" w:rsidRPr="00941990">
        <w:rPr>
          <w:rFonts w:ascii="Times New Roman" w:hAnsi="Times New Roman" w:cs="Times New Roman"/>
          <w:sz w:val="24"/>
          <w:szCs w:val="24"/>
          <w:vertAlign w:val="superscript"/>
        </w:rPr>
        <w:t>st</w:t>
      </w:r>
      <w:r w:rsidR="00941990">
        <w:rPr>
          <w:rFonts w:ascii="Times New Roman" w:hAnsi="Times New Roman" w:cs="Times New Roman"/>
          <w:sz w:val="24"/>
          <w:szCs w:val="24"/>
        </w:rPr>
        <w:t xml:space="preserve"> respondent implemented part of the agreement and not the whole is a failure, in my view, to ascribe the ordinary grammatical meaning to the correspondence </w:t>
      </w:r>
      <w:r w:rsidR="00AE67D9">
        <w:rPr>
          <w:rFonts w:ascii="Times New Roman" w:hAnsi="Times New Roman" w:cs="Times New Roman"/>
          <w:sz w:val="24"/>
          <w:szCs w:val="24"/>
        </w:rPr>
        <w:t>alluded to in which the 1</w:t>
      </w:r>
      <w:r w:rsidR="00AE67D9" w:rsidRPr="00AE67D9">
        <w:rPr>
          <w:rFonts w:ascii="Times New Roman" w:hAnsi="Times New Roman" w:cs="Times New Roman"/>
          <w:sz w:val="24"/>
          <w:szCs w:val="24"/>
          <w:vertAlign w:val="superscript"/>
        </w:rPr>
        <w:t>st</w:t>
      </w:r>
      <w:r w:rsidR="00AE67D9">
        <w:rPr>
          <w:rFonts w:ascii="Times New Roman" w:hAnsi="Times New Roman" w:cs="Times New Roman"/>
          <w:sz w:val="24"/>
          <w:szCs w:val="24"/>
        </w:rPr>
        <w:t xml:space="preserve"> and 2</w:t>
      </w:r>
      <w:r w:rsidR="00AE67D9" w:rsidRPr="00AE67D9">
        <w:rPr>
          <w:rFonts w:ascii="Times New Roman" w:hAnsi="Times New Roman" w:cs="Times New Roman"/>
          <w:sz w:val="24"/>
          <w:szCs w:val="24"/>
          <w:vertAlign w:val="superscript"/>
        </w:rPr>
        <w:t>nd</w:t>
      </w:r>
      <w:r w:rsidR="00AE67D9">
        <w:rPr>
          <w:rFonts w:ascii="Times New Roman" w:hAnsi="Times New Roman" w:cs="Times New Roman"/>
          <w:sz w:val="24"/>
          <w:szCs w:val="24"/>
        </w:rPr>
        <w:t xml:space="preserve"> applicant confirmed the agreement they had come to with their step-mother.  Such agreement made no mention of US$ and so it cannot be argued, as </w:t>
      </w:r>
      <w:r w:rsidR="00FC4597" w:rsidRPr="0071040C">
        <w:rPr>
          <w:rFonts w:ascii="Times New Roman" w:hAnsi="Times New Roman" w:cs="Times New Roman"/>
          <w:i/>
          <w:sz w:val="24"/>
          <w:szCs w:val="24"/>
        </w:rPr>
        <w:t>Mr.</w:t>
      </w:r>
      <w:r w:rsidR="00AE67D9" w:rsidRPr="0071040C">
        <w:rPr>
          <w:rFonts w:ascii="Times New Roman" w:hAnsi="Times New Roman" w:cs="Times New Roman"/>
          <w:i/>
          <w:sz w:val="24"/>
          <w:szCs w:val="24"/>
        </w:rPr>
        <w:t xml:space="preserve"> Ncube</w:t>
      </w:r>
      <w:r w:rsidR="00AE67D9">
        <w:rPr>
          <w:rFonts w:ascii="Times New Roman" w:hAnsi="Times New Roman" w:cs="Times New Roman"/>
          <w:sz w:val="24"/>
          <w:szCs w:val="24"/>
        </w:rPr>
        <w:t xml:space="preserve"> sought to, that the 1</w:t>
      </w:r>
      <w:r w:rsidR="00AE67D9" w:rsidRPr="00AE67D9">
        <w:rPr>
          <w:rFonts w:ascii="Times New Roman" w:hAnsi="Times New Roman" w:cs="Times New Roman"/>
          <w:sz w:val="24"/>
          <w:szCs w:val="24"/>
          <w:vertAlign w:val="superscript"/>
        </w:rPr>
        <w:t>st</w:t>
      </w:r>
      <w:r w:rsidR="00AE67D9">
        <w:rPr>
          <w:rFonts w:ascii="Times New Roman" w:hAnsi="Times New Roman" w:cs="Times New Roman"/>
          <w:sz w:val="24"/>
          <w:szCs w:val="24"/>
        </w:rPr>
        <w:t xml:space="preserve"> respondent ought to have disregarded the whole agreement and not implement part of it.</w:t>
      </w:r>
    </w:p>
    <w:p w:rsidR="00AE67D9" w:rsidRDefault="00AE67D9"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Unfortunate as it is that the RTGS value continues to </w:t>
      </w:r>
      <w:r w:rsidR="00FC4597">
        <w:rPr>
          <w:rFonts w:ascii="Times New Roman" w:hAnsi="Times New Roman" w:cs="Times New Roman"/>
          <w:sz w:val="24"/>
          <w:szCs w:val="24"/>
        </w:rPr>
        <w:t>plummet</w:t>
      </w:r>
      <w:r>
        <w:rPr>
          <w:rFonts w:ascii="Times New Roman" w:hAnsi="Times New Roman" w:cs="Times New Roman"/>
          <w:sz w:val="24"/>
          <w:szCs w:val="24"/>
        </w:rPr>
        <w:t>, I find no justification to re-open the first and final distribution account on the grounds articulated by the applicants.</w:t>
      </w:r>
    </w:p>
    <w:p w:rsidR="00EF10B9" w:rsidRDefault="00EF10B9"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I therefore hold that the applicants have not made a case for the setting aside of the distribution account and equally the confirmation of their attempt at resiling from the agreement to be bought out by the 2</w:t>
      </w:r>
      <w:r w:rsidRPr="00EF10B9">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5562EE" w:rsidRDefault="005562EE"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1</w:t>
      </w:r>
      <w:r w:rsidRPr="005562E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562E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asked for punitive costs.  I find nothing in the applicants’ conduct deserving of </w:t>
      </w:r>
      <w:r w:rsidR="0092680E">
        <w:rPr>
          <w:rFonts w:ascii="Times New Roman" w:hAnsi="Times New Roman" w:cs="Times New Roman"/>
          <w:sz w:val="24"/>
          <w:szCs w:val="24"/>
        </w:rPr>
        <w:t>censure.  The casting of aspersions on the 1</w:t>
      </w:r>
      <w:r w:rsidR="0092680E" w:rsidRPr="0092680E">
        <w:rPr>
          <w:rFonts w:ascii="Times New Roman" w:hAnsi="Times New Roman" w:cs="Times New Roman"/>
          <w:sz w:val="24"/>
          <w:szCs w:val="24"/>
          <w:vertAlign w:val="superscript"/>
        </w:rPr>
        <w:t>st</w:t>
      </w:r>
      <w:r w:rsidR="0092680E">
        <w:rPr>
          <w:rFonts w:ascii="Times New Roman" w:hAnsi="Times New Roman" w:cs="Times New Roman"/>
          <w:sz w:val="24"/>
          <w:szCs w:val="24"/>
        </w:rPr>
        <w:t xml:space="preserve"> respondent is unfortunate but it must be und</w:t>
      </w:r>
      <w:r w:rsidR="00D65C18">
        <w:rPr>
          <w:rFonts w:ascii="Times New Roman" w:hAnsi="Times New Roman" w:cs="Times New Roman"/>
          <w:sz w:val="24"/>
          <w:szCs w:val="24"/>
        </w:rPr>
        <w:t>erstood from the background</w:t>
      </w:r>
      <w:r w:rsidR="0092680E">
        <w:rPr>
          <w:rFonts w:ascii="Times New Roman" w:hAnsi="Times New Roman" w:cs="Times New Roman"/>
          <w:sz w:val="24"/>
          <w:szCs w:val="24"/>
        </w:rPr>
        <w:t xml:space="preserve"> of the undeniable loss of value of the RTGS and the applicants’ attempt to get what they believe their late father would have wanted them to get from his estate.</w:t>
      </w:r>
    </w:p>
    <w:p w:rsidR="0092680E" w:rsidRDefault="0092680E"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That said, the costs must however follow the cause.</w:t>
      </w:r>
    </w:p>
    <w:p w:rsidR="0092680E" w:rsidRDefault="0092680E" w:rsidP="00594D03">
      <w:pPr>
        <w:spacing w:line="360" w:lineRule="auto"/>
        <w:ind w:firstLine="720"/>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92680E" w:rsidRDefault="0092680E" w:rsidP="0092680E">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to re-open the first and final distribution account in estate Late Tapfumaneyi Joshua Kadengu be and is hereby dismissed.</w:t>
      </w:r>
    </w:p>
    <w:p w:rsidR="009320F4" w:rsidRDefault="009320F4" w:rsidP="0092680E">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w:t>
      </w:r>
      <w:r w:rsidR="00D65C18">
        <w:rPr>
          <w:rFonts w:ascii="Times New Roman" w:hAnsi="Times New Roman" w:cs="Times New Roman"/>
          <w:sz w:val="24"/>
          <w:szCs w:val="24"/>
        </w:rPr>
        <w:t>r</w:t>
      </w:r>
      <w:r>
        <w:rPr>
          <w:rFonts w:ascii="Times New Roman" w:hAnsi="Times New Roman" w:cs="Times New Roman"/>
          <w:sz w:val="24"/>
          <w:szCs w:val="24"/>
        </w:rPr>
        <w:t>evocation of the 1</w:t>
      </w:r>
      <w:r w:rsidRPr="009320F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320F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consents to be paid off by 2</w:t>
      </w:r>
      <w:r w:rsidRPr="009320F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be and is hereby refused.</w:t>
      </w:r>
    </w:p>
    <w:p w:rsidR="009320F4" w:rsidRDefault="009320F4" w:rsidP="0092680E">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1</w:t>
      </w:r>
      <w:r w:rsidRPr="009320F4">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9320F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shall pay costs of suit at the ordinary scale.</w:t>
      </w:r>
    </w:p>
    <w:p w:rsidR="00BE03FB" w:rsidRDefault="00BE03FB" w:rsidP="009320F4">
      <w:pPr>
        <w:spacing w:line="360" w:lineRule="auto"/>
        <w:rPr>
          <w:rFonts w:ascii="Times New Roman" w:hAnsi="Times New Roman" w:cs="Times New Roman"/>
          <w:sz w:val="24"/>
          <w:szCs w:val="24"/>
        </w:rPr>
      </w:pPr>
      <w:bookmarkStart w:id="0" w:name="_GoBack"/>
      <w:bookmarkEnd w:id="0"/>
    </w:p>
    <w:p w:rsidR="009320F4" w:rsidRDefault="009320F4" w:rsidP="00BE03FB">
      <w:pPr>
        <w:pStyle w:val="NoSpacing"/>
      </w:pPr>
      <w:proofErr w:type="spellStart"/>
      <w:r w:rsidRPr="00BE03FB">
        <w:rPr>
          <w:i/>
        </w:rPr>
        <w:t>Mathonsi</w:t>
      </w:r>
      <w:proofErr w:type="spellEnd"/>
      <w:r w:rsidRPr="00BE03FB">
        <w:rPr>
          <w:i/>
        </w:rPr>
        <w:t xml:space="preserve"> </w:t>
      </w:r>
      <w:proofErr w:type="spellStart"/>
      <w:r w:rsidRPr="00BE03FB">
        <w:rPr>
          <w:i/>
        </w:rPr>
        <w:t>Ncube</w:t>
      </w:r>
      <w:proofErr w:type="spellEnd"/>
      <w:r w:rsidRPr="00BE03FB">
        <w:rPr>
          <w:i/>
        </w:rPr>
        <w:t xml:space="preserve"> Law Chambers</w:t>
      </w:r>
      <w:r>
        <w:t>, applicant’s legal practitioners</w:t>
      </w:r>
    </w:p>
    <w:p w:rsidR="009320F4" w:rsidRDefault="00596391" w:rsidP="00BE03FB">
      <w:pPr>
        <w:pStyle w:val="NoSpacing"/>
      </w:pPr>
      <w:proofErr w:type="spellStart"/>
      <w:r>
        <w:rPr>
          <w:i/>
        </w:rPr>
        <w:t>Musunga</w:t>
      </w:r>
      <w:proofErr w:type="spellEnd"/>
      <w:r>
        <w:rPr>
          <w:i/>
        </w:rPr>
        <w:t xml:space="preserve"> and Associates c/o </w:t>
      </w:r>
      <w:proofErr w:type="spellStart"/>
      <w:r w:rsidR="009320F4" w:rsidRPr="00BE03FB">
        <w:rPr>
          <w:i/>
        </w:rPr>
        <w:t>Messrs</w:t>
      </w:r>
      <w:proofErr w:type="spellEnd"/>
      <w:r w:rsidR="009320F4" w:rsidRPr="00BE03FB">
        <w:rPr>
          <w:i/>
        </w:rPr>
        <w:t xml:space="preserve"> </w:t>
      </w:r>
      <w:proofErr w:type="spellStart"/>
      <w:r w:rsidR="009320F4" w:rsidRPr="00BE03FB">
        <w:rPr>
          <w:i/>
        </w:rPr>
        <w:t>Dube</w:t>
      </w:r>
      <w:proofErr w:type="spellEnd"/>
      <w:r w:rsidR="009320F4" w:rsidRPr="00BE03FB">
        <w:rPr>
          <w:i/>
        </w:rPr>
        <w:t xml:space="preserve">-Banda, </w:t>
      </w:r>
      <w:proofErr w:type="spellStart"/>
      <w:r w:rsidR="009320F4" w:rsidRPr="00BE03FB">
        <w:rPr>
          <w:i/>
        </w:rPr>
        <w:t>Nzarayapenga</w:t>
      </w:r>
      <w:proofErr w:type="spellEnd"/>
      <w:r w:rsidR="009320F4" w:rsidRPr="00BE03FB">
        <w:rPr>
          <w:i/>
        </w:rPr>
        <w:t xml:space="preserve"> and Partners</w:t>
      </w:r>
      <w:r w:rsidR="009320F4">
        <w:t>, 1</w:t>
      </w:r>
      <w:r w:rsidR="009320F4" w:rsidRPr="009320F4">
        <w:rPr>
          <w:vertAlign w:val="superscript"/>
        </w:rPr>
        <w:t>st</w:t>
      </w:r>
      <w:r w:rsidR="009320F4">
        <w:t xml:space="preserve"> respondent’s legal practitioners</w:t>
      </w:r>
    </w:p>
    <w:p w:rsidR="009320F4" w:rsidRDefault="009320F4" w:rsidP="00BE03FB">
      <w:pPr>
        <w:pStyle w:val="NoSpacing"/>
      </w:pPr>
      <w:proofErr w:type="spellStart"/>
      <w:r w:rsidRPr="00BE03FB">
        <w:rPr>
          <w:i/>
        </w:rPr>
        <w:t>Messrs</w:t>
      </w:r>
      <w:proofErr w:type="spellEnd"/>
      <w:r w:rsidRPr="00BE03FB">
        <w:rPr>
          <w:i/>
        </w:rPr>
        <w:t xml:space="preserve"> T Hara and Partners</w:t>
      </w:r>
      <w:r>
        <w:t>, 2</w:t>
      </w:r>
      <w:r w:rsidRPr="009320F4">
        <w:rPr>
          <w:vertAlign w:val="superscript"/>
        </w:rPr>
        <w:t>nd</w:t>
      </w:r>
      <w:r>
        <w:t xml:space="preserve"> respondent’s legal practitioners</w:t>
      </w:r>
    </w:p>
    <w:p w:rsidR="00BE03FB" w:rsidRDefault="00BE03FB" w:rsidP="009320F4">
      <w:pPr>
        <w:spacing w:line="360" w:lineRule="auto"/>
        <w:rPr>
          <w:rFonts w:ascii="Times New Roman" w:hAnsi="Times New Roman" w:cs="Times New Roman"/>
          <w:sz w:val="24"/>
          <w:szCs w:val="24"/>
        </w:rPr>
      </w:pPr>
    </w:p>
    <w:p w:rsidR="00BE03FB" w:rsidRDefault="00BE03FB" w:rsidP="009320F4">
      <w:pPr>
        <w:spacing w:line="360" w:lineRule="auto"/>
        <w:rPr>
          <w:rFonts w:ascii="Times New Roman" w:hAnsi="Times New Roman" w:cs="Times New Roman"/>
          <w:sz w:val="24"/>
          <w:szCs w:val="24"/>
        </w:rPr>
      </w:pPr>
    </w:p>
    <w:p w:rsidR="00594D03" w:rsidRDefault="00594D03" w:rsidP="00594D03">
      <w:pPr>
        <w:spacing w:line="360" w:lineRule="auto"/>
        <w:ind w:left="720"/>
        <w:rPr>
          <w:rFonts w:ascii="Times New Roman" w:hAnsi="Times New Roman" w:cs="Times New Roman"/>
          <w:sz w:val="24"/>
          <w:szCs w:val="24"/>
        </w:rPr>
      </w:pPr>
    </w:p>
    <w:p w:rsidR="001414D9" w:rsidRDefault="001414D9" w:rsidP="001414D9">
      <w:pPr>
        <w:spacing w:line="360" w:lineRule="auto"/>
        <w:ind w:left="720"/>
        <w:rPr>
          <w:rFonts w:ascii="Times New Roman" w:hAnsi="Times New Roman" w:cs="Times New Roman"/>
          <w:sz w:val="24"/>
          <w:szCs w:val="24"/>
        </w:rPr>
      </w:pPr>
    </w:p>
    <w:p w:rsidR="00807885" w:rsidRPr="00E40606" w:rsidRDefault="00807885" w:rsidP="00AD19AC">
      <w:pPr>
        <w:spacing w:line="360" w:lineRule="auto"/>
        <w:ind w:left="720"/>
        <w:rPr>
          <w:rFonts w:ascii="Times New Roman" w:hAnsi="Times New Roman" w:cs="Times New Roman"/>
          <w:sz w:val="24"/>
          <w:szCs w:val="24"/>
        </w:rPr>
      </w:pPr>
    </w:p>
    <w:p w:rsidR="00D12C2C" w:rsidRDefault="00D12C2C" w:rsidP="00843653">
      <w:pPr>
        <w:spacing w:line="360" w:lineRule="auto"/>
        <w:ind w:firstLine="720"/>
        <w:rPr>
          <w:rFonts w:ascii="Times New Roman" w:hAnsi="Times New Roman" w:cs="Times New Roman"/>
          <w:sz w:val="24"/>
          <w:szCs w:val="24"/>
        </w:rPr>
      </w:pPr>
    </w:p>
    <w:p w:rsidR="00D12C2C" w:rsidRDefault="00D12C2C" w:rsidP="00843653">
      <w:pPr>
        <w:spacing w:line="360" w:lineRule="auto"/>
        <w:ind w:firstLine="720"/>
        <w:rPr>
          <w:rFonts w:ascii="Times New Roman" w:hAnsi="Times New Roman" w:cs="Times New Roman"/>
          <w:sz w:val="24"/>
          <w:szCs w:val="24"/>
        </w:rPr>
      </w:pPr>
    </w:p>
    <w:p w:rsidR="00E94A26" w:rsidRDefault="00E94A26" w:rsidP="00EB5FE5">
      <w:pPr>
        <w:spacing w:line="360" w:lineRule="auto"/>
        <w:ind w:firstLine="720"/>
      </w:pPr>
    </w:p>
    <w:sectPr w:rsidR="00E94A2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F6F" w:rsidRDefault="00DC6F6F" w:rsidP="00BE03FB">
      <w:pPr>
        <w:spacing w:after="0" w:line="240" w:lineRule="auto"/>
      </w:pPr>
      <w:r>
        <w:separator/>
      </w:r>
    </w:p>
  </w:endnote>
  <w:endnote w:type="continuationSeparator" w:id="0">
    <w:p w:rsidR="00DC6F6F" w:rsidRDefault="00DC6F6F" w:rsidP="00BE0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FB" w:rsidRDefault="00BE03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FB" w:rsidRDefault="00BE03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FB" w:rsidRDefault="00BE0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F6F" w:rsidRDefault="00DC6F6F" w:rsidP="00BE03FB">
      <w:pPr>
        <w:spacing w:after="0" w:line="240" w:lineRule="auto"/>
      </w:pPr>
      <w:r>
        <w:separator/>
      </w:r>
    </w:p>
  </w:footnote>
  <w:footnote w:type="continuationSeparator" w:id="0">
    <w:p w:rsidR="00DC6F6F" w:rsidRDefault="00DC6F6F" w:rsidP="00BE03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FB" w:rsidRDefault="00BE0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215912"/>
      <w:docPartObj>
        <w:docPartGallery w:val="Page Numbers (Top of Page)"/>
        <w:docPartUnique/>
      </w:docPartObj>
    </w:sdtPr>
    <w:sdtEndPr>
      <w:rPr>
        <w:rFonts w:ascii="Times New Roman" w:hAnsi="Times New Roman" w:cs="Times New Roman"/>
        <w:noProof/>
        <w:sz w:val="24"/>
        <w:szCs w:val="24"/>
      </w:rPr>
    </w:sdtEndPr>
    <w:sdtContent>
      <w:p w:rsidR="00BE03FB" w:rsidRPr="002379AF" w:rsidRDefault="00BE03FB">
        <w:pPr>
          <w:pStyle w:val="Header"/>
          <w:jc w:val="right"/>
          <w:rPr>
            <w:rFonts w:ascii="Times New Roman" w:hAnsi="Times New Roman" w:cs="Times New Roman"/>
            <w:noProof/>
            <w:sz w:val="24"/>
            <w:szCs w:val="24"/>
          </w:rPr>
        </w:pPr>
        <w:r w:rsidRPr="002379AF">
          <w:rPr>
            <w:rFonts w:ascii="Times New Roman" w:hAnsi="Times New Roman" w:cs="Times New Roman"/>
            <w:sz w:val="24"/>
            <w:szCs w:val="24"/>
          </w:rPr>
          <w:fldChar w:fldCharType="begin"/>
        </w:r>
        <w:r w:rsidRPr="002379AF">
          <w:rPr>
            <w:rFonts w:ascii="Times New Roman" w:hAnsi="Times New Roman" w:cs="Times New Roman"/>
            <w:sz w:val="24"/>
            <w:szCs w:val="24"/>
          </w:rPr>
          <w:instrText xml:space="preserve"> PAGE   \* MERGEFORMAT </w:instrText>
        </w:r>
        <w:r w:rsidRPr="002379AF">
          <w:rPr>
            <w:rFonts w:ascii="Times New Roman" w:hAnsi="Times New Roman" w:cs="Times New Roman"/>
            <w:sz w:val="24"/>
            <w:szCs w:val="24"/>
          </w:rPr>
          <w:fldChar w:fldCharType="separate"/>
        </w:r>
        <w:r w:rsidR="006D12F2">
          <w:rPr>
            <w:rFonts w:ascii="Times New Roman" w:hAnsi="Times New Roman" w:cs="Times New Roman"/>
            <w:noProof/>
            <w:sz w:val="24"/>
            <w:szCs w:val="24"/>
          </w:rPr>
          <w:t>12</w:t>
        </w:r>
        <w:r w:rsidRPr="002379AF">
          <w:rPr>
            <w:rFonts w:ascii="Times New Roman" w:hAnsi="Times New Roman" w:cs="Times New Roman"/>
            <w:noProof/>
            <w:sz w:val="24"/>
            <w:szCs w:val="24"/>
          </w:rPr>
          <w:fldChar w:fldCharType="end"/>
        </w:r>
      </w:p>
      <w:p w:rsidR="00BE03FB" w:rsidRPr="002379AF" w:rsidRDefault="00BE03FB">
        <w:pPr>
          <w:pStyle w:val="Header"/>
          <w:jc w:val="right"/>
          <w:rPr>
            <w:rFonts w:ascii="Times New Roman" w:hAnsi="Times New Roman" w:cs="Times New Roman"/>
            <w:noProof/>
            <w:sz w:val="24"/>
            <w:szCs w:val="24"/>
          </w:rPr>
        </w:pPr>
        <w:r w:rsidRPr="002379AF">
          <w:rPr>
            <w:rFonts w:ascii="Times New Roman" w:hAnsi="Times New Roman" w:cs="Times New Roman"/>
            <w:noProof/>
            <w:sz w:val="24"/>
            <w:szCs w:val="24"/>
          </w:rPr>
          <w:t>HB</w:t>
        </w:r>
        <w:r w:rsidR="002379AF">
          <w:rPr>
            <w:rFonts w:ascii="Times New Roman" w:hAnsi="Times New Roman" w:cs="Times New Roman"/>
            <w:noProof/>
            <w:sz w:val="24"/>
            <w:szCs w:val="24"/>
          </w:rPr>
          <w:t xml:space="preserve"> 269/22</w:t>
        </w:r>
      </w:p>
      <w:p w:rsidR="00BE03FB" w:rsidRPr="002379AF" w:rsidRDefault="00BE03FB">
        <w:pPr>
          <w:pStyle w:val="Header"/>
          <w:jc w:val="right"/>
          <w:rPr>
            <w:rFonts w:ascii="Times New Roman" w:hAnsi="Times New Roman" w:cs="Times New Roman"/>
            <w:sz w:val="24"/>
            <w:szCs w:val="24"/>
          </w:rPr>
        </w:pPr>
        <w:r w:rsidRPr="002379AF">
          <w:rPr>
            <w:rFonts w:ascii="Times New Roman" w:hAnsi="Times New Roman" w:cs="Times New Roman"/>
            <w:noProof/>
            <w:sz w:val="24"/>
            <w:szCs w:val="24"/>
          </w:rPr>
          <w:t>HC 658/21</w:t>
        </w:r>
      </w:p>
    </w:sdtContent>
  </w:sdt>
  <w:p w:rsidR="00BE03FB" w:rsidRPr="002379AF" w:rsidRDefault="00BE03FB">
    <w:pPr>
      <w:pStyle w:val="Head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3FB" w:rsidRDefault="00BE0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0494A"/>
    <w:multiLevelType w:val="hybridMultilevel"/>
    <w:tmpl w:val="EC5C4B64"/>
    <w:lvl w:ilvl="0" w:tplc="69BCE95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A9"/>
    <w:rsid w:val="000044C8"/>
    <w:rsid w:val="00050D15"/>
    <w:rsid w:val="0006376F"/>
    <w:rsid w:val="000F5898"/>
    <w:rsid w:val="0010684F"/>
    <w:rsid w:val="001414D9"/>
    <w:rsid w:val="00142111"/>
    <w:rsid w:val="001D4DAC"/>
    <w:rsid w:val="00222EAD"/>
    <w:rsid w:val="00223694"/>
    <w:rsid w:val="002379AF"/>
    <w:rsid w:val="002A2B14"/>
    <w:rsid w:val="002B5B2A"/>
    <w:rsid w:val="00320348"/>
    <w:rsid w:val="0038130D"/>
    <w:rsid w:val="003A2B37"/>
    <w:rsid w:val="00401156"/>
    <w:rsid w:val="00415EB4"/>
    <w:rsid w:val="00452FA1"/>
    <w:rsid w:val="00490E1E"/>
    <w:rsid w:val="004C0C4C"/>
    <w:rsid w:val="00543CC2"/>
    <w:rsid w:val="00544EF3"/>
    <w:rsid w:val="005562EE"/>
    <w:rsid w:val="00557A45"/>
    <w:rsid w:val="00594D03"/>
    <w:rsid w:val="00596391"/>
    <w:rsid w:val="0067520B"/>
    <w:rsid w:val="006C350E"/>
    <w:rsid w:val="006D12F2"/>
    <w:rsid w:val="006D7EBE"/>
    <w:rsid w:val="006E12F3"/>
    <w:rsid w:val="0071040C"/>
    <w:rsid w:val="007365C8"/>
    <w:rsid w:val="00752099"/>
    <w:rsid w:val="00767FA5"/>
    <w:rsid w:val="00771552"/>
    <w:rsid w:val="007815F2"/>
    <w:rsid w:val="007A5B51"/>
    <w:rsid w:val="007C7CBD"/>
    <w:rsid w:val="00807885"/>
    <w:rsid w:val="0083503C"/>
    <w:rsid w:val="00843653"/>
    <w:rsid w:val="008A500B"/>
    <w:rsid w:val="008C732E"/>
    <w:rsid w:val="008F0CE7"/>
    <w:rsid w:val="009030EE"/>
    <w:rsid w:val="00911669"/>
    <w:rsid w:val="0092680E"/>
    <w:rsid w:val="009320F4"/>
    <w:rsid w:val="00941990"/>
    <w:rsid w:val="009442F3"/>
    <w:rsid w:val="009538F1"/>
    <w:rsid w:val="0097785D"/>
    <w:rsid w:val="009A497F"/>
    <w:rsid w:val="009E36B1"/>
    <w:rsid w:val="009F31EC"/>
    <w:rsid w:val="00A05A00"/>
    <w:rsid w:val="00A24E93"/>
    <w:rsid w:val="00A87539"/>
    <w:rsid w:val="00AD19AC"/>
    <w:rsid w:val="00AE67D9"/>
    <w:rsid w:val="00B13F46"/>
    <w:rsid w:val="00BE03FB"/>
    <w:rsid w:val="00C14745"/>
    <w:rsid w:val="00C30CE5"/>
    <w:rsid w:val="00C36808"/>
    <w:rsid w:val="00C45830"/>
    <w:rsid w:val="00C476BB"/>
    <w:rsid w:val="00C679A5"/>
    <w:rsid w:val="00C71710"/>
    <w:rsid w:val="00C86602"/>
    <w:rsid w:val="00C97416"/>
    <w:rsid w:val="00CA5821"/>
    <w:rsid w:val="00CC06F6"/>
    <w:rsid w:val="00D12C2C"/>
    <w:rsid w:val="00D64A60"/>
    <w:rsid w:val="00D65C18"/>
    <w:rsid w:val="00D76F63"/>
    <w:rsid w:val="00D91C6F"/>
    <w:rsid w:val="00DB11FA"/>
    <w:rsid w:val="00DC2BF8"/>
    <w:rsid w:val="00DC6EB5"/>
    <w:rsid w:val="00DC6F6F"/>
    <w:rsid w:val="00DD054D"/>
    <w:rsid w:val="00DD1603"/>
    <w:rsid w:val="00E30416"/>
    <w:rsid w:val="00E40606"/>
    <w:rsid w:val="00E671FD"/>
    <w:rsid w:val="00E94A26"/>
    <w:rsid w:val="00E96CA9"/>
    <w:rsid w:val="00EB5FE5"/>
    <w:rsid w:val="00EF10B9"/>
    <w:rsid w:val="00F540D9"/>
    <w:rsid w:val="00F7424B"/>
    <w:rsid w:val="00F827C0"/>
    <w:rsid w:val="00F83910"/>
    <w:rsid w:val="00F90D3B"/>
    <w:rsid w:val="00FB7859"/>
    <w:rsid w:val="00FC4597"/>
    <w:rsid w:val="00FF6D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40BCA-9E9B-4168-97B0-1A119631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A9"/>
    <w:pPr>
      <w:spacing w:after="200" w:line="276"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CA9"/>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E94A26"/>
    <w:pPr>
      <w:ind w:left="720"/>
      <w:contextualSpacing/>
    </w:pPr>
  </w:style>
  <w:style w:type="paragraph" w:styleId="Header">
    <w:name w:val="header"/>
    <w:basedOn w:val="Normal"/>
    <w:link w:val="HeaderChar"/>
    <w:uiPriority w:val="99"/>
    <w:unhideWhenUsed/>
    <w:rsid w:val="00BE0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3FB"/>
    <w:rPr>
      <w:rFonts w:eastAsiaTheme="minorEastAsia"/>
      <w:lang w:val="en-US"/>
    </w:rPr>
  </w:style>
  <w:style w:type="paragraph" w:styleId="Footer">
    <w:name w:val="footer"/>
    <w:basedOn w:val="Normal"/>
    <w:link w:val="FooterChar"/>
    <w:uiPriority w:val="99"/>
    <w:unhideWhenUsed/>
    <w:rsid w:val="00BE0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3F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47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12</Pages>
  <Words>3403</Words>
  <Characters>19399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78</cp:revision>
  <dcterms:created xsi:type="dcterms:W3CDTF">2022-10-28T06:25:00Z</dcterms:created>
  <dcterms:modified xsi:type="dcterms:W3CDTF">2022-11-01T06:57:00Z</dcterms:modified>
</cp:coreProperties>
</file>