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4E" w:rsidRPr="00E81112" w:rsidRDefault="00E81112" w:rsidP="005B13A1">
      <w:pPr>
        <w:rPr>
          <w:rFonts w:ascii="Times New Roman" w:hAnsi="Times New Roman" w:cs="Times New Roman"/>
          <w:sz w:val="24"/>
          <w:szCs w:val="24"/>
          <w:lang w:val="en-ZW"/>
        </w:rPr>
      </w:pPr>
      <w:r>
        <w:rPr>
          <w:rFonts w:ascii="Times New Roman" w:hAnsi="Times New Roman" w:cs="Times New Roman"/>
          <w:b/>
          <w:sz w:val="24"/>
          <w:szCs w:val="24"/>
          <w:u w:val="single"/>
          <w:lang w:val="en-ZW"/>
        </w:rPr>
        <w:t>REPORTABLE</w:t>
      </w:r>
      <w:r w:rsidR="006B21B4">
        <w:rPr>
          <w:rFonts w:ascii="Times New Roman" w:hAnsi="Times New Roman" w:cs="Times New Roman"/>
          <w:sz w:val="24"/>
          <w:szCs w:val="24"/>
          <w:lang w:val="en-ZW"/>
        </w:rPr>
        <w:t xml:space="preserve">     </w:t>
      </w:r>
      <w:bookmarkStart w:id="0" w:name="_GoBack"/>
      <w:bookmarkEnd w:id="0"/>
      <w:r>
        <w:rPr>
          <w:rFonts w:ascii="Times New Roman" w:hAnsi="Times New Roman" w:cs="Times New Roman"/>
          <w:b/>
          <w:sz w:val="24"/>
          <w:szCs w:val="24"/>
          <w:lang w:val="en-ZW"/>
        </w:rPr>
        <w:t>(67</w:t>
      </w:r>
      <w:r>
        <w:rPr>
          <w:rFonts w:ascii="Times New Roman" w:hAnsi="Times New Roman" w:cs="Times New Roman"/>
          <w:b/>
          <w:sz w:val="24"/>
          <w:szCs w:val="24"/>
          <w:lang w:val="en-ZW"/>
        </w:rPr>
        <w:t>)</w:t>
      </w:r>
    </w:p>
    <w:p w:rsidR="001D3A4E" w:rsidRPr="0025474E" w:rsidRDefault="001D3A4E" w:rsidP="000A2612">
      <w:pPr>
        <w:jc w:val="center"/>
        <w:rPr>
          <w:rFonts w:ascii="Times New Roman" w:hAnsi="Times New Roman" w:cs="Times New Roman"/>
          <w:b/>
          <w:sz w:val="24"/>
          <w:szCs w:val="24"/>
          <w:lang w:val="en-ZW"/>
        </w:rPr>
      </w:pPr>
    </w:p>
    <w:p w:rsidR="008E3678" w:rsidRPr="0025474E" w:rsidRDefault="00ED3D5A" w:rsidP="001D3A4E">
      <w:pPr>
        <w:spacing w:line="240" w:lineRule="auto"/>
        <w:jc w:val="center"/>
        <w:rPr>
          <w:rFonts w:ascii="Times New Roman" w:hAnsi="Times New Roman" w:cs="Times New Roman"/>
          <w:b/>
          <w:sz w:val="24"/>
          <w:szCs w:val="24"/>
          <w:lang w:val="en-ZW"/>
        </w:rPr>
      </w:pPr>
      <w:r w:rsidRPr="0025474E">
        <w:rPr>
          <w:rFonts w:ascii="Times New Roman" w:hAnsi="Times New Roman" w:cs="Times New Roman"/>
          <w:b/>
          <w:sz w:val="24"/>
          <w:szCs w:val="24"/>
          <w:lang w:val="en-ZW"/>
        </w:rPr>
        <w:t>OLD</w:t>
      </w:r>
      <w:r w:rsidR="001D3A4E" w:rsidRPr="0025474E">
        <w:rPr>
          <w:rFonts w:ascii="Times New Roman" w:hAnsi="Times New Roman" w:cs="Times New Roman"/>
          <w:b/>
          <w:sz w:val="24"/>
          <w:szCs w:val="24"/>
          <w:lang w:val="en-ZW"/>
        </w:rPr>
        <w:t xml:space="preserve">     </w:t>
      </w:r>
      <w:r w:rsidRPr="0025474E">
        <w:rPr>
          <w:rFonts w:ascii="Times New Roman" w:hAnsi="Times New Roman" w:cs="Times New Roman"/>
          <w:b/>
          <w:sz w:val="24"/>
          <w:szCs w:val="24"/>
          <w:lang w:val="en-ZW"/>
        </w:rPr>
        <w:t>MUTUAL</w:t>
      </w:r>
      <w:r w:rsidR="001D3A4E" w:rsidRPr="0025474E">
        <w:rPr>
          <w:rFonts w:ascii="Times New Roman" w:hAnsi="Times New Roman" w:cs="Times New Roman"/>
          <w:b/>
          <w:sz w:val="24"/>
          <w:szCs w:val="24"/>
          <w:lang w:val="en-ZW"/>
        </w:rPr>
        <w:t xml:space="preserve">    </w:t>
      </w:r>
      <w:r w:rsidRPr="0025474E">
        <w:rPr>
          <w:rFonts w:ascii="Times New Roman" w:hAnsi="Times New Roman" w:cs="Times New Roman"/>
          <w:b/>
          <w:sz w:val="24"/>
          <w:szCs w:val="24"/>
          <w:lang w:val="en-ZW"/>
        </w:rPr>
        <w:t>ZIMBABWE</w:t>
      </w:r>
      <w:r w:rsidR="001D3A4E" w:rsidRPr="0025474E">
        <w:rPr>
          <w:rFonts w:ascii="Times New Roman" w:hAnsi="Times New Roman" w:cs="Times New Roman"/>
          <w:b/>
          <w:sz w:val="24"/>
          <w:szCs w:val="24"/>
          <w:lang w:val="en-ZW"/>
        </w:rPr>
        <w:t xml:space="preserve">     </w:t>
      </w:r>
      <w:r w:rsidRPr="0025474E">
        <w:rPr>
          <w:rFonts w:ascii="Times New Roman" w:hAnsi="Times New Roman" w:cs="Times New Roman"/>
          <w:b/>
          <w:sz w:val="24"/>
          <w:szCs w:val="24"/>
          <w:lang w:val="en-ZW"/>
        </w:rPr>
        <w:t>L</w:t>
      </w:r>
      <w:r w:rsidR="002A1D4D" w:rsidRPr="0025474E">
        <w:rPr>
          <w:rFonts w:ascii="Times New Roman" w:hAnsi="Times New Roman" w:cs="Times New Roman"/>
          <w:b/>
          <w:sz w:val="24"/>
          <w:szCs w:val="24"/>
          <w:lang w:val="en-ZW"/>
        </w:rPr>
        <w:t>IMI</w:t>
      </w:r>
      <w:r w:rsidRPr="0025474E">
        <w:rPr>
          <w:rFonts w:ascii="Times New Roman" w:hAnsi="Times New Roman" w:cs="Times New Roman"/>
          <w:b/>
          <w:sz w:val="24"/>
          <w:szCs w:val="24"/>
          <w:lang w:val="en-ZW"/>
        </w:rPr>
        <w:t>T</w:t>
      </w:r>
      <w:r w:rsidR="002A1D4D" w:rsidRPr="0025474E">
        <w:rPr>
          <w:rFonts w:ascii="Times New Roman" w:hAnsi="Times New Roman" w:cs="Times New Roman"/>
          <w:b/>
          <w:sz w:val="24"/>
          <w:szCs w:val="24"/>
          <w:lang w:val="en-ZW"/>
        </w:rPr>
        <w:t>E</w:t>
      </w:r>
      <w:r w:rsidRPr="0025474E">
        <w:rPr>
          <w:rFonts w:ascii="Times New Roman" w:hAnsi="Times New Roman" w:cs="Times New Roman"/>
          <w:b/>
          <w:sz w:val="24"/>
          <w:szCs w:val="24"/>
          <w:lang w:val="en-ZW"/>
        </w:rPr>
        <w:t>D</w:t>
      </w:r>
    </w:p>
    <w:p w:rsidR="008E3678" w:rsidRPr="0025474E" w:rsidRDefault="00ED3D5A" w:rsidP="001D3A4E">
      <w:pPr>
        <w:spacing w:line="240" w:lineRule="auto"/>
        <w:jc w:val="center"/>
        <w:rPr>
          <w:rFonts w:ascii="Times New Roman" w:hAnsi="Times New Roman" w:cs="Times New Roman"/>
          <w:sz w:val="24"/>
          <w:szCs w:val="24"/>
          <w:lang w:val="en-ZW"/>
        </w:rPr>
      </w:pPr>
      <w:r w:rsidRPr="0025474E">
        <w:rPr>
          <w:rFonts w:ascii="Times New Roman" w:hAnsi="Times New Roman" w:cs="Times New Roman"/>
          <w:sz w:val="24"/>
          <w:szCs w:val="24"/>
          <w:lang w:val="en-ZW"/>
        </w:rPr>
        <w:t>v</w:t>
      </w:r>
    </w:p>
    <w:p w:rsidR="008E3678" w:rsidRPr="00A773AC" w:rsidRDefault="00A773AC" w:rsidP="00A773AC">
      <w:pPr>
        <w:spacing w:line="240" w:lineRule="auto"/>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(1) </w:t>
      </w:r>
      <w:r>
        <w:rPr>
          <w:rFonts w:ascii="Times New Roman" w:hAnsi="Times New Roman" w:cs="Times New Roman"/>
          <w:b/>
          <w:sz w:val="24"/>
          <w:szCs w:val="24"/>
          <w:lang w:val="en-ZW"/>
        </w:rPr>
        <w:tab/>
      </w:r>
      <w:r w:rsidR="00ED3D5A" w:rsidRPr="00A773AC">
        <w:rPr>
          <w:rFonts w:ascii="Times New Roman" w:hAnsi="Times New Roman" w:cs="Times New Roman"/>
          <w:b/>
          <w:sz w:val="24"/>
          <w:szCs w:val="24"/>
          <w:lang w:val="en-ZW"/>
        </w:rPr>
        <w:t>THE</w:t>
      </w:r>
      <w:r w:rsidR="001D3A4E" w:rsidRPr="00A773AC">
        <w:rPr>
          <w:rFonts w:ascii="Times New Roman" w:hAnsi="Times New Roman" w:cs="Times New Roman"/>
          <w:b/>
          <w:sz w:val="24"/>
          <w:szCs w:val="24"/>
          <w:lang w:val="en-ZW"/>
        </w:rPr>
        <w:t xml:space="preserve">     </w:t>
      </w:r>
      <w:r w:rsidR="00ED3D5A" w:rsidRPr="00A773AC">
        <w:rPr>
          <w:rFonts w:ascii="Times New Roman" w:hAnsi="Times New Roman" w:cs="Times New Roman"/>
          <w:b/>
          <w:sz w:val="24"/>
          <w:szCs w:val="24"/>
          <w:lang w:val="en-ZW"/>
        </w:rPr>
        <w:t>COMMISSIONER</w:t>
      </w:r>
      <w:r w:rsidR="001D3A4E" w:rsidRPr="00A773AC">
        <w:rPr>
          <w:rFonts w:ascii="Times New Roman" w:hAnsi="Times New Roman" w:cs="Times New Roman"/>
          <w:b/>
          <w:sz w:val="24"/>
          <w:szCs w:val="24"/>
          <w:lang w:val="en-ZW"/>
        </w:rPr>
        <w:t xml:space="preserve">     </w:t>
      </w:r>
      <w:r w:rsidR="00ED3D5A" w:rsidRPr="00A773AC">
        <w:rPr>
          <w:rFonts w:ascii="Times New Roman" w:hAnsi="Times New Roman" w:cs="Times New Roman"/>
          <w:b/>
          <w:sz w:val="24"/>
          <w:szCs w:val="24"/>
          <w:lang w:val="en-ZW"/>
        </w:rPr>
        <w:t>GENERAL</w:t>
      </w:r>
      <w:r w:rsidR="001D3A4E" w:rsidRPr="00A773AC">
        <w:rPr>
          <w:rFonts w:ascii="Times New Roman" w:hAnsi="Times New Roman" w:cs="Times New Roman"/>
          <w:b/>
          <w:sz w:val="24"/>
          <w:szCs w:val="24"/>
          <w:lang w:val="en-ZW"/>
        </w:rPr>
        <w:t xml:space="preserve">     </w:t>
      </w:r>
      <w:r w:rsidR="00ED3D5A" w:rsidRPr="00A773AC">
        <w:rPr>
          <w:rFonts w:ascii="Times New Roman" w:hAnsi="Times New Roman" w:cs="Times New Roman"/>
          <w:b/>
          <w:sz w:val="24"/>
          <w:szCs w:val="24"/>
          <w:lang w:val="en-ZW"/>
        </w:rPr>
        <w:t>OF</w:t>
      </w:r>
      <w:r w:rsidR="001D3A4E" w:rsidRPr="00A773AC">
        <w:rPr>
          <w:rFonts w:ascii="Times New Roman" w:hAnsi="Times New Roman" w:cs="Times New Roman"/>
          <w:b/>
          <w:sz w:val="24"/>
          <w:szCs w:val="24"/>
          <w:lang w:val="en-ZW"/>
        </w:rPr>
        <w:t xml:space="preserve">     </w:t>
      </w:r>
      <w:r w:rsidR="008E3678" w:rsidRPr="00A773AC">
        <w:rPr>
          <w:rFonts w:ascii="Times New Roman" w:hAnsi="Times New Roman" w:cs="Times New Roman"/>
          <w:b/>
          <w:sz w:val="24"/>
          <w:szCs w:val="24"/>
          <w:lang w:val="en-ZW"/>
        </w:rPr>
        <w:t>THE</w:t>
      </w:r>
      <w:r w:rsidR="001D3A4E" w:rsidRPr="00A773AC">
        <w:rPr>
          <w:rFonts w:ascii="Times New Roman" w:hAnsi="Times New Roman" w:cs="Times New Roman"/>
          <w:b/>
          <w:sz w:val="24"/>
          <w:szCs w:val="24"/>
          <w:lang w:val="en-ZW"/>
        </w:rPr>
        <w:t xml:space="preserve">     Z</w:t>
      </w:r>
      <w:r w:rsidR="00ED3D5A" w:rsidRPr="00A773AC">
        <w:rPr>
          <w:rFonts w:ascii="Times New Roman" w:hAnsi="Times New Roman" w:cs="Times New Roman"/>
          <w:b/>
          <w:sz w:val="24"/>
          <w:szCs w:val="24"/>
          <w:lang w:val="en-ZW"/>
        </w:rPr>
        <w:t>IM</w:t>
      </w:r>
      <w:r w:rsidR="008E3678" w:rsidRPr="00A773AC">
        <w:rPr>
          <w:rFonts w:ascii="Times New Roman" w:hAnsi="Times New Roman" w:cs="Times New Roman"/>
          <w:b/>
          <w:sz w:val="24"/>
          <w:szCs w:val="24"/>
          <w:lang w:val="en-ZW"/>
        </w:rPr>
        <w:t>BABWE</w:t>
      </w:r>
      <w:r w:rsidR="001D3A4E" w:rsidRPr="00A773AC">
        <w:rPr>
          <w:rFonts w:ascii="Times New Roman" w:hAnsi="Times New Roman" w:cs="Times New Roman"/>
          <w:b/>
          <w:sz w:val="24"/>
          <w:szCs w:val="24"/>
          <w:lang w:val="en-ZW"/>
        </w:rPr>
        <w:t xml:space="preserve">   </w:t>
      </w:r>
      <w:r w:rsidR="00ED3D5A" w:rsidRPr="00A773AC">
        <w:rPr>
          <w:rFonts w:ascii="Times New Roman" w:hAnsi="Times New Roman" w:cs="Times New Roman"/>
          <w:b/>
          <w:sz w:val="24"/>
          <w:szCs w:val="24"/>
          <w:lang w:val="en-ZW"/>
        </w:rPr>
        <w:t>R</w:t>
      </w:r>
      <w:r w:rsidR="008E3678" w:rsidRPr="00A773AC">
        <w:rPr>
          <w:rFonts w:ascii="Times New Roman" w:hAnsi="Times New Roman" w:cs="Times New Roman"/>
          <w:b/>
          <w:sz w:val="24"/>
          <w:szCs w:val="24"/>
          <w:lang w:val="en-ZW"/>
        </w:rPr>
        <w:t>EVENUE</w:t>
      </w:r>
      <w:r w:rsidR="001D3A4E" w:rsidRPr="00A773AC">
        <w:rPr>
          <w:rFonts w:ascii="Times New Roman" w:hAnsi="Times New Roman" w:cs="Times New Roman"/>
          <w:b/>
          <w:sz w:val="24"/>
          <w:szCs w:val="24"/>
          <w:lang w:val="en-ZW"/>
        </w:rPr>
        <w:t xml:space="preserve">     </w:t>
      </w:r>
      <w:r w:rsidR="00ED3D5A" w:rsidRPr="00A773AC">
        <w:rPr>
          <w:rFonts w:ascii="Times New Roman" w:hAnsi="Times New Roman" w:cs="Times New Roman"/>
          <w:b/>
          <w:sz w:val="24"/>
          <w:szCs w:val="24"/>
          <w:lang w:val="en-ZW"/>
        </w:rPr>
        <w:t>A</w:t>
      </w:r>
      <w:r w:rsidR="008E3678" w:rsidRPr="00A773AC">
        <w:rPr>
          <w:rFonts w:ascii="Times New Roman" w:hAnsi="Times New Roman" w:cs="Times New Roman"/>
          <w:b/>
          <w:sz w:val="24"/>
          <w:szCs w:val="24"/>
          <w:lang w:val="en-ZW"/>
        </w:rPr>
        <w:t>UTHORITY</w:t>
      </w:r>
      <w:r w:rsidR="002A1D4D" w:rsidRPr="00A773AC">
        <w:rPr>
          <w:rFonts w:ascii="Times New Roman" w:hAnsi="Times New Roman" w:cs="Times New Roman"/>
          <w:b/>
          <w:sz w:val="24"/>
          <w:szCs w:val="24"/>
          <w:lang w:val="en-ZW"/>
        </w:rPr>
        <w:t xml:space="preserve">     </w:t>
      </w:r>
      <w:r>
        <w:rPr>
          <w:rFonts w:ascii="Times New Roman" w:hAnsi="Times New Roman" w:cs="Times New Roman"/>
          <w:b/>
          <w:sz w:val="24"/>
          <w:szCs w:val="24"/>
          <w:lang w:val="en-ZW"/>
        </w:rPr>
        <w:t xml:space="preserve"> </w:t>
      </w:r>
      <w:r w:rsidR="002A1D4D" w:rsidRPr="00A773AC">
        <w:rPr>
          <w:rFonts w:ascii="Times New Roman" w:hAnsi="Times New Roman" w:cs="Times New Roman"/>
          <w:b/>
          <w:sz w:val="24"/>
          <w:szCs w:val="24"/>
          <w:lang w:val="en-ZW"/>
        </w:rPr>
        <w:t xml:space="preserve">(2)     </w:t>
      </w:r>
      <w:r w:rsidR="008E3678" w:rsidRPr="00A773AC">
        <w:rPr>
          <w:rFonts w:ascii="Times New Roman" w:hAnsi="Times New Roman" w:cs="Times New Roman"/>
          <w:b/>
          <w:sz w:val="24"/>
          <w:szCs w:val="24"/>
          <w:lang w:val="en-ZW"/>
        </w:rPr>
        <w:t>ZIMBABWE</w:t>
      </w:r>
      <w:r w:rsidR="002A1D4D" w:rsidRPr="00A773AC">
        <w:rPr>
          <w:rFonts w:ascii="Times New Roman" w:hAnsi="Times New Roman" w:cs="Times New Roman"/>
          <w:b/>
          <w:sz w:val="24"/>
          <w:szCs w:val="24"/>
          <w:lang w:val="en-ZW"/>
        </w:rPr>
        <w:t xml:space="preserve">     </w:t>
      </w:r>
      <w:r w:rsidR="008E3678" w:rsidRPr="00A773AC">
        <w:rPr>
          <w:rFonts w:ascii="Times New Roman" w:hAnsi="Times New Roman" w:cs="Times New Roman"/>
          <w:b/>
          <w:sz w:val="24"/>
          <w:szCs w:val="24"/>
          <w:lang w:val="en-ZW"/>
        </w:rPr>
        <w:t>REVENUE</w:t>
      </w:r>
      <w:r w:rsidR="002A1D4D" w:rsidRPr="00A773AC">
        <w:rPr>
          <w:rFonts w:ascii="Times New Roman" w:hAnsi="Times New Roman" w:cs="Times New Roman"/>
          <w:b/>
          <w:sz w:val="24"/>
          <w:szCs w:val="24"/>
          <w:lang w:val="en-ZW"/>
        </w:rPr>
        <w:t xml:space="preserve">          </w:t>
      </w:r>
      <w:r w:rsidR="008E3678" w:rsidRPr="00A773AC">
        <w:rPr>
          <w:rFonts w:ascii="Times New Roman" w:hAnsi="Times New Roman" w:cs="Times New Roman"/>
          <w:b/>
          <w:sz w:val="24"/>
          <w:szCs w:val="24"/>
          <w:lang w:val="en-ZW"/>
        </w:rPr>
        <w:t>UTHORITY</w:t>
      </w:r>
    </w:p>
    <w:p w:rsidR="008E3678" w:rsidRPr="0025474E" w:rsidRDefault="008E3678" w:rsidP="000A2612">
      <w:pPr>
        <w:jc w:val="both"/>
        <w:rPr>
          <w:rFonts w:ascii="Times New Roman" w:hAnsi="Times New Roman" w:cs="Times New Roman"/>
          <w:b/>
          <w:sz w:val="24"/>
          <w:szCs w:val="24"/>
          <w:lang w:val="en-ZW"/>
        </w:rPr>
      </w:pPr>
    </w:p>
    <w:p w:rsidR="001D3A4E" w:rsidRPr="0025474E" w:rsidRDefault="001D3A4E" w:rsidP="000A2612">
      <w:pPr>
        <w:jc w:val="both"/>
        <w:rPr>
          <w:rFonts w:ascii="Times New Roman" w:hAnsi="Times New Roman" w:cs="Times New Roman"/>
          <w:b/>
          <w:sz w:val="24"/>
          <w:szCs w:val="24"/>
          <w:lang w:val="en-ZW"/>
        </w:rPr>
      </w:pPr>
    </w:p>
    <w:p w:rsidR="004A05BF" w:rsidRPr="0025474E" w:rsidRDefault="004A05BF" w:rsidP="000A2612">
      <w:pPr>
        <w:spacing w:after="0" w:line="240" w:lineRule="auto"/>
        <w:jc w:val="both"/>
        <w:rPr>
          <w:rFonts w:ascii="Times New Roman" w:hAnsi="Times New Roman" w:cs="Times New Roman"/>
          <w:b/>
          <w:sz w:val="24"/>
          <w:szCs w:val="24"/>
        </w:rPr>
      </w:pPr>
    </w:p>
    <w:p w:rsidR="008E3678" w:rsidRPr="0025474E" w:rsidRDefault="008E3678" w:rsidP="000A2612">
      <w:pPr>
        <w:spacing w:after="0" w:line="240" w:lineRule="auto"/>
        <w:jc w:val="both"/>
        <w:rPr>
          <w:rFonts w:ascii="Times New Roman" w:hAnsi="Times New Roman" w:cs="Times New Roman"/>
          <w:b/>
          <w:sz w:val="24"/>
          <w:szCs w:val="24"/>
        </w:rPr>
      </w:pPr>
      <w:r w:rsidRPr="0025474E">
        <w:rPr>
          <w:rFonts w:ascii="Times New Roman" w:hAnsi="Times New Roman" w:cs="Times New Roman"/>
          <w:b/>
          <w:sz w:val="24"/>
          <w:szCs w:val="24"/>
        </w:rPr>
        <w:t xml:space="preserve">SUPREME COURT OF ZIMBABWE </w:t>
      </w:r>
    </w:p>
    <w:p w:rsidR="008E3678" w:rsidRPr="0025474E" w:rsidRDefault="008E3678" w:rsidP="000A2612">
      <w:pPr>
        <w:spacing w:after="0" w:line="240" w:lineRule="auto"/>
        <w:jc w:val="both"/>
        <w:rPr>
          <w:rFonts w:ascii="Times New Roman" w:hAnsi="Times New Roman" w:cs="Times New Roman"/>
          <w:b/>
          <w:sz w:val="24"/>
          <w:szCs w:val="24"/>
        </w:rPr>
      </w:pPr>
      <w:r w:rsidRPr="0025474E">
        <w:rPr>
          <w:rFonts w:ascii="Times New Roman" w:hAnsi="Times New Roman" w:cs="Times New Roman"/>
          <w:b/>
          <w:sz w:val="24"/>
          <w:szCs w:val="24"/>
        </w:rPr>
        <w:t>GOWORA JA, MAVANGIRA JA &amp; BHUNU JA</w:t>
      </w:r>
    </w:p>
    <w:p w:rsidR="008E3678" w:rsidRPr="0025474E" w:rsidRDefault="008E3678" w:rsidP="000A2612">
      <w:pPr>
        <w:spacing w:after="0" w:line="240" w:lineRule="auto"/>
        <w:jc w:val="both"/>
        <w:rPr>
          <w:rFonts w:ascii="Times New Roman" w:hAnsi="Times New Roman" w:cs="Times New Roman"/>
          <w:sz w:val="24"/>
          <w:szCs w:val="24"/>
        </w:rPr>
      </w:pPr>
      <w:r w:rsidRPr="0025474E">
        <w:rPr>
          <w:rFonts w:ascii="Times New Roman" w:hAnsi="Times New Roman" w:cs="Times New Roman"/>
          <w:b/>
          <w:sz w:val="24"/>
          <w:szCs w:val="24"/>
        </w:rPr>
        <w:t xml:space="preserve">HARARE, </w:t>
      </w:r>
      <w:r w:rsidR="0025474E" w:rsidRPr="0025474E">
        <w:rPr>
          <w:rFonts w:ascii="Times New Roman" w:hAnsi="Times New Roman" w:cs="Times New Roman"/>
          <w:b/>
          <w:sz w:val="24"/>
          <w:szCs w:val="24"/>
        </w:rPr>
        <w:t>MAY</w:t>
      </w:r>
      <w:r w:rsidR="00ED1478">
        <w:rPr>
          <w:rFonts w:ascii="Times New Roman" w:hAnsi="Times New Roman" w:cs="Times New Roman"/>
          <w:b/>
          <w:sz w:val="24"/>
          <w:szCs w:val="24"/>
        </w:rPr>
        <w:t xml:space="preserve"> 30, 2017 &amp; NOVEMBER 22</w:t>
      </w:r>
      <w:r w:rsidR="0025474E" w:rsidRPr="0025474E">
        <w:rPr>
          <w:rFonts w:ascii="Times New Roman" w:hAnsi="Times New Roman" w:cs="Times New Roman"/>
          <w:b/>
          <w:sz w:val="24"/>
          <w:szCs w:val="24"/>
        </w:rPr>
        <w:t>, 2018</w:t>
      </w:r>
      <w:r w:rsidR="0025474E" w:rsidRPr="0025474E">
        <w:rPr>
          <w:rFonts w:ascii="Times New Roman" w:hAnsi="Times New Roman" w:cs="Times New Roman"/>
          <w:sz w:val="24"/>
          <w:szCs w:val="24"/>
        </w:rPr>
        <w:t xml:space="preserve"> </w:t>
      </w:r>
    </w:p>
    <w:p w:rsidR="008E3678" w:rsidRPr="0025474E" w:rsidRDefault="008E3678" w:rsidP="000A2612">
      <w:pPr>
        <w:jc w:val="both"/>
        <w:rPr>
          <w:rFonts w:ascii="Times New Roman" w:hAnsi="Times New Roman" w:cs="Times New Roman"/>
          <w:b/>
          <w:sz w:val="24"/>
          <w:szCs w:val="24"/>
          <w:lang w:val="en-ZW"/>
        </w:rPr>
      </w:pPr>
    </w:p>
    <w:p w:rsidR="001D3A4E" w:rsidRPr="0025474E" w:rsidRDefault="001D3A4E" w:rsidP="000A2612">
      <w:pPr>
        <w:jc w:val="both"/>
        <w:rPr>
          <w:rFonts w:ascii="Times New Roman" w:hAnsi="Times New Roman" w:cs="Times New Roman"/>
          <w:b/>
          <w:sz w:val="24"/>
          <w:szCs w:val="24"/>
          <w:lang w:val="en-ZW"/>
        </w:rPr>
      </w:pPr>
    </w:p>
    <w:p w:rsidR="008E3678" w:rsidRPr="0025474E" w:rsidRDefault="008E3678" w:rsidP="000A2612">
      <w:pPr>
        <w:jc w:val="both"/>
        <w:rPr>
          <w:rFonts w:ascii="Times New Roman" w:hAnsi="Times New Roman" w:cs="Times New Roman"/>
          <w:sz w:val="24"/>
          <w:szCs w:val="24"/>
          <w:lang w:val="en-ZW"/>
        </w:rPr>
      </w:pPr>
      <w:r w:rsidRPr="0025474E">
        <w:rPr>
          <w:rFonts w:ascii="Times New Roman" w:hAnsi="Times New Roman" w:cs="Times New Roman"/>
          <w:i/>
          <w:sz w:val="24"/>
          <w:szCs w:val="24"/>
          <w:lang w:val="en-ZW"/>
        </w:rPr>
        <w:t>AP de Bourbon SC</w:t>
      </w:r>
      <w:r w:rsidR="0025474E" w:rsidRPr="0025474E">
        <w:rPr>
          <w:rFonts w:ascii="Times New Roman" w:hAnsi="Times New Roman" w:cs="Times New Roman"/>
          <w:sz w:val="24"/>
          <w:szCs w:val="24"/>
          <w:lang w:val="en-ZW"/>
        </w:rPr>
        <w:t>, for the a</w:t>
      </w:r>
      <w:r w:rsidRPr="0025474E">
        <w:rPr>
          <w:rFonts w:ascii="Times New Roman" w:hAnsi="Times New Roman" w:cs="Times New Roman"/>
          <w:sz w:val="24"/>
          <w:szCs w:val="24"/>
          <w:lang w:val="en-ZW"/>
        </w:rPr>
        <w:t>ppellant</w:t>
      </w:r>
    </w:p>
    <w:p w:rsidR="008E3678" w:rsidRPr="0025474E" w:rsidRDefault="008E3678" w:rsidP="000A2612">
      <w:pPr>
        <w:jc w:val="both"/>
        <w:rPr>
          <w:rFonts w:ascii="Times New Roman" w:hAnsi="Times New Roman" w:cs="Times New Roman"/>
          <w:sz w:val="24"/>
          <w:szCs w:val="24"/>
          <w:lang w:val="en-ZW"/>
        </w:rPr>
      </w:pPr>
      <w:r w:rsidRPr="0025474E">
        <w:rPr>
          <w:rFonts w:ascii="Times New Roman" w:hAnsi="Times New Roman" w:cs="Times New Roman"/>
          <w:i/>
          <w:sz w:val="24"/>
          <w:szCs w:val="24"/>
          <w:lang w:val="en-ZW"/>
        </w:rPr>
        <w:t>ET Matinenga</w:t>
      </w:r>
      <w:r w:rsidR="0025474E" w:rsidRPr="0025474E">
        <w:rPr>
          <w:rFonts w:ascii="Times New Roman" w:hAnsi="Times New Roman" w:cs="Times New Roman"/>
          <w:sz w:val="24"/>
          <w:szCs w:val="24"/>
          <w:lang w:val="en-ZW"/>
        </w:rPr>
        <w:t>, for the first and second r</w:t>
      </w:r>
      <w:r w:rsidRPr="0025474E">
        <w:rPr>
          <w:rFonts w:ascii="Times New Roman" w:hAnsi="Times New Roman" w:cs="Times New Roman"/>
          <w:sz w:val="24"/>
          <w:szCs w:val="24"/>
          <w:lang w:val="en-ZW"/>
        </w:rPr>
        <w:t>espondents</w:t>
      </w:r>
    </w:p>
    <w:p w:rsidR="008E3678" w:rsidRPr="0025474E" w:rsidRDefault="008E3678" w:rsidP="000A2612">
      <w:pPr>
        <w:jc w:val="both"/>
        <w:rPr>
          <w:rFonts w:ascii="Times New Roman" w:hAnsi="Times New Roman" w:cs="Times New Roman"/>
          <w:b/>
          <w:sz w:val="24"/>
          <w:szCs w:val="24"/>
          <w:lang w:val="en-ZW"/>
        </w:rPr>
      </w:pPr>
    </w:p>
    <w:p w:rsidR="008E3678" w:rsidRPr="0025474E" w:rsidRDefault="008E3678" w:rsidP="000A2612">
      <w:pPr>
        <w:jc w:val="both"/>
        <w:rPr>
          <w:rFonts w:ascii="Times New Roman" w:hAnsi="Times New Roman" w:cs="Times New Roman"/>
          <w:b/>
          <w:sz w:val="24"/>
          <w:szCs w:val="24"/>
          <w:lang w:val="en-ZW"/>
        </w:rPr>
      </w:pPr>
    </w:p>
    <w:p w:rsidR="006032A6" w:rsidRPr="0025474E" w:rsidRDefault="00ED3D5A"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b/>
          <w:sz w:val="24"/>
          <w:szCs w:val="24"/>
          <w:lang w:val="en-ZW"/>
        </w:rPr>
        <w:t xml:space="preserve">GOWORA JA: </w:t>
      </w:r>
      <w:r w:rsidR="008E3678" w:rsidRPr="0025474E">
        <w:rPr>
          <w:rFonts w:ascii="Times New Roman" w:hAnsi="Times New Roman" w:cs="Times New Roman"/>
          <w:sz w:val="24"/>
          <w:szCs w:val="24"/>
          <w:lang w:val="en-ZW"/>
        </w:rPr>
        <w:t xml:space="preserve"> </w:t>
      </w:r>
      <w:r w:rsidRPr="0025474E">
        <w:rPr>
          <w:rFonts w:ascii="Times New Roman" w:hAnsi="Times New Roman" w:cs="Times New Roman"/>
          <w:sz w:val="24"/>
          <w:szCs w:val="24"/>
          <w:lang w:val="en-ZW"/>
        </w:rPr>
        <w:t xml:space="preserve">The appellant, </w:t>
      </w:r>
      <w:r w:rsidR="00585DA2" w:rsidRPr="0025474E">
        <w:rPr>
          <w:rFonts w:ascii="Times New Roman" w:hAnsi="Times New Roman" w:cs="Times New Roman"/>
          <w:sz w:val="24"/>
          <w:szCs w:val="24"/>
          <w:lang w:val="en-ZW"/>
        </w:rPr>
        <w:t>“</w:t>
      </w:r>
      <w:r w:rsidRPr="0025474E">
        <w:rPr>
          <w:rFonts w:ascii="Times New Roman" w:hAnsi="Times New Roman" w:cs="Times New Roman"/>
          <w:sz w:val="24"/>
          <w:szCs w:val="24"/>
          <w:lang w:val="en-ZW"/>
        </w:rPr>
        <w:t>Old Mutual Zimbabwe</w:t>
      </w:r>
      <w:r w:rsidR="00585DA2" w:rsidRPr="0025474E">
        <w:rPr>
          <w:rFonts w:ascii="Times New Roman" w:hAnsi="Times New Roman" w:cs="Times New Roman"/>
          <w:sz w:val="24"/>
          <w:szCs w:val="24"/>
          <w:lang w:val="en-ZW"/>
        </w:rPr>
        <w:t xml:space="preserve">” created a trust, whose </w:t>
      </w:r>
      <w:r w:rsidRPr="0025474E">
        <w:rPr>
          <w:rFonts w:ascii="Times New Roman" w:hAnsi="Times New Roman" w:cs="Times New Roman"/>
          <w:sz w:val="24"/>
          <w:szCs w:val="24"/>
          <w:lang w:val="en-ZW"/>
        </w:rPr>
        <w:t>purpose</w:t>
      </w:r>
      <w:r w:rsidR="00585DA2" w:rsidRPr="0025474E">
        <w:rPr>
          <w:rFonts w:ascii="Times New Roman" w:hAnsi="Times New Roman" w:cs="Times New Roman"/>
          <w:sz w:val="24"/>
          <w:szCs w:val="24"/>
          <w:lang w:val="en-ZW"/>
        </w:rPr>
        <w:t>, as captured in the trust Recordal “</w:t>
      </w:r>
      <w:r w:rsidRPr="0025474E">
        <w:rPr>
          <w:rFonts w:ascii="Times New Roman" w:hAnsi="Times New Roman" w:cs="Times New Roman"/>
          <w:sz w:val="24"/>
          <w:szCs w:val="24"/>
          <w:lang w:val="en-ZW"/>
        </w:rPr>
        <w:t xml:space="preserve">was to </w:t>
      </w:r>
      <w:r w:rsidR="00585DA2" w:rsidRPr="0025474E">
        <w:rPr>
          <w:rFonts w:ascii="Times New Roman" w:hAnsi="Times New Roman" w:cs="Times New Roman"/>
          <w:sz w:val="24"/>
          <w:szCs w:val="24"/>
          <w:lang w:val="en-ZW"/>
        </w:rPr>
        <w:t>promote the objectives of the Indigenisation Laws and to comply therewith, and as an incentive scheme for the employees of the Company and its subsidiaries.”</w:t>
      </w:r>
      <w:r w:rsidR="006032A6" w:rsidRPr="0025474E">
        <w:rPr>
          <w:rFonts w:ascii="Times New Roman" w:hAnsi="Times New Roman" w:cs="Times New Roman"/>
          <w:sz w:val="24"/>
          <w:szCs w:val="24"/>
          <w:lang w:val="en-ZW"/>
        </w:rPr>
        <w:t xml:space="preserve"> </w:t>
      </w:r>
      <w:r w:rsidRPr="0025474E">
        <w:rPr>
          <w:rFonts w:ascii="Times New Roman" w:hAnsi="Times New Roman" w:cs="Times New Roman"/>
          <w:sz w:val="24"/>
          <w:szCs w:val="24"/>
          <w:lang w:val="en-ZW"/>
        </w:rPr>
        <w:t>The Minister of Youth Development, Indigenisation and Economic Empowerment</w:t>
      </w:r>
      <w:r w:rsidR="006032A6" w:rsidRPr="0025474E">
        <w:rPr>
          <w:rFonts w:ascii="Times New Roman" w:hAnsi="Times New Roman" w:cs="Times New Roman"/>
          <w:sz w:val="24"/>
          <w:szCs w:val="24"/>
          <w:lang w:val="en-ZW"/>
        </w:rPr>
        <w:t xml:space="preserve">, who was the authority responsible for administering the Indigenisation and Economic Empowerment Act </w:t>
      </w:r>
      <w:r w:rsidR="006032A6" w:rsidRPr="0025474E">
        <w:rPr>
          <w:rFonts w:ascii="Times New Roman" w:hAnsi="Times New Roman" w:cs="Times New Roman"/>
          <w:i/>
          <w:sz w:val="24"/>
          <w:szCs w:val="24"/>
          <w:lang w:val="en-ZW"/>
        </w:rPr>
        <w:t>[Chapter 14:33</w:t>
      </w:r>
      <w:r w:rsidR="006032A6" w:rsidRPr="0025474E">
        <w:rPr>
          <w:rFonts w:ascii="Times New Roman" w:hAnsi="Times New Roman" w:cs="Times New Roman"/>
          <w:sz w:val="24"/>
          <w:szCs w:val="24"/>
          <w:lang w:val="en-ZW"/>
        </w:rPr>
        <w:t xml:space="preserve">], gave his approval </w:t>
      </w:r>
      <w:r w:rsidR="0046679C" w:rsidRPr="0025474E">
        <w:rPr>
          <w:rFonts w:ascii="Times New Roman" w:hAnsi="Times New Roman" w:cs="Times New Roman"/>
          <w:sz w:val="24"/>
          <w:szCs w:val="24"/>
          <w:lang w:val="en-ZW"/>
        </w:rPr>
        <w:t xml:space="preserve">of the trust </w:t>
      </w:r>
      <w:r w:rsidR="006032A6" w:rsidRPr="0025474E">
        <w:rPr>
          <w:rFonts w:ascii="Times New Roman" w:hAnsi="Times New Roman" w:cs="Times New Roman"/>
          <w:sz w:val="24"/>
          <w:szCs w:val="24"/>
          <w:lang w:val="en-ZW"/>
        </w:rPr>
        <w:t xml:space="preserve">and confirmed that it complied with the legislation on </w:t>
      </w:r>
      <w:r w:rsidRPr="0025474E">
        <w:rPr>
          <w:rFonts w:ascii="Times New Roman" w:hAnsi="Times New Roman" w:cs="Times New Roman"/>
          <w:sz w:val="24"/>
          <w:szCs w:val="24"/>
          <w:lang w:val="en-ZW"/>
        </w:rPr>
        <w:t>Indigenisation and Economic Empowerment</w:t>
      </w:r>
      <w:r w:rsidR="006032A6" w:rsidRPr="0025474E">
        <w:rPr>
          <w:rFonts w:ascii="Times New Roman" w:hAnsi="Times New Roman" w:cs="Times New Roman"/>
          <w:sz w:val="24"/>
          <w:szCs w:val="24"/>
          <w:lang w:val="en-ZW"/>
        </w:rPr>
        <w:t>.</w:t>
      </w:r>
      <w:r w:rsidRPr="0025474E">
        <w:rPr>
          <w:rFonts w:ascii="Times New Roman" w:hAnsi="Times New Roman" w:cs="Times New Roman"/>
          <w:sz w:val="24"/>
          <w:szCs w:val="24"/>
          <w:lang w:val="en-ZW"/>
        </w:rPr>
        <w:t xml:space="preserve"> </w:t>
      </w:r>
    </w:p>
    <w:p w:rsidR="00D035D6" w:rsidRPr="0025474E" w:rsidRDefault="00D035D6" w:rsidP="001D3A4E">
      <w:pPr>
        <w:spacing w:line="480" w:lineRule="auto"/>
        <w:ind w:firstLine="1134"/>
        <w:jc w:val="both"/>
        <w:rPr>
          <w:rFonts w:ascii="Times New Roman" w:hAnsi="Times New Roman" w:cs="Times New Roman"/>
          <w:sz w:val="24"/>
          <w:szCs w:val="24"/>
          <w:lang w:val="en-ZW"/>
        </w:rPr>
      </w:pPr>
    </w:p>
    <w:p w:rsidR="00F668DB" w:rsidRPr="0025474E" w:rsidRDefault="006032A6"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Once the </w:t>
      </w:r>
      <w:r w:rsidR="00ED3D5A" w:rsidRPr="0025474E">
        <w:rPr>
          <w:rFonts w:ascii="Times New Roman" w:hAnsi="Times New Roman" w:cs="Times New Roman"/>
          <w:sz w:val="24"/>
          <w:szCs w:val="24"/>
          <w:lang w:val="en-ZW"/>
        </w:rPr>
        <w:t xml:space="preserve">trust </w:t>
      </w:r>
      <w:r w:rsidRPr="0025474E">
        <w:rPr>
          <w:rFonts w:ascii="Times New Roman" w:hAnsi="Times New Roman" w:cs="Times New Roman"/>
          <w:sz w:val="24"/>
          <w:szCs w:val="24"/>
          <w:lang w:val="en-ZW"/>
        </w:rPr>
        <w:t xml:space="preserve">was </w:t>
      </w:r>
      <w:r w:rsidR="00ED3D5A" w:rsidRPr="0025474E">
        <w:rPr>
          <w:rFonts w:ascii="Times New Roman" w:hAnsi="Times New Roman" w:cs="Times New Roman"/>
          <w:sz w:val="24"/>
          <w:szCs w:val="24"/>
          <w:lang w:val="en-ZW"/>
        </w:rPr>
        <w:t xml:space="preserve">in place, </w:t>
      </w:r>
      <w:r w:rsidR="0046679C" w:rsidRPr="0025474E">
        <w:rPr>
          <w:rFonts w:ascii="Times New Roman" w:hAnsi="Times New Roman" w:cs="Times New Roman"/>
          <w:sz w:val="24"/>
          <w:szCs w:val="24"/>
          <w:lang w:val="en-ZW"/>
        </w:rPr>
        <w:t>on 9 May 2014,</w:t>
      </w:r>
      <w:r w:rsidR="00ED3D5A" w:rsidRPr="0025474E">
        <w:rPr>
          <w:rFonts w:ascii="Times New Roman" w:hAnsi="Times New Roman" w:cs="Times New Roman"/>
          <w:sz w:val="24"/>
          <w:szCs w:val="24"/>
          <w:lang w:val="en-ZW"/>
        </w:rPr>
        <w:t xml:space="preserve"> </w:t>
      </w:r>
      <w:r w:rsidR="00923620" w:rsidRPr="0025474E">
        <w:rPr>
          <w:rFonts w:ascii="Times New Roman" w:hAnsi="Times New Roman" w:cs="Times New Roman"/>
          <w:sz w:val="24"/>
          <w:szCs w:val="24"/>
          <w:lang w:val="en-ZW"/>
        </w:rPr>
        <w:t xml:space="preserve">Old Mutual Zimbabwe </w:t>
      </w:r>
      <w:r w:rsidR="0046679C" w:rsidRPr="0025474E">
        <w:rPr>
          <w:rFonts w:ascii="Times New Roman" w:hAnsi="Times New Roman" w:cs="Times New Roman"/>
          <w:sz w:val="24"/>
          <w:szCs w:val="24"/>
          <w:lang w:val="en-ZW"/>
        </w:rPr>
        <w:t xml:space="preserve">awarded shares to its employees and its subsidiaries in line with certain provisions of the trust document. Thereafter </w:t>
      </w:r>
      <w:r w:rsidR="0046679C" w:rsidRPr="0025474E">
        <w:rPr>
          <w:rFonts w:ascii="Times New Roman" w:hAnsi="Times New Roman" w:cs="Times New Roman"/>
          <w:sz w:val="24"/>
          <w:szCs w:val="24"/>
          <w:lang w:val="en-ZW"/>
        </w:rPr>
        <w:lastRenderedPageBreak/>
        <w:t xml:space="preserve">it </w:t>
      </w:r>
      <w:r w:rsidR="00ED3D5A" w:rsidRPr="0025474E">
        <w:rPr>
          <w:rFonts w:ascii="Times New Roman" w:hAnsi="Times New Roman" w:cs="Times New Roman"/>
          <w:sz w:val="24"/>
          <w:szCs w:val="24"/>
          <w:lang w:val="en-ZW"/>
        </w:rPr>
        <w:t xml:space="preserve">applied to </w:t>
      </w:r>
      <w:r w:rsidR="002A1D4D" w:rsidRPr="0025474E">
        <w:rPr>
          <w:rFonts w:ascii="Times New Roman" w:hAnsi="Times New Roman" w:cs="Times New Roman"/>
          <w:sz w:val="24"/>
          <w:szCs w:val="24"/>
          <w:lang w:val="en-ZW"/>
        </w:rPr>
        <w:t>first</w:t>
      </w:r>
      <w:r w:rsidR="00ED3D5A" w:rsidRPr="0025474E">
        <w:rPr>
          <w:rFonts w:ascii="Times New Roman" w:hAnsi="Times New Roman" w:cs="Times New Roman"/>
          <w:sz w:val="24"/>
          <w:szCs w:val="24"/>
          <w:lang w:val="en-ZW"/>
        </w:rPr>
        <w:t xml:space="preserve"> re</w:t>
      </w:r>
      <w:r w:rsidR="00A16881" w:rsidRPr="0025474E">
        <w:rPr>
          <w:rFonts w:ascii="Times New Roman" w:hAnsi="Times New Roman" w:cs="Times New Roman"/>
          <w:sz w:val="24"/>
          <w:szCs w:val="24"/>
          <w:lang w:val="en-ZW"/>
        </w:rPr>
        <w:t>spondent</w:t>
      </w:r>
      <w:r w:rsidR="00B56920" w:rsidRPr="0025474E">
        <w:rPr>
          <w:rFonts w:ascii="Times New Roman" w:hAnsi="Times New Roman" w:cs="Times New Roman"/>
          <w:sz w:val="24"/>
          <w:szCs w:val="24"/>
          <w:lang w:val="en-ZW"/>
        </w:rPr>
        <w:t xml:space="preserve">, the (“Commissioner”), </w:t>
      </w:r>
      <w:r w:rsidR="00ED3D5A" w:rsidRPr="0025474E">
        <w:rPr>
          <w:rFonts w:ascii="Times New Roman" w:hAnsi="Times New Roman" w:cs="Times New Roman"/>
          <w:sz w:val="24"/>
          <w:szCs w:val="24"/>
          <w:lang w:val="en-ZW"/>
        </w:rPr>
        <w:t>for an advance tax ruling on the treatment of the trust a</w:t>
      </w:r>
      <w:r w:rsidR="00923620" w:rsidRPr="0025474E">
        <w:rPr>
          <w:rFonts w:ascii="Times New Roman" w:hAnsi="Times New Roman" w:cs="Times New Roman"/>
          <w:sz w:val="24"/>
          <w:szCs w:val="24"/>
          <w:lang w:val="en-ZW"/>
        </w:rPr>
        <w:t xml:space="preserve">s well as the </w:t>
      </w:r>
      <w:r w:rsidR="00ED3D5A" w:rsidRPr="0025474E">
        <w:rPr>
          <w:rFonts w:ascii="Times New Roman" w:hAnsi="Times New Roman" w:cs="Times New Roman"/>
          <w:sz w:val="24"/>
          <w:szCs w:val="24"/>
          <w:lang w:val="en-ZW"/>
        </w:rPr>
        <w:t xml:space="preserve">shares </w:t>
      </w:r>
      <w:r w:rsidR="00654C8F" w:rsidRPr="0025474E">
        <w:rPr>
          <w:rFonts w:ascii="Times New Roman" w:hAnsi="Times New Roman" w:cs="Times New Roman"/>
          <w:sz w:val="24"/>
          <w:szCs w:val="24"/>
          <w:lang w:val="en-ZW"/>
        </w:rPr>
        <w:t>awarded to its employees</w:t>
      </w:r>
      <w:r w:rsidR="00923620" w:rsidRPr="0025474E">
        <w:rPr>
          <w:rFonts w:ascii="Times New Roman" w:hAnsi="Times New Roman" w:cs="Times New Roman"/>
          <w:sz w:val="24"/>
          <w:szCs w:val="24"/>
          <w:lang w:val="en-ZW"/>
        </w:rPr>
        <w:t xml:space="preserve"> in terms of the trust document</w:t>
      </w:r>
      <w:r w:rsidR="00654C8F" w:rsidRPr="0025474E">
        <w:rPr>
          <w:rFonts w:ascii="Times New Roman" w:hAnsi="Times New Roman" w:cs="Times New Roman"/>
          <w:sz w:val="24"/>
          <w:szCs w:val="24"/>
          <w:lang w:val="en-ZW"/>
        </w:rPr>
        <w:t xml:space="preserve">. The advance tax ruling application </w:t>
      </w:r>
      <w:r w:rsidR="00923620" w:rsidRPr="0025474E">
        <w:rPr>
          <w:rFonts w:ascii="Times New Roman" w:hAnsi="Times New Roman" w:cs="Times New Roman"/>
          <w:sz w:val="24"/>
          <w:szCs w:val="24"/>
          <w:lang w:val="en-ZW"/>
        </w:rPr>
        <w:t xml:space="preserve">was in relation </w:t>
      </w:r>
      <w:r w:rsidR="00654C8F" w:rsidRPr="0025474E">
        <w:rPr>
          <w:rFonts w:ascii="Times New Roman" w:hAnsi="Times New Roman" w:cs="Times New Roman"/>
          <w:sz w:val="24"/>
          <w:szCs w:val="24"/>
          <w:lang w:val="en-ZW"/>
        </w:rPr>
        <w:t>to the treatment of the</w:t>
      </w:r>
      <w:r w:rsidR="00C75A86" w:rsidRPr="0025474E">
        <w:rPr>
          <w:rFonts w:ascii="Times New Roman" w:hAnsi="Times New Roman" w:cs="Times New Roman"/>
          <w:sz w:val="24"/>
          <w:szCs w:val="24"/>
          <w:lang w:val="en-ZW"/>
        </w:rPr>
        <w:t xml:space="preserve"> Capital Gains Tax</w:t>
      </w:r>
      <w:r w:rsidR="00B05602" w:rsidRPr="0025474E">
        <w:rPr>
          <w:rFonts w:ascii="Times New Roman" w:hAnsi="Times New Roman" w:cs="Times New Roman"/>
          <w:sz w:val="24"/>
          <w:szCs w:val="24"/>
          <w:lang w:val="en-ZW"/>
        </w:rPr>
        <w:t xml:space="preserve"> liability of the employees as at the date of vesting </w:t>
      </w:r>
      <w:r w:rsidR="00923620" w:rsidRPr="0025474E">
        <w:rPr>
          <w:rFonts w:ascii="Times New Roman" w:hAnsi="Times New Roman" w:cs="Times New Roman"/>
          <w:sz w:val="24"/>
          <w:szCs w:val="24"/>
          <w:lang w:val="en-ZW"/>
        </w:rPr>
        <w:t>of the shares</w:t>
      </w:r>
      <w:r w:rsidR="0046679C" w:rsidRPr="0025474E">
        <w:rPr>
          <w:rFonts w:ascii="Times New Roman" w:hAnsi="Times New Roman" w:cs="Times New Roman"/>
          <w:sz w:val="24"/>
          <w:szCs w:val="24"/>
          <w:lang w:val="en-ZW"/>
        </w:rPr>
        <w:t xml:space="preserve">. The ruling was required </w:t>
      </w:r>
      <w:r w:rsidR="00923620" w:rsidRPr="0025474E">
        <w:rPr>
          <w:rFonts w:ascii="Times New Roman" w:hAnsi="Times New Roman" w:cs="Times New Roman"/>
          <w:sz w:val="24"/>
          <w:szCs w:val="24"/>
          <w:lang w:val="en-ZW"/>
        </w:rPr>
        <w:t xml:space="preserve">in view of the fact that </w:t>
      </w:r>
      <w:r w:rsidR="00B05602" w:rsidRPr="0025474E">
        <w:rPr>
          <w:rFonts w:ascii="Times New Roman" w:hAnsi="Times New Roman" w:cs="Times New Roman"/>
          <w:sz w:val="24"/>
          <w:szCs w:val="24"/>
          <w:lang w:val="en-ZW"/>
        </w:rPr>
        <w:t xml:space="preserve">the full value of the shares would </w:t>
      </w:r>
      <w:r w:rsidR="00923620" w:rsidRPr="0025474E">
        <w:rPr>
          <w:rFonts w:ascii="Times New Roman" w:hAnsi="Times New Roman" w:cs="Times New Roman"/>
          <w:sz w:val="24"/>
          <w:szCs w:val="24"/>
          <w:lang w:val="en-ZW"/>
        </w:rPr>
        <w:t xml:space="preserve">constitute a </w:t>
      </w:r>
      <w:r w:rsidR="00B05602" w:rsidRPr="0025474E">
        <w:rPr>
          <w:rFonts w:ascii="Times New Roman" w:hAnsi="Times New Roman" w:cs="Times New Roman"/>
          <w:sz w:val="24"/>
          <w:szCs w:val="24"/>
          <w:lang w:val="en-ZW"/>
        </w:rPr>
        <w:t>p</w:t>
      </w:r>
      <w:r w:rsidR="00923620" w:rsidRPr="0025474E">
        <w:rPr>
          <w:rFonts w:ascii="Times New Roman" w:hAnsi="Times New Roman" w:cs="Times New Roman"/>
          <w:sz w:val="24"/>
          <w:szCs w:val="24"/>
          <w:lang w:val="en-ZW"/>
        </w:rPr>
        <w:t>o</w:t>
      </w:r>
      <w:r w:rsidR="00B05602" w:rsidRPr="0025474E">
        <w:rPr>
          <w:rFonts w:ascii="Times New Roman" w:hAnsi="Times New Roman" w:cs="Times New Roman"/>
          <w:sz w:val="24"/>
          <w:szCs w:val="24"/>
          <w:lang w:val="en-ZW"/>
        </w:rPr>
        <w:t>rt</w:t>
      </w:r>
      <w:r w:rsidR="00923620" w:rsidRPr="0025474E">
        <w:rPr>
          <w:rFonts w:ascii="Times New Roman" w:hAnsi="Times New Roman" w:cs="Times New Roman"/>
          <w:sz w:val="24"/>
          <w:szCs w:val="24"/>
          <w:lang w:val="en-ZW"/>
        </w:rPr>
        <w:t>ion</w:t>
      </w:r>
      <w:r w:rsidR="00B05602" w:rsidRPr="0025474E">
        <w:rPr>
          <w:rFonts w:ascii="Times New Roman" w:hAnsi="Times New Roman" w:cs="Times New Roman"/>
          <w:sz w:val="24"/>
          <w:szCs w:val="24"/>
          <w:lang w:val="en-ZW"/>
        </w:rPr>
        <w:t xml:space="preserve"> of the employees’ gross income and </w:t>
      </w:r>
      <w:r w:rsidR="00923620" w:rsidRPr="0025474E">
        <w:rPr>
          <w:rFonts w:ascii="Times New Roman" w:hAnsi="Times New Roman" w:cs="Times New Roman"/>
          <w:sz w:val="24"/>
          <w:szCs w:val="24"/>
          <w:lang w:val="en-ZW"/>
        </w:rPr>
        <w:t xml:space="preserve">consequently </w:t>
      </w:r>
      <w:r w:rsidR="007943C8" w:rsidRPr="0025474E">
        <w:rPr>
          <w:rFonts w:ascii="Times New Roman" w:hAnsi="Times New Roman" w:cs="Times New Roman"/>
          <w:sz w:val="24"/>
          <w:szCs w:val="24"/>
          <w:lang w:val="en-ZW"/>
        </w:rPr>
        <w:t xml:space="preserve">be </w:t>
      </w:r>
      <w:r w:rsidR="00B05602" w:rsidRPr="0025474E">
        <w:rPr>
          <w:rFonts w:ascii="Times New Roman" w:hAnsi="Times New Roman" w:cs="Times New Roman"/>
          <w:sz w:val="24"/>
          <w:szCs w:val="24"/>
          <w:lang w:val="en-ZW"/>
        </w:rPr>
        <w:t>subject to Pay As You Earn (PAYE)</w:t>
      </w:r>
      <w:r w:rsidR="00923620" w:rsidRPr="0025474E">
        <w:rPr>
          <w:rFonts w:ascii="Times New Roman" w:hAnsi="Times New Roman" w:cs="Times New Roman"/>
          <w:sz w:val="24"/>
          <w:szCs w:val="24"/>
          <w:lang w:val="en-ZW"/>
        </w:rPr>
        <w:t xml:space="preserve">. It was envisaged that </w:t>
      </w:r>
      <w:r w:rsidR="00B05602" w:rsidRPr="0025474E">
        <w:rPr>
          <w:rFonts w:ascii="Times New Roman" w:hAnsi="Times New Roman" w:cs="Times New Roman"/>
          <w:sz w:val="24"/>
          <w:szCs w:val="24"/>
          <w:lang w:val="en-ZW"/>
        </w:rPr>
        <w:t xml:space="preserve">the employees </w:t>
      </w:r>
      <w:r w:rsidR="0046679C" w:rsidRPr="0025474E">
        <w:rPr>
          <w:rFonts w:ascii="Times New Roman" w:hAnsi="Times New Roman" w:cs="Times New Roman"/>
          <w:sz w:val="24"/>
          <w:szCs w:val="24"/>
          <w:lang w:val="en-ZW"/>
        </w:rPr>
        <w:t xml:space="preserve">might have </w:t>
      </w:r>
      <w:r w:rsidR="00B05602" w:rsidRPr="0025474E">
        <w:rPr>
          <w:rFonts w:ascii="Times New Roman" w:hAnsi="Times New Roman" w:cs="Times New Roman"/>
          <w:sz w:val="24"/>
          <w:szCs w:val="24"/>
          <w:lang w:val="en-ZW"/>
        </w:rPr>
        <w:t>to sell shares equivalent to such tax liability to fund</w:t>
      </w:r>
      <w:r w:rsidR="002E30F2" w:rsidRPr="0025474E">
        <w:rPr>
          <w:rFonts w:ascii="Times New Roman" w:hAnsi="Times New Roman" w:cs="Times New Roman"/>
          <w:sz w:val="24"/>
          <w:szCs w:val="24"/>
          <w:lang w:val="en-ZW"/>
        </w:rPr>
        <w:t xml:space="preserve"> </w:t>
      </w:r>
      <w:r w:rsidR="00A428BD" w:rsidRPr="0025474E">
        <w:rPr>
          <w:rFonts w:ascii="Times New Roman" w:hAnsi="Times New Roman" w:cs="Times New Roman"/>
          <w:sz w:val="24"/>
          <w:szCs w:val="24"/>
          <w:lang w:val="en-ZW"/>
        </w:rPr>
        <w:t>payment of Capital Gains Tax</w:t>
      </w:r>
      <w:r w:rsidR="00B05602" w:rsidRPr="0025474E">
        <w:rPr>
          <w:rFonts w:ascii="Times New Roman" w:hAnsi="Times New Roman" w:cs="Times New Roman"/>
          <w:sz w:val="24"/>
          <w:szCs w:val="24"/>
          <w:lang w:val="en-ZW"/>
        </w:rPr>
        <w:t xml:space="preserve">. </w:t>
      </w:r>
      <w:r w:rsidR="00923620" w:rsidRPr="0025474E">
        <w:rPr>
          <w:rFonts w:ascii="Times New Roman" w:hAnsi="Times New Roman" w:cs="Times New Roman"/>
          <w:sz w:val="24"/>
          <w:szCs w:val="24"/>
          <w:lang w:val="en-ZW"/>
        </w:rPr>
        <w:t xml:space="preserve">What </w:t>
      </w:r>
      <w:r w:rsidR="00B56920" w:rsidRPr="0025474E">
        <w:rPr>
          <w:rFonts w:ascii="Times New Roman" w:hAnsi="Times New Roman" w:cs="Times New Roman"/>
          <w:sz w:val="24"/>
          <w:szCs w:val="24"/>
          <w:lang w:val="en-ZW"/>
        </w:rPr>
        <w:t xml:space="preserve">Old Mutual </w:t>
      </w:r>
      <w:r w:rsidR="00923620" w:rsidRPr="0025474E">
        <w:rPr>
          <w:rFonts w:ascii="Times New Roman" w:hAnsi="Times New Roman" w:cs="Times New Roman"/>
          <w:sz w:val="24"/>
          <w:szCs w:val="24"/>
          <w:lang w:val="en-ZW"/>
        </w:rPr>
        <w:t>sought to secure was a ruling which would re</w:t>
      </w:r>
      <w:r w:rsidR="00A428BD" w:rsidRPr="0025474E">
        <w:rPr>
          <w:rFonts w:ascii="Times New Roman" w:hAnsi="Times New Roman" w:cs="Times New Roman"/>
          <w:sz w:val="24"/>
          <w:szCs w:val="24"/>
          <w:lang w:val="en-ZW"/>
        </w:rPr>
        <w:t>quire that</w:t>
      </w:r>
      <w:r w:rsidR="00F668DB" w:rsidRPr="0025474E">
        <w:rPr>
          <w:rFonts w:ascii="Times New Roman" w:hAnsi="Times New Roman" w:cs="Times New Roman"/>
          <w:sz w:val="24"/>
          <w:szCs w:val="24"/>
          <w:lang w:val="en-ZW"/>
        </w:rPr>
        <w:t xml:space="preserve"> its employees </w:t>
      </w:r>
      <w:r w:rsidR="00A428BD" w:rsidRPr="0025474E">
        <w:rPr>
          <w:rFonts w:ascii="Times New Roman" w:hAnsi="Times New Roman" w:cs="Times New Roman"/>
          <w:sz w:val="24"/>
          <w:szCs w:val="24"/>
          <w:lang w:val="en-ZW"/>
        </w:rPr>
        <w:t xml:space="preserve">be liable </w:t>
      </w:r>
      <w:r w:rsidR="00F668DB" w:rsidRPr="0025474E">
        <w:rPr>
          <w:rFonts w:ascii="Times New Roman" w:hAnsi="Times New Roman" w:cs="Times New Roman"/>
          <w:sz w:val="24"/>
          <w:szCs w:val="24"/>
          <w:lang w:val="en-ZW"/>
        </w:rPr>
        <w:t xml:space="preserve">only </w:t>
      </w:r>
      <w:r w:rsidR="00A428BD" w:rsidRPr="0025474E">
        <w:rPr>
          <w:rFonts w:ascii="Times New Roman" w:hAnsi="Times New Roman" w:cs="Times New Roman"/>
          <w:sz w:val="24"/>
          <w:szCs w:val="24"/>
          <w:lang w:val="en-ZW"/>
        </w:rPr>
        <w:t xml:space="preserve">for </w:t>
      </w:r>
      <w:r w:rsidR="00F668DB" w:rsidRPr="0025474E">
        <w:rPr>
          <w:rFonts w:ascii="Times New Roman" w:hAnsi="Times New Roman" w:cs="Times New Roman"/>
          <w:sz w:val="24"/>
          <w:szCs w:val="24"/>
          <w:lang w:val="en-ZW"/>
        </w:rPr>
        <w:t xml:space="preserve">PAYE and not the Capital Gains Tax which </w:t>
      </w:r>
      <w:r w:rsidR="00923620" w:rsidRPr="0025474E">
        <w:rPr>
          <w:rFonts w:ascii="Times New Roman" w:hAnsi="Times New Roman" w:cs="Times New Roman"/>
          <w:sz w:val="24"/>
          <w:szCs w:val="24"/>
          <w:lang w:val="en-ZW"/>
        </w:rPr>
        <w:t>would</w:t>
      </w:r>
      <w:r w:rsidR="00F668DB" w:rsidRPr="0025474E">
        <w:rPr>
          <w:rFonts w:ascii="Times New Roman" w:hAnsi="Times New Roman" w:cs="Times New Roman"/>
          <w:sz w:val="24"/>
          <w:szCs w:val="24"/>
          <w:lang w:val="en-ZW"/>
        </w:rPr>
        <w:t xml:space="preserve"> have ordinar</w:t>
      </w:r>
      <w:r w:rsidR="00312091" w:rsidRPr="0025474E">
        <w:rPr>
          <w:rFonts w:ascii="Times New Roman" w:hAnsi="Times New Roman" w:cs="Times New Roman"/>
          <w:sz w:val="24"/>
          <w:szCs w:val="24"/>
          <w:lang w:val="en-ZW"/>
        </w:rPr>
        <w:t>il</w:t>
      </w:r>
      <w:r w:rsidR="00F668DB" w:rsidRPr="0025474E">
        <w:rPr>
          <w:rFonts w:ascii="Times New Roman" w:hAnsi="Times New Roman" w:cs="Times New Roman"/>
          <w:sz w:val="24"/>
          <w:szCs w:val="24"/>
          <w:lang w:val="en-ZW"/>
        </w:rPr>
        <w:t>y arisen if the shares were to be construed as</w:t>
      </w:r>
      <w:r w:rsidR="00312091" w:rsidRPr="0025474E">
        <w:rPr>
          <w:rFonts w:ascii="Times New Roman" w:hAnsi="Times New Roman" w:cs="Times New Roman"/>
          <w:sz w:val="24"/>
          <w:szCs w:val="24"/>
          <w:lang w:val="en-ZW"/>
        </w:rPr>
        <w:t xml:space="preserve"> the</w:t>
      </w:r>
      <w:r w:rsidR="00F668DB" w:rsidRPr="0025474E">
        <w:rPr>
          <w:rFonts w:ascii="Times New Roman" w:hAnsi="Times New Roman" w:cs="Times New Roman"/>
          <w:sz w:val="24"/>
          <w:szCs w:val="24"/>
          <w:lang w:val="en-ZW"/>
        </w:rPr>
        <w:t xml:space="preserve"> gross capital amount for the purposes of the Capital Gains Tax Act</w:t>
      </w:r>
      <w:r w:rsidR="00312091" w:rsidRPr="0025474E">
        <w:rPr>
          <w:rFonts w:ascii="Times New Roman" w:hAnsi="Times New Roman" w:cs="Times New Roman"/>
          <w:sz w:val="24"/>
          <w:szCs w:val="24"/>
          <w:lang w:val="en-ZW"/>
        </w:rPr>
        <w:t xml:space="preserve"> [</w:t>
      </w:r>
      <w:r w:rsidR="0025474E">
        <w:rPr>
          <w:rFonts w:ascii="Times New Roman" w:hAnsi="Times New Roman" w:cs="Times New Roman"/>
          <w:i/>
          <w:sz w:val="24"/>
          <w:szCs w:val="24"/>
          <w:lang w:val="en-ZW"/>
        </w:rPr>
        <w:t>Chapter </w:t>
      </w:r>
      <w:r w:rsidR="00312091" w:rsidRPr="0025474E">
        <w:rPr>
          <w:rFonts w:ascii="Times New Roman" w:hAnsi="Times New Roman" w:cs="Times New Roman"/>
          <w:i/>
          <w:sz w:val="24"/>
          <w:szCs w:val="24"/>
          <w:lang w:val="en-ZW"/>
        </w:rPr>
        <w:t>23:01</w:t>
      </w:r>
      <w:r w:rsidR="00312091" w:rsidRPr="0025474E">
        <w:rPr>
          <w:rFonts w:ascii="Times New Roman" w:hAnsi="Times New Roman" w:cs="Times New Roman"/>
          <w:sz w:val="24"/>
          <w:szCs w:val="24"/>
          <w:lang w:val="en-ZW"/>
        </w:rPr>
        <w:t>]</w:t>
      </w:r>
      <w:r w:rsidR="00F668DB" w:rsidRPr="0025474E">
        <w:rPr>
          <w:rFonts w:ascii="Times New Roman" w:hAnsi="Times New Roman" w:cs="Times New Roman"/>
          <w:sz w:val="24"/>
          <w:szCs w:val="24"/>
          <w:lang w:val="en-ZW"/>
        </w:rPr>
        <w:t xml:space="preserve">. </w:t>
      </w:r>
    </w:p>
    <w:p w:rsidR="001D3A4E" w:rsidRPr="0025474E" w:rsidRDefault="001D3A4E" w:rsidP="001D3A4E">
      <w:pPr>
        <w:spacing w:after="0" w:line="480" w:lineRule="auto"/>
        <w:ind w:firstLine="1134"/>
        <w:jc w:val="both"/>
        <w:rPr>
          <w:rFonts w:ascii="Times New Roman" w:hAnsi="Times New Roman" w:cs="Times New Roman"/>
          <w:sz w:val="24"/>
          <w:szCs w:val="24"/>
          <w:lang w:val="en-ZW"/>
        </w:rPr>
      </w:pPr>
    </w:p>
    <w:p w:rsidR="00272A6B" w:rsidRPr="0025474E" w:rsidRDefault="00C15380"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On 24 June 2014 t</w:t>
      </w:r>
      <w:r w:rsidR="00F668DB" w:rsidRPr="0025474E">
        <w:rPr>
          <w:rFonts w:ascii="Times New Roman" w:hAnsi="Times New Roman" w:cs="Times New Roman"/>
          <w:sz w:val="24"/>
          <w:szCs w:val="24"/>
          <w:lang w:val="en-ZW"/>
        </w:rPr>
        <w:t>he</w:t>
      </w:r>
      <w:r w:rsidR="00A16881" w:rsidRPr="0025474E">
        <w:rPr>
          <w:rFonts w:ascii="Times New Roman" w:hAnsi="Times New Roman" w:cs="Times New Roman"/>
          <w:sz w:val="24"/>
          <w:szCs w:val="24"/>
          <w:lang w:val="en-ZW"/>
        </w:rPr>
        <w:t xml:space="preserve"> </w:t>
      </w:r>
      <w:r w:rsidR="003D5EEB" w:rsidRPr="0025474E">
        <w:rPr>
          <w:rFonts w:ascii="Times New Roman" w:hAnsi="Times New Roman" w:cs="Times New Roman"/>
          <w:sz w:val="24"/>
          <w:szCs w:val="24"/>
          <w:lang w:val="en-ZW"/>
        </w:rPr>
        <w:t>Commissioner</w:t>
      </w:r>
      <w:r w:rsidR="00F668DB" w:rsidRPr="0025474E">
        <w:rPr>
          <w:rFonts w:ascii="Times New Roman" w:hAnsi="Times New Roman" w:cs="Times New Roman"/>
          <w:sz w:val="24"/>
          <w:szCs w:val="24"/>
          <w:lang w:val="en-ZW"/>
        </w:rPr>
        <w:t xml:space="preserve"> issued </w:t>
      </w:r>
      <w:r w:rsidR="0046679C" w:rsidRPr="0025474E">
        <w:rPr>
          <w:rFonts w:ascii="Times New Roman" w:hAnsi="Times New Roman" w:cs="Times New Roman"/>
          <w:sz w:val="24"/>
          <w:szCs w:val="24"/>
          <w:lang w:val="en-ZW"/>
        </w:rPr>
        <w:t xml:space="preserve">what </w:t>
      </w:r>
      <w:r w:rsidR="003D5EEB" w:rsidRPr="0025474E">
        <w:rPr>
          <w:rFonts w:ascii="Times New Roman" w:hAnsi="Times New Roman" w:cs="Times New Roman"/>
          <w:sz w:val="24"/>
          <w:szCs w:val="24"/>
          <w:lang w:val="en-ZW"/>
        </w:rPr>
        <w:t>he</w:t>
      </w:r>
      <w:r w:rsidR="0046679C" w:rsidRPr="0025474E">
        <w:rPr>
          <w:rFonts w:ascii="Times New Roman" w:hAnsi="Times New Roman" w:cs="Times New Roman"/>
          <w:sz w:val="24"/>
          <w:szCs w:val="24"/>
          <w:lang w:val="en-ZW"/>
        </w:rPr>
        <w:t xml:space="preserve"> referred to as </w:t>
      </w:r>
      <w:r w:rsidR="00F668DB" w:rsidRPr="0025474E">
        <w:rPr>
          <w:rFonts w:ascii="Times New Roman" w:hAnsi="Times New Roman" w:cs="Times New Roman"/>
          <w:sz w:val="24"/>
          <w:szCs w:val="24"/>
          <w:lang w:val="en-ZW"/>
        </w:rPr>
        <w:t>a binding private ruling in response to the appl</w:t>
      </w:r>
      <w:r w:rsidR="00312091" w:rsidRPr="0025474E">
        <w:rPr>
          <w:rFonts w:ascii="Times New Roman" w:hAnsi="Times New Roman" w:cs="Times New Roman"/>
          <w:sz w:val="24"/>
          <w:szCs w:val="24"/>
          <w:lang w:val="en-ZW"/>
        </w:rPr>
        <w:t xml:space="preserve">ication by </w:t>
      </w:r>
      <w:r w:rsidR="003D5EEB" w:rsidRPr="0025474E">
        <w:rPr>
          <w:rFonts w:ascii="Times New Roman" w:hAnsi="Times New Roman" w:cs="Times New Roman"/>
          <w:sz w:val="24"/>
          <w:szCs w:val="24"/>
          <w:lang w:val="en-ZW"/>
        </w:rPr>
        <w:t>Old Mutual</w:t>
      </w:r>
      <w:r w:rsidR="00312091" w:rsidRPr="0025474E">
        <w:rPr>
          <w:rFonts w:ascii="Times New Roman" w:hAnsi="Times New Roman" w:cs="Times New Roman"/>
          <w:sz w:val="24"/>
          <w:szCs w:val="24"/>
          <w:lang w:val="en-ZW"/>
        </w:rPr>
        <w:t>. In the</w:t>
      </w:r>
      <w:r w:rsidR="00A16881" w:rsidRPr="0025474E">
        <w:rPr>
          <w:rFonts w:ascii="Times New Roman" w:hAnsi="Times New Roman" w:cs="Times New Roman"/>
          <w:sz w:val="24"/>
          <w:szCs w:val="24"/>
          <w:lang w:val="en-ZW"/>
        </w:rPr>
        <w:t xml:space="preserve"> ruling, the </w:t>
      </w:r>
      <w:r w:rsidR="003D5EEB" w:rsidRPr="0025474E">
        <w:rPr>
          <w:rFonts w:ascii="Times New Roman" w:hAnsi="Times New Roman" w:cs="Times New Roman"/>
          <w:sz w:val="24"/>
          <w:szCs w:val="24"/>
          <w:lang w:val="en-ZW"/>
        </w:rPr>
        <w:t>Commissioner</w:t>
      </w:r>
      <w:r w:rsidR="00F668DB" w:rsidRPr="0025474E">
        <w:rPr>
          <w:rFonts w:ascii="Times New Roman" w:hAnsi="Times New Roman" w:cs="Times New Roman"/>
          <w:sz w:val="24"/>
          <w:szCs w:val="24"/>
          <w:lang w:val="en-ZW"/>
        </w:rPr>
        <w:t xml:space="preserve"> held that the full value of the shares would </w:t>
      </w:r>
      <w:r w:rsidRPr="0025474E">
        <w:rPr>
          <w:rFonts w:ascii="Times New Roman" w:hAnsi="Times New Roman" w:cs="Times New Roman"/>
          <w:sz w:val="24"/>
          <w:szCs w:val="24"/>
          <w:lang w:val="en-ZW"/>
        </w:rPr>
        <w:t xml:space="preserve">constitute </w:t>
      </w:r>
      <w:r w:rsidR="00F668DB" w:rsidRPr="0025474E">
        <w:rPr>
          <w:rFonts w:ascii="Times New Roman" w:hAnsi="Times New Roman" w:cs="Times New Roman"/>
          <w:sz w:val="24"/>
          <w:szCs w:val="24"/>
          <w:lang w:val="en-ZW"/>
        </w:rPr>
        <w:t xml:space="preserve">part of the gross income and </w:t>
      </w:r>
      <w:r w:rsidR="0046679C" w:rsidRPr="0025474E">
        <w:rPr>
          <w:rFonts w:ascii="Times New Roman" w:hAnsi="Times New Roman" w:cs="Times New Roman"/>
          <w:sz w:val="24"/>
          <w:szCs w:val="24"/>
          <w:lang w:val="en-ZW"/>
        </w:rPr>
        <w:t xml:space="preserve">as such </w:t>
      </w:r>
      <w:r w:rsidR="00F668DB" w:rsidRPr="0025474E">
        <w:rPr>
          <w:rFonts w:ascii="Times New Roman" w:hAnsi="Times New Roman" w:cs="Times New Roman"/>
          <w:sz w:val="24"/>
          <w:szCs w:val="24"/>
          <w:lang w:val="en-ZW"/>
        </w:rPr>
        <w:t>liable for PAYE in the month in which the offer of the shares was accepted by the respective employees.</w:t>
      </w:r>
      <w:r w:rsidR="00F638A4" w:rsidRPr="0025474E">
        <w:rPr>
          <w:rFonts w:ascii="Times New Roman" w:hAnsi="Times New Roman" w:cs="Times New Roman"/>
          <w:sz w:val="24"/>
          <w:szCs w:val="24"/>
          <w:lang w:val="en-ZW"/>
        </w:rPr>
        <w:t xml:space="preserve"> </w:t>
      </w:r>
      <w:r w:rsidRPr="0025474E">
        <w:rPr>
          <w:rFonts w:ascii="Times New Roman" w:hAnsi="Times New Roman" w:cs="Times New Roman"/>
          <w:sz w:val="24"/>
          <w:szCs w:val="24"/>
          <w:lang w:val="en-ZW"/>
        </w:rPr>
        <w:t>According to t</w:t>
      </w:r>
      <w:r w:rsidR="00F638A4" w:rsidRPr="0025474E">
        <w:rPr>
          <w:rFonts w:ascii="Times New Roman" w:hAnsi="Times New Roman" w:cs="Times New Roman"/>
          <w:sz w:val="24"/>
          <w:szCs w:val="24"/>
          <w:lang w:val="en-ZW"/>
        </w:rPr>
        <w:t xml:space="preserve">he </w:t>
      </w:r>
      <w:r w:rsidR="003D5EEB" w:rsidRPr="0025474E">
        <w:rPr>
          <w:rFonts w:ascii="Times New Roman" w:hAnsi="Times New Roman" w:cs="Times New Roman"/>
          <w:sz w:val="24"/>
          <w:szCs w:val="24"/>
          <w:lang w:val="en-ZW"/>
        </w:rPr>
        <w:t xml:space="preserve">Commissioner </w:t>
      </w:r>
      <w:r w:rsidRPr="0025474E">
        <w:rPr>
          <w:rFonts w:ascii="Times New Roman" w:hAnsi="Times New Roman" w:cs="Times New Roman"/>
          <w:sz w:val="24"/>
          <w:szCs w:val="24"/>
          <w:lang w:val="en-ZW"/>
        </w:rPr>
        <w:t xml:space="preserve">the </w:t>
      </w:r>
      <w:r w:rsidR="00F638A4" w:rsidRPr="0025474E">
        <w:rPr>
          <w:rFonts w:ascii="Times New Roman" w:hAnsi="Times New Roman" w:cs="Times New Roman"/>
          <w:sz w:val="24"/>
          <w:szCs w:val="24"/>
          <w:lang w:val="en-ZW"/>
        </w:rPr>
        <w:t xml:space="preserve">acceptance was held to be in </w:t>
      </w:r>
      <w:r w:rsidRPr="0025474E">
        <w:rPr>
          <w:rFonts w:ascii="Times New Roman" w:hAnsi="Times New Roman" w:cs="Times New Roman"/>
          <w:sz w:val="24"/>
          <w:szCs w:val="24"/>
          <w:lang w:val="en-ZW"/>
        </w:rPr>
        <w:t xml:space="preserve">the year </w:t>
      </w:r>
      <w:r w:rsidR="00F638A4" w:rsidRPr="0025474E">
        <w:rPr>
          <w:rFonts w:ascii="Times New Roman" w:hAnsi="Times New Roman" w:cs="Times New Roman"/>
          <w:sz w:val="24"/>
          <w:szCs w:val="24"/>
          <w:lang w:val="en-ZW"/>
        </w:rPr>
        <w:t xml:space="preserve">2012 </w:t>
      </w:r>
      <w:r w:rsidRPr="0025474E">
        <w:rPr>
          <w:rFonts w:ascii="Times New Roman" w:hAnsi="Times New Roman" w:cs="Times New Roman"/>
          <w:sz w:val="24"/>
          <w:szCs w:val="24"/>
          <w:lang w:val="en-ZW"/>
        </w:rPr>
        <w:t xml:space="preserve">based on the information supplied </w:t>
      </w:r>
      <w:r w:rsidR="00F638A4" w:rsidRPr="0025474E">
        <w:rPr>
          <w:rFonts w:ascii="Times New Roman" w:hAnsi="Times New Roman" w:cs="Times New Roman"/>
          <w:sz w:val="24"/>
          <w:szCs w:val="24"/>
          <w:lang w:val="en-ZW"/>
        </w:rPr>
        <w:t xml:space="preserve">by </w:t>
      </w:r>
      <w:r w:rsidR="00362C00" w:rsidRPr="0025474E">
        <w:rPr>
          <w:rFonts w:ascii="Times New Roman" w:hAnsi="Times New Roman" w:cs="Times New Roman"/>
          <w:sz w:val="24"/>
          <w:szCs w:val="24"/>
          <w:lang w:val="en-ZW"/>
        </w:rPr>
        <w:t>Old Mutual</w:t>
      </w:r>
      <w:r w:rsidR="00F638A4" w:rsidRPr="0025474E">
        <w:rPr>
          <w:rFonts w:ascii="Times New Roman" w:hAnsi="Times New Roman" w:cs="Times New Roman"/>
          <w:sz w:val="24"/>
          <w:szCs w:val="24"/>
          <w:lang w:val="en-ZW"/>
        </w:rPr>
        <w:t>. Further</w:t>
      </w:r>
      <w:r w:rsidR="00031DB7" w:rsidRPr="0025474E">
        <w:rPr>
          <w:rFonts w:ascii="Times New Roman" w:hAnsi="Times New Roman" w:cs="Times New Roman"/>
          <w:sz w:val="24"/>
          <w:szCs w:val="24"/>
          <w:lang w:val="en-ZW"/>
        </w:rPr>
        <w:t>,</w:t>
      </w:r>
      <w:r w:rsidR="00F638A4" w:rsidRPr="0025474E">
        <w:rPr>
          <w:rFonts w:ascii="Times New Roman" w:hAnsi="Times New Roman" w:cs="Times New Roman"/>
          <w:sz w:val="24"/>
          <w:szCs w:val="24"/>
          <w:lang w:val="en-ZW"/>
        </w:rPr>
        <w:t xml:space="preserve"> the ruling was to the effect that the sale of shares to fund the PAYE payable constituted gross capital amount which would be subject to capital gains tax as at the dat</w:t>
      </w:r>
      <w:r w:rsidR="00A16881" w:rsidRPr="0025474E">
        <w:rPr>
          <w:rFonts w:ascii="Times New Roman" w:hAnsi="Times New Roman" w:cs="Times New Roman"/>
          <w:sz w:val="24"/>
          <w:szCs w:val="24"/>
          <w:lang w:val="en-ZW"/>
        </w:rPr>
        <w:t xml:space="preserve">e of the sale of such shares. The </w:t>
      </w:r>
      <w:r w:rsidR="00362C00" w:rsidRPr="0025474E">
        <w:rPr>
          <w:rFonts w:ascii="Times New Roman" w:hAnsi="Times New Roman" w:cs="Times New Roman"/>
          <w:sz w:val="24"/>
          <w:szCs w:val="24"/>
          <w:lang w:val="en-ZW"/>
        </w:rPr>
        <w:t xml:space="preserve">Commissioner </w:t>
      </w:r>
      <w:r w:rsidR="00F638A4" w:rsidRPr="0025474E">
        <w:rPr>
          <w:rFonts w:ascii="Times New Roman" w:hAnsi="Times New Roman" w:cs="Times New Roman"/>
          <w:sz w:val="24"/>
          <w:szCs w:val="24"/>
          <w:lang w:val="en-ZW"/>
        </w:rPr>
        <w:t>went on to hold that th</w:t>
      </w:r>
      <w:r w:rsidR="00031DB7" w:rsidRPr="0025474E">
        <w:rPr>
          <w:rFonts w:ascii="Times New Roman" w:hAnsi="Times New Roman" w:cs="Times New Roman"/>
          <w:sz w:val="24"/>
          <w:szCs w:val="24"/>
          <w:lang w:val="en-ZW"/>
        </w:rPr>
        <w:t>os</w:t>
      </w:r>
      <w:r w:rsidR="00F638A4" w:rsidRPr="0025474E">
        <w:rPr>
          <w:rFonts w:ascii="Times New Roman" w:hAnsi="Times New Roman" w:cs="Times New Roman"/>
          <w:sz w:val="24"/>
          <w:szCs w:val="24"/>
          <w:lang w:val="en-ZW"/>
        </w:rPr>
        <w:t xml:space="preserve">e employees who </w:t>
      </w:r>
      <w:r w:rsidR="00031DB7" w:rsidRPr="0025474E">
        <w:rPr>
          <w:rFonts w:ascii="Times New Roman" w:hAnsi="Times New Roman" w:cs="Times New Roman"/>
          <w:sz w:val="24"/>
          <w:szCs w:val="24"/>
          <w:lang w:val="en-ZW"/>
        </w:rPr>
        <w:t xml:space="preserve">disposed of </w:t>
      </w:r>
      <w:r w:rsidR="00F638A4" w:rsidRPr="0025474E">
        <w:rPr>
          <w:rFonts w:ascii="Times New Roman" w:hAnsi="Times New Roman" w:cs="Times New Roman"/>
          <w:sz w:val="24"/>
          <w:szCs w:val="24"/>
          <w:lang w:val="en-ZW"/>
        </w:rPr>
        <w:t xml:space="preserve">their shares would </w:t>
      </w:r>
      <w:r w:rsidR="00031DB7" w:rsidRPr="0025474E">
        <w:rPr>
          <w:rFonts w:ascii="Times New Roman" w:hAnsi="Times New Roman" w:cs="Times New Roman"/>
          <w:sz w:val="24"/>
          <w:szCs w:val="24"/>
          <w:lang w:val="en-ZW"/>
        </w:rPr>
        <w:t xml:space="preserve">be required </w:t>
      </w:r>
      <w:r w:rsidR="00F638A4" w:rsidRPr="0025474E">
        <w:rPr>
          <w:rFonts w:ascii="Times New Roman" w:hAnsi="Times New Roman" w:cs="Times New Roman"/>
          <w:sz w:val="24"/>
          <w:szCs w:val="24"/>
          <w:lang w:val="en-ZW"/>
        </w:rPr>
        <w:t xml:space="preserve">to obtain a capital gains tax clearance certificate to facilitate transfer and as such, such sale was liable to capital gains tax. </w:t>
      </w:r>
      <w:r w:rsidR="00215D44" w:rsidRPr="0025474E">
        <w:rPr>
          <w:rFonts w:ascii="Times New Roman" w:hAnsi="Times New Roman" w:cs="Times New Roman"/>
          <w:sz w:val="24"/>
          <w:szCs w:val="24"/>
          <w:lang w:val="en-ZW"/>
        </w:rPr>
        <w:t xml:space="preserve">In relation to </w:t>
      </w:r>
      <w:r w:rsidR="00F638A4" w:rsidRPr="0025474E">
        <w:rPr>
          <w:rFonts w:ascii="Times New Roman" w:hAnsi="Times New Roman" w:cs="Times New Roman"/>
          <w:sz w:val="24"/>
          <w:szCs w:val="24"/>
          <w:lang w:val="en-ZW"/>
        </w:rPr>
        <w:t>the employees who</w:t>
      </w:r>
      <w:r w:rsidR="00272A6B" w:rsidRPr="0025474E">
        <w:rPr>
          <w:rFonts w:ascii="Times New Roman" w:hAnsi="Times New Roman" w:cs="Times New Roman"/>
          <w:sz w:val="24"/>
          <w:szCs w:val="24"/>
          <w:lang w:val="en-ZW"/>
        </w:rPr>
        <w:t xml:space="preserve"> </w:t>
      </w:r>
      <w:r w:rsidR="0046679C" w:rsidRPr="0025474E">
        <w:rPr>
          <w:rFonts w:ascii="Times New Roman" w:hAnsi="Times New Roman" w:cs="Times New Roman"/>
          <w:sz w:val="24"/>
          <w:szCs w:val="24"/>
          <w:lang w:val="en-ZW"/>
        </w:rPr>
        <w:t xml:space="preserve">elected </w:t>
      </w:r>
      <w:r w:rsidR="00272A6B" w:rsidRPr="0025474E">
        <w:rPr>
          <w:rFonts w:ascii="Times New Roman" w:hAnsi="Times New Roman" w:cs="Times New Roman"/>
          <w:sz w:val="24"/>
          <w:szCs w:val="24"/>
          <w:lang w:val="en-ZW"/>
        </w:rPr>
        <w:t>to keep</w:t>
      </w:r>
      <w:r w:rsidR="00F638A4" w:rsidRPr="0025474E">
        <w:rPr>
          <w:rFonts w:ascii="Times New Roman" w:hAnsi="Times New Roman" w:cs="Times New Roman"/>
          <w:sz w:val="24"/>
          <w:szCs w:val="24"/>
          <w:lang w:val="en-ZW"/>
        </w:rPr>
        <w:t xml:space="preserve"> their shares</w:t>
      </w:r>
      <w:r w:rsidR="00272A6B" w:rsidRPr="0025474E">
        <w:rPr>
          <w:rFonts w:ascii="Times New Roman" w:hAnsi="Times New Roman" w:cs="Times New Roman"/>
          <w:sz w:val="24"/>
          <w:szCs w:val="24"/>
          <w:lang w:val="en-ZW"/>
        </w:rPr>
        <w:t xml:space="preserve">, the transfer of the shares from the trust into their names would </w:t>
      </w:r>
      <w:r w:rsidR="00272A6B" w:rsidRPr="0025474E">
        <w:rPr>
          <w:rFonts w:ascii="Times New Roman" w:hAnsi="Times New Roman" w:cs="Times New Roman"/>
          <w:sz w:val="24"/>
          <w:szCs w:val="24"/>
          <w:lang w:val="en-ZW"/>
        </w:rPr>
        <w:lastRenderedPageBreak/>
        <w:t xml:space="preserve">constitute a disposal for the purposes of capital gains tax and a tax clearance certificate would </w:t>
      </w:r>
      <w:r w:rsidR="0046679C" w:rsidRPr="0025474E">
        <w:rPr>
          <w:rFonts w:ascii="Times New Roman" w:hAnsi="Times New Roman" w:cs="Times New Roman"/>
          <w:sz w:val="24"/>
          <w:szCs w:val="24"/>
          <w:lang w:val="en-ZW"/>
        </w:rPr>
        <w:t xml:space="preserve">thus </w:t>
      </w:r>
      <w:r w:rsidR="00272A6B" w:rsidRPr="0025474E">
        <w:rPr>
          <w:rFonts w:ascii="Times New Roman" w:hAnsi="Times New Roman" w:cs="Times New Roman"/>
          <w:sz w:val="24"/>
          <w:szCs w:val="24"/>
          <w:lang w:val="en-ZW"/>
        </w:rPr>
        <w:t xml:space="preserve">be necessary. </w:t>
      </w:r>
    </w:p>
    <w:p w:rsidR="001D3A4E" w:rsidRPr="0025474E" w:rsidRDefault="001D3A4E" w:rsidP="001D3A4E">
      <w:pPr>
        <w:spacing w:after="0" w:line="480" w:lineRule="auto"/>
        <w:ind w:firstLine="1134"/>
        <w:jc w:val="both"/>
        <w:rPr>
          <w:rFonts w:ascii="Times New Roman" w:hAnsi="Times New Roman" w:cs="Times New Roman"/>
          <w:sz w:val="24"/>
          <w:szCs w:val="24"/>
          <w:lang w:val="en-ZW"/>
        </w:rPr>
      </w:pPr>
    </w:p>
    <w:p w:rsidR="000E753D" w:rsidRPr="0025474E" w:rsidRDefault="00362C00" w:rsidP="00F127D1">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Old Mutual</w:t>
      </w:r>
      <w:r w:rsidR="00272A6B" w:rsidRPr="0025474E">
        <w:rPr>
          <w:rFonts w:ascii="Times New Roman" w:hAnsi="Times New Roman" w:cs="Times New Roman"/>
          <w:sz w:val="24"/>
          <w:szCs w:val="24"/>
          <w:lang w:val="en-ZW"/>
        </w:rPr>
        <w:t xml:space="preserve"> </w:t>
      </w:r>
      <w:r w:rsidR="009C529F" w:rsidRPr="0025474E">
        <w:rPr>
          <w:rFonts w:ascii="Times New Roman" w:hAnsi="Times New Roman" w:cs="Times New Roman"/>
          <w:sz w:val="24"/>
          <w:szCs w:val="24"/>
          <w:lang w:val="en-ZW"/>
        </w:rPr>
        <w:t xml:space="preserve">acknowledged receipt </w:t>
      </w:r>
      <w:r w:rsidR="00272A6B" w:rsidRPr="0025474E">
        <w:rPr>
          <w:rFonts w:ascii="Times New Roman" w:hAnsi="Times New Roman" w:cs="Times New Roman"/>
          <w:sz w:val="24"/>
          <w:szCs w:val="24"/>
          <w:lang w:val="en-ZW"/>
        </w:rPr>
        <w:t xml:space="preserve">of the </w:t>
      </w:r>
      <w:r w:rsidR="00312091" w:rsidRPr="0025474E">
        <w:rPr>
          <w:rFonts w:ascii="Times New Roman" w:hAnsi="Times New Roman" w:cs="Times New Roman"/>
          <w:sz w:val="24"/>
          <w:szCs w:val="24"/>
          <w:lang w:val="en-ZW"/>
        </w:rPr>
        <w:t xml:space="preserve">advance tax ruling </w:t>
      </w:r>
      <w:r w:rsidR="009C529F" w:rsidRPr="0025474E">
        <w:rPr>
          <w:rFonts w:ascii="Times New Roman" w:hAnsi="Times New Roman" w:cs="Times New Roman"/>
          <w:sz w:val="24"/>
          <w:szCs w:val="24"/>
          <w:lang w:val="en-ZW"/>
        </w:rPr>
        <w:t>in a letter dated</w:t>
      </w:r>
      <w:r w:rsidR="00F127D1">
        <w:rPr>
          <w:rFonts w:ascii="Times New Roman" w:hAnsi="Times New Roman" w:cs="Times New Roman"/>
          <w:sz w:val="24"/>
          <w:szCs w:val="24"/>
          <w:lang w:val="en-ZW"/>
        </w:rPr>
        <w:t> 3 July </w:t>
      </w:r>
      <w:r w:rsidR="009C529F" w:rsidRPr="0025474E">
        <w:rPr>
          <w:rFonts w:ascii="Times New Roman" w:hAnsi="Times New Roman" w:cs="Times New Roman"/>
          <w:sz w:val="24"/>
          <w:szCs w:val="24"/>
          <w:lang w:val="en-ZW"/>
        </w:rPr>
        <w:t xml:space="preserve">2014 </w:t>
      </w:r>
      <w:r w:rsidR="00312091" w:rsidRPr="0025474E">
        <w:rPr>
          <w:rFonts w:ascii="Times New Roman" w:hAnsi="Times New Roman" w:cs="Times New Roman"/>
          <w:sz w:val="24"/>
          <w:szCs w:val="24"/>
          <w:lang w:val="en-ZW"/>
        </w:rPr>
        <w:t>allud</w:t>
      </w:r>
      <w:r w:rsidR="009C529F" w:rsidRPr="0025474E">
        <w:rPr>
          <w:rFonts w:ascii="Times New Roman" w:hAnsi="Times New Roman" w:cs="Times New Roman"/>
          <w:sz w:val="24"/>
          <w:szCs w:val="24"/>
          <w:lang w:val="en-ZW"/>
        </w:rPr>
        <w:t xml:space="preserve">ing </w:t>
      </w:r>
      <w:r w:rsidR="00312091" w:rsidRPr="0025474E">
        <w:rPr>
          <w:rFonts w:ascii="Times New Roman" w:hAnsi="Times New Roman" w:cs="Times New Roman"/>
          <w:sz w:val="24"/>
          <w:szCs w:val="24"/>
          <w:lang w:val="en-ZW"/>
        </w:rPr>
        <w:t>to</w:t>
      </w:r>
      <w:r w:rsidR="00272A6B" w:rsidRPr="0025474E">
        <w:rPr>
          <w:rFonts w:ascii="Times New Roman" w:hAnsi="Times New Roman" w:cs="Times New Roman"/>
          <w:sz w:val="24"/>
          <w:szCs w:val="24"/>
          <w:lang w:val="en-ZW"/>
        </w:rPr>
        <w:t xml:space="preserve"> a meeting</w:t>
      </w:r>
      <w:r w:rsidR="00312091" w:rsidRPr="0025474E">
        <w:rPr>
          <w:rFonts w:ascii="Times New Roman" w:hAnsi="Times New Roman" w:cs="Times New Roman"/>
          <w:sz w:val="24"/>
          <w:szCs w:val="24"/>
          <w:lang w:val="en-ZW"/>
        </w:rPr>
        <w:t xml:space="preserve"> that</w:t>
      </w:r>
      <w:r w:rsidR="00272A6B" w:rsidRPr="0025474E">
        <w:rPr>
          <w:rFonts w:ascii="Times New Roman" w:hAnsi="Times New Roman" w:cs="Times New Roman"/>
          <w:sz w:val="24"/>
          <w:szCs w:val="24"/>
          <w:lang w:val="en-ZW"/>
        </w:rPr>
        <w:t xml:space="preserve"> had been held between </w:t>
      </w:r>
      <w:r w:rsidR="008D6212" w:rsidRPr="0025474E">
        <w:rPr>
          <w:rFonts w:ascii="Times New Roman" w:hAnsi="Times New Roman" w:cs="Times New Roman"/>
          <w:sz w:val="24"/>
          <w:szCs w:val="24"/>
          <w:lang w:val="en-ZW"/>
        </w:rPr>
        <w:t>i</w:t>
      </w:r>
      <w:r w:rsidR="00272A6B" w:rsidRPr="0025474E">
        <w:rPr>
          <w:rFonts w:ascii="Times New Roman" w:hAnsi="Times New Roman" w:cs="Times New Roman"/>
          <w:sz w:val="24"/>
          <w:szCs w:val="24"/>
          <w:lang w:val="en-ZW"/>
        </w:rPr>
        <w:t>t</w:t>
      </w:r>
      <w:r w:rsidR="008D6212" w:rsidRPr="0025474E">
        <w:rPr>
          <w:rFonts w:ascii="Times New Roman" w:hAnsi="Times New Roman" w:cs="Times New Roman"/>
          <w:sz w:val="24"/>
          <w:szCs w:val="24"/>
          <w:lang w:val="en-ZW"/>
        </w:rPr>
        <w:t xml:space="preserve">self, </w:t>
      </w:r>
      <w:r w:rsidR="00E930F1" w:rsidRPr="0025474E">
        <w:rPr>
          <w:rFonts w:ascii="Times New Roman" w:hAnsi="Times New Roman" w:cs="Times New Roman"/>
          <w:sz w:val="24"/>
          <w:szCs w:val="24"/>
          <w:lang w:val="en-ZW"/>
        </w:rPr>
        <w:t>two consultant</w:t>
      </w:r>
      <w:r w:rsidR="004A05BF" w:rsidRPr="0025474E">
        <w:rPr>
          <w:rFonts w:ascii="Times New Roman" w:hAnsi="Times New Roman" w:cs="Times New Roman"/>
          <w:sz w:val="24"/>
          <w:szCs w:val="24"/>
          <w:lang w:val="en-ZW"/>
        </w:rPr>
        <w:t>s</w:t>
      </w:r>
      <w:r w:rsidR="00E930F1" w:rsidRPr="0025474E">
        <w:rPr>
          <w:rFonts w:ascii="Times New Roman" w:hAnsi="Times New Roman" w:cs="Times New Roman"/>
          <w:sz w:val="24"/>
          <w:szCs w:val="24"/>
          <w:lang w:val="en-ZW"/>
        </w:rPr>
        <w:t xml:space="preserve"> and a team </w:t>
      </w:r>
      <w:r w:rsidR="009C529F" w:rsidRPr="0025474E">
        <w:rPr>
          <w:rFonts w:ascii="Times New Roman" w:hAnsi="Times New Roman" w:cs="Times New Roman"/>
          <w:sz w:val="24"/>
          <w:szCs w:val="24"/>
          <w:lang w:val="en-ZW"/>
        </w:rPr>
        <w:t xml:space="preserve">of officials representing </w:t>
      </w:r>
      <w:r w:rsidR="00E930F1" w:rsidRPr="0025474E">
        <w:rPr>
          <w:rFonts w:ascii="Times New Roman" w:hAnsi="Times New Roman" w:cs="Times New Roman"/>
          <w:sz w:val="24"/>
          <w:szCs w:val="24"/>
          <w:lang w:val="en-ZW"/>
        </w:rPr>
        <w:t>the second respondent</w:t>
      </w:r>
      <w:r w:rsidRPr="0025474E">
        <w:rPr>
          <w:rFonts w:ascii="Times New Roman" w:hAnsi="Times New Roman" w:cs="Times New Roman"/>
          <w:sz w:val="24"/>
          <w:szCs w:val="24"/>
          <w:lang w:val="en-ZW"/>
        </w:rPr>
        <w:t>, (“ZIMRA”)</w:t>
      </w:r>
      <w:r w:rsidR="00E930F1" w:rsidRPr="0025474E">
        <w:rPr>
          <w:rFonts w:ascii="Times New Roman" w:hAnsi="Times New Roman" w:cs="Times New Roman"/>
          <w:sz w:val="24"/>
          <w:szCs w:val="24"/>
          <w:lang w:val="en-ZW"/>
        </w:rPr>
        <w:t xml:space="preserve">. </w:t>
      </w:r>
      <w:r w:rsidR="008D6212" w:rsidRPr="0025474E">
        <w:rPr>
          <w:rFonts w:ascii="Times New Roman" w:hAnsi="Times New Roman" w:cs="Times New Roman"/>
          <w:sz w:val="24"/>
          <w:szCs w:val="24"/>
          <w:lang w:val="en-ZW"/>
        </w:rPr>
        <w:t xml:space="preserve">In the </w:t>
      </w:r>
      <w:r w:rsidR="00E930F1" w:rsidRPr="0025474E">
        <w:rPr>
          <w:rFonts w:ascii="Times New Roman" w:hAnsi="Times New Roman" w:cs="Times New Roman"/>
          <w:sz w:val="24"/>
          <w:szCs w:val="24"/>
          <w:lang w:val="en-ZW"/>
        </w:rPr>
        <w:t xml:space="preserve">letter </w:t>
      </w:r>
      <w:r w:rsidRPr="0025474E">
        <w:rPr>
          <w:rFonts w:ascii="Times New Roman" w:hAnsi="Times New Roman" w:cs="Times New Roman"/>
          <w:sz w:val="24"/>
          <w:szCs w:val="24"/>
          <w:lang w:val="en-ZW"/>
        </w:rPr>
        <w:t>Old Mutual</w:t>
      </w:r>
      <w:r w:rsidR="008D6212" w:rsidRPr="0025474E">
        <w:rPr>
          <w:rFonts w:ascii="Times New Roman" w:hAnsi="Times New Roman" w:cs="Times New Roman"/>
          <w:sz w:val="24"/>
          <w:szCs w:val="24"/>
          <w:lang w:val="en-ZW"/>
        </w:rPr>
        <w:t xml:space="preserve"> </w:t>
      </w:r>
      <w:r w:rsidR="00E930F1" w:rsidRPr="0025474E">
        <w:rPr>
          <w:rFonts w:ascii="Times New Roman" w:hAnsi="Times New Roman" w:cs="Times New Roman"/>
          <w:sz w:val="24"/>
          <w:szCs w:val="24"/>
          <w:lang w:val="en-ZW"/>
        </w:rPr>
        <w:t>sought to clari</w:t>
      </w:r>
      <w:r w:rsidR="0025466A" w:rsidRPr="0025474E">
        <w:rPr>
          <w:rFonts w:ascii="Times New Roman" w:hAnsi="Times New Roman" w:cs="Times New Roman"/>
          <w:sz w:val="24"/>
          <w:szCs w:val="24"/>
          <w:lang w:val="en-ZW"/>
        </w:rPr>
        <w:t>f</w:t>
      </w:r>
      <w:r w:rsidR="00E930F1" w:rsidRPr="0025474E">
        <w:rPr>
          <w:rFonts w:ascii="Times New Roman" w:hAnsi="Times New Roman" w:cs="Times New Roman"/>
          <w:sz w:val="24"/>
          <w:szCs w:val="24"/>
          <w:lang w:val="en-ZW"/>
        </w:rPr>
        <w:t xml:space="preserve">y </w:t>
      </w:r>
      <w:r w:rsidR="00CA17FC" w:rsidRPr="0025474E">
        <w:rPr>
          <w:rFonts w:ascii="Times New Roman" w:hAnsi="Times New Roman" w:cs="Times New Roman"/>
          <w:sz w:val="24"/>
          <w:szCs w:val="24"/>
          <w:lang w:val="en-ZW"/>
        </w:rPr>
        <w:t xml:space="preserve">the purpose behind the scheme which </w:t>
      </w:r>
      <w:r w:rsidR="008D6212" w:rsidRPr="0025474E">
        <w:rPr>
          <w:rFonts w:ascii="Times New Roman" w:hAnsi="Times New Roman" w:cs="Times New Roman"/>
          <w:sz w:val="24"/>
          <w:szCs w:val="24"/>
          <w:lang w:val="en-ZW"/>
        </w:rPr>
        <w:t xml:space="preserve">it said </w:t>
      </w:r>
      <w:r w:rsidR="00CA17FC" w:rsidRPr="0025474E">
        <w:rPr>
          <w:rFonts w:ascii="Times New Roman" w:hAnsi="Times New Roman" w:cs="Times New Roman"/>
          <w:sz w:val="24"/>
          <w:szCs w:val="24"/>
          <w:lang w:val="en-ZW"/>
        </w:rPr>
        <w:t xml:space="preserve">was to achieve </w:t>
      </w:r>
      <w:r w:rsidR="00E930F1" w:rsidRPr="0025474E">
        <w:rPr>
          <w:rFonts w:ascii="Times New Roman" w:hAnsi="Times New Roman" w:cs="Times New Roman"/>
          <w:sz w:val="24"/>
          <w:szCs w:val="24"/>
          <w:lang w:val="en-ZW"/>
        </w:rPr>
        <w:t>two objectives</w:t>
      </w:r>
      <w:r w:rsidR="00CA17FC" w:rsidRPr="0025474E">
        <w:rPr>
          <w:rFonts w:ascii="Times New Roman" w:hAnsi="Times New Roman" w:cs="Times New Roman"/>
          <w:sz w:val="24"/>
          <w:szCs w:val="24"/>
          <w:lang w:val="en-ZW"/>
        </w:rPr>
        <w:t xml:space="preserve">, the first being </w:t>
      </w:r>
      <w:r w:rsidR="00E930F1" w:rsidRPr="0025474E">
        <w:rPr>
          <w:rFonts w:ascii="Times New Roman" w:hAnsi="Times New Roman" w:cs="Times New Roman"/>
          <w:sz w:val="24"/>
          <w:szCs w:val="24"/>
          <w:lang w:val="en-ZW"/>
        </w:rPr>
        <w:t>to satisfy the requirements of the Indigenisation Plan and</w:t>
      </w:r>
      <w:r w:rsidR="008D6212" w:rsidRPr="0025474E">
        <w:rPr>
          <w:rFonts w:ascii="Times New Roman" w:hAnsi="Times New Roman" w:cs="Times New Roman"/>
          <w:sz w:val="24"/>
          <w:szCs w:val="24"/>
          <w:lang w:val="en-ZW"/>
        </w:rPr>
        <w:t xml:space="preserve">, the second being a vehicle </w:t>
      </w:r>
      <w:r w:rsidR="00E930F1" w:rsidRPr="0025474E">
        <w:rPr>
          <w:rFonts w:ascii="Times New Roman" w:hAnsi="Times New Roman" w:cs="Times New Roman"/>
          <w:sz w:val="24"/>
          <w:szCs w:val="24"/>
          <w:lang w:val="en-ZW"/>
        </w:rPr>
        <w:t xml:space="preserve">for skills retention through a usufruct arrangement until the </w:t>
      </w:r>
      <w:r w:rsidR="0025466A" w:rsidRPr="0025474E">
        <w:rPr>
          <w:rFonts w:ascii="Times New Roman" w:hAnsi="Times New Roman" w:cs="Times New Roman"/>
          <w:sz w:val="24"/>
          <w:szCs w:val="24"/>
          <w:lang w:val="en-ZW"/>
        </w:rPr>
        <w:t xml:space="preserve">expiry </w:t>
      </w:r>
      <w:r w:rsidR="00E930F1" w:rsidRPr="0025474E">
        <w:rPr>
          <w:rFonts w:ascii="Times New Roman" w:hAnsi="Times New Roman" w:cs="Times New Roman"/>
          <w:sz w:val="24"/>
          <w:szCs w:val="24"/>
          <w:lang w:val="en-ZW"/>
        </w:rPr>
        <w:t xml:space="preserve">of the restricted period </w:t>
      </w:r>
      <w:r w:rsidR="008D6212" w:rsidRPr="0025474E">
        <w:rPr>
          <w:rFonts w:ascii="Times New Roman" w:hAnsi="Times New Roman" w:cs="Times New Roman"/>
          <w:sz w:val="24"/>
          <w:szCs w:val="24"/>
          <w:lang w:val="en-ZW"/>
        </w:rPr>
        <w:t>attach</w:t>
      </w:r>
      <w:r w:rsidR="0025466A" w:rsidRPr="0025474E">
        <w:rPr>
          <w:rFonts w:ascii="Times New Roman" w:hAnsi="Times New Roman" w:cs="Times New Roman"/>
          <w:sz w:val="24"/>
          <w:szCs w:val="24"/>
          <w:lang w:val="en-ZW"/>
        </w:rPr>
        <w:t xml:space="preserve">ing </w:t>
      </w:r>
      <w:r w:rsidR="008D6212" w:rsidRPr="0025474E">
        <w:rPr>
          <w:rFonts w:ascii="Times New Roman" w:hAnsi="Times New Roman" w:cs="Times New Roman"/>
          <w:sz w:val="24"/>
          <w:szCs w:val="24"/>
          <w:lang w:val="en-ZW"/>
        </w:rPr>
        <w:t xml:space="preserve">to the shares </w:t>
      </w:r>
      <w:r w:rsidR="00E930F1" w:rsidRPr="0025474E">
        <w:rPr>
          <w:rFonts w:ascii="Times New Roman" w:hAnsi="Times New Roman" w:cs="Times New Roman"/>
          <w:sz w:val="24"/>
          <w:szCs w:val="24"/>
          <w:lang w:val="en-ZW"/>
        </w:rPr>
        <w:t xml:space="preserve">after which the employees would </w:t>
      </w:r>
      <w:r w:rsidR="008D6212" w:rsidRPr="0025474E">
        <w:rPr>
          <w:rFonts w:ascii="Times New Roman" w:hAnsi="Times New Roman" w:cs="Times New Roman"/>
          <w:sz w:val="24"/>
          <w:szCs w:val="24"/>
          <w:lang w:val="en-ZW"/>
        </w:rPr>
        <w:t xml:space="preserve">be in a position to </w:t>
      </w:r>
      <w:r w:rsidR="00E930F1" w:rsidRPr="0025474E">
        <w:rPr>
          <w:rFonts w:ascii="Times New Roman" w:hAnsi="Times New Roman" w:cs="Times New Roman"/>
          <w:sz w:val="24"/>
          <w:szCs w:val="24"/>
          <w:lang w:val="en-ZW"/>
        </w:rPr>
        <w:t>receive the capital benefit</w:t>
      </w:r>
      <w:r w:rsidR="008D6212" w:rsidRPr="0025474E">
        <w:rPr>
          <w:rFonts w:ascii="Times New Roman" w:hAnsi="Times New Roman" w:cs="Times New Roman"/>
          <w:sz w:val="24"/>
          <w:szCs w:val="24"/>
          <w:lang w:val="en-ZW"/>
        </w:rPr>
        <w:t>s</w:t>
      </w:r>
      <w:r w:rsidR="00E930F1" w:rsidRPr="0025474E">
        <w:rPr>
          <w:rFonts w:ascii="Times New Roman" w:hAnsi="Times New Roman" w:cs="Times New Roman"/>
          <w:sz w:val="24"/>
          <w:szCs w:val="24"/>
          <w:lang w:val="en-ZW"/>
        </w:rPr>
        <w:t xml:space="preserve"> from the scheme. </w:t>
      </w:r>
      <w:r w:rsidRPr="0025474E">
        <w:rPr>
          <w:rFonts w:ascii="Times New Roman" w:hAnsi="Times New Roman" w:cs="Times New Roman"/>
          <w:sz w:val="24"/>
          <w:szCs w:val="24"/>
          <w:lang w:val="en-ZW"/>
        </w:rPr>
        <w:t>In addition, Old Mutual</w:t>
      </w:r>
      <w:r w:rsidR="00B47D70" w:rsidRPr="0025474E">
        <w:rPr>
          <w:rFonts w:ascii="Times New Roman" w:hAnsi="Times New Roman" w:cs="Times New Roman"/>
          <w:sz w:val="24"/>
          <w:szCs w:val="24"/>
          <w:lang w:val="en-ZW"/>
        </w:rPr>
        <w:t xml:space="preserve"> </w:t>
      </w:r>
      <w:r w:rsidR="00CA17FC" w:rsidRPr="0025474E">
        <w:rPr>
          <w:rFonts w:ascii="Times New Roman" w:hAnsi="Times New Roman" w:cs="Times New Roman"/>
          <w:sz w:val="24"/>
          <w:szCs w:val="24"/>
          <w:lang w:val="en-ZW"/>
        </w:rPr>
        <w:t>stated</w:t>
      </w:r>
      <w:r w:rsidR="00E930F1" w:rsidRPr="0025474E">
        <w:rPr>
          <w:rFonts w:ascii="Times New Roman" w:hAnsi="Times New Roman" w:cs="Times New Roman"/>
          <w:sz w:val="24"/>
          <w:szCs w:val="24"/>
          <w:lang w:val="en-ZW"/>
        </w:rPr>
        <w:t xml:space="preserve"> that</w:t>
      </w:r>
      <w:r w:rsidR="004A05BF" w:rsidRPr="0025474E">
        <w:rPr>
          <w:rFonts w:ascii="Times New Roman" w:hAnsi="Times New Roman" w:cs="Times New Roman"/>
          <w:sz w:val="24"/>
          <w:szCs w:val="24"/>
          <w:lang w:val="en-ZW"/>
        </w:rPr>
        <w:t xml:space="preserve"> the</w:t>
      </w:r>
      <w:r w:rsidR="00E930F1" w:rsidRPr="0025474E">
        <w:rPr>
          <w:rFonts w:ascii="Times New Roman" w:hAnsi="Times New Roman" w:cs="Times New Roman"/>
          <w:sz w:val="24"/>
          <w:szCs w:val="24"/>
          <w:lang w:val="en-ZW"/>
        </w:rPr>
        <w:t xml:space="preserve"> purpose of the offer letter to the employees was to advise them of their eligibility to participate in the scheme and that the </w:t>
      </w:r>
      <w:r w:rsidR="0025466A" w:rsidRPr="0025474E">
        <w:rPr>
          <w:rFonts w:ascii="Times New Roman" w:hAnsi="Times New Roman" w:cs="Times New Roman"/>
          <w:sz w:val="24"/>
          <w:szCs w:val="24"/>
          <w:lang w:val="en-ZW"/>
        </w:rPr>
        <w:t xml:space="preserve">notification of their </w:t>
      </w:r>
      <w:r w:rsidR="00E930F1" w:rsidRPr="0025474E">
        <w:rPr>
          <w:rFonts w:ascii="Times New Roman" w:hAnsi="Times New Roman" w:cs="Times New Roman"/>
          <w:sz w:val="24"/>
          <w:szCs w:val="24"/>
          <w:lang w:val="en-ZW"/>
        </w:rPr>
        <w:t xml:space="preserve">acceptance </w:t>
      </w:r>
      <w:r w:rsidR="008D6212" w:rsidRPr="0025474E">
        <w:rPr>
          <w:rFonts w:ascii="Times New Roman" w:hAnsi="Times New Roman" w:cs="Times New Roman"/>
          <w:sz w:val="24"/>
          <w:szCs w:val="24"/>
          <w:lang w:val="en-ZW"/>
        </w:rPr>
        <w:t xml:space="preserve">by those intending to participate </w:t>
      </w:r>
      <w:r w:rsidR="00E930F1" w:rsidRPr="0025474E">
        <w:rPr>
          <w:rFonts w:ascii="Times New Roman" w:hAnsi="Times New Roman" w:cs="Times New Roman"/>
          <w:sz w:val="24"/>
          <w:szCs w:val="24"/>
          <w:lang w:val="en-ZW"/>
        </w:rPr>
        <w:t xml:space="preserve">was required to determine if the Group had allocated sufficient shares to meet the requirements of the </w:t>
      </w:r>
      <w:r w:rsidR="008D6212" w:rsidRPr="0025474E">
        <w:rPr>
          <w:rFonts w:ascii="Times New Roman" w:hAnsi="Times New Roman" w:cs="Times New Roman"/>
          <w:sz w:val="24"/>
          <w:szCs w:val="24"/>
          <w:lang w:val="en-ZW"/>
        </w:rPr>
        <w:t>I</w:t>
      </w:r>
      <w:r w:rsidR="00E930F1" w:rsidRPr="0025474E">
        <w:rPr>
          <w:rFonts w:ascii="Times New Roman" w:hAnsi="Times New Roman" w:cs="Times New Roman"/>
          <w:sz w:val="24"/>
          <w:szCs w:val="24"/>
          <w:lang w:val="en-ZW"/>
        </w:rPr>
        <w:t xml:space="preserve">ndigenisation </w:t>
      </w:r>
      <w:r w:rsidR="008D6212" w:rsidRPr="0025474E">
        <w:rPr>
          <w:rFonts w:ascii="Times New Roman" w:hAnsi="Times New Roman" w:cs="Times New Roman"/>
          <w:sz w:val="24"/>
          <w:szCs w:val="24"/>
          <w:lang w:val="en-ZW"/>
        </w:rPr>
        <w:t>P</w:t>
      </w:r>
      <w:r w:rsidR="00E930F1" w:rsidRPr="0025474E">
        <w:rPr>
          <w:rFonts w:ascii="Times New Roman" w:hAnsi="Times New Roman" w:cs="Times New Roman"/>
          <w:sz w:val="24"/>
          <w:szCs w:val="24"/>
          <w:lang w:val="en-ZW"/>
        </w:rPr>
        <w:t xml:space="preserve">lan. </w:t>
      </w:r>
      <w:r w:rsidRPr="0025474E">
        <w:rPr>
          <w:rFonts w:ascii="Times New Roman" w:hAnsi="Times New Roman" w:cs="Times New Roman"/>
          <w:sz w:val="24"/>
          <w:szCs w:val="24"/>
          <w:lang w:val="en-ZW"/>
        </w:rPr>
        <w:t>Old Mutual</w:t>
      </w:r>
      <w:r w:rsidR="008D6212" w:rsidRPr="0025474E">
        <w:rPr>
          <w:rFonts w:ascii="Times New Roman" w:hAnsi="Times New Roman" w:cs="Times New Roman"/>
          <w:sz w:val="24"/>
          <w:szCs w:val="24"/>
          <w:lang w:val="en-ZW"/>
        </w:rPr>
        <w:t xml:space="preserve"> </w:t>
      </w:r>
      <w:r w:rsidR="0025466A" w:rsidRPr="0025474E">
        <w:rPr>
          <w:rFonts w:ascii="Times New Roman" w:hAnsi="Times New Roman" w:cs="Times New Roman"/>
          <w:sz w:val="24"/>
          <w:szCs w:val="24"/>
          <w:lang w:val="en-ZW"/>
        </w:rPr>
        <w:t>then</w:t>
      </w:r>
      <w:r w:rsidR="00A41672" w:rsidRPr="0025474E">
        <w:rPr>
          <w:rFonts w:ascii="Times New Roman" w:hAnsi="Times New Roman" w:cs="Times New Roman"/>
          <w:sz w:val="24"/>
          <w:szCs w:val="24"/>
          <w:lang w:val="en-ZW"/>
        </w:rPr>
        <w:t xml:space="preserve"> </w:t>
      </w:r>
      <w:r w:rsidR="0025466A" w:rsidRPr="0025474E">
        <w:rPr>
          <w:rFonts w:ascii="Times New Roman" w:hAnsi="Times New Roman" w:cs="Times New Roman"/>
          <w:sz w:val="24"/>
          <w:szCs w:val="24"/>
          <w:lang w:val="en-ZW"/>
        </w:rPr>
        <w:t xml:space="preserve">proceeded </w:t>
      </w:r>
      <w:r w:rsidR="00A41672" w:rsidRPr="0025474E">
        <w:rPr>
          <w:rFonts w:ascii="Times New Roman" w:hAnsi="Times New Roman" w:cs="Times New Roman"/>
          <w:sz w:val="24"/>
          <w:szCs w:val="24"/>
          <w:lang w:val="en-ZW"/>
        </w:rPr>
        <w:t xml:space="preserve">to </w:t>
      </w:r>
      <w:r w:rsidR="0025466A" w:rsidRPr="0025474E">
        <w:rPr>
          <w:rFonts w:ascii="Times New Roman" w:hAnsi="Times New Roman" w:cs="Times New Roman"/>
          <w:sz w:val="24"/>
          <w:szCs w:val="24"/>
          <w:lang w:val="en-ZW"/>
        </w:rPr>
        <w:t>set out</w:t>
      </w:r>
      <w:r w:rsidR="00A41672" w:rsidRPr="0025474E">
        <w:rPr>
          <w:rFonts w:ascii="Times New Roman" w:hAnsi="Times New Roman" w:cs="Times New Roman"/>
          <w:sz w:val="24"/>
          <w:szCs w:val="24"/>
          <w:lang w:val="en-ZW"/>
        </w:rPr>
        <w:t xml:space="preserve"> </w:t>
      </w:r>
      <w:r w:rsidR="00CF0E68" w:rsidRPr="0025474E">
        <w:rPr>
          <w:rFonts w:ascii="Times New Roman" w:hAnsi="Times New Roman" w:cs="Times New Roman"/>
          <w:sz w:val="24"/>
          <w:szCs w:val="24"/>
          <w:lang w:val="en-ZW"/>
        </w:rPr>
        <w:t>the restrictions</w:t>
      </w:r>
      <w:r w:rsidR="0025466A" w:rsidRPr="0025474E">
        <w:rPr>
          <w:rFonts w:ascii="Times New Roman" w:hAnsi="Times New Roman" w:cs="Times New Roman"/>
          <w:sz w:val="24"/>
          <w:szCs w:val="24"/>
          <w:lang w:val="en-ZW"/>
        </w:rPr>
        <w:t xml:space="preserve"> to which </w:t>
      </w:r>
      <w:r w:rsidR="0025474E">
        <w:rPr>
          <w:rFonts w:ascii="Times New Roman" w:hAnsi="Times New Roman" w:cs="Times New Roman"/>
          <w:sz w:val="24"/>
          <w:szCs w:val="24"/>
          <w:lang w:val="en-ZW"/>
        </w:rPr>
        <w:t xml:space="preserve">the </w:t>
      </w:r>
      <w:r w:rsidR="0025466A" w:rsidRPr="0025474E">
        <w:rPr>
          <w:rFonts w:ascii="Times New Roman" w:hAnsi="Times New Roman" w:cs="Times New Roman"/>
          <w:sz w:val="24"/>
          <w:szCs w:val="24"/>
          <w:lang w:val="en-ZW"/>
        </w:rPr>
        <w:t>share offer had been made subject.</w:t>
      </w:r>
      <w:r w:rsidR="000E753D" w:rsidRPr="0025474E">
        <w:rPr>
          <w:rFonts w:ascii="Times New Roman" w:hAnsi="Times New Roman" w:cs="Times New Roman"/>
          <w:sz w:val="24"/>
          <w:szCs w:val="24"/>
          <w:lang w:val="en-ZW"/>
        </w:rPr>
        <w:t xml:space="preserve"> The first was that they would only be offered to employees subject to “good service” within the entire group during what was termed the restrictive period. The </w:t>
      </w:r>
      <w:r w:rsidR="0025466A" w:rsidRPr="0025474E">
        <w:rPr>
          <w:rFonts w:ascii="Times New Roman" w:hAnsi="Times New Roman" w:cs="Times New Roman"/>
          <w:sz w:val="24"/>
          <w:szCs w:val="24"/>
          <w:lang w:val="en-ZW"/>
        </w:rPr>
        <w:t xml:space="preserve">first </w:t>
      </w:r>
      <w:r w:rsidR="00A41672" w:rsidRPr="0025474E">
        <w:rPr>
          <w:rFonts w:ascii="Times New Roman" w:hAnsi="Times New Roman" w:cs="Times New Roman"/>
          <w:sz w:val="24"/>
          <w:szCs w:val="24"/>
          <w:lang w:val="en-ZW"/>
        </w:rPr>
        <w:t>restriction</w:t>
      </w:r>
      <w:r w:rsidR="000E753D" w:rsidRPr="0025474E">
        <w:rPr>
          <w:rFonts w:ascii="Times New Roman" w:hAnsi="Times New Roman" w:cs="Times New Roman"/>
          <w:sz w:val="24"/>
          <w:szCs w:val="24"/>
          <w:lang w:val="en-ZW"/>
        </w:rPr>
        <w:t xml:space="preserve"> </w:t>
      </w:r>
      <w:r w:rsidR="0025466A" w:rsidRPr="0025474E">
        <w:rPr>
          <w:rFonts w:ascii="Times New Roman" w:hAnsi="Times New Roman" w:cs="Times New Roman"/>
          <w:sz w:val="24"/>
          <w:szCs w:val="24"/>
          <w:lang w:val="en-ZW"/>
        </w:rPr>
        <w:t xml:space="preserve">was </w:t>
      </w:r>
      <w:r w:rsidR="000E753D" w:rsidRPr="0025474E">
        <w:rPr>
          <w:rFonts w:ascii="Times New Roman" w:hAnsi="Times New Roman" w:cs="Times New Roman"/>
          <w:sz w:val="24"/>
          <w:szCs w:val="24"/>
          <w:lang w:val="en-ZW"/>
        </w:rPr>
        <w:t>relat</w:t>
      </w:r>
      <w:r w:rsidR="0025466A" w:rsidRPr="0025474E">
        <w:rPr>
          <w:rFonts w:ascii="Times New Roman" w:hAnsi="Times New Roman" w:cs="Times New Roman"/>
          <w:sz w:val="24"/>
          <w:szCs w:val="24"/>
          <w:lang w:val="en-ZW"/>
        </w:rPr>
        <w:t xml:space="preserve">ed </w:t>
      </w:r>
      <w:r w:rsidR="000E753D" w:rsidRPr="0025474E">
        <w:rPr>
          <w:rFonts w:ascii="Times New Roman" w:hAnsi="Times New Roman" w:cs="Times New Roman"/>
          <w:sz w:val="24"/>
          <w:szCs w:val="24"/>
          <w:lang w:val="en-ZW"/>
        </w:rPr>
        <w:t>to vesting dates, commencing on</w:t>
      </w:r>
      <w:r w:rsidR="00CF0E68">
        <w:rPr>
          <w:rFonts w:ascii="Times New Roman" w:hAnsi="Times New Roman" w:cs="Times New Roman"/>
          <w:sz w:val="24"/>
          <w:szCs w:val="24"/>
          <w:lang w:val="en-ZW"/>
        </w:rPr>
        <w:t xml:space="preserve"> 25 June </w:t>
      </w:r>
      <w:r w:rsidR="000E753D" w:rsidRPr="0025474E">
        <w:rPr>
          <w:rFonts w:ascii="Times New Roman" w:hAnsi="Times New Roman" w:cs="Times New Roman"/>
          <w:sz w:val="24"/>
          <w:szCs w:val="24"/>
          <w:lang w:val="en-ZW"/>
        </w:rPr>
        <w:t xml:space="preserve">2012 </w:t>
      </w:r>
      <w:r w:rsidR="00A41672" w:rsidRPr="0025474E">
        <w:rPr>
          <w:rFonts w:ascii="Times New Roman" w:hAnsi="Times New Roman" w:cs="Times New Roman"/>
          <w:sz w:val="24"/>
          <w:szCs w:val="24"/>
          <w:lang w:val="en-ZW"/>
        </w:rPr>
        <w:t>end</w:t>
      </w:r>
      <w:r w:rsidR="000E753D" w:rsidRPr="0025474E">
        <w:rPr>
          <w:rFonts w:ascii="Times New Roman" w:hAnsi="Times New Roman" w:cs="Times New Roman"/>
          <w:sz w:val="24"/>
          <w:szCs w:val="24"/>
          <w:lang w:val="en-ZW"/>
        </w:rPr>
        <w:t>ing on anniversaries of the same, being 25 June</w:t>
      </w:r>
      <w:r w:rsidR="00A41672" w:rsidRPr="0025474E">
        <w:rPr>
          <w:rFonts w:ascii="Times New Roman" w:hAnsi="Times New Roman" w:cs="Times New Roman"/>
          <w:sz w:val="24"/>
          <w:szCs w:val="24"/>
          <w:lang w:val="en-ZW"/>
        </w:rPr>
        <w:t xml:space="preserve"> </w:t>
      </w:r>
      <w:r w:rsidR="0025474E">
        <w:rPr>
          <w:rFonts w:ascii="Times New Roman" w:hAnsi="Times New Roman" w:cs="Times New Roman"/>
          <w:sz w:val="24"/>
          <w:szCs w:val="24"/>
          <w:lang w:val="en-ZW"/>
        </w:rPr>
        <w:t>2014, 25 June 2015 and 25 June </w:t>
      </w:r>
      <w:r w:rsidR="000E753D" w:rsidRPr="0025474E">
        <w:rPr>
          <w:rFonts w:ascii="Times New Roman" w:hAnsi="Times New Roman" w:cs="Times New Roman"/>
          <w:sz w:val="24"/>
          <w:szCs w:val="24"/>
          <w:lang w:val="en-ZW"/>
        </w:rPr>
        <w:t xml:space="preserve">2016. According to the letter aforementioned, </w:t>
      </w:r>
      <w:r w:rsidR="00A41672" w:rsidRPr="0025474E">
        <w:rPr>
          <w:rFonts w:ascii="Times New Roman" w:hAnsi="Times New Roman" w:cs="Times New Roman"/>
          <w:sz w:val="24"/>
          <w:szCs w:val="24"/>
          <w:lang w:val="en-ZW"/>
        </w:rPr>
        <w:t>a third of the shares would vest in the emp</w:t>
      </w:r>
      <w:r w:rsidR="00B47D70" w:rsidRPr="0025474E">
        <w:rPr>
          <w:rFonts w:ascii="Times New Roman" w:hAnsi="Times New Roman" w:cs="Times New Roman"/>
          <w:sz w:val="24"/>
          <w:szCs w:val="24"/>
          <w:lang w:val="en-ZW"/>
        </w:rPr>
        <w:t>loyees successively on</w:t>
      </w:r>
      <w:r w:rsidR="00A41672" w:rsidRPr="0025474E">
        <w:rPr>
          <w:rFonts w:ascii="Times New Roman" w:hAnsi="Times New Roman" w:cs="Times New Roman"/>
          <w:sz w:val="24"/>
          <w:szCs w:val="24"/>
          <w:lang w:val="en-ZW"/>
        </w:rPr>
        <w:t xml:space="preserve"> 25 June 2014, 25 June 2015 and 25 June 2016. Further the number of restricted shares which an employee was conditionally entitled to </w:t>
      </w:r>
      <w:r w:rsidR="000E753D" w:rsidRPr="0025474E">
        <w:rPr>
          <w:rFonts w:ascii="Times New Roman" w:hAnsi="Times New Roman" w:cs="Times New Roman"/>
          <w:sz w:val="24"/>
          <w:szCs w:val="24"/>
          <w:lang w:val="en-ZW"/>
        </w:rPr>
        <w:t xml:space="preserve">could </w:t>
      </w:r>
      <w:r w:rsidR="00A41672" w:rsidRPr="0025474E">
        <w:rPr>
          <w:rFonts w:ascii="Times New Roman" w:hAnsi="Times New Roman" w:cs="Times New Roman"/>
          <w:sz w:val="24"/>
          <w:szCs w:val="24"/>
          <w:lang w:val="en-ZW"/>
        </w:rPr>
        <w:t>be reduced in whole or part if the directors formed a reasonable opinion that the Group or any company within</w:t>
      </w:r>
      <w:r w:rsidR="00B47D70" w:rsidRPr="0025474E">
        <w:rPr>
          <w:rFonts w:ascii="Times New Roman" w:hAnsi="Times New Roman" w:cs="Times New Roman"/>
          <w:sz w:val="24"/>
          <w:szCs w:val="24"/>
          <w:lang w:val="en-ZW"/>
        </w:rPr>
        <w:t xml:space="preserve"> the Group</w:t>
      </w:r>
      <w:r w:rsidR="00A41672" w:rsidRPr="0025474E">
        <w:rPr>
          <w:rFonts w:ascii="Times New Roman" w:hAnsi="Times New Roman" w:cs="Times New Roman"/>
          <w:sz w:val="24"/>
          <w:szCs w:val="24"/>
          <w:lang w:val="en-ZW"/>
        </w:rPr>
        <w:t xml:space="preserve"> </w:t>
      </w:r>
      <w:r w:rsidR="00A41672" w:rsidRPr="0025474E">
        <w:rPr>
          <w:rFonts w:ascii="Times New Roman" w:hAnsi="Times New Roman" w:cs="Times New Roman"/>
          <w:sz w:val="24"/>
          <w:szCs w:val="24"/>
          <w:lang w:val="en-ZW"/>
        </w:rPr>
        <w:lastRenderedPageBreak/>
        <w:t xml:space="preserve">was performing below expectations. The shares so limited only related to those which would not have been transferred to the employee. </w:t>
      </w:r>
    </w:p>
    <w:p w:rsidR="001D3A4E" w:rsidRPr="0025474E" w:rsidRDefault="001D3A4E" w:rsidP="001D3A4E">
      <w:pPr>
        <w:spacing w:after="0" w:line="480" w:lineRule="auto"/>
        <w:ind w:firstLine="1134"/>
        <w:jc w:val="both"/>
        <w:rPr>
          <w:rFonts w:ascii="Times New Roman" w:hAnsi="Times New Roman" w:cs="Times New Roman"/>
          <w:sz w:val="24"/>
          <w:szCs w:val="24"/>
          <w:lang w:val="en-ZW"/>
        </w:rPr>
      </w:pPr>
    </w:p>
    <w:p w:rsidR="006B2D98" w:rsidRPr="0025474E" w:rsidRDefault="00362C00"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Old Mutual</w:t>
      </w:r>
      <w:r w:rsidR="00615E92" w:rsidRPr="0025474E">
        <w:rPr>
          <w:rFonts w:ascii="Times New Roman" w:hAnsi="Times New Roman" w:cs="Times New Roman"/>
          <w:sz w:val="24"/>
          <w:szCs w:val="24"/>
          <w:lang w:val="en-ZW"/>
        </w:rPr>
        <w:t xml:space="preserve"> </w:t>
      </w:r>
      <w:r w:rsidR="000E753D" w:rsidRPr="0025474E">
        <w:rPr>
          <w:rFonts w:ascii="Times New Roman" w:hAnsi="Times New Roman" w:cs="Times New Roman"/>
          <w:sz w:val="24"/>
          <w:szCs w:val="24"/>
          <w:lang w:val="en-ZW"/>
        </w:rPr>
        <w:t xml:space="preserve">also made reference to a letter dated 27 June 2014 in which an </w:t>
      </w:r>
      <w:r w:rsidR="00A41672" w:rsidRPr="0025474E">
        <w:rPr>
          <w:rFonts w:ascii="Times New Roman" w:hAnsi="Times New Roman" w:cs="Times New Roman"/>
          <w:sz w:val="24"/>
          <w:szCs w:val="24"/>
          <w:lang w:val="en-ZW"/>
        </w:rPr>
        <w:t xml:space="preserve">application had been submitted </w:t>
      </w:r>
      <w:r w:rsidR="00A16881" w:rsidRPr="0025474E">
        <w:rPr>
          <w:rFonts w:ascii="Times New Roman" w:hAnsi="Times New Roman" w:cs="Times New Roman"/>
          <w:sz w:val="24"/>
          <w:szCs w:val="24"/>
          <w:lang w:val="en-ZW"/>
        </w:rPr>
        <w:t xml:space="preserve">for approval </w:t>
      </w:r>
      <w:r w:rsidR="00297C85" w:rsidRPr="0025474E">
        <w:rPr>
          <w:rFonts w:ascii="Times New Roman" w:hAnsi="Times New Roman" w:cs="Times New Roman"/>
          <w:sz w:val="24"/>
          <w:szCs w:val="24"/>
          <w:lang w:val="en-ZW"/>
        </w:rPr>
        <w:t xml:space="preserve">of the scheme </w:t>
      </w:r>
      <w:r w:rsidR="00A16881" w:rsidRPr="0025474E">
        <w:rPr>
          <w:rFonts w:ascii="Times New Roman" w:hAnsi="Times New Roman" w:cs="Times New Roman"/>
          <w:sz w:val="24"/>
          <w:szCs w:val="24"/>
          <w:lang w:val="en-ZW"/>
        </w:rPr>
        <w:t>as an Approved Employee Share Ownership T</w:t>
      </w:r>
      <w:r w:rsidR="00F37852" w:rsidRPr="0025474E">
        <w:rPr>
          <w:rFonts w:ascii="Times New Roman" w:hAnsi="Times New Roman" w:cs="Times New Roman"/>
          <w:sz w:val="24"/>
          <w:szCs w:val="24"/>
          <w:lang w:val="en-ZW"/>
        </w:rPr>
        <w:t>rust</w:t>
      </w:r>
      <w:r w:rsidR="00A16881" w:rsidRPr="0025474E">
        <w:rPr>
          <w:rFonts w:ascii="Times New Roman" w:hAnsi="Times New Roman" w:cs="Times New Roman"/>
          <w:sz w:val="24"/>
          <w:szCs w:val="24"/>
          <w:lang w:val="en-ZW"/>
        </w:rPr>
        <w:t xml:space="preserve"> (AESOT)</w:t>
      </w:r>
      <w:r w:rsidR="00F37852" w:rsidRPr="0025474E">
        <w:rPr>
          <w:rFonts w:ascii="Times New Roman" w:hAnsi="Times New Roman" w:cs="Times New Roman"/>
          <w:sz w:val="24"/>
          <w:szCs w:val="24"/>
          <w:lang w:val="en-ZW"/>
        </w:rPr>
        <w:t xml:space="preserve">. It sought therefore </w:t>
      </w:r>
      <w:r w:rsidR="0025466A" w:rsidRPr="0025474E">
        <w:rPr>
          <w:rFonts w:ascii="Times New Roman" w:hAnsi="Times New Roman" w:cs="Times New Roman"/>
          <w:sz w:val="24"/>
          <w:szCs w:val="24"/>
          <w:lang w:val="en-ZW"/>
        </w:rPr>
        <w:t>the</w:t>
      </w:r>
      <w:r w:rsidR="00F37852" w:rsidRPr="0025474E">
        <w:rPr>
          <w:rFonts w:ascii="Times New Roman" w:hAnsi="Times New Roman" w:cs="Times New Roman"/>
          <w:sz w:val="24"/>
          <w:szCs w:val="24"/>
          <w:lang w:val="en-ZW"/>
        </w:rPr>
        <w:t xml:space="preserve"> approval of such application, confirmation that no employee’s tax would be due upon approval of the trust and that if the employees were to</w:t>
      </w:r>
      <w:r w:rsidR="00D54DE5" w:rsidRPr="0025474E">
        <w:rPr>
          <w:rFonts w:ascii="Times New Roman" w:hAnsi="Times New Roman" w:cs="Times New Roman"/>
          <w:sz w:val="24"/>
          <w:szCs w:val="24"/>
          <w:lang w:val="en-ZW"/>
        </w:rPr>
        <w:t xml:space="preserve"> be</w:t>
      </w:r>
      <w:r w:rsidR="00F37852" w:rsidRPr="0025474E">
        <w:rPr>
          <w:rFonts w:ascii="Times New Roman" w:hAnsi="Times New Roman" w:cs="Times New Roman"/>
          <w:sz w:val="24"/>
          <w:szCs w:val="24"/>
          <w:lang w:val="en-ZW"/>
        </w:rPr>
        <w:t xml:space="preserve"> liable for tax, it should be due on the three vesting dates.</w:t>
      </w:r>
      <w:r w:rsidR="00615E92" w:rsidRPr="0025474E">
        <w:rPr>
          <w:rFonts w:ascii="Times New Roman" w:hAnsi="Times New Roman" w:cs="Times New Roman"/>
          <w:sz w:val="24"/>
          <w:szCs w:val="24"/>
          <w:lang w:val="en-ZW"/>
        </w:rPr>
        <w:t xml:space="preserve"> </w:t>
      </w:r>
    </w:p>
    <w:p w:rsidR="001D3A4E" w:rsidRPr="0025474E" w:rsidRDefault="001D3A4E" w:rsidP="001D3A4E">
      <w:pPr>
        <w:spacing w:after="0" w:line="480" w:lineRule="auto"/>
        <w:ind w:firstLine="1134"/>
        <w:jc w:val="both"/>
        <w:rPr>
          <w:rFonts w:ascii="Times New Roman" w:hAnsi="Times New Roman" w:cs="Times New Roman"/>
          <w:sz w:val="24"/>
          <w:szCs w:val="24"/>
          <w:lang w:val="en-ZW"/>
        </w:rPr>
      </w:pPr>
    </w:p>
    <w:p w:rsidR="000375A0" w:rsidRPr="0025474E" w:rsidRDefault="000375A0"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On 6 August 2014 the </w:t>
      </w:r>
      <w:r w:rsidR="00362C00" w:rsidRPr="0025474E">
        <w:rPr>
          <w:rFonts w:ascii="Times New Roman" w:hAnsi="Times New Roman" w:cs="Times New Roman"/>
          <w:sz w:val="24"/>
          <w:szCs w:val="24"/>
          <w:lang w:val="en-ZW"/>
        </w:rPr>
        <w:t>Commissioner</w:t>
      </w:r>
      <w:r w:rsidRPr="0025474E">
        <w:rPr>
          <w:rFonts w:ascii="Times New Roman" w:hAnsi="Times New Roman" w:cs="Times New Roman"/>
          <w:sz w:val="24"/>
          <w:szCs w:val="24"/>
          <w:lang w:val="en-ZW"/>
        </w:rPr>
        <w:t xml:space="preserve"> responded to </w:t>
      </w:r>
      <w:r w:rsidR="00362C00" w:rsidRPr="0025474E">
        <w:rPr>
          <w:rFonts w:ascii="Times New Roman" w:hAnsi="Times New Roman" w:cs="Times New Roman"/>
          <w:sz w:val="24"/>
          <w:szCs w:val="24"/>
          <w:lang w:val="en-ZW"/>
        </w:rPr>
        <w:t>the letter by Old Mutual</w:t>
      </w:r>
      <w:r w:rsidRPr="0025474E">
        <w:rPr>
          <w:rFonts w:ascii="Times New Roman" w:hAnsi="Times New Roman" w:cs="Times New Roman"/>
          <w:sz w:val="24"/>
          <w:szCs w:val="24"/>
          <w:lang w:val="en-ZW"/>
        </w:rPr>
        <w:t xml:space="preserve"> dated 3</w:t>
      </w:r>
      <w:r w:rsidR="0025474E">
        <w:rPr>
          <w:rFonts w:ascii="Times New Roman" w:hAnsi="Times New Roman" w:cs="Times New Roman"/>
          <w:sz w:val="24"/>
          <w:szCs w:val="24"/>
          <w:lang w:val="en-ZW"/>
        </w:rPr>
        <w:t> </w:t>
      </w:r>
      <w:r w:rsidRPr="0025474E">
        <w:rPr>
          <w:rFonts w:ascii="Times New Roman" w:hAnsi="Times New Roman" w:cs="Times New Roman"/>
          <w:sz w:val="24"/>
          <w:szCs w:val="24"/>
          <w:lang w:val="en-ZW"/>
        </w:rPr>
        <w:t xml:space="preserve">July 2014. In its response, the </w:t>
      </w:r>
      <w:r w:rsidR="00E71D7A" w:rsidRPr="0025474E">
        <w:rPr>
          <w:rFonts w:ascii="Times New Roman" w:hAnsi="Times New Roman" w:cs="Times New Roman"/>
          <w:sz w:val="24"/>
          <w:szCs w:val="24"/>
          <w:lang w:val="en-ZW"/>
        </w:rPr>
        <w:t xml:space="preserve">Commissioner </w:t>
      </w:r>
      <w:r w:rsidRPr="0025474E">
        <w:rPr>
          <w:rFonts w:ascii="Times New Roman" w:hAnsi="Times New Roman" w:cs="Times New Roman"/>
          <w:sz w:val="24"/>
          <w:szCs w:val="24"/>
          <w:lang w:val="en-ZW"/>
        </w:rPr>
        <w:t xml:space="preserve">confirmed its decision of 28 July 2014 wherein </w:t>
      </w:r>
      <w:r w:rsidR="00E71D7A" w:rsidRPr="0025474E">
        <w:rPr>
          <w:rFonts w:ascii="Times New Roman" w:hAnsi="Times New Roman" w:cs="Times New Roman"/>
          <w:sz w:val="24"/>
          <w:szCs w:val="24"/>
          <w:lang w:val="en-ZW"/>
        </w:rPr>
        <w:t>he</w:t>
      </w:r>
      <w:r w:rsidRPr="0025474E">
        <w:rPr>
          <w:rFonts w:ascii="Times New Roman" w:hAnsi="Times New Roman" w:cs="Times New Roman"/>
          <w:sz w:val="24"/>
          <w:szCs w:val="24"/>
          <w:lang w:val="en-ZW"/>
        </w:rPr>
        <w:t xml:space="preserve"> declined to grant approval of the scheme as an approved employee share ownership trust. </w:t>
      </w:r>
      <w:r w:rsidR="00E71D7A" w:rsidRPr="0025474E">
        <w:rPr>
          <w:rFonts w:ascii="Times New Roman" w:hAnsi="Times New Roman" w:cs="Times New Roman"/>
          <w:sz w:val="24"/>
          <w:szCs w:val="24"/>
          <w:lang w:val="en-ZW"/>
        </w:rPr>
        <w:t>He</w:t>
      </w:r>
      <w:r w:rsidRPr="0025474E">
        <w:rPr>
          <w:rFonts w:ascii="Times New Roman" w:hAnsi="Times New Roman" w:cs="Times New Roman"/>
          <w:sz w:val="24"/>
          <w:szCs w:val="24"/>
          <w:lang w:val="en-ZW"/>
        </w:rPr>
        <w:t xml:space="preserve"> also confirmed its tax ruling of 24 June 2014 as binding. In addition, the request for a confirmation of the dates when the tax would be chargeable as at the vesting dates was denied. The </w:t>
      </w:r>
      <w:r w:rsidR="00E71D7A" w:rsidRPr="0025474E">
        <w:rPr>
          <w:rFonts w:ascii="Times New Roman" w:hAnsi="Times New Roman" w:cs="Times New Roman"/>
          <w:sz w:val="24"/>
          <w:szCs w:val="24"/>
          <w:lang w:val="en-ZW"/>
        </w:rPr>
        <w:t>Commissioner</w:t>
      </w:r>
      <w:r w:rsidRPr="0025474E">
        <w:rPr>
          <w:rFonts w:ascii="Times New Roman" w:hAnsi="Times New Roman" w:cs="Times New Roman"/>
          <w:sz w:val="24"/>
          <w:szCs w:val="24"/>
          <w:lang w:val="en-ZW"/>
        </w:rPr>
        <w:t xml:space="preserve"> reiterated the view that both respondents were still of the view that such tax became payable as at the date of acceptance of the offer on 20 August 2012.</w:t>
      </w:r>
    </w:p>
    <w:p w:rsidR="001D3A4E" w:rsidRPr="0025474E" w:rsidRDefault="001D3A4E" w:rsidP="001D3A4E">
      <w:pPr>
        <w:spacing w:after="0" w:line="480" w:lineRule="auto"/>
        <w:ind w:firstLine="1134"/>
        <w:jc w:val="both"/>
        <w:rPr>
          <w:rFonts w:ascii="Times New Roman" w:hAnsi="Times New Roman" w:cs="Times New Roman"/>
          <w:sz w:val="24"/>
          <w:szCs w:val="24"/>
          <w:lang w:val="en-ZW"/>
        </w:rPr>
      </w:pPr>
    </w:p>
    <w:p w:rsidR="00ED3D5A" w:rsidRPr="0025474E" w:rsidRDefault="006D093A"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Thereafter the parties exchanged correspondence on the scheme, its dominant purpose, the tax exemption being sought on behalf of the employees and ancillary issues. Ultimately they failed to reach consensus resulting in the appellant approaching the High Court for relief in the following terms: </w:t>
      </w:r>
    </w:p>
    <w:p w:rsidR="00656B51" w:rsidRPr="0025474E" w:rsidRDefault="00656B51" w:rsidP="000A2612">
      <w:pPr>
        <w:pStyle w:val="ListParagraph"/>
        <w:numPr>
          <w:ilvl w:val="0"/>
          <w:numId w:val="3"/>
        </w:numPr>
        <w:spacing w:line="24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A declaratur to the effect that the OMZIL trust </w:t>
      </w:r>
      <w:r w:rsidR="0060676D" w:rsidRPr="0025474E">
        <w:rPr>
          <w:rFonts w:ascii="Times New Roman" w:hAnsi="Times New Roman" w:cs="Times New Roman"/>
          <w:sz w:val="24"/>
          <w:szCs w:val="24"/>
          <w:lang w:val="en-ZW"/>
        </w:rPr>
        <w:t>met all the requirements of an approved employee share ownership trust in terms of s 2 of the Income Tax Act</w:t>
      </w:r>
      <w:r w:rsidR="009159B7">
        <w:rPr>
          <w:rFonts w:ascii="Times New Roman" w:hAnsi="Times New Roman" w:cs="Times New Roman"/>
          <w:sz w:val="24"/>
          <w:szCs w:val="24"/>
          <w:lang w:val="en-ZW"/>
        </w:rPr>
        <w:t>.</w:t>
      </w:r>
    </w:p>
    <w:p w:rsidR="0060676D" w:rsidRPr="0025474E" w:rsidRDefault="0060676D" w:rsidP="000A2612">
      <w:pPr>
        <w:pStyle w:val="ListParagraph"/>
        <w:numPr>
          <w:ilvl w:val="0"/>
          <w:numId w:val="3"/>
        </w:numPr>
        <w:spacing w:line="24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lastRenderedPageBreak/>
        <w:t>A declaratur that it is the commissioner that considers whether or not the requirements of an approved employee share ownership trust were met</w:t>
      </w:r>
      <w:r w:rsidR="009159B7">
        <w:rPr>
          <w:rFonts w:ascii="Times New Roman" w:hAnsi="Times New Roman" w:cs="Times New Roman"/>
          <w:sz w:val="24"/>
          <w:szCs w:val="24"/>
          <w:lang w:val="en-ZW"/>
        </w:rPr>
        <w:t>.</w:t>
      </w:r>
    </w:p>
    <w:p w:rsidR="0060676D" w:rsidRPr="0025474E" w:rsidRDefault="006D093A" w:rsidP="000A2612">
      <w:pPr>
        <w:pStyle w:val="ListParagraph"/>
        <w:numPr>
          <w:ilvl w:val="0"/>
          <w:numId w:val="3"/>
        </w:numPr>
        <w:spacing w:line="24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The commissioner re-examine</w:t>
      </w:r>
      <w:r w:rsidR="0060676D" w:rsidRPr="0025474E">
        <w:rPr>
          <w:rFonts w:ascii="Times New Roman" w:hAnsi="Times New Roman" w:cs="Times New Roman"/>
          <w:sz w:val="24"/>
          <w:szCs w:val="24"/>
          <w:lang w:val="en-ZW"/>
        </w:rPr>
        <w:t xml:space="preserve"> the OMZIL scheme for compliance as an approved employee share ownership trust and if not, to provide reasons in writing.</w:t>
      </w:r>
    </w:p>
    <w:p w:rsidR="00B47D70" w:rsidRPr="0025474E" w:rsidRDefault="00B47D70" w:rsidP="000A2612">
      <w:pPr>
        <w:spacing w:line="480" w:lineRule="auto"/>
        <w:jc w:val="both"/>
        <w:rPr>
          <w:rFonts w:ascii="Times New Roman" w:hAnsi="Times New Roman" w:cs="Times New Roman"/>
          <w:sz w:val="24"/>
          <w:szCs w:val="24"/>
          <w:lang w:val="en-ZW"/>
        </w:rPr>
      </w:pPr>
    </w:p>
    <w:p w:rsidR="0060676D" w:rsidRPr="0025474E" w:rsidRDefault="0060676D"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The High Court dismissed the appl</w:t>
      </w:r>
      <w:r w:rsidR="00B47D70" w:rsidRPr="0025474E">
        <w:rPr>
          <w:rFonts w:ascii="Times New Roman" w:hAnsi="Times New Roman" w:cs="Times New Roman"/>
          <w:sz w:val="24"/>
          <w:szCs w:val="24"/>
          <w:lang w:val="en-ZW"/>
        </w:rPr>
        <w:t xml:space="preserve">ication </w:t>
      </w:r>
      <w:r w:rsidR="006D093A" w:rsidRPr="0025474E">
        <w:rPr>
          <w:rFonts w:ascii="Times New Roman" w:hAnsi="Times New Roman" w:cs="Times New Roman"/>
          <w:sz w:val="24"/>
          <w:szCs w:val="24"/>
          <w:lang w:val="en-ZW"/>
        </w:rPr>
        <w:t>with costs.</w:t>
      </w:r>
      <w:r w:rsidRPr="0025474E">
        <w:rPr>
          <w:rFonts w:ascii="Times New Roman" w:hAnsi="Times New Roman" w:cs="Times New Roman"/>
          <w:sz w:val="24"/>
          <w:szCs w:val="24"/>
          <w:lang w:val="en-ZW"/>
        </w:rPr>
        <w:t xml:space="preserve"> </w:t>
      </w:r>
      <w:r w:rsidR="00C427D8" w:rsidRPr="0025474E">
        <w:rPr>
          <w:rFonts w:ascii="Times New Roman" w:hAnsi="Times New Roman" w:cs="Times New Roman"/>
          <w:sz w:val="24"/>
          <w:szCs w:val="24"/>
          <w:lang w:val="en-ZW"/>
        </w:rPr>
        <w:t>Old Mutual</w:t>
      </w:r>
      <w:r w:rsidR="004329F1" w:rsidRPr="0025474E">
        <w:rPr>
          <w:rFonts w:ascii="Times New Roman" w:hAnsi="Times New Roman" w:cs="Times New Roman"/>
          <w:sz w:val="24"/>
          <w:szCs w:val="24"/>
          <w:lang w:val="en-ZW"/>
        </w:rPr>
        <w:t xml:space="preserve"> </w:t>
      </w:r>
      <w:r w:rsidR="006D093A" w:rsidRPr="0025474E">
        <w:rPr>
          <w:rFonts w:ascii="Times New Roman" w:hAnsi="Times New Roman" w:cs="Times New Roman"/>
          <w:sz w:val="24"/>
          <w:szCs w:val="24"/>
          <w:lang w:val="en-ZW"/>
        </w:rPr>
        <w:t xml:space="preserve">was aggrieved and has noted an </w:t>
      </w:r>
      <w:r w:rsidR="004329F1" w:rsidRPr="0025474E">
        <w:rPr>
          <w:rFonts w:ascii="Times New Roman" w:hAnsi="Times New Roman" w:cs="Times New Roman"/>
          <w:sz w:val="24"/>
          <w:szCs w:val="24"/>
          <w:lang w:val="en-ZW"/>
        </w:rPr>
        <w:t xml:space="preserve">appeal against the decision of the court </w:t>
      </w:r>
      <w:r w:rsidR="004329F1" w:rsidRPr="0025474E">
        <w:rPr>
          <w:rFonts w:ascii="Times New Roman" w:hAnsi="Times New Roman" w:cs="Times New Roman"/>
          <w:i/>
          <w:sz w:val="24"/>
          <w:szCs w:val="24"/>
          <w:lang w:val="en-ZW"/>
        </w:rPr>
        <w:t>a quo</w:t>
      </w:r>
      <w:r w:rsidR="004329F1" w:rsidRPr="0025474E">
        <w:rPr>
          <w:rFonts w:ascii="Times New Roman" w:hAnsi="Times New Roman" w:cs="Times New Roman"/>
          <w:sz w:val="24"/>
          <w:szCs w:val="24"/>
          <w:lang w:val="en-ZW"/>
        </w:rPr>
        <w:t xml:space="preserve">. </w:t>
      </w:r>
      <w:r w:rsidR="00C427D8" w:rsidRPr="0025474E">
        <w:rPr>
          <w:rFonts w:ascii="Times New Roman" w:hAnsi="Times New Roman" w:cs="Times New Roman"/>
          <w:sz w:val="24"/>
          <w:szCs w:val="24"/>
          <w:lang w:val="en-ZW"/>
        </w:rPr>
        <w:t xml:space="preserve">It </w:t>
      </w:r>
      <w:r w:rsidR="00B47D70" w:rsidRPr="0025474E">
        <w:rPr>
          <w:rFonts w:ascii="Times New Roman" w:hAnsi="Times New Roman" w:cs="Times New Roman"/>
          <w:sz w:val="24"/>
          <w:szCs w:val="24"/>
          <w:lang w:val="en-ZW"/>
        </w:rPr>
        <w:t xml:space="preserve">has nine grounds of appeal </w:t>
      </w:r>
      <w:r w:rsidR="005835E1" w:rsidRPr="0025474E">
        <w:rPr>
          <w:rFonts w:ascii="Times New Roman" w:hAnsi="Times New Roman" w:cs="Times New Roman"/>
          <w:sz w:val="24"/>
          <w:szCs w:val="24"/>
          <w:lang w:val="en-ZW"/>
        </w:rPr>
        <w:t xml:space="preserve">on the premise </w:t>
      </w:r>
      <w:r w:rsidR="007943C8" w:rsidRPr="0025474E">
        <w:rPr>
          <w:rFonts w:ascii="Times New Roman" w:hAnsi="Times New Roman" w:cs="Times New Roman"/>
          <w:sz w:val="24"/>
          <w:szCs w:val="24"/>
          <w:lang w:val="en-ZW"/>
        </w:rPr>
        <w:t xml:space="preserve">of which </w:t>
      </w:r>
      <w:r w:rsidR="005835E1" w:rsidRPr="0025474E">
        <w:rPr>
          <w:rFonts w:ascii="Times New Roman" w:hAnsi="Times New Roman" w:cs="Times New Roman"/>
          <w:sz w:val="24"/>
          <w:szCs w:val="24"/>
          <w:lang w:val="en-ZW"/>
        </w:rPr>
        <w:t>it seeks the following</w:t>
      </w:r>
      <w:r w:rsidR="00B47D70" w:rsidRPr="0025474E">
        <w:rPr>
          <w:rFonts w:ascii="Times New Roman" w:hAnsi="Times New Roman" w:cs="Times New Roman"/>
          <w:sz w:val="24"/>
          <w:szCs w:val="24"/>
          <w:lang w:val="en-ZW"/>
        </w:rPr>
        <w:t>:</w:t>
      </w:r>
    </w:p>
    <w:p w:rsidR="00B47D70" w:rsidRPr="0025474E" w:rsidRDefault="00B47D70" w:rsidP="000A2612">
      <w:pPr>
        <w:spacing w:line="240" w:lineRule="auto"/>
        <w:ind w:left="360"/>
        <w:jc w:val="both"/>
        <w:rPr>
          <w:rFonts w:ascii="Times New Roman" w:hAnsi="Times New Roman" w:cs="Times New Roman"/>
          <w:sz w:val="24"/>
          <w:szCs w:val="24"/>
          <w:lang w:val="en-ZW"/>
        </w:rPr>
      </w:pPr>
    </w:p>
    <w:p w:rsidR="00B47D70" w:rsidRPr="0025474E" w:rsidRDefault="00B47D70" w:rsidP="000A2612">
      <w:pPr>
        <w:numPr>
          <w:ilvl w:val="0"/>
          <w:numId w:val="5"/>
        </w:numPr>
        <w:spacing w:line="240" w:lineRule="auto"/>
        <w:ind w:left="1080"/>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It is declared that the Notarial Deed of the Trust of OMZIL Indigenisation Employee Share Scheme executed on 5 June 2012 meets all the requirements of the term approved share ownership trust, a</w:t>
      </w:r>
      <w:r w:rsidR="00EE0792">
        <w:rPr>
          <w:rFonts w:ascii="Times New Roman" w:hAnsi="Times New Roman" w:cs="Times New Roman"/>
          <w:sz w:val="24"/>
          <w:szCs w:val="24"/>
          <w:lang w:val="en-ZW"/>
        </w:rPr>
        <w:t>s the term is set out in s</w:t>
      </w:r>
      <w:r w:rsidRPr="0025474E">
        <w:rPr>
          <w:rFonts w:ascii="Times New Roman" w:hAnsi="Times New Roman" w:cs="Times New Roman"/>
          <w:sz w:val="24"/>
          <w:szCs w:val="24"/>
          <w:lang w:val="en-ZW"/>
        </w:rPr>
        <w:t xml:space="preserve"> 2 of the Income Tax Act </w:t>
      </w:r>
      <w:r w:rsidRPr="0025474E">
        <w:rPr>
          <w:rFonts w:ascii="Times New Roman" w:hAnsi="Times New Roman" w:cs="Times New Roman"/>
          <w:i/>
          <w:sz w:val="24"/>
          <w:szCs w:val="24"/>
          <w:lang w:val="en-ZW"/>
        </w:rPr>
        <w:t>[Chapter</w:t>
      </w:r>
      <w:r w:rsidR="0025474E">
        <w:rPr>
          <w:rFonts w:ascii="Times New Roman" w:hAnsi="Times New Roman" w:cs="Times New Roman"/>
          <w:sz w:val="24"/>
          <w:szCs w:val="24"/>
          <w:lang w:val="en-ZW"/>
        </w:rPr>
        <w:t> </w:t>
      </w:r>
      <w:r w:rsidRPr="0025474E">
        <w:rPr>
          <w:rFonts w:ascii="Times New Roman" w:hAnsi="Times New Roman" w:cs="Times New Roman"/>
          <w:i/>
          <w:sz w:val="24"/>
          <w:szCs w:val="24"/>
          <w:lang w:val="en-ZW"/>
        </w:rPr>
        <w:t>23:06].</w:t>
      </w:r>
    </w:p>
    <w:p w:rsidR="00B47D70" w:rsidRPr="0025474E" w:rsidRDefault="00B47D70" w:rsidP="000A2612">
      <w:pPr>
        <w:numPr>
          <w:ilvl w:val="0"/>
          <w:numId w:val="5"/>
        </w:numPr>
        <w:spacing w:line="240" w:lineRule="auto"/>
        <w:ind w:left="1080"/>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It is declared that the First Respondent shall consider whether or not any employee share ownership trust submitted to him meets the requirements of the term Approved Employment Share Ownership Trust, as the term is set out in s</w:t>
      </w:r>
      <w:r w:rsidR="009159B7">
        <w:rPr>
          <w:rFonts w:ascii="Times New Roman" w:hAnsi="Times New Roman" w:cs="Times New Roman"/>
          <w:sz w:val="24"/>
          <w:szCs w:val="24"/>
          <w:lang w:val="en-ZW"/>
        </w:rPr>
        <w:t xml:space="preserve"> </w:t>
      </w:r>
      <w:r w:rsidRPr="0025474E">
        <w:rPr>
          <w:rFonts w:ascii="Times New Roman" w:hAnsi="Times New Roman" w:cs="Times New Roman"/>
          <w:sz w:val="24"/>
          <w:szCs w:val="24"/>
          <w:lang w:val="en-ZW"/>
        </w:rPr>
        <w:t xml:space="preserve">2 of the Income Tax Act </w:t>
      </w:r>
      <w:r w:rsidRPr="0025474E">
        <w:rPr>
          <w:rFonts w:ascii="Times New Roman" w:hAnsi="Times New Roman" w:cs="Times New Roman"/>
          <w:i/>
          <w:sz w:val="24"/>
          <w:szCs w:val="24"/>
          <w:lang w:val="en-ZW"/>
        </w:rPr>
        <w:t>[Chapter 23:06].</w:t>
      </w:r>
    </w:p>
    <w:p w:rsidR="00B47D70" w:rsidRPr="0025474E" w:rsidRDefault="00B47D70" w:rsidP="000A2612">
      <w:pPr>
        <w:numPr>
          <w:ilvl w:val="0"/>
          <w:numId w:val="5"/>
        </w:numPr>
        <w:spacing w:line="240" w:lineRule="auto"/>
        <w:ind w:left="1080"/>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The First Respondent shall re-examine the Notarial Deed of Trust of the OMZIL Indigenisation Employment Share Trust executed on 5 June 2012 and advise in writing within 10 days of the date of this order whether or not he is satisfied that the dominant effect or purpose of the Notarial Deed of Trust of the OMZIL Indigenisation Employee Share Trust as submitted to him will be accepted by the Second Respondent for the purposes of section 15(2)(jj) and paragraph 19 of the Third Schedule of the Income Tax Act </w:t>
      </w:r>
      <w:r w:rsidRPr="0025474E">
        <w:rPr>
          <w:rFonts w:ascii="Times New Roman" w:hAnsi="Times New Roman" w:cs="Times New Roman"/>
          <w:i/>
          <w:sz w:val="24"/>
          <w:szCs w:val="24"/>
          <w:lang w:val="en-ZW"/>
        </w:rPr>
        <w:t>[Chapter 23:06]</w:t>
      </w:r>
      <w:r w:rsidRPr="0025474E">
        <w:rPr>
          <w:rFonts w:ascii="Times New Roman" w:hAnsi="Times New Roman" w:cs="Times New Roman"/>
          <w:sz w:val="24"/>
          <w:szCs w:val="24"/>
          <w:lang w:val="en-ZW"/>
        </w:rPr>
        <w:t>, and if he is not so satisfied to provide reasons in writing for that decision.</w:t>
      </w:r>
    </w:p>
    <w:p w:rsidR="00B47D70" w:rsidRPr="0025474E" w:rsidRDefault="00B47D70" w:rsidP="000A2612">
      <w:pPr>
        <w:numPr>
          <w:ilvl w:val="0"/>
          <w:numId w:val="5"/>
        </w:numPr>
        <w:spacing w:line="240" w:lineRule="auto"/>
        <w:ind w:left="1080"/>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The Second Respondent shall pay the costs of this application</w:t>
      </w:r>
    </w:p>
    <w:p w:rsidR="002D0257" w:rsidRPr="0025474E" w:rsidRDefault="002D0257" w:rsidP="000A2612">
      <w:pPr>
        <w:spacing w:line="480" w:lineRule="auto"/>
        <w:jc w:val="both"/>
        <w:rPr>
          <w:rFonts w:ascii="Times New Roman" w:hAnsi="Times New Roman" w:cs="Times New Roman"/>
          <w:sz w:val="24"/>
          <w:szCs w:val="24"/>
          <w:lang w:val="en-ZW"/>
        </w:rPr>
      </w:pPr>
    </w:p>
    <w:p w:rsidR="00B47D70" w:rsidRPr="0025474E" w:rsidRDefault="002D0257"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At the commencement of the hearing of the appeal, </w:t>
      </w:r>
      <w:r w:rsidRPr="0025474E">
        <w:rPr>
          <w:rFonts w:ascii="Times New Roman" w:hAnsi="Times New Roman" w:cs="Times New Roman"/>
          <w:i/>
          <w:sz w:val="24"/>
          <w:szCs w:val="24"/>
          <w:lang w:val="en-ZW"/>
        </w:rPr>
        <w:t>Mr De Bourbon</w:t>
      </w:r>
      <w:r w:rsidRPr="0025474E">
        <w:rPr>
          <w:rFonts w:ascii="Times New Roman" w:hAnsi="Times New Roman" w:cs="Times New Roman"/>
          <w:sz w:val="24"/>
          <w:szCs w:val="24"/>
          <w:lang w:val="en-ZW"/>
        </w:rPr>
        <w:t xml:space="preserve"> moved for </w:t>
      </w:r>
      <w:r w:rsidR="00F37442" w:rsidRPr="0025474E">
        <w:rPr>
          <w:rFonts w:ascii="Times New Roman" w:hAnsi="Times New Roman" w:cs="Times New Roman"/>
          <w:sz w:val="24"/>
          <w:szCs w:val="24"/>
          <w:lang w:val="en-ZW"/>
        </w:rPr>
        <w:t xml:space="preserve">leave to </w:t>
      </w:r>
      <w:r w:rsidRPr="0025474E">
        <w:rPr>
          <w:rFonts w:ascii="Times New Roman" w:hAnsi="Times New Roman" w:cs="Times New Roman"/>
          <w:sz w:val="24"/>
          <w:szCs w:val="24"/>
          <w:lang w:val="en-ZW"/>
        </w:rPr>
        <w:t xml:space="preserve">supplement the record by </w:t>
      </w:r>
      <w:r w:rsidR="00F37442" w:rsidRPr="0025474E">
        <w:rPr>
          <w:rFonts w:ascii="Times New Roman" w:hAnsi="Times New Roman" w:cs="Times New Roman"/>
          <w:sz w:val="24"/>
          <w:szCs w:val="24"/>
          <w:lang w:val="en-ZW"/>
        </w:rPr>
        <w:t xml:space="preserve">the </w:t>
      </w:r>
      <w:r w:rsidRPr="0025474E">
        <w:rPr>
          <w:rFonts w:ascii="Times New Roman" w:hAnsi="Times New Roman" w:cs="Times New Roman"/>
          <w:sz w:val="24"/>
          <w:szCs w:val="24"/>
          <w:lang w:val="en-ZW"/>
        </w:rPr>
        <w:t xml:space="preserve">incorporation </w:t>
      </w:r>
      <w:r w:rsidR="00F37442" w:rsidRPr="0025474E">
        <w:rPr>
          <w:rFonts w:ascii="Times New Roman" w:hAnsi="Times New Roman" w:cs="Times New Roman"/>
          <w:sz w:val="24"/>
          <w:szCs w:val="24"/>
          <w:lang w:val="en-ZW"/>
        </w:rPr>
        <w:t xml:space="preserve">thereof </w:t>
      </w:r>
      <w:r w:rsidRPr="0025474E">
        <w:rPr>
          <w:rFonts w:ascii="Times New Roman" w:hAnsi="Times New Roman" w:cs="Times New Roman"/>
          <w:sz w:val="24"/>
          <w:szCs w:val="24"/>
          <w:lang w:val="en-ZW"/>
        </w:rPr>
        <w:t>of the Rules of the OMZIL trust</w:t>
      </w:r>
      <w:r w:rsidR="006C3ED9" w:rsidRPr="0025474E">
        <w:rPr>
          <w:rFonts w:ascii="Times New Roman" w:hAnsi="Times New Roman" w:cs="Times New Roman"/>
          <w:sz w:val="24"/>
          <w:szCs w:val="24"/>
          <w:lang w:val="en-ZW"/>
        </w:rPr>
        <w:t xml:space="preserve"> which had been omitted from the record. The</w:t>
      </w:r>
      <w:r w:rsidR="00F37442" w:rsidRPr="0025474E">
        <w:rPr>
          <w:rFonts w:ascii="Times New Roman" w:hAnsi="Times New Roman" w:cs="Times New Roman"/>
          <w:sz w:val="24"/>
          <w:szCs w:val="24"/>
          <w:lang w:val="en-ZW"/>
        </w:rPr>
        <w:t>re being</w:t>
      </w:r>
      <w:r w:rsidR="008A1061" w:rsidRPr="0025474E">
        <w:rPr>
          <w:rFonts w:ascii="Times New Roman" w:hAnsi="Times New Roman" w:cs="Times New Roman"/>
          <w:sz w:val="24"/>
          <w:szCs w:val="24"/>
          <w:lang w:val="en-ZW"/>
        </w:rPr>
        <w:t xml:space="preserve"> no opposition from the two responden</w:t>
      </w:r>
      <w:r w:rsidR="00BA77CC" w:rsidRPr="0025474E">
        <w:rPr>
          <w:rFonts w:ascii="Times New Roman" w:hAnsi="Times New Roman" w:cs="Times New Roman"/>
          <w:sz w:val="24"/>
          <w:szCs w:val="24"/>
          <w:lang w:val="en-ZW"/>
        </w:rPr>
        <w:t>ts</w:t>
      </w:r>
      <w:r w:rsidR="00D035D6" w:rsidRPr="0025474E">
        <w:rPr>
          <w:rFonts w:ascii="Times New Roman" w:hAnsi="Times New Roman" w:cs="Times New Roman"/>
          <w:sz w:val="24"/>
          <w:szCs w:val="24"/>
          <w:lang w:val="en-ZW"/>
        </w:rPr>
        <w:t>,</w:t>
      </w:r>
      <w:r w:rsidR="008A1061" w:rsidRPr="0025474E">
        <w:rPr>
          <w:rFonts w:ascii="Times New Roman" w:hAnsi="Times New Roman" w:cs="Times New Roman"/>
          <w:sz w:val="24"/>
          <w:szCs w:val="24"/>
          <w:lang w:val="en-ZW"/>
        </w:rPr>
        <w:t xml:space="preserve"> </w:t>
      </w:r>
      <w:r w:rsidR="00BA77CC" w:rsidRPr="0025474E">
        <w:rPr>
          <w:rFonts w:ascii="Times New Roman" w:hAnsi="Times New Roman" w:cs="Times New Roman"/>
          <w:sz w:val="24"/>
          <w:szCs w:val="24"/>
          <w:lang w:val="en-ZW"/>
        </w:rPr>
        <w:t>we granted the same by consent of the parties.</w:t>
      </w:r>
      <w:r w:rsidR="006C3ED9" w:rsidRPr="0025474E">
        <w:rPr>
          <w:rFonts w:ascii="Times New Roman" w:hAnsi="Times New Roman" w:cs="Times New Roman"/>
          <w:sz w:val="24"/>
          <w:szCs w:val="24"/>
          <w:lang w:val="en-ZW"/>
        </w:rPr>
        <w:t xml:space="preserve"> </w:t>
      </w:r>
    </w:p>
    <w:p w:rsidR="002E30F2" w:rsidRPr="0025474E" w:rsidRDefault="00C74281"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lastRenderedPageBreak/>
        <w:t xml:space="preserve">The appeal before this </w:t>
      </w:r>
      <w:r w:rsidR="00C83D8B">
        <w:rPr>
          <w:rFonts w:ascii="Times New Roman" w:hAnsi="Times New Roman" w:cs="Times New Roman"/>
          <w:sz w:val="24"/>
          <w:szCs w:val="24"/>
          <w:lang w:val="en-ZW"/>
        </w:rPr>
        <w:t>C</w:t>
      </w:r>
      <w:r w:rsidRPr="0025474E">
        <w:rPr>
          <w:rFonts w:ascii="Times New Roman" w:hAnsi="Times New Roman" w:cs="Times New Roman"/>
          <w:sz w:val="24"/>
          <w:szCs w:val="24"/>
          <w:lang w:val="en-ZW"/>
        </w:rPr>
        <w:t>ourt is predicated on the</w:t>
      </w:r>
      <w:r w:rsidR="002E30F2" w:rsidRPr="0025474E">
        <w:rPr>
          <w:rFonts w:ascii="Times New Roman" w:hAnsi="Times New Roman" w:cs="Times New Roman"/>
          <w:sz w:val="24"/>
          <w:szCs w:val="24"/>
          <w:lang w:val="en-ZW"/>
        </w:rPr>
        <w:t xml:space="preserve"> </w:t>
      </w:r>
      <w:r w:rsidRPr="0025474E">
        <w:rPr>
          <w:rFonts w:ascii="Times New Roman" w:hAnsi="Times New Roman" w:cs="Times New Roman"/>
          <w:sz w:val="24"/>
          <w:szCs w:val="24"/>
          <w:lang w:val="en-ZW"/>
        </w:rPr>
        <w:t>fiscal benefits for</w:t>
      </w:r>
      <w:r w:rsidR="002E30F2" w:rsidRPr="0025474E">
        <w:rPr>
          <w:rFonts w:ascii="Times New Roman" w:hAnsi="Times New Roman" w:cs="Times New Roman"/>
          <w:sz w:val="24"/>
          <w:szCs w:val="24"/>
          <w:lang w:val="en-ZW"/>
        </w:rPr>
        <w:t xml:space="preserve"> an approved employee share ownership trust</w:t>
      </w:r>
      <w:r w:rsidRPr="0025474E">
        <w:rPr>
          <w:rFonts w:ascii="Times New Roman" w:hAnsi="Times New Roman" w:cs="Times New Roman"/>
          <w:sz w:val="24"/>
          <w:szCs w:val="24"/>
          <w:lang w:val="en-ZW"/>
        </w:rPr>
        <w:t>. This is provided for</w:t>
      </w:r>
      <w:r w:rsidR="00C83D8B">
        <w:rPr>
          <w:rFonts w:ascii="Times New Roman" w:hAnsi="Times New Roman" w:cs="Times New Roman"/>
          <w:sz w:val="24"/>
          <w:szCs w:val="24"/>
          <w:lang w:val="en-ZW"/>
        </w:rPr>
        <w:t xml:space="preserve"> in s</w:t>
      </w:r>
      <w:r w:rsidR="002E30F2" w:rsidRPr="0025474E">
        <w:rPr>
          <w:rFonts w:ascii="Times New Roman" w:hAnsi="Times New Roman" w:cs="Times New Roman"/>
          <w:sz w:val="24"/>
          <w:szCs w:val="24"/>
          <w:lang w:val="en-ZW"/>
        </w:rPr>
        <w:t xml:space="preserve"> 15 (2)(jj) of the Income Tax Act </w:t>
      </w:r>
      <w:r w:rsidR="00F37442" w:rsidRPr="0025474E">
        <w:rPr>
          <w:rFonts w:ascii="Times New Roman" w:hAnsi="Times New Roman" w:cs="Times New Roman"/>
          <w:sz w:val="24"/>
          <w:szCs w:val="24"/>
          <w:lang w:val="en-ZW"/>
        </w:rPr>
        <w:t>[</w:t>
      </w:r>
      <w:r w:rsidR="00C83D8B">
        <w:rPr>
          <w:rFonts w:ascii="Times New Roman" w:hAnsi="Times New Roman" w:cs="Times New Roman"/>
          <w:i/>
          <w:sz w:val="24"/>
          <w:szCs w:val="24"/>
          <w:lang w:val="en-ZW"/>
        </w:rPr>
        <w:t>Chapter </w:t>
      </w:r>
      <w:r w:rsidR="00F37442" w:rsidRPr="00C83D8B">
        <w:rPr>
          <w:rFonts w:ascii="Times New Roman" w:hAnsi="Times New Roman" w:cs="Times New Roman"/>
          <w:i/>
          <w:sz w:val="24"/>
          <w:szCs w:val="24"/>
          <w:lang w:val="en-ZW"/>
        </w:rPr>
        <w:t>23:06</w:t>
      </w:r>
      <w:r w:rsidR="00F37442" w:rsidRPr="0025474E">
        <w:rPr>
          <w:rFonts w:ascii="Times New Roman" w:hAnsi="Times New Roman" w:cs="Times New Roman"/>
          <w:sz w:val="24"/>
          <w:szCs w:val="24"/>
          <w:lang w:val="en-ZW"/>
        </w:rPr>
        <w:t xml:space="preserve">] </w:t>
      </w:r>
      <w:r w:rsidR="0025474E">
        <w:rPr>
          <w:rFonts w:ascii="Times New Roman" w:hAnsi="Times New Roman" w:cs="Times New Roman"/>
          <w:sz w:val="24"/>
          <w:szCs w:val="24"/>
          <w:lang w:val="en-ZW"/>
        </w:rPr>
        <w:t>as read with para</w:t>
      </w:r>
      <w:r w:rsidR="002E30F2" w:rsidRPr="0025474E">
        <w:rPr>
          <w:rFonts w:ascii="Times New Roman" w:hAnsi="Times New Roman" w:cs="Times New Roman"/>
          <w:sz w:val="24"/>
          <w:szCs w:val="24"/>
          <w:lang w:val="en-ZW"/>
        </w:rPr>
        <w:t xml:space="preserve"> 19 of the Third Schedule to</w:t>
      </w:r>
      <w:r w:rsidR="00C83D8B">
        <w:rPr>
          <w:rFonts w:ascii="Times New Roman" w:hAnsi="Times New Roman" w:cs="Times New Roman"/>
          <w:sz w:val="24"/>
          <w:szCs w:val="24"/>
          <w:lang w:val="en-ZW"/>
        </w:rPr>
        <w:t xml:space="preserve"> the Income Tax Act. Section 15 </w:t>
      </w:r>
      <w:r w:rsidR="002E30F2" w:rsidRPr="0025474E">
        <w:rPr>
          <w:rFonts w:ascii="Times New Roman" w:hAnsi="Times New Roman" w:cs="Times New Roman"/>
          <w:sz w:val="24"/>
          <w:szCs w:val="24"/>
          <w:lang w:val="en-ZW"/>
        </w:rPr>
        <w:t>(2)(jj) provides:</w:t>
      </w:r>
    </w:p>
    <w:p w:rsidR="007B56AC" w:rsidRPr="0025474E" w:rsidRDefault="002E30F2" w:rsidP="000A2612">
      <w:pPr>
        <w:autoSpaceDE w:val="0"/>
        <w:autoSpaceDN w:val="0"/>
        <w:adjustRightInd w:val="0"/>
        <w:spacing w:after="0" w:line="240" w:lineRule="auto"/>
        <w:ind w:left="720"/>
        <w:jc w:val="both"/>
        <w:rPr>
          <w:rFonts w:ascii="Times New Roman" w:hAnsi="Times New Roman" w:cs="Times New Roman"/>
          <w:i/>
          <w:sz w:val="24"/>
          <w:szCs w:val="24"/>
        </w:rPr>
      </w:pPr>
      <w:r w:rsidRPr="0025474E">
        <w:rPr>
          <w:rFonts w:ascii="Times New Roman" w:hAnsi="Times New Roman" w:cs="Times New Roman"/>
          <w:i/>
          <w:sz w:val="24"/>
          <w:szCs w:val="24"/>
        </w:rPr>
        <w:t>“</w:t>
      </w:r>
      <w:r w:rsidR="007B56AC" w:rsidRPr="0025474E">
        <w:rPr>
          <w:rFonts w:ascii="Times New Roman" w:hAnsi="Times New Roman" w:cs="Times New Roman"/>
          <w:i/>
          <w:sz w:val="24"/>
          <w:szCs w:val="24"/>
        </w:rPr>
        <w:t>(2) The deductions allowed shall be—</w:t>
      </w:r>
    </w:p>
    <w:p w:rsidR="002E30F2" w:rsidRPr="0025474E" w:rsidRDefault="002E30F2" w:rsidP="000A2612">
      <w:pPr>
        <w:autoSpaceDE w:val="0"/>
        <w:autoSpaceDN w:val="0"/>
        <w:adjustRightInd w:val="0"/>
        <w:spacing w:after="0" w:line="240" w:lineRule="auto"/>
        <w:ind w:left="720"/>
        <w:jc w:val="both"/>
        <w:rPr>
          <w:rFonts w:ascii="Times New Roman" w:hAnsi="Times New Roman" w:cs="Times New Roman"/>
          <w:sz w:val="24"/>
          <w:szCs w:val="24"/>
        </w:rPr>
      </w:pPr>
      <w:r w:rsidRPr="0025474E">
        <w:rPr>
          <w:rFonts w:ascii="Times New Roman" w:hAnsi="Times New Roman" w:cs="Times New Roman"/>
          <w:i/>
          <w:sz w:val="24"/>
          <w:szCs w:val="24"/>
        </w:rPr>
        <w:t>(</w:t>
      </w:r>
      <w:r w:rsidRPr="0025474E">
        <w:rPr>
          <w:rFonts w:ascii="Times New Roman" w:hAnsi="Times New Roman" w:cs="Times New Roman"/>
          <w:i/>
          <w:iCs/>
          <w:sz w:val="24"/>
          <w:szCs w:val="24"/>
        </w:rPr>
        <w:t>jj</w:t>
      </w:r>
      <w:r w:rsidRPr="0025474E">
        <w:rPr>
          <w:rFonts w:ascii="Times New Roman" w:hAnsi="Times New Roman" w:cs="Times New Roman"/>
          <w:i/>
          <w:sz w:val="24"/>
          <w:szCs w:val="24"/>
        </w:rPr>
        <w:t>) an amount representing the fair value of any stock, shares, debentures, units or other interest paid or given by the taxpayer to an employee of the taxpayer or for the benefit of an employee of the taxpayer pursuant to an approved employee share ownership scheme or trust</w:t>
      </w:r>
      <w:r w:rsidRPr="0025474E">
        <w:rPr>
          <w:rFonts w:ascii="Times New Roman" w:hAnsi="Times New Roman" w:cs="Times New Roman"/>
          <w:sz w:val="24"/>
          <w:szCs w:val="24"/>
        </w:rPr>
        <w:t>.”</w:t>
      </w:r>
    </w:p>
    <w:p w:rsidR="002E30F2" w:rsidRPr="0025474E" w:rsidRDefault="002E30F2" w:rsidP="000A2612">
      <w:pPr>
        <w:autoSpaceDE w:val="0"/>
        <w:autoSpaceDN w:val="0"/>
        <w:adjustRightInd w:val="0"/>
        <w:spacing w:after="0" w:line="240" w:lineRule="auto"/>
        <w:jc w:val="both"/>
        <w:rPr>
          <w:rFonts w:ascii="Times New Roman" w:hAnsi="Times New Roman" w:cs="Times New Roman"/>
          <w:sz w:val="24"/>
          <w:szCs w:val="24"/>
        </w:rPr>
      </w:pPr>
    </w:p>
    <w:p w:rsidR="002E30F2" w:rsidRPr="0025474E" w:rsidRDefault="00267D93" w:rsidP="000A2612">
      <w:pPr>
        <w:autoSpaceDE w:val="0"/>
        <w:autoSpaceDN w:val="0"/>
        <w:adjustRightInd w:val="0"/>
        <w:spacing w:after="0" w:line="480" w:lineRule="auto"/>
        <w:jc w:val="both"/>
        <w:rPr>
          <w:rFonts w:ascii="Times New Roman" w:hAnsi="Times New Roman" w:cs="Times New Roman"/>
          <w:sz w:val="24"/>
          <w:szCs w:val="24"/>
        </w:rPr>
      </w:pPr>
      <w:r w:rsidRPr="0025474E">
        <w:rPr>
          <w:rFonts w:ascii="Times New Roman" w:hAnsi="Times New Roman" w:cs="Times New Roman"/>
          <w:sz w:val="24"/>
          <w:szCs w:val="24"/>
        </w:rPr>
        <w:t>In turn p</w:t>
      </w:r>
      <w:r w:rsidR="00032962">
        <w:rPr>
          <w:rFonts w:ascii="Times New Roman" w:hAnsi="Times New Roman" w:cs="Times New Roman"/>
          <w:sz w:val="24"/>
          <w:szCs w:val="24"/>
        </w:rPr>
        <w:t>ara</w:t>
      </w:r>
      <w:r w:rsidR="007B56AC" w:rsidRPr="0025474E">
        <w:rPr>
          <w:rFonts w:ascii="Times New Roman" w:hAnsi="Times New Roman" w:cs="Times New Roman"/>
          <w:sz w:val="24"/>
          <w:szCs w:val="24"/>
        </w:rPr>
        <w:t xml:space="preserve"> </w:t>
      </w:r>
      <w:r w:rsidR="002E30F2" w:rsidRPr="0025474E">
        <w:rPr>
          <w:rFonts w:ascii="Times New Roman" w:hAnsi="Times New Roman" w:cs="Times New Roman"/>
          <w:sz w:val="24"/>
          <w:szCs w:val="24"/>
        </w:rPr>
        <w:t>19 of the Third Schedule provides:</w:t>
      </w:r>
    </w:p>
    <w:p w:rsidR="002E30F2" w:rsidRPr="0025474E" w:rsidRDefault="002E30F2" w:rsidP="000A2612">
      <w:pPr>
        <w:autoSpaceDE w:val="0"/>
        <w:autoSpaceDN w:val="0"/>
        <w:adjustRightInd w:val="0"/>
        <w:spacing w:after="0" w:line="240" w:lineRule="auto"/>
        <w:ind w:left="720"/>
        <w:jc w:val="both"/>
        <w:rPr>
          <w:rFonts w:ascii="Times New Roman" w:hAnsi="Times New Roman" w:cs="Times New Roman"/>
          <w:i/>
          <w:sz w:val="24"/>
          <w:szCs w:val="24"/>
        </w:rPr>
      </w:pPr>
      <w:r w:rsidRPr="0025474E">
        <w:rPr>
          <w:rFonts w:ascii="Times New Roman" w:hAnsi="Times New Roman" w:cs="Times New Roman"/>
          <w:i/>
          <w:sz w:val="24"/>
          <w:szCs w:val="24"/>
        </w:rPr>
        <w:t>“19. An amount received by or accrued to or in favour of an employee participating in an approved employee share ownership trust from the sale to or redemption by the trust of any stock, shares, debentures, units or other interest of the employee in the scheme or trust of any stock, shares, debentures, units or other interest of the employee in the trust.”</w:t>
      </w:r>
    </w:p>
    <w:p w:rsidR="002E30F2" w:rsidRPr="0025474E" w:rsidRDefault="002E30F2" w:rsidP="000A2612">
      <w:pPr>
        <w:spacing w:line="480" w:lineRule="auto"/>
        <w:jc w:val="both"/>
        <w:rPr>
          <w:rFonts w:ascii="Times New Roman" w:hAnsi="Times New Roman" w:cs="Times New Roman"/>
          <w:sz w:val="24"/>
          <w:szCs w:val="24"/>
          <w:lang w:val="en-ZW"/>
        </w:rPr>
      </w:pPr>
    </w:p>
    <w:p w:rsidR="002E30F2" w:rsidRPr="0025474E" w:rsidRDefault="00267D93"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The </w:t>
      </w:r>
      <w:r w:rsidR="007B56AC" w:rsidRPr="0025474E">
        <w:rPr>
          <w:rFonts w:ascii="Times New Roman" w:hAnsi="Times New Roman" w:cs="Times New Roman"/>
          <w:sz w:val="24"/>
          <w:szCs w:val="24"/>
          <w:lang w:val="en-ZW"/>
        </w:rPr>
        <w:t xml:space="preserve">benefits </w:t>
      </w:r>
      <w:r w:rsidRPr="0025474E">
        <w:rPr>
          <w:rFonts w:ascii="Times New Roman" w:hAnsi="Times New Roman" w:cs="Times New Roman"/>
          <w:sz w:val="24"/>
          <w:szCs w:val="24"/>
          <w:lang w:val="en-ZW"/>
        </w:rPr>
        <w:t>related to above must needs pass one test</w:t>
      </w:r>
      <w:r w:rsidR="00F37442" w:rsidRPr="0025474E">
        <w:rPr>
          <w:rFonts w:ascii="Times New Roman" w:hAnsi="Times New Roman" w:cs="Times New Roman"/>
          <w:sz w:val="24"/>
          <w:szCs w:val="24"/>
          <w:lang w:val="en-ZW"/>
        </w:rPr>
        <w:t>,</w:t>
      </w:r>
      <w:r w:rsidR="007B56AC" w:rsidRPr="0025474E">
        <w:rPr>
          <w:rFonts w:ascii="Times New Roman" w:hAnsi="Times New Roman" w:cs="Times New Roman"/>
          <w:sz w:val="24"/>
          <w:szCs w:val="24"/>
          <w:lang w:val="en-ZW"/>
        </w:rPr>
        <w:t xml:space="preserve"> that is</w:t>
      </w:r>
      <w:r w:rsidR="007943C8" w:rsidRPr="0025474E">
        <w:rPr>
          <w:rFonts w:ascii="Times New Roman" w:hAnsi="Times New Roman" w:cs="Times New Roman"/>
          <w:sz w:val="24"/>
          <w:szCs w:val="24"/>
          <w:lang w:val="en-ZW"/>
        </w:rPr>
        <w:t>,</w:t>
      </w:r>
      <w:r w:rsidR="007B56AC" w:rsidRPr="0025474E">
        <w:rPr>
          <w:rFonts w:ascii="Times New Roman" w:hAnsi="Times New Roman" w:cs="Times New Roman"/>
          <w:sz w:val="24"/>
          <w:szCs w:val="24"/>
          <w:lang w:val="en-ZW"/>
        </w:rPr>
        <w:t xml:space="preserve"> </w:t>
      </w:r>
      <w:r w:rsidRPr="0025474E">
        <w:rPr>
          <w:rFonts w:ascii="Times New Roman" w:hAnsi="Times New Roman" w:cs="Times New Roman"/>
          <w:sz w:val="24"/>
          <w:szCs w:val="24"/>
          <w:lang w:val="en-ZW"/>
        </w:rPr>
        <w:t>whether or not they</w:t>
      </w:r>
      <w:r w:rsidR="007B56AC" w:rsidRPr="0025474E">
        <w:rPr>
          <w:rFonts w:ascii="Times New Roman" w:hAnsi="Times New Roman" w:cs="Times New Roman"/>
          <w:sz w:val="24"/>
          <w:szCs w:val="24"/>
          <w:lang w:val="en-ZW"/>
        </w:rPr>
        <w:t xml:space="preserve"> fall within the definition and requirement</w:t>
      </w:r>
      <w:r w:rsidR="00AF1585" w:rsidRPr="0025474E">
        <w:rPr>
          <w:rFonts w:ascii="Times New Roman" w:hAnsi="Times New Roman" w:cs="Times New Roman"/>
          <w:sz w:val="24"/>
          <w:szCs w:val="24"/>
          <w:lang w:val="en-ZW"/>
        </w:rPr>
        <w:t>s</w:t>
      </w:r>
      <w:r w:rsidR="007B56AC" w:rsidRPr="0025474E">
        <w:rPr>
          <w:rFonts w:ascii="Times New Roman" w:hAnsi="Times New Roman" w:cs="Times New Roman"/>
          <w:sz w:val="24"/>
          <w:szCs w:val="24"/>
          <w:lang w:val="en-ZW"/>
        </w:rPr>
        <w:t xml:space="preserve"> of an approved employee share ownership trust. </w:t>
      </w:r>
      <w:r w:rsidRPr="0025474E">
        <w:rPr>
          <w:rFonts w:ascii="Times New Roman" w:hAnsi="Times New Roman" w:cs="Times New Roman"/>
          <w:sz w:val="24"/>
          <w:szCs w:val="24"/>
          <w:lang w:val="en-ZW"/>
        </w:rPr>
        <w:t xml:space="preserve">Such trust </w:t>
      </w:r>
      <w:r w:rsidR="00042265" w:rsidRPr="0025474E">
        <w:rPr>
          <w:rFonts w:ascii="Times New Roman" w:hAnsi="Times New Roman" w:cs="Times New Roman"/>
          <w:sz w:val="24"/>
          <w:szCs w:val="24"/>
          <w:lang w:val="en-ZW"/>
        </w:rPr>
        <w:t>as</w:t>
      </w:r>
      <w:r w:rsidR="00032962">
        <w:rPr>
          <w:rFonts w:ascii="Times New Roman" w:hAnsi="Times New Roman" w:cs="Times New Roman"/>
          <w:sz w:val="24"/>
          <w:szCs w:val="24"/>
          <w:lang w:val="en-ZW"/>
        </w:rPr>
        <w:t xml:space="preserve"> defined in s</w:t>
      </w:r>
      <w:r w:rsidR="002E30F2" w:rsidRPr="0025474E">
        <w:rPr>
          <w:rFonts w:ascii="Times New Roman" w:hAnsi="Times New Roman" w:cs="Times New Roman"/>
          <w:sz w:val="24"/>
          <w:szCs w:val="24"/>
          <w:lang w:val="en-ZW"/>
        </w:rPr>
        <w:t xml:space="preserve"> 2 of the Income Tax Act provides as follows:</w:t>
      </w:r>
    </w:p>
    <w:p w:rsidR="002E30F2" w:rsidRPr="0025474E" w:rsidRDefault="002E30F2" w:rsidP="000A2612">
      <w:pPr>
        <w:autoSpaceDE w:val="0"/>
        <w:autoSpaceDN w:val="0"/>
        <w:adjustRightInd w:val="0"/>
        <w:spacing w:after="0" w:line="240" w:lineRule="auto"/>
        <w:ind w:left="720"/>
        <w:jc w:val="both"/>
        <w:rPr>
          <w:rFonts w:ascii="Times New Roman" w:hAnsi="Times New Roman" w:cs="Times New Roman"/>
          <w:i/>
          <w:sz w:val="24"/>
          <w:szCs w:val="24"/>
        </w:rPr>
      </w:pPr>
      <w:r w:rsidRPr="0025474E">
        <w:rPr>
          <w:rFonts w:ascii="Times New Roman" w:hAnsi="Times New Roman" w:cs="Times New Roman"/>
          <w:i/>
          <w:sz w:val="24"/>
          <w:szCs w:val="24"/>
        </w:rPr>
        <w:t>“approved employee share ownership trust” means an arrangement embodied in a notarised trust deed which satisfies the Commissioner that its dominant purpose or effect is to enable employees of a company or group of companies to participate in or receive profits or income arising from the acquisition, holding, management or disposal of the stock, shares, debentures or any property, including money, of the company or group of companies concerned where—</w:t>
      </w:r>
    </w:p>
    <w:p w:rsidR="002E30F2" w:rsidRPr="0025474E" w:rsidRDefault="002E30F2" w:rsidP="000A2612">
      <w:pPr>
        <w:autoSpaceDE w:val="0"/>
        <w:autoSpaceDN w:val="0"/>
        <w:adjustRightInd w:val="0"/>
        <w:spacing w:after="0" w:line="240" w:lineRule="auto"/>
        <w:ind w:left="720"/>
        <w:jc w:val="both"/>
        <w:rPr>
          <w:rFonts w:ascii="Times New Roman" w:hAnsi="Times New Roman" w:cs="Times New Roman"/>
          <w:i/>
          <w:sz w:val="24"/>
          <w:szCs w:val="24"/>
        </w:rPr>
      </w:pPr>
      <w:r w:rsidRPr="0025474E">
        <w:rPr>
          <w:rFonts w:ascii="Times New Roman" w:hAnsi="Times New Roman" w:cs="Times New Roman"/>
          <w:i/>
          <w:sz w:val="24"/>
          <w:szCs w:val="24"/>
        </w:rPr>
        <w:t>(</w:t>
      </w:r>
      <w:r w:rsidRPr="0025474E">
        <w:rPr>
          <w:rFonts w:ascii="Times New Roman" w:hAnsi="Times New Roman" w:cs="Times New Roman"/>
          <w:i/>
          <w:iCs/>
          <w:sz w:val="24"/>
          <w:szCs w:val="24"/>
        </w:rPr>
        <w:t>a</w:t>
      </w:r>
      <w:r w:rsidRPr="0025474E">
        <w:rPr>
          <w:rFonts w:ascii="Times New Roman" w:hAnsi="Times New Roman" w:cs="Times New Roman"/>
          <w:i/>
          <w:sz w:val="24"/>
          <w:szCs w:val="24"/>
        </w:rPr>
        <w:t>) the stock, shares, debentures and any property, including money, are held in trust for the employees; and</w:t>
      </w:r>
    </w:p>
    <w:p w:rsidR="002E30F2" w:rsidRPr="0025474E" w:rsidRDefault="002E30F2" w:rsidP="000A2612">
      <w:pPr>
        <w:autoSpaceDE w:val="0"/>
        <w:autoSpaceDN w:val="0"/>
        <w:adjustRightInd w:val="0"/>
        <w:spacing w:after="0" w:line="240" w:lineRule="auto"/>
        <w:ind w:left="720"/>
        <w:jc w:val="both"/>
        <w:rPr>
          <w:rFonts w:ascii="Times New Roman" w:hAnsi="Times New Roman" w:cs="Times New Roman"/>
          <w:i/>
          <w:sz w:val="24"/>
          <w:szCs w:val="24"/>
        </w:rPr>
      </w:pPr>
      <w:r w:rsidRPr="0025474E">
        <w:rPr>
          <w:rFonts w:ascii="Times New Roman" w:hAnsi="Times New Roman" w:cs="Times New Roman"/>
          <w:i/>
          <w:sz w:val="24"/>
          <w:szCs w:val="24"/>
        </w:rPr>
        <w:t>(</w:t>
      </w:r>
      <w:r w:rsidRPr="0025474E">
        <w:rPr>
          <w:rFonts w:ascii="Times New Roman" w:hAnsi="Times New Roman" w:cs="Times New Roman"/>
          <w:i/>
          <w:iCs/>
          <w:sz w:val="24"/>
          <w:szCs w:val="24"/>
        </w:rPr>
        <w:t>b</w:t>
      </w:r>
      <w:r w:rsidRPr="0025474E">
        <w:rPr>
          <w:rFonts w:ascii="Times New Roman" w:hAnsi="Times New Roman" w:cs="Times New Roman"/>
          <w:i/>
          <w:sz w:val="24"/>
          <w:szCs w:val="24"/>
        </w:rPr>
        <w:t>) the arrangement has either or both of the following characteristics—</w:t>
      </w:r>
    </w:p>
    <w:p w:rsidR="002E30F2" w:rsidRPr="0025474E" w:rsidRDefault="002E30F2" w:rsidP="000A2612">
      <w:pPr>
        <w:autoSpaceDE w:val="0"/>
        <w:autoSpaceDN w:val="0"/>
        <w:adjustRightInd w:val="0"/>
        <w:spacing w:after="0" w:line="240" w:lineRule="auto"/>
        <w:ind w:left="720"/>
        <w:jc w:val="both"/>
        <w:rPr>
          <w:rFonts w:ascii="Times New Roman" w:hAnsi="Times New Roman" w:cs="Times New Roman"/>
          <w:i/>
          <w:sz w:val="24"/>
          <w:szCs w:val="24"/>
        </w:rPr>
      </w:pPr>
      <w:r w:rsidRPr="0025474E">
        <w:rPr>
          <w:rFonts w:ascii="Times New Roman" w:hAnsi="Times New Roman" w:cs="Times New Roman"/>
          <w:i/>
          <w:sz w:val="24"/>
          <w:szCs w:val="24"/>
        </w:rPr>
        <w:t>(i) the employees’ contributions, if any, and the profits and income out of which payments are to be made are pooled;</w:t>
      </w:r>
    </w:p>
    <w:p w:rsidR="002E30F2" w:rsidRPr="0025474E" w:rsidRDefault="002E30F2" w:rsidP="000A2612">
      <w:pPr>
        <w:autoSpaceDE w:val="0"/>
        <w:autoSpaceDN w:val="0"/>
        <w:adjustRightInd w:val="0"/>
        <w:spacing w:after="0" w:line="240" w:lineRule="auto"/>
        <w:ind w:left="720"/>
        <w:jc w:val="both"/>
        <w:rPr>
          <w:rFonts w:ascii="Times New Roman" w:hAnsi="Times New Roman" w:cs="Times New Roman"/>
          <w:i/>
          <w:sz w:val="24"/>
          <w:szCs w:val="24"/>
        </w:rPr>
      </w:pPr>
      <w:r w:rsidRPr="0025474E">
        <w:rPr>
          <w:rFonts w:ascii="Times New Roman" w:hAnsi="Times New Roman" w:cs="Times New Roman"/>
          <w:i/>
          <w:sz w:val="24"/>
          <w:szCs w:val="24"/>
        </w:rPr>
        <w:t>(ii) each employee has a right or interest, whether described as a unit or otherwise, in the stock, shares, debentures and any property, including money, held in trust for the employee, which may be acquired or disposed of under the arrangement”</w:t>
      </w:r>
    </w:p>
    <w:p w:rsidR="002E30F2" w:rsidRPr="0025474E" w:rsidRDefault="002E30F2" w:rsidP="000A2612">
      <w:pPr>
        <w:spacing w:line="480" w:lineRule="auto"/>
        <w:jc w:val="both"/>
        <w:rPr>
          <w:rFonts w:ascii="Times New Roman" w:hAnsi="Times New Roman" w:cs="Times New Roman"/>
          <w:sz w:val="24"/>
          <w:szCs w:val="24"/>
          <w:lang w:val="en-ZW"/>
        </w:rPr>
      </w:pPr>
    </w:p>
    <w:p w:rsidR="002E30F2" w:rsidRPr="0025474E" w:rsidRDefault="007B56AC"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lastRenderedPageBreak/>
        <w:t>The requirements of such s</w:t>
      </w:r>
      <w:r w:rsidR="00145D06" w:rsidRPr="0025474E">
        <w:rPr>
          <w:rFonts w:ascii="Times New Roman" w:hAnsi="Times New Roman" w:cs="Times New Roman"/>
          <w:sz w:val="24"/>
          <w:szCs w:val="24"/>
          <w:lang w:val="en-ZW"/>
        </w:rPr>
        <w:t>cheme</w:t>
      </w:r>
      <w:r w:rsidR="00C74281" w:rsidRPr="0025474E">
        <w:rPr>
          <w:rFonts w:ascii="Times New Roman" w:hAnsi="Times New Roman" w:cs="Times New Roman"/>
          <w:sz w:val="24"/>
          <w:szCs w:val="24"/>
          <w:lang w:val="en-ZW"/>
        </w:rPr>
        <w:t xml:space="preserve"> therefore</w:t>
      </w:r>
      <w:r w:rsidR="00D035D6" w:rsidRPr="0025474E">
        <w:rPr>
          <w:rFonts w:ascii="Times New Roman" w:hAnsi="Times New Roman" w:cs="Times New Roman"/>
          <w:sz w:val="24"/>
          <w:szCs w:val="24"/>
          <w:lang w:val="en-ZW"/>
        </w:rPr>
        <w:t>,</w:t>
      </w:r>
      <w:r w:rsidR="00C74281" w:rsidRPr="0025474E">
        <w:rPr>
          <w:rFonts w:ascii="Times New Roman" w:hAnsi="Times New Roman" w:cs="Times New Roman"/>
          <w:sz w:val="24"/>
          <w:szCs w:val="24"/>
          <w:lang w:val="en-ZW"/>
        </w:rPr>
        <w:t xml:space="preserve"> can be summarised as</w:t>
      </w:r>
      <w:r w:rsidRPr="0025474E">
        <w:rPr>
          <w:rFonts w:ascii="Times New Roman" w:hAnsi="Times New Roman" w:cs="Times New Roman"/>
          <w:sz w:val="24"/>
          <w:szCs w:val="24"/>
          <w:lang w:val="en-ZW"/>
        </w:rPr>
        <w:t>:</w:t>
      </w:r>
    </w:p>
    <w:p w:rsidR="007B56AC" w:rsidRPr="0025474E" w:rsidRDefault="007B56AC" w:rsidP="000A2612">
      <w:pPr>
        <w:pStyle w:val="ListParagraph"/>
        <w:numPr>
          <w:ilvl w:val="0"/>
          <w:numId w:val="4"/>
        </w:numPr>
        <w:spacing w:line="48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The</w:t>
      </w:r>
      <w:r w:rsidR="00F03784" w:rsidRPr="0025474E">
        <w:rPr>
          <w:rFonts w:ascii="Times New Roman" w:hAnsi="Times New Roman" w:cs="Times New Roman"/>
          <w:sz w:val="24"/>
          <w:szCs w:val="24"/>
          <w:lang w:val="en-ZW"/>
        </w:rPr>
        <w:t xml:space="preserve"> scheme must be </w:t>
      </w:r>
      <w:r w:rsidR="00267D93" w:rsidRPr="0025474E">
        <w:rPr>
          <w:rFonts w:ascii="Times New Roman" w:hAnsi="Times New Roman" w:cs="Times New Roman"/>
          <w:sz w:val="24"/>
          <w:szCs w:val="24"/>
          <w:lang w:val="en-ZW"/>
        </w:rPr>
        <w:t xml:space="preserve">provided for </w:t>
      </w:r>
      <w:r w:rsidR="00F03784" w:rsidRPr="0025474E">
        <w:rPr>
          <w:rFonts w:ascii="Times New Roman" w:hAnsi="Times New Roman" w:cs="Times New Roman"/>
          <w:sz w:val="24"/>
          <w:szCs w:val="24"/>
          <w:lang w:val="en-ZW"/>
        </w:rPr>
        <w:t>in a notaris</w:t>
      </w:r>
      <w:r w:rsidRPr="0025474E">
        <w:rPr>
          <w:rFonts w:ascii="Times New Roman" w:hAnsi="Times New Roman" w:cs="Times New Roman"/>
          <w:sz w:val="24"/>
          <w:szCs w:val="24"/>
          <w:lang w:val="en-ZW"/>
        </w:rPr>
        <w:t>ed trust deed</w:t>
      </w:r>
    </w:p>
    <w:p w:rsidR="007B56AC" w:rsidRPr="0025474E" w:rsidRDefault="007B56AC" w:rsidP="000A2612">
      <w:pPr>
        <w:pStyle w:val="ListParagraph"/>
        <w:numPr>
          <w:ilvl w:val="0"/>
          <w:numId w:val="4"/>
        </w:numPr>
        <w:spacing w:line="48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It must satisfy the Commissioner that its dominant purpose or effect is to enable employees of a company or group of companies to participate in or receive profits or income </w:t>
      </w:r>
    </w:p>
    <w:p w:rsidR="007B56AC" w:rsidRPr="0025474E" w:rsidRDefault="007B56AC" w:rsidP="000A2612">
      <w:pPr>
        <w:pStyle w:val="ListParagraph"/>
        <w:numPr>
          <w:ilvl w:val="0"/>
          <w:numId w:val="4"/>
        </w:numPr>
        <w:spacing w:line="48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The stock, shares, debentures and any property, including money, are held in trust for the employees</w:t>
      </w:r>
    </w:p>
    <w:p w:rsidR="007B56AC" w:rsidRPr="0025474E" w:rsidRDefault="007B56AC" w:rsidP="000A2612">
      <w:pPr>
        <w:pStyle w:val="ListParagraph"/>
        <w:numPr>
          <w:ilvl w:val="0"/>
          <w:numId w:val="4"/>
        </w:numPr>
        <w:spacing w:line="48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either or both that;  the employees’ contributions, if any, and the profits and income out of which payments are to be made are pooled or each employee has a right or interest, whether described as a unit or otherwise, in the stock, shares, debentures and any property</w:t>
      </w:r>
    </w:p>
    <w:p w:rsidR="00267D93" w:rsidRPr="0025474E" w:rsidRDefault="00267D93" w:rsidP="000A2612">
      <w:pPr>
        <w:spacing w:line="480" w:lineRule="auto"/>
        <w:ind w:firstLine="360"/>
        <w:jc w:val="both"/>
        <w:rPr>
          <w:rFonts w:ascii="Times New Roman" w:hAnsi="Times New Roman" w:cs="Times New Roman"/>
          <w:b/>
          <w:sz w:val="24"/>
          <w:szCs w:val="24"/>
          <w:lang w:val="en-ZW"/>
        </w:rPr>
      </w:pPr>
    </w:p>
    <w:p w:rsidR="00CA3640" w:rsidRPr="0025474E" w:rsidRDefault="00116387" w:rsidP="00032962">
      <w:pPr>
        <w:spacing w:line="480" w:lineRule="auto"/>
        <w:jc w:val="both"/>
        <w:rPr>
          <w:rFonts w:ascii="Times New Roman" w:hAnsi="Times New Roman" w:cs="Times New Roman"/>
          <w:b/>
          <w:sz w:val="24"/>
          <w:szCs w:val="24"/>
          <w:lang w:val="en-ZW"/>
        </w:rPr>
      </w:pPr>
      <w:r w:rsidRPr="0025474E">
        <w:rPr>
          <w:rFonts w:ascii="Times New Roman" w:hAnsi="Times New Roman" w:cs="Times New Roman"/>
          <w:b/>
          <w:sz w:val="24"/>
          <w:szCs w:val="24"/>
          <w:lang w:val="en-ZW"/>
        </w:rPr>
        <w:t>THE DORMINANT PURPOSE OR EFFECT</w:t>
      </w:r>
    </w:p>
    <w:p w:rsidR="00792F7E" w:rsidRPr="0025474E" w:rsidRDefault="00F03784"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The court</w:t>
      </w:r>
      <w:r w:rsidRPr="0025474E">
        <w:rPr>
          <w:rFonts w:ascii="Times New Roman" w:hAnsi="Times New Roman" w:cs="Times New Roman"/>
          <w:i/>
          <w:sz w:val="24"/>
          <w:szCs w:val="24"/>
          <w:lang w:val="en-ZW"/>
        </w:rPr>
        <w:t xml:space="preserve"> </w:t>
      </w:r>
      <w:r w:rsidR="003D0A0D" w:rsidRPr="0025474E">
        <w:rPr>
          <w:rFonts w:ascii="Times New Roman" w:hAnsi="Times New Roman" w:cs="Times New Roman"/>
          <w:i/>
          <w:sz w:val="24"/>
          <w:szCs w:val="24"/>
          <w:lang w:val="en-ZW"/>
        </w:rPr>
        <w:t>a quo</w:t>
      </w:r>
      <w:r w:rsidRPr="0025474E">
        <w:rPr>
          <w:rFonts w:ascii="Times New Roman" w:hAnsi="Times New Roman" w:cs="Times New Roman"/>
          <w:i/>
          <w:sz w:val="24"/>
          <w:szCs w:val="24"/>
          <w:lang w:val="en-ZW"/>
        </w:rPr>
        <w:t xml:space="preserve"> </w:t>
      </w:r>
      <w:r w:rsidRPr="0025474E">
        <w:rPr>
          <w:rFonts w:ascii="Times New Roman" w:hAnsi="Times New Roman" w:cs="Times New Roman"/>
          <w:sz w:val="24"/>
          <w:szCs w:val="24"/>
          <w:lang w:val="en-ZW"/>
        </w:rPr>
        <w:t>found correctly that the first requirement of being a notarised trust deed was met and that it was common cause as between the parties.</w:t>
      </w:r>
      <w:r w:rsidR="00C74281" w:rsidRPr="0025474E">
        <w:rPr>
          <w:rFonts w:ascii="Times New Roman" w:hAnsi="Times New Roman" w:cs="Times New Roman"/>
          <w:sz w:val="24"/>
          <w:szCs w:val="24"/>
          <w:lang w:val="en-ZW"/>
        </w:rPr>
        <w:t xml:space="preserve"> Th</w:t>
      </w:r>
      <w:r w:rsidR="00792F7E" w:rsidRPr="0025474E">
        <w:rPr>
          <w:rFonts w:ascii="Times New Roman" w:hAnsi="Times New Roman" w:cs="Times New Roman"/>
          <w:sz w:val="24"/>
          <w:szCs w:val="24"/>
          <w:lang w:val="en-ZW"/>
        </w:rPr>
        <w:t>is finding was accepted by all parties herein and need not detain the court.</w:t>
      </w:r>
    </w:p>
    <w:p w:rsidR="001D3A4E" w:rsidRPr="0025474E" w:rsidRDefault="001D3A4E" w:rsidP="001D3A4E">
      <w:pPr>
        <w:spacing w:after="0" w:line="480" w:lineRule="auto"/>
        <w:ind w:firstLine="1134"/>
        <w:jc w:val="both"/>
        <w:rPr>
          <w:rFonts w:ascii="Times New Roman" w:hAnsi="Times New Roman" w:cs="Times New Roman"/>
          <w:sz w:val="24"/>
          <w:szCs w:val="24"/>
          <w:lang w:val="en-ZW"/>
        </w:rPr>
      </w:pPr>
    </w:p>
    <w:p w:rsidR="004015FA" w:rsidRPr="0025474E" w:rsidRDefault="00F03784"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In res</w:t>
      </w:r>
      <w:r w:rsidR="004015FA" w:rsidRPr="0025474E">
        <w:rPr>
          <w:rFonts w:ascii="Times New Roman" w:hAnsi="Times New Roman" w:cs="Times New Roman"/>
          <w:sz w:val="24"/>
          <w:szCs w:val="24"/>
          <w:lang w:val="en-ZW"/>
        </w:rPr>
        <w:t>pect of the second requirement, t</w:t>
      </w:r>
      <w:r w:rsidRPr="0025474E">
        <w:rPr>
          <w:rFonts w:ascii="Times New Roman" w:hAnsi="Times New Roman" w:cs="Times New Roman"/>
          <w:sz w:val="24"/>
          <w:szCs w:val="24"/>
          <w:lang w:val="en-ZW"/>
        </w:rPr>
        <w:t>he learned judge</w:t>
      </w:r>
      <w:r w:rsidRPr="0025474E">
        <w:rPr>
          <w:rFonts w:ascii="Times New Roman" w:hAnsi="Times New Roman" w:cs="Times New Roman"/>
          <w:i/>
          <w:sz w:val="24"/>
          <w:szCs w:val="24"/>
          <w:lang w:val="en-ZW"/>
        </w:rPr>
        <w:t xml:space="preserve"> </w:t>
      </w:r>
      <w:r w:rsidR="003D0A0D" w:rsidRPr="0025474E">
        <w:rPr>
          <w:rFonts w:ascii="Times New Roman" w:hAnsi="Times New Roman" w:cs="Times New Roman"/>
          <w:i/>
          <w:sz w:val="24"/>
          <w:szCs w:val="24"/>
          <w:lang w:val="en-ZW"/>
        </w:rPr>
        <w:t>a quo</w:t>
      </w:r>
      <w:r w:rsidRPr="0025474E">
        <w:rPr>
          <w:rFonts w:ascii="Times New Roman" w:hAnsi="Times New Roman" w:cs="Times New Roman"/>
          <w:i/>
          <w:sz w:val="24"/>
          <w:szCs w:val="24"/>
          <w:lang w:val="en-ZW"/>
        </w:rPr>
        <w:t xml:space="preserve"> </w:t>
      </w:r>
      <w:r w:rsidRPr="0025474E">
        <w:rPr>
          <w:rFonts w:ascii="Times New Roman" w:hAnsi="Times New Roman" w:cs="Times New Roman"/>
          <w:sz w:val="24"/>
          <w:szCs w:val="24"/>
          <w:lang w:val="en-ZW"/>
        </w:rPr>
        <w:t xml:space="preserve">found that the dominant purpose or effect was not to enable employees to share in the profits or income but </w:t>
      </w:r>
      <w:r w:rsidR="00A25DE8" w:rsidRPr="0025474E">
        <w:rPr>
          <w:rFonts w:ascii="Times New Roman" w:hAnsi="Times New Roman" w:cs="Times New Roman"/>
          <w:sz w:val="24"/>
          <w:szCs w:val="24"/>
          <w:lang w:val="en-ZW"/>
        </w:rPr>
        <w:t>to c</w:t>
      </w:r>
      <w:r w:rsidR="00C74281" w:rsidRPr="0025474E">
        <w:rPr>
          <w:rFonts w:ascii="Times New Roman" w:hAnsi="Times New Roman" w:cs="Times New Roman"/>
          <w:sz w:val="24"/>
          <w:szCs w:val="24"/>
          <w:lang w:val="en-ZW"/>
        </w:rPr>
        <w:t>omply with the requirements of I</w:t>
      </w:r>
      <w:r w:rsidR="00A25DE8" w:rsidRPr="0025474E">
        <w:rPr>
          <w:rFonts w:ascii="Times New Roman" w:hAnsi="Times New Roman" w:cs="Times New Roman"/>
          <w:sz w:val="24"/>
          <w:szCs w:val="24"/>
          <w:lang w:val="en-ZW"/>
        </w:rPr>
        <w:t>ndigenisation legislation</w:t>
      </w:r>
      <w:r w:rsidRPr="0025474E">
        <w:rPr>
          <w:rFonts w:ascii="Times New Roman" w:hAnsi="Times New Roman" w:cs="Times New Roman"/>
          <w:sz w:val="24"/>
          <w:szCs w:val="24"/>
          <w:lang w:val="en-ZW"/>
        </w:rPr>
        <w:t>.</w:t>
      </w:r>
      <w:r w:rsidR="004015FA" w:rsidRPr="0025474E">
        <w:rPr>
          <w:rFonts w:ascii="Times New Roman" w:hAnsi="Times New Roman" w:cs="Times New Roman"/>
          <w:sz w:val="24"/>
          <w:szCs w:val="24"/>
          <w:lang w:val="en-ZW"/>
        </w:rPr>
        <w:t xml:space="preserve"> This finding was contrary to the parties’ concession as regards the dominant purpose and effect of the arrangement.</w:t>
      </w:r>
      <w:r w:rsidRPr="0025474E">
        <w:rPr>
          <w:rFonts w:ascii="Times New Roman" w:hAnsi="Times New Roman" w:cs="Times New Roman"/>
          <w:sz w:val="24"/>
          <w:szCs w:val="24"/>
          <w:lang w:val="en-ZW"/>
        </w:rPr>
        <w:t xml:space="preserve"> </w:t>
      </w:r>
    </w:p>
    <w:p w:rsidR="001D3A4E" w:rsidRPr="0025474E" w:rsidRDefault="001D3A4E" w:rsidP="001D3A4E">
      <w:pPr>
        <w:spacing w:line="480" w:lineRule="auto"/>
        <w:ind w:firstLine="1134"/>
        <w:jc w:val="both"/>
        <w:rPr>
          <w:rFonts w:ascii="Times New Roman" w:hAnsi="Times New Roman" w:cs="Times New Roman"/>
          <w:sz w:val="24"/>
          <w:szCs w:val="24"/>
          <w:lang w:val="en-ZW"/>
        </w:rPr>
      </w:pPr>
    </w:p>
    <w:p w:rsidR="00A25DE8" w:rsidRPr="0025474E" w:rsidRDefault="008933A4" w:rsidP="001D3A4E">
      <w:pPr>
        <w:spacing w:line="480" w:lineRule="auto"/>
        <w:ind w:firstLine="1134"/>
        <w:jc w:val="both"/>
        <w:rPr>
          <w:rFonts w:ascii="Times New Roman" w:hAnsi="Times New Roman" w:cs="Times New Roman"/>
          <w:color w:val="242121"/>
          <w:sz w:val="24"/>
          <w:szCs w:val="24"/>
          <w:shd w:val="clear" w:color="auto" w:fill="FFFFFF"/>
        </w:rPr>
      </w:pPr>
      <w:r w:rsidRPr="0025474E">
        <w:rPr>
          <w:rFonts w:ascii="Times New Roman" w:hAnsi="Times New Roman" w:cs="Times New Roman"/>
          <w:sz w:val="24"/>
          <w:szCs w:val="24"/>
          <w:lang w:val="en-ZW"/>
        </w:rPr>
        <w:lastRenderedPageBreak/>
        <w:t>Arising from this finding</w:t>
      </w:r>
      <w:r w:rsidR="00032962">
        <w:rPr>
          <w:rFonts w:ascii="Times New Roman" w:hAnsi="Times New Roman" w:cs="Times New Roman"/>
          <w:sz w:val="24"/>
          <w:szCs w:val="24"/>
          <w:lang w:val="en-ZW"/>
        </w:rPr>
        <w:t>,</w:t>
      </w:r>
      <w:r w:rsidRPr="0025474E">
        <w:rPr>
          <w:rFonts w:ascii="Times New Roman" w:hAnsi="Times New Roman" w:cs="Times New Roman"/>
          <w:sz w:val="24"/>
          <w:szCs w:val="24"/>
          <w:lang w:val="en-ZW"/>
        </w:rPr>
        <w:t xml:space="preserve"> </w:t>
      </w:r>
      <w:r w:rsidR="00D035D6" w:rsidRPr="0025474E">
        <w:rPr>
          <w:rFonts w:ascii="Times New Roman" w:hAnsi="Times New Roman" w:cs="Times New Roman"/>
          <w:sz w:val="24"/>
          <w:szCs w:val="24"/>
          <w:lang w:val="en-ZW"/>
        </w:rPr>
        <w:t xml:space="preserve">the </w:t>
      </w:r>
      <w:r w:rsidRPr="0025474E">
        <w:rPr>
          <w:rFonts w:ascii="Times New Roman" w:hAnsi="Times New Roman" w:cs="Times New Roman"/>
          <w:sz w:val="24"/>
          <w:szCs w:val="24"/>
          <w:lang w:val="en-ZW"/>
        </w:rPr>
        <w:t xml:space="preserve">Commissioner </w:t>
      </w:r>
      <w:r w:rsidR="004015FA" w:rsidRPr="0025474E">
        <w:rPr>
          <w:rFonts w:ascii="Times New Roman" w:hAnsi="Times New Roman" w:cs="Times New Roman"/>
          <w:sz w:val="24"/>
          <w:szCs w:val="24"/>
          <w:lang w:val="en-ZW"/>
        </w:rPr>
        <w:t xml:space="preserve">contends that </w:t>
      </w:r>
      <w:r w:rsidR="00F03784" w:rsidRPr="0025474E">
        <w:rPr>
          <w:rFonts w:ascii="Times New Roman" w:hAnsi="Times New Roman" w:cs="Times New Roman"/>
          <w:sz w:val="24"/>
          <w:szCs w:val="24"/>
          <w:lang w:val="en-ZW"/>
        </w:rPr>
        <w:t xml:space="preserve">the court </w:t>
      </w:r>
      <w:r w:rsidR="003D0A0D" w:rsidRPr="0025474E">
        <w:rPr>
          <w:rFonts w:ascii="Times New Roman" w:hAnsi="Times New Roman" w:cs="Times New Roman"/>
          <w:i/>
          <w:sz w:val="24"/>
          <w:szCs w:val="24"/>
          <w:lang w:val="en-ZW"/>
        </w:rPr>
        <w:t>a quo</w:t>
      </w:r>
      <w:r w:rsidR="00F03784" w:rsidRPr="0025474E">
        <w:rPr>
          <w:rFonts w:ascii="Times New Roman" w:hAnsi="Times New Roman" w:cs="Times New Roman"/>
          <w:sz w:val="24"/>
          <w:szCs w:val="24"/>
          <w:lang w:val="en-ZW"/>
        </w:rPr>
        <w:t xml:space="preserve"> erred by rejecting the concession on the facts as between the parties as to the dominant purpose of the scheme. </w:t>
      </w:r>
      <w:r w:rsidR="001B0F21" w:rsidRPr="0025474E">
        <w:rPr>
          <w:rFonts w:ascii="Times New Roman" w:hAnsi="Times New Roman" w:cs="Times New Roman"/>
          <w:sz w:val="24"/>
          <w:szCs w:val="24"/>
          <w:lang w:val="en-ZW"/>
        </w:rPr>
        <w:t xml:space="preserve">For his submission on this </w:t>
      </w:r>
      <w:r w:rsidR="00F03784" w:rsidRPr="0025474E">
        <w:rPr>
          <w:rFonts w:ascii="Times New Roman" w:hAnsi="Times New Roman" w:cs="Times New Roman"/>
          <w:i/>
          <w:sz w:val="24"/>
          <w:szCs w:val="24"/>
          <w:lang w:val="en-ZW"/>
        </w:rPr>
        <w:t>Mr de Bourbon</w:t>
      </w:r>
      <w:r w:rsidR="00F03784" w:rsidRPr="0025474E">
        <w:rPr>
          <w:rFonts w:ascii="Times New Roman" w:hAnsi="Times New Roman" w:cs="Times New Roman"/>
          <w:sz w:val="24"/>
          <w:szCs w:val="24"/>
          <w:lang w:val="en-ZW"/>
        </w:rPr>
        <w:t xml:space="preserve"> </w:t>
      </w:r>
      <w:r w:rsidR="001B0F21" w:rsidRPr="0025474E">
        <w:rPr>
          <w:rFonts w:ascii="Times New Roman" w:hAnsi="Times New Roman" w:cs="Times New Roman"/>
          <w:sz w:val="24"/>
          <w:szCs w:val="24"/>
          <w:lang w:val="en-ZW"/>
        </w:rPr>
        <w:t xml:space="preserve">sought to </w:t>
      </w:r>
      <w:r w:rsidR="00F03784" w:rsidRPr="0025474E">
        <w:rPr>
          <w:rFonts w:ascii="Times New Roman" w:hAnsi="Times New Roman" w:cs="Times New Roman"/>
          <w:sz w:val="24"/>
          <w:szCs w:val="24"/>
          <w:lang w:val="en-ZW"/>
        </w:rPr>
        <w:t>rel</w:t>
      </w:r>
      <w:r w:rsidR="001B0F21" w:rsidRPr="0025474E">
        <w:rPr>
          <w:rFonts w:ascii="Times New Roman" w:hAnsi="Times New Roman" w:cs="Times New Roman"/>
          <w:sz w:val="24"/>
          <w:szCs w:val="24"/>
          <w:lang w:val="en-ZW"/>
        </w:rPr>
        <w:t>y</w:t>
      </w:r>
      <w:r w:rsidR="00F03784" w:rsidRPr="0025474E">
        <w:rPr>
          <w:rFonts w:ascii="Times New Roman" w:hAnsi="Times New Roman" w:cs="Times New Roman"/>
          <w:sz w:val="24"/>
          <w:szCs w:val="24"/>
          <w:lang w:val="en-ZW"/>
        </w:rPr>
        <w:t xml:space="preserve"> on the case of </w:t>
      </w:r>
      <w:r w:rsidR="00F03784" w:rsidRPr="0025474E">
        <w:rPr>
          <w:rFonts w:ascii="Times New Roman" w:hAnsi="Times New Roman" w:cs="Times New Roman"/>
          <w:i/>
          <w:sz w:val="24"/>
          <w:szCs w:val="24"/>
          <w:lang w:val="en-ZW"/>
        </w:rPr>
        <w:t>GN v JN</w:t>
      </w:r>
      <w:r w:rsidR="00F03784" w:rsidRPr="0025474E">
        <w:rPr>
          <w:rFonts w:ascii="Times New Roman" w:hAnsi="Times New Roman" w:cs="Times New Roman"/>
          <w:sz w:val="24"/>
          <w:szCs w:val="24"/>
          <w:lang w:val="en-ZW"/>
        </w:rPr>
        <w:t xml:space="preserve"> 2017 (1) SA 342 (SCA) at para 35 for the proposition that</w:t>
      </w:r>
      <w:r w:rsidR="00F03784" w:rsidRPr="0025474E">
        <w:rPr>
          <w:rFonts w:ascii="Times New Roman" w:hAnsi="Times New Roman" w:cs="Times New Roman"/>
          <w:color w:val="242121"/>
          <w:sz w:val="24"/>
          <w:szCs w:val="24"/>
          <w:shd w:val="clear" w:color="auto" w:fill="FFFFFF"/>
        </w:rPr>
        <w:t xml:space="preserve"> it is impermissible for judicial officers to rely for their decisions on matters not put before them by litigants either in evidence or in oral or written submissions. To buttress the point, he </w:t>
      </w:r>
      <w:r w:rsidR="000241B2" w:rsidRPr="0025474E">
        <w:rPr>
          <w:rFonts w:ascii="Times New Roman" w:hAnsi="Times New Roman" w:cs="Times New Roman"/>
          <w:color w:val="242121"/>
          <w:sz w:val="24"/>
          <w:szCs w:val="24"/>
          <w:shd w:val="clear" w:color="auto" w:fill="FFFFFF"/>
        </w:rPr>
        <w:t xml:space="preserve">also </w:t>
      </w:r>
      <w:r w:rsidR="00F03784" w:rsidRPr="0025474E">
        <w:rPr>
          <w:rFonts w:ascii="Times New Roman" w:hAnsi="Times New Roman" w:cs="Times New Roman"/>
          <w:color w:val="242121"/>
          <w:sz w:val="24"/>
          <w:szCs w:val="24"/>
          <w:shd w:val="clear" w:color="auto" w:fill="FFFFFF"/>
        </w:rPr>
        <w:t xml:space="preserve">referred this </w:t>
      </w:r>
      <w:r w:rsidR="00FE0BB1">
        <w:rPr>
          <w:rFonts w:ascii="Times New Roman" w:hAnsi="Times New Roman" w:cs="Times New Roman"/>
          <w:color w:val="242121"/>
          <w:sz w:val="24"/>
          <w:szCs w:val="24"/>
          <w:shd w:val="clear" w:color="auto" w:fill="FFFFFF"/>
        </w:rPr>
        <w:t>C</w:t>
      </w:r>
      <w:r w:rsidR="00F03784" w:rsidRPr="0025474E">
        <w:rPr>
          <w:rFonts w:ascii="Times New Roman" w:hAnsi="Times New Roman" w:cs="Times New Roman"/>
          <w:color w:val="242121"/>
          <w:sz w:val="24"/>
          <w:szCs w:val="24"/>
          <w:shd w:val="clear" w:color="auto" w:fill="FFFFFF"/>
        </w:rPr>
        <w:t xml:space="preserve">ourt to the case of </w:t>
      </w:r>
      <w:r w:rsidR="00F03784" w:rsidRPr="0025474E">
        <w:rPr>
          <w:rFonts w:ascii="Times New Roman" w:hAnsi="Times New Roman" w:cs="Times New Roman"/>
          <w:i/>
          <w:color w:val="242121"/>
          <w:sz w:val="24"/>
          <w:szCs w:val="24"/>
          <w:shd w:val="clear" w:color="auto" w:fill="FFFFFF"/>
        </w:rPr>
        <w:t xml:space="preserve">Welkom Municipality v Masureik and Herman t/a Lotus Corporation &amp; Anor </w:t>
      </w:r>
      <w:r w:rsidR="00F03784" w:rsidRPr="0025474E">
        <w:rPr>
          <w:rFonts w:ascii="Times New Roman" w:hAnsi="Times New Roman" w:cs="Times New Roman"/>
          <w:color w:val="242121"/>
          <w:sz w:val="24"/>
          <w:szCs w:val="24"/>
          <w:shd w:val="clear" w:color="auto" w:fill="FFFFFF"/>
        </w:rPr>
        <w:t>1997(3) SA 363 (SCA) at 3</w:t>
      </w:r>
      <w:r w:rsidR="0072579F" w:rsidRPr="0025474E">
        <w:rPr>
          <w:rFonts w:ascii="Times New Roman" w:hAnsi="Times New Roman" w:cs="Times New Roman"/>
          <w:color w:val="242121"/>
          <w:sz w:val="24"/>
          <w:szCs w:val="24"/>
          <w:shd w:val="clear" w:color="auto" w:fill="FFFFFF"/>
        </w:rPr>
        <w:t>7</w:t>
      </w:r>
      <w:r w:rsidR="00F03784" w:rsidRPr="0025474E">
        <w:rPr>
          <w:rFonts w:ascii="Times New Roman" w:hAnsi="Times New Roman" w:cs="Times New Roman"/>
          <w:color w:val="242121"/>
          <w:sz w:val="24"/>
          <w:szCs w:val="24"/>
          <w:shd w:val="clear" w:color="auto" w:fill="FFFFFF"/>
        </w:rPr>
        <w:t>1G-H.</w:t>
      </w:r>
      <w:r w:rsidR="00A25DE8" w:rsidRPr="0025474E">
        <w:rPr>
          <w:rFonts w:ascii="Times New Roman" w:hAnsi="Times New Roman" w:cs="Times New Roman"/>
          <w:color w:val="242121"/>
          <w:sz w:val="24"/>
          <w:szCs w:val="24"/>
          <w:shd w:val="clear" w:color="auto" w:fill="FFFFFF"/>
        </w:rPr>
        <w:t xml:space="preserve"> </w:t>
      </w:r>
    </w:p>
    <w:p w:rsidR="001D3A4E" w:rsidRPr="0025474E" w:rsidRDefault="001D3A4E" w:rsidP="001D3A4E">
      <w:pPr>
        <w:spacing w:after="0" w:line="480" w:lineRule="auto"/>
        <w:ind w:firstLine="1134"/>
        <w:jc w:val="both"/>
        <w:rPr>
          <w:rFonts w:ascii="Times New Roman" w:hAnsi="Times New Roman" w:cs="Times New Roman"/>
          <w:color w:val="242121"/>
          <w:sz w:val="24"/>
          <w:szCs w:val="24"/>
          <w:shd w:val="clear" w:color="auto" w:fill="FFFFFF"/>
        </w:rPr>
      </w:pPr>
    </w:p>
    <w:p w:rsidR="00CA3640" w:rsidRDefault="00A25DE8" w:rsidP="001D3A4E">
      <w:pPr>
        <w:spacing w:line="480" w:lineRule="auto"/>
        <w:ind w:firstLine="1134"/>
        <w:jc w:val="both"/>
        <w:rPr>
          <w:rFonts w:ascii="Times New Roman" w:hAnsi="Times New Roman" w:cs="Times New Roman"/>
          <w:color w:val="242121"/>
          <w:sz w:val="24"/>
          <w:szCs w:val="24"/>
          <w:shd w:val="clear" w:color="auto" w:fill="FFFFFF"/>
        </w:rPr>
      </w:pPr>
      <w:r w:rsidRPr="0025474E">
        <w:rPr>
          <w:rFonts w:ascii="Times New Roman" w:hAnsi="Times New Roman" w:cs="Times New Roman"/>
          <w:color w:val="242121"/>
          <w:sz w:val="24"/>
          <w:szCs w:val="24"/>
          <w:shd w:val="clear" w:color="auto" w:fill="FFFFFF"/>
        </w:rPr>
        <w:t xml:space="preserve">Mr </w:t>
      </w:r>
      <w:r w:rsidRPr="0025474E">
        <w:rPr>
          <w:rFonts w:ascii="Times New Roman" w:hAnsi="Times New Roman" w:cs="Times New Roman"/>
          <w:i/>
          <w:color w:val="242121"/>
          <w:sz w:val="24"/>
          <w:szCs w:val="24"/>
          <w:shd w:val="clear" w:color="auto" w:fill="FFFFFF"/>
        </w:rPr>
        <w:t>Matinenga</w:t>
      </w:r>
      <w:r w:rsidR="00BC550F" w:rsidRPr="0025474E">
        <w:rPr>
          <w:rFonts w:ascii="Times New Roman" w:hAnsi="Times New Roman" w:cs="Times New Roman"/>
          <w:color w:val="242121"/>
          <w:sz w:val="24"/>
          <w:szCs w:val="24"/>
          <w:shd w:val="clear" w:color="auto" w:fill="FFFFFF"/>
        </w:rPr>
        <w:t xml:space="preserve">, </w:t>
      </w:r>
      <w:r w:rsidRPr="0025474E">
        <w:rPr>
          <w:rFonts w:ascii="Times New Roman" w:hAnsi="Times New Roman" w:cs="Times New Roman"/>
          <w:color w:val="242121"/>
          <w:sz w:val="24"/>
          <w:szCs w:val="24"/>
          <w:shd w:val="clear" w:color="auto" w:fill="FFFFFF"/>
        </w:rPr>
        <w:t>for the respondent</w:t>
      </w:r>
      <w:r w:rsidR="00D311BF" w:rsidRPr="0025474E">
        <w:rPr>
          <w:rFonts w:ascii="Times New Roman" w:hAnsi="Times New Roman" w:cs="Times New Roman"/>
          <w:color w:val="242121"/>
          <w:sz w:val="24"/>
          <w:szCs w:val="24"/>
          <w:shd w:val="clear" w:color="auto" w:fill="FFFFFF"/>
        </w:rPr>
        <w:t>s</w:t>
      </w:r>
      <w:r w:rsidR="00BC550F" w:rsidRPr="0025474E">
        <w:rPr>
          <w:rFonts w:ascii="Times New Roman" w:hAnsi="Times New Roman" w:cs="Times New Roman"/>
          <w:color w:val="242121"/>
          <w:sz w:val="24"/>
          <w:szCs w:val="24"/>
          <w:shd w:val="clear" w:color="auto" w:fill="FFFFFF"/>
        </w:rPr>
        <w:t>,</w:t>
      </w:r>
      <w:r w:rsidRPr="0025474E">
        <w:rPr>
          <w:rFonts w:ascii="Times New Roman" w:hAnsi="Times New Roman" w:cs="Times New Roman"/>
          <w:color w:val="242121"/>
          <w:sz w:val="24"/>
          <w:szCs w:val="24"/>
          <w:shd w:val="clear" w:color="auto" w:fill="FFFFFF"/>
        </w:rPr>
        <w:t xml:space="preserve"> </w:t>
      </w:r>
      <w:r w:rsidR="00F37442" w:rsidRPr="0025474E">
        <w:rPr>
          <w:rFonts w:ascii="Times New Roman" w:hAnsi="Times New Roman" w:cs="Times New Roman"/>
          <w:color w:val="242121"/>
          <w:sz w:val="24"/>
          <w:szCs w:val="24"/>
          <w:shd w:val="clear" w:color="auto" w:fill="FFFFFF"/>
        </w:rPr>
        <w:t xml:space="preserve">appeared inconsistent </w:t>
      </w:r>
      <w:r w:rsidRPr="0025474E">
        <w:rPr>
          <w:rFonts w:ascii="Times New Roman" w:hAnsi="Times New Roman" w:cs="Times New Roman"/>
          <w:color w:val="242121"/>
          <w:sz w:val="24"/>
          <w:szCs w:val="24"/>
          <w:shd w:val="clear" w:color="auto" w:fill="FFFFFF"/>
        </w:rPr>
        <w:t xml:space="preserve">on this </w:t>
      </w:r>
      <w:r w:rsidR="00F37442" w:rsidRPr="0025474E">
        <w:rPr>
          <w:rFonts w:ascii="Times New Roman" w:hAnsi="Times New Roman" w:cs="Times New Roman"/>
          <w:color w:val="242121"/>
          <w:sz w:val="24"/>
          <w:szCs w:val="24"/>
          <w:shd w:val="clear" w:color="auto" w:fill="FFFFFF"/>
        </w:rPr>
        <w:t xml:space="preserve">very vital </w:t>
      </w:r>
      <w:r w:rsidRPr="0025474E">
        <w:rPr>
          <w:rFonts w:ascii="Times New Roman" w:hAnsi="Times New Roman" w:cs="Times New Roman"/>
          <w:color w:val="242121"/>
          <w:sz w:val="24"/>
          <w:szCs w:val="24"/>
          <w:shd w:val="clear" w:color="auto" w:fill="FFFFFF"/>
        </w:rPr>
        <w:t xml:space="preserve">point. </w:t>
      </w:r>
      <w:r w:rsidR="00C8640D" w:rsidRPr="0025474E">
        <w:rPr>
          <w:rFonts w:ascii="Times New Roman" w:hAnsi="Times New Roman" w:cs="Times New Roman"/>
          <w:color w:val="242121"/>
          <w:sz w:val="24"/>
          <w:szCs w:val="24"/>
          <w:shd w:val="clear" w:color="auto" w:fill="FFFFFF"/>
        </w:rPr>
        <w:t>Whereas i</w:t>
      </w:r>
      <w:r w:rsidRPr="0025474E">
        <w:rPr>
          <w:rFonts w:ascii="Times New Roman" w:hAnsi="Times New Roman" w:cs="Times New Roman"/>
          <w:color w:val="242121"/>
          <w:sz w:val="24"/>
          <w:szCs w:val="24"/>
          <w:shd w:val="clear" w:color="auto" w:fill="FFFFFF"/>
        </w:rPr>
        <w:t>n</w:t>
      </w:r>
      <w:r w:rsidR="001B0F21" w:rsidRPr="0025474E">
        <w:rPr>
          <w:rFonts w:ascii="Times New Roman" w:hAnsi="Times New Roman" w:cs="Times New Roman"/>
          <w:color w:val="242121"/>
          <w:sz w:val="24"/>
          <w:szCs w:val="24"/>
          <w:shd w:val="clear" w:color="auto" w:fill="FFFFFF"/>
        </w:rPr>
        <w:t xml:space="preserve"> </w:t>
      </w:r>
      <w:r w:rsidR="00C8640D" w:rsidRPr="0025474E">
        <w:rPr>
          <w:rFonts w:ascii="Times New Roman" w:hAnsi="Times New Roman" w:cs="Times New Roman"/>
          <w:color w:val="242121"/>
          <w:sz w:val="24"/>
          <w:szCs w:val="24"/>
          <w:shd w:val="clear" w:color="auto" w:fill="FFFFFF"/>
        </w:rPr>
        <w:t xml:space="preserve">the written submission prepared and filed by him, </w:t>
      </w:r>
      <w:r w:rsidR="001B0F21" w:rsidRPr="0025474E">
        <w:rPr>
          <w:rFonts w:ascii="Times New Roman" w:hAnsi="Times New Roman" w:cs="Times New Roman"/>
          <w:color w:val="242121"/>
          <w:sz w:val="24"/>
          <w:szCs w:val="24"/>
          <w:shd w:val="clear" w:color="auto" w:fill="FFFFFF"/>
        </w:rPr>
        <w:t>he seemed</w:t>
      </w:r>
      <w:r w:rsidRPr="0025474E">
        <w:rPr>
          <w:rFonts w:ascii="Times New Roman" w:hAnsi="Times New Roman" w:cs="Times New Roman"/>
          <w:color w:val="242121"/>
          <w:sz w:val="24"/>
          <w:szCs w:val="24"/>
          <w:shd w:val="clear" w:color="auto" w:fill="FFFFFF"/>
        </w:rPr>
        <w:t xml:space="preserve"> </w:t>
      </w:r>
      <w:r w:rsidR="00D035D6" w:rsidRPr="0025474E">
        <w:rPr>
          <w:rFonts w:ascii="Times New Roman" w:hAnsi="Times New Roman" w:cs="Times New Roman"/>
          <w:color w:val="242121"/>
          <w:sz w:val="24"/>
          <w:szCs w:val="24"/>
          <w:shd w:val="clear" w:color="auto" w:fill="FFFFFF"/>
        </w:rPr>
        <w:t xml:space="preserve">to </w:t>
      </w:r>
      <w:r w:rsidR="001B0F21" w:rsidRPr="0025474E">
        <w:rPr>
          <w:rFonts w:ascii="Times New Roman" w:hAnsi="Times New Roman" w:cs="Times New Roman"/>
          <w:color w:val="242121"/>
          <w:sz w:val="24"/>
          <w:szCs w:val="24"/>
          <w:shd w:val="clear" w:color="auto" w:fill="FFFFFF"/>
        </w:rPr>
        <w:t xml:space="preserve">concur </w:t>
      </w:r>
      <w:r w:rsidRPr="0025474E">
        <w:rPr>
          <w:rFonts w:ascii="Times New Roman" w:hAnsi="Times New Roman" w:cs="Times New Roman"/>
          <w:color w:val="242121"/>
          <w:sz w:val="24"/>
          <w:szCs w:val="24"/>
          <w:shd w:val="clear" w:color="auto" w:fill="FFFFFF"/>
        </w:rPr>
        <w:t>with the app</w:t>
      </w:r>
      <w:r w:rsidR="00C74281" w:rsidRPr="0025474E">
        <w:rPr>
          <w:rFonts w:ascii="Times New Roman" w:hAnsi="Times New Roman" w:cs="Times New Roman"/>
          <w:color w:val="242121"/>
          <w:sz w:val="24"/>
          <w:szCs w:val="24"/>
          <w:shd w:val="clear" w:color="auto" w:fill="FFFFFF"/>
        </w:rPr>
        <w:t>ellant</w:t>
      </w:r>
      <w:r w:rsidRPr="0025474E">
        <w:rPr>
          <w:rFonts w:ascii="Times New Roman" w:hAnsi="Times New Roman" w:cs="Times New Roman"/>
          <w:color w:val="242121"/>
          <w:sz w:val="24"/>
          <w:szCs w:val="24"/>
          <w:shd w:val="clear" w:color="auto" w:fill="FFFFFF"/>
        </w:rPr>
        <w:t xml:space="preserve"> in </w:t>
      </w:r>
      <w:r w:rsidR="00C8640D" w:rsidRPr="0025474E">
        <w:rPr>
          <w:rFonts w:ascii="Times New Roman" w:hAnsi="Times New Roman" w:cs="Times New Roman"/>
          <w:color w:val="242121"/>
          <w:sz w:val="24"/>
          <w:szCs w:val="24"/>
          <w:shd w:val="clear" w:color="auto" w:fill="FFFFFF"/>
        </w:rPr>
        <w:t xml:space="preserve">criticizing the learned judge in what he </w:t>
      </w:r>
      <w:r w:rsidR="00042265" w:rsidRPr="0025474E">
        <w:rPr>
          <w:rFonts w:ascii="Times New Roman" w:hAnsi="Times New Roman" w:cs="Times New Roman"/>
          <w:color w:val="242121"/>
          <w:sz w:val="24"/>
          <w:szCs w:val="24"/>
          <w:shd w:val="clear" w:color="auto" w:fill="FFFFFF"/>
        </w:rPr>
        <w:t>termed a</w:t>
      </w:r>
      <w:r w:rsidR="00ED1478">
        <w:rPr>
          <w:rFonts w:ascii="Times New Roman" w:hAnsi="Times New Roman" w:cs="Times New Roman"/>
          <w:color w:val="242121"/>
          <w:sz w:val="24"/>
          <w:szCs w:val="24"/>
          <w:shd w:val="clear" w:color="auto" w:fill="FFFFFF"/>
        </w:rPr>
        <w:t xml:space="preserve"> failure on hi</w:t>
      </w:r>
      <w:r w:rsidR="00C8640D" w:rsidRPr="0025474E">
        <w:rPr>
          <w:rFonts w:ascii="Times New Roman" w:hAnsi="Times New Roman" w:cs="Times New Roman"/>
          <w:color w:val="242121"/>
          <w:sz w:val="24"/>
          <w:szCs w:val="24"/>
          <w:shd w:val="clear" w:color="auto" w:fill="FFFFFF"/>
        </w:rPr>
        <w:t xml:space="preserve">s part to </w:t>
      </w:r>
      <w:r w:rsidR="00453DC1" w:rsidRPr="0025474E">
        <w:rPr>
          <w:rFonts w:ascii="Times New Roman" w:hAnsi="Times New Roman" w:cs="Times New Roman"/>
          <w:color w:val="242121"/>
          <w:sz w:val="24"/>
          <w:szCs w:val="24"/>
          <w:shd w:val="clear" w:color="auto" w:fill="FFFFFF"/>
        </w:rPr>
        <w:t>alert the parties that it was not in acceptance of the concession</w:t>
      </w:r>
      <w:r w:rsidR="00C8640D" w:rsidRPr="0025474E">
        <w:rPr>
          <w:rFonts w:ascii="Times New Roman" w:hAnsi="Times New Roman" w:cs="Times New Roman"/>
          <w:color w:val="242121"/>
          <w:sz w:val="24"/>
          <w:szCs w:val="24"/>
          <w:shd w:val="clear" w:color="auto" w:fill="FFFFFF"/>
        </w:rPr>
        <w:t xml:space="preserve">, thus </w:t>
      </w:r>
      <w:r w:rsidR="00453DC1" w:rsidRPr="0025474E">
        <w:rPr>
          <w:rFonts w:ascii="Times New Roman" w:hAnsi="Times New Roman" w:cs="Times New Roman"/>
          <w:color w:val="242121"/>
          <w:sz w:val="24"/>
          <w:szCs w:val="24"/>
          <w:shd w:val="clear" w:color="auto" w:fill="FFFFFF"/>
        </w:rPr>
        <w:t>afford</w:t>
      </w:r>
      <w:r w:rsidR="00C8640D" w:rsidRPr="0025474E">
        <w:rPr>
          <w:rFonts w:ascii="Times New Roman" w:hAnsi="Times New Roman" w:cs="Times New Roman"/>
          <w:color w:val="242121"/>
          <w:sz w:val="24"/>
          <w:szCs w:val="24"/>
          <w:shd w:val="clear" w:color="auto" w:fill="FFFFFF"/>
        </w:rPr>
        <w:t>ing the parties a</w:t>
      </w:r>
      <w:r w:rsidR="00453DC1" w:rsidRPr="0025474E">
        <w:rPr>
          <w:rFonts w:ascii="Times New Roman" w:hAnsi="Times New Roman" w:cs="Times New Roman"/>
          <w:color w:val="242121"/>
          <w:sz w:val="24"/>
          <w:szCs w:val="24"/>
          <w:shd w:val="clear" w:color="auto" w:fill="FFFFFF"/>
        </w:rPr>
        <w:t>n opportunity to persuade the court otherwise</w:t>
      </w:r>
      <w:r w:rsidR="00C8640D" w:rsidRPr="0025474E">
        <w:rPr>
          <w:rFonts w:ascii="Times New Roman" w:hAnsi="Times New Roman" w:cs="Times New Roman"/>
          <w:color w:val="242121"/>
          <w:sz w:val="24"/>
          <w:szCs w:val="24"/>
          <w:shd w:val="clear" w:color="auto" w:fill="FFFFFF"/>
        </w:rPr>
        <w:t xml:space="preserve"> it appeared that orally he was in tandem with the court </w:t>
      </w:r>
      <w:r w:rsidR="00C8640D" w:rsidRPr="0025474E">
        <w:rPr>
          <w:rFonts w:ascii="Times New Roman" w:hAnsi="Times New Roman" w:cs="Times New Roman"/>
          <w:i/>
          <w:color w:val="242121"/>
          <w:sz w:val="24"/>
          <w:szCs w:val="24"/>
          <w:shd w:val="clear" w:color="auto" w:fill="FFFFFF"/>
        </w:rPr>
        <w:t>a quo</w:t>
      </w:r>
      <w:r w:rsidR="00C8640D" w:rsidRPr="0025474E">
        <w:rPr>
          <w:rFonts w:ascii="Times New Roman" w:hAnsi="Times New Roman" w:cs="Times New Roman"/>
          <w:color w:val="242121"/>
          <w:sz w:val="24"/>
          <w:szCs w:val="24"/>
          <w:shd w:val="clear" w:color="auto" w:fill="FFFFFF"/>
        </w:rPr>
        <w:t xml:space="preserve"> in the finding it made regarding the concession</w:t>
      </w:r>
      <w:r w:rsidR="00453DC1" w:rsidRPr="0025474E">
        <w:rPr>
          <w:rFonts w:ascii="Times New Roman" w:hAnsi="Times New Roman" w:cs="Times New Roman"/>
          <w:color w:val="242121"/>
          <w:sz w:val="24"/>
          <w:szCs w:val="24"/>
          <w:shd w:val="clear" w:color="auto" w:fill="FFFFFF"/>
        </w:rPr>
        <w:t xml:space="preserve">. </w:t>
      </w:r>
      <w:r w:rsidR="00BC550F" w:rsidRPr="0025474E">
        <w:rPr>
          <w:rFonts w:ascii="Times New Roman" w:hAnsi="Times New Roman" w:cs="Times New Roman"/>
          <w:color w:val="242121"/>
          <w:sz w:val="24"/>
          <w:szCs w:val="24"/>
          <w:shd w:val="clear" w:color="auto" w:fill="FFFFFF"/>
        </w:rPr>
        <w:t>To muddle things</w:t>
      </w:r>
      <w:r w:rsidR="00453DC1" w:rsidRPr="0025474E">
        <w:rPr>
          <w:rFonts w:ascii="Times New Roman" w:hAnsi="Times New Roman" w:cs="Times New Roman"/>
          <w:color w:val="242121"/>
          <w:sz w:val="24"/>
          <w:szCs w:val="24"/>
          <w:shd w:val="clear" w:color="auto" w:fill="FFFFFF"/>
        </w:rPr>
        <w:t xml:space="preserve"> </w:t>
      </w:r>
      <w:r w:rsidR="00BA77CC" w:rsidRPr="0025474E">
        <w:rPr>
          <w:rFonts w:ascii="Times New Roman" w:hAnsi="Times New Roman" w:cs="Times New Roman"/>
          <w:color w:val="242121"/>
          <w:sz w:val="24"/>
          <w:szCs w:val="24"/>
          <w:shd w:val="clear" w:color="auto" w:fill="FFFFFF"/>
        </w:rPr>
        <w:t>even further</w:t>
      </w:r>
      <w:r w:rsidR="00453DC1" w:rsidRPr="0025474E">
        <w:rPr>
          <w:rFonts w:ascii="Times New Roman" w:hAnsi="Times New Roman" w:cs="Times New Roman"/>
          <w:color w:val="242121"/>
          <w:sz w:val="24"/>
          <w:szCs w:val="24"/>
          <w:shd w:val="clear" w:color="auto" w:fill="FFFFFF"/>
        </w:rPr>
        <w:t xml:space="preserve">, he then stated, in the </w:t>
      </w:r>
      <w:r w:rsidR="00ED1478">
        <w:rPr>
          <w:rFonts w:ascii="Times New Roman" w:hAnsi="Times New Roman" w:cs="Times New Roman"/>
          <w:color w:val="242121"/>
          <w:sz w:val="24"/>
          <w:szCs w:val="24"/>
          <w:shd w:val="clear" w:color="auto" w:fill="FFFFFF"/>
        </w:rPr>
        <w:t>h</w:t>
      </w:r>
      <w:r w:rsidR="00453DC1" w:rsidRPr="0025474E">
        <w:rPr>
          <w:rFonts w:ascii="Times New Roman" w:hAnsi="Times New Roman" w:cs="Times New Roman"/>
          <w:color w:val="242121"/>
          <w:sz w:val="24"/>
          <w:szCs w:val="24"/>
          <w:shd w:val="clear" w:color="auto" w:fill="FFFFFF"/>
        </w:rPr>
        <w:t xml:space="preserve">eads of argument, that </w:t>
      </w:r>
      <w:r w:rsidR="00453DC1" w:rsidRPr="0025474E">
        <w:rPr>
          <w:rFonts w:ascii="Times New Roman" w:hAnsi="Times New Roman" w:cs="Times New Roman"/>
          <w:i/>
          <w:color w:val="242121"/>
          <w:sz w:val="24"/>
          <w:szCs w:val="24"/>
          <w:shd w:val="clear" w:color="auto" w:fill="FFFFFF"/>
        </w:rPr>
        <w:t xml:space="preserve">Mr Sinyoro </w:t>
      </w:r>
      <w:r w:rsidR="00453DC1" w:rsidRPr="0025474E">
        <w:rPr>
          <w:rFonts w:ascii="Times New Roman" w:hAnsi="Times New Roman" w:cs="Times New Roman"/>
          <w:color w:val="242121"/>
          <w:sz w:val="24"/>
          <w:szCs w:val="24"/>
          <w:shd w:val="clear" w:color="auto" w:fill="FFFFFF"/>
        </w:rPr>
        <w:t xml:space="preserve">who appeared for the respondents in the court </w:t>
      </w:r>
      <w:r w:rsidR="003D0A0D" w:rsidRPr="0025474E">
        <w:rPr>
          <w:rFonts w:ascii="Times New Roman" w:hAnsi="Times New Roman" w:cs="Times New Roman"/>
          <w:i/>
          <w:color w:val="242121"/>
          <w:sz w:val="24"/>
          <w:szCs w:val="24"/>
          <w:shd w:val="clear" w:color="auto" w:fill="FFFFFF"/>
        </w:rPr>
        <w:t>a quo</w:t>
      </w:r>
      <w:r w:rsidR="00453DC1" w:rsidRPr="0025474E">
        <w:rPr>
          <w:rFonts w:ascii="Times New Roman" w:hAnsi="Times New Roman" w:cs="Times New Roman"/>
          <w:color w:val="242121"/>
          <w:sz w:val="24"/>
          <w:szCs w:val="24"/>
          <w:shd w:val="clear" w:color="auto" w:fill="FFFFFF"/>
        </w:rPr>
        <w:t xml:space="preserve"> </w:t>
      </w:r>
      <w:r w:rsidR="0072579F" w:rsidRPr="0025474E">
        <w:rPr>
          <w:rFonts w:ascii="Times New Roman" w:hAnsi="Times New Roman" w:cs="Times New Roman"/>
          <w:color w:val="242121"/>
          <w:sz w:val="24"/>
          <w:szCs w:val="24"/>
          <w:shd w:val="clear" w:color="auto" w:fill="FFFFFF"/>
        </w:rPr>
        <w:t xml:space="preserve">had </w:t>
      </w:r>
      <w:r w:rsidR="00453DC1" w:rsidRPr="0025474E">
        <w:rPr>
          <w:rFonts w:ascii="Times New Roman" w:hAnsi="Times New Roman" w:cs="Times New Roman"/>
          <w:color w:val="242121"/>
          <w:sz w:val="24"/>
          <w:szCs w:val="24"/>
          <w:shd w:val="clear" w:color="auto" w:fill="FFFFFF"/>
        </w:rPr>
        <w:t>no recollect</w:t>
      </w:r>
      <w:r w:rsidR="0072579F" w:rsidRPr="0025474E">
        <w:rPr>
          <w:rFonts w:ascii="Times New Roman" w:hAnsi="Times New Roman" w:cs="Times New Roman"/>
          <w:color w:val="242121"/>
          <w:sz w:val="24"/>
          <w:szCs w:val="24"/>
          <w:shd w:val="clear" w:color="auto" w:fill="FFFFFF"/>
        </w:rPr>
        <w:t>ion regarding the</w:t>
      </w:r>
      <w:r w:rsidR="00453DC1" w:rsidRPr="0025474E">
        <w:rPr>
          <w:rFonts w:ascii="Times New Roman" w:hAnsi="Times New Roman" w:cs="Times New Roman"/>
          <w:color w:val="242121"/>
          <w:sz w:val="24"/>
          <w:szCs w:val="24"/>
          <w:shd w:val="clear" w:color="auto" w:fill="FFFFFF"/>
        </w:rPr>
        <w:t xml:space="preserve"> making </w:t>
      </w:r>
      <w:r w:rsidR="0072579F" w:rsidRPr="0025474E">
        <w:rPr>
          <w:rFonts w:ascii="Times New Roman" w:hAnsi="Times New Roman" w:cs="Times New Roman"/>
          <w:color w:val="242121"/>
          <w:sz w:val="24"/>
          <w:szCs w:val="24"/>
          <w:shd w:val="clear" w:color="auto" w:fill="FFFFFF"/>
        </w:rPr>
        <w:t xml:space="preserve">of </w:t>
      </w:r>
      <w:r w:rsidR="00453DC1" w:rsidRPr="0025474E">
        <w:rPr>
          <w:rFonts w:ascii="Times New Roman" w:hAnsi="Times New Roman" w:cs="Times New Roman"/>
          <w:color w:val="242121"/>
          <w:sz w:val="24"/>
          <w:szCs w:val="24"/>
          <w:shd w:val="clear" w:color="auto" w:fill="FFFFFF"/>
        </w:rPr>
        <w:t xml:space="preserve">what he </w:t>
      </w:r>
      <w:r w:rsidR="0072579F" w:rsidRPr="0025474E">
        <w:rPr>
          <w:rFonts w:ascii="Times New Roman" w:hAnsi="Times New Roman" w:cs="Times New Roman"/>
          <w:color w:val="242121"/>
          <w:sz w:val="24"/>
          <w:szCs w:val="24"/>
          <w:shd w:val="clear" w:color="auto" w:fill="FFFFFF"/>
        </w:rPr>
        <w:t>refers to as an</w:t>
      </w:r>
      <w:r w:rsidR="00453DC1" w:rsidRPr="0025474E">
        <w:rPr>
          <w:rFonts w:ascii="Times New Roman" w:hAnsi="Times New Roman" w:cs="Times New Roman"/>
          <w:color w:val="242121"/>
          <w:sz w:val="24"/>
          <w:szCs w:val="24"/>
          <w:shd w:val="clear" w:color="auto" w:fill="FFFFFF"/>
        </w:rPr>
        <w:t xml:space="preserve"> “out and out concession” in the manner contended by </w:t>
      </w:r>
      <w:r w:rsidR="00203E63" w:rsidRPr="0025474E">
        <w:rPr>
          <w:rFonts w:ascii="Times New Roman" w:hAnsi="Times New Roman" w:cs="Times New Roman"/>
          <w:color w:val="242121"/>
          <w:sz w:val="24"/>
          <w:szCs w:val="24"/>
          <w:shd w:val="clear" w:color="auto" w:fill="FFFFFF"/>
        </w:rPr>
        <w:t>Old Mutual</w:t>
      </w:r>
      <w:r w:rsidR="00453DC1" w:rsidRPr="0025474E">
        <w:rPr>
          <w:rFonts w:ascii="Times New Roman" w:hAnsi="Times New Roman" w:cs="Times New Roman"/>
          <w:color w:val="242121"/>
          <w:sz w:val="24"/>
          <w:szCs w:val="24"/>
          <w:shd w:val="clear" w:color="auto" w:fill="FFFFFF"/>
        </w:rPr>
        <w:t xml:space="preserve"> and as recorded by the court </w:t>
      </w:r>
      <w:r w:rsidR="003D0A0D" w:rsidRPr="0025474E">
        <w:rPr>
          <w:rFonts w:ascii="Times New Roman" w:hAnsi="Times New Roman" w:cs="Times New Roman"/>
          <w:i/>
          <w:color w:val="242121"/>
          <w:sz w:val="24"/>
          <w:szCs w:val="24"/>
          <w:shd w:val="clear" w:color="auto" w:fill="FFFFFF"/>
        </w:rPr>
        <w:t>a quo</w:t>
      </w:r>
      <w:r w:rsidR="00453DC1" w:rsidRPr="0025474E">
        <w:rPr>
          <w:rFonts w:ascii="Times New Roman" w:hAnsi="Times New Roman" w:cs="Times New Roman"/>
          <w:color w:val="242121"/>
          <w:sz w:val="24"/>
          <w:szCs w:val="24"/>
          <w:shd w:val="clear" w:color="auto" w:fill="FFFFFF"/>
        </w:rPr>
        <w:t xml:space="preserve"> in its judgment. </w:t>
      </w:r>
      <w:r w:rsidR="0026022C" w:rsidRPr="0025474E">
        <w:rPr>
          <w:rFonts w:ascii="Times New Roman" w:hAnsi="Times New Roman" w:cs="Times New Roman"/>
          <w:color w:val="242121"/>
          <w:sz w:val="24"/>
          <w:szCs w:val="24"/>
          <w:shd w:val="clear" w:color="auto" w:fill="FFFFFF"/>
        </w:rPr>
        <w:t xml:space="preserve">He sought reliance on the case of </w:t>
      </w:r>
      <w:r w:rsidR="0026022C" w:rsidRPr="0025474E">
        <w:rPr>
          <w:rFonts w:ascii="Times New Roman" w:hAnsi="Times New Roman" w:cs="Times New Roman"/>
          <w:i/>
          <w:color w:val="242121"/>
          <w:sz w:val="24"/>
          <w:szCs w:val="24"/>
          <w:shd w:val="clear" w:color="auto" w:fill="FFFFFF"/>
        </w:rPr>
        <w:t xml:space="preserve">Executive Hotel (Pvt) Ltd v Bennett NO </w:t>
      </w:r>
      <w:r w:rsidR="0026022C" w:rsidRPr="0025474E">
        <w:rPr>
          <w:rFonts w:ascii="Times New Roman" w:hAnsi="Times New Roman" w:cs="Times New Roman"/>
          <w:color w:val="242121"/>
          <w:sz w:val="24"/>
          <w:szCs w:val="24"/>
          <w:shd w:val="clear" w:color="auto" w:fill="FFFFFF"/>
        </w:rPr>
        <w:t>2007 (1) ZLR 343</w:t>
      </w:r>
      <w:r w:rsidR="0026022C" w:rsidRPr="0025474E">
        <w:rPr>
          <w:rFonts w:ascii="Times New Roman" w:hAnsi="Times New Roman" w:cs="Times New Roman"/>
          <w:i/>
          <w:color w:val="242121"/>
          <w:sz w:val="24"/>
          <w:szCs w:val="24"/>
          <w:shd w:val="clear" w:color="auto" w:fill="FFFFFF"/>
        </w:rPr>
        <w:t xml:space="preserve"> </w:t>
      </w:r>
      <w:r w:rsidR="0026022C" w:rsidRPr="0025474E">
        <w:rPr>
          <w:rFonts w:ascii="Times New Roman" w:hAnsi="Times New Roman" w:cs="Times New Roman"/>
          <w:color w:val="242121"/>
          <w:sz w:val="24"/>
          <w:szCs w:val="24"/>
          <w:shd w:val="clear" w:color="auto" w:fill="FFFFFF"/>
        </w:rPr>
        <w:t>(S) at 349 to state the principle of law that it is the court which has the final decision as to the propriety of a concession.</w:t>
      </w:r>
      <w:r w:rsidR="00663925" w:rsidRPr="0025474E">
        <w:rPr>
          <w:rFonts w:ascii="Times New Roman" w:hAnsi="Times New Roman" w:cs="Times New Roman"/>
          <w:color w:val="242121"/>
          <w:sz w:val="24"/>
          <w:szCs w:val="24"/>
          <w:shd w:val="clear" w:color="auto" w:fill="FFFFFF"/>
        </w:rPr>
        <w:t xml:space="preserve"> </w:t>
      </w:r>
    </w:p>
    <w:p w:rsidR="00C83D8B" w:rsidRPr="0025474E" w:rsidRDefault="00C83D8B" w:rsidP="00C83D8B">
      <w:pPr>
        <w:spacing w:after="0" w:line="480" w:lineRule="auto"/>
        <w:ind w:firstLine="1134"/>
        <w:jc w:val="both"/>
        <w:rPr>
          <w:rFonts w:ascii="Times New Roman" w:hAnsi="Times New Roman" w:cs="Times New Roman"/>
          <w:color w:val="242121"/>
          <w:sz w:val="24"/>
          <w:szCs w:val="24"/>
          <w:shd w:val="clear" w:color="auto" w:fill="FFFFFF"/>
        </w:rPr>
      </w:pPr>
    </w:p>
    <w:p w:rsidR="00BA77CC" w:rsidRPr="0025474E" w:rsidRDefault="0072579F"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color w:val="242121"/>
          <w:sz w:val="24"/>
          <w:szCs w:val="24"/>
          <w:shd w:val="clear" w:color="auto" w:fill="FFFFFF"/>
        </w:rPr>
        <w:t xml:space="preserve">As rightly pointed out by the court </w:t>
      </w:r>
      <w:r w:rsidRPr="0025474E">
        <w:rPr>
          <w:rFonts w:ascii="Times New Roman" w:hAnsi="Times New Roman" w:cs="Times New Roman"/>
          <w:i/>
          <w:color w:val="242121"/>
          <w:sz w:val="24"/>
          <w:szCs w:val="24"/>
          <w:shd w:val="clear" w:color="auto" w:fill="FFFFFF"/>
        </w:rPr>
        <w:t>a quo,</w:t>
      </w:r>
      <w:r w:rsidRPr="0025474E">
        <w:rPr>
          <w:rFonts w:ascii="Times New Roman" w:hAnsi="Times New Roman" w:cs="Times New Roman"/>
          <w:color w:val="242121"/>
          <w:sz w:val="24"/>
          <w:szCs w:val="24"/>
          <w:shd w:val="clear" w:color="auto" w:fill="FFFFFF"/>
        </w:rPr>
        <w:t xml:space="preserve"> t</w:t>
      </w:r>
      <w:r w:rsidR="00453DC1" w:rsidRPr="0025474E">
        <w:rPr>
          <w:rFonts w:ascii="Times New Roman" w:hAnsi="Times New Roman" w:cs="Times New Roman"/>
          <w:color w:val="242121"/>
          <w:sz w:val="24"/>
          <w:szCs w:val="24"/>
          <w:shd w:val="clear" w:color="auto" w:fill="FFFFFF"/>
        </w:rPr>
        <w:t xml:space="preserve">he concession by the respondents themselves is evident in their correspondence with </w:t>
      </w:r>
      <w:r w:rsidR="00203E63" w:rsidRPr="0025474E">
        <w:rPr>
          <w:rFonts w:ascii="Times New Roman" w:hAnsi="Times New Roman" w:cs="Times New Roman"/>
          <w:color w:val="242121"/>
          <w:sz w:val="24"/>
          <w:szCs w:val="24"/>
          <w:shd w:val="clear" w:color="auto" w:fill="FFFFFF"/>
        </w:rPr>
        <w:t>Old Mutual</w:t>
      </w:r>
      <w:r w:rsidR="00306776" w:rsidRPr="0025474E">
        <w:rPr>
          <w:rFonts w:ascii="Times New Roman" w:hAnsi="Times New Roman" w:cs="Times New Roman"/>
          <w:color w:val="242121"/>
          <w:sz w:val="24"/>
          <w:szCs w:val="24"/>
          <w:shd w:val="clear" w:color="auto" w:fill="FFFFFF"/>
        </w:rPr>
        <w:t xml:space="preserve"> in the letter date stamped 30 July 2014. </w:t>
      </w:r>
      <w:r w:rsidR="001B0F21" w:rsidRPr="0025474E">
        <w:rPr>
          <w:rFonts w:ascii="Times New Roman" w:hAnsi="Times New Roman" w:cs="Times New Roman"/>
          <w:color w:val="242121"/>
          <w:sz w:val="24"/>
          <w:szCs w:val="24"/>
          <w:shd w:val="clear" w:color="auto" w:fill="FFFFFF"/>
        </w:rPr>
        <w:t xml:space="preserve">In that letter a representative of the </w:t>
      </w:r>
      <w:r w:rsidR="00203E63" w:rsidRPr="0025474E">
        <w:rPr>
          <w:rFonts w:ascii="Times New Roman" w:hAnsi="Times New Roman" w:cs="Times New Roman"/>
          <w:color w:val="242121"/>
          <w:sz w:val="24"/>
          <w:szCs w:val="24"/>
          <w:shd w:val="clear" w:color="auto" w:fill="FFFFFF"/>
        </w:rPr>
        <w:t>Commissioner</w:t>
      </w:r>
      <w:r w:rsidR="001B0F21" w:rsidRPr="0025474E">
        <w:rPr>
          <w:rFonts w:ascii="Times New Roman" w:hAnsi="Times New Roman" w:cs="Times New Roman"/>
          <w:color w:val="242121"/>
          <w:sz w:val="24"/>
          <w:szCs w:val="24"/>
          <w:shd w:val="clear" w:color="auto" w:fill="FFFFFF"/>
        </w:rPr>
        <w:t xml:space="preserve"> stated that the “arrangement had the effect of enabling </w:t>
      </w:r>
      <w:r w:rsidR="001B0F21" w:rsidRPr="0025474E">
        <w:rPr>
          <w:rFonts w:ascii="Times New Roman" w:hAnsi="Times New Roman" w:cs="Times New Roman"/>
          <w:color w:val="242121"/>
          <w:sz w:val="24"/>
          <w:szCs w:val="24"/>
          <w:shd w:val="clear" w:color="auto" w:fill="FFFFFF"/>
        </w:rPr>
        <w:lastRenderedPageBreak/>
        <w:t>employees to participate in or receive profits or incomes from the operations of the company.”</w:t>
      </w:r>
      <w:r w:rsidR="00306776" w:rsidRPr="0025474E">
        <w:rPr>
          <w:rFonts w:ascii="Times New Roman" w:hAnsi="Times New Roman" w:cs="Times New Roman"/>
          <w:sz w:val="24"/>
          <w:szCs w:val="24"/>
          <w:lang w:val="en-ZW"/>
        </w:rPr>
        <w:t xml:space="preserve"> </w:t>
      </w:r>
      <w:r w:rsidR="00BA77CC" w:rsidRPr="0025474E">
        <w:rPr>
          <w:rFonts w:ascii="Times New Roman" w:hAnsi="Times New Roman" w:cs="Times New Roman"/>
          <w:sz w:val="24"/>
          <w:szCs w:val="24"/>
          <w:lang w:val="en-ZW"/>
        </w:rPr>
        <w:t xml:space="preserve"> This fact was captured by the learned judge in the court </w:t>
      </w:r>
      <w:r w:rsidR="00BA77CC" w:rsidRPr="0025474E">
        <w:rPr>
          <w:rFonts w:ascii="Times New Roman" w:hAnsi="Times New Roman" w:cs="Times New Roman"/>
          <w:i/>
          <w:sz w:val="24"/>
          <w:szCs w:val="24"/>
          <w:lang w:val="en-ZW"/>
        </w:rPr>
        <w:t>a quo</w:t>
      </w:r>
      <w:r w:rsidR="00BA77CC" w:rsidRPr="0025474E">
        <w:rPr>
          <w:rFonts w:ascii="Times New Roman" w:hAnsi="Times New Roman" w:cs="Times New Roman"/>
          <w:sz w:val="24"/>
          <w:szCs w:val="24"/>
          <w:lang w:val="en-ZW"/>
        </w:rPr>
        <w:t xml:space="preserve"> in the following passage:</w:t>
      </w:r>
    </w:p>
    <w:p w:rsidR="007159DA" w:rsidRPr="0025474E" w:rsidRDefault="00BA77CC" w:rsidP="001D3A4E">
      <w:pPr>
        <w:spacing w:line="276" w:lineRule="auto"/>
        <w:ind w:left="720"/>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“It was again common cause that in order to fulfil this requirement the Commissioner had to be satisfied that the dominant purpose </w:t>
      </w:r>
      <w:r w:rsidR="00661758" w:rsidRPr="0025474E">
        <w:rPr>
          <w:rFonts w:ascii="Times New Roman" w:hAnsi="Times New Roman" w:cs="Times New Roman"/>
          <w:sz w:val="24"/>
          <w:szCs w:val="24"/>
          <w:lang w:val="en-ZW"/>
        </w:rPr>
        <w:t xml:space="preserve">or dominant effect of the trust was for employees to share in the profits or income of the company or its subsidiaries. The parties were agreed that this requirement was met. The concession was made in the letter of 28 July 2014 by the appropriate Commissioner and by </w:t>
      </w:r>
      <w:r w:rsidR="00661758" w:rsidRPr="0025474E">
        <w:rPr>
          <w:rFonts w:ascii="Times New Roman" w:hAnsi="Times New Roman" w:cs="Times New Roman"/>
          <w:i/>
          <w:sz w:val="24"/>
          <w:szCs w:val="24"/>
          <w:lang w:val="en-ZW"/>
        </w:rPr>
        <w:t>Mr Sinyoro</w:t>
      </w:r>
      <w:r w:rsidR="00661758" w:rsidRPr="0025474E">
        <w:rPr>
          <w:rFonts w:ascii="Times New Roman" w:hAnsi="Times New Roman" w:cs="Times New Roman"/>
          <w:sz w:val="24"/>
          <w:szCs w:val="24"/>
          <w:lang w:val="en-ZW"/>
        </w:rPr>
        <w:t xml:space="preserve"> in his </w:t>
      </w:r>
      <w:r w:rsidR="00042265" w:rsidRPr="0025474E">
        <w:rPr>
          <w:rFonts w:ascii="Times New Roman" w:hAnsi="Times New Roman" w:cs="Times New Roman"/>
          <w:sz w:val="24"/>
          <w:szCs w:val="24"/>
          <w:lang w:val="en-ZW"/>
        </w:rPr>
        <w:t xml:space="preserve">oral </w:t>
      </w:r>
      <w:r w:rsidR="00661758" w:rsidRPr="0025474E">
        <w:rPr>
          <w:rFonts w:ascii="Times New Roman" w:hAnsi="Times New Roman" w:cs="Times New Roman"/>
          <w:sz w:val="24"/>
          <w:szCs w:val="24"/>
          <w:lang w:val="en-ZW"/>
        </w:rPr>
        <w:t>submissions.</w:t>
      </w:r>
      <w:r w:rsidR="00CF190B" w:rsidRPr="0025474E">
        <w:rPr>
          <w:rFonts w:ascii="Times New Roman" w:hAnsi="Times New Roman" w:cs="Times New Roman"/>
          <w:sz w:val="24"/>
          <w:szCs w:val="24"/>
          <w:lang w:val="en-ZW"/>
        </w:rPr>
        <w:t xml:space="preserve"> I however, hold a contrary view. It seems to me that the dominant purpose for forming the trust was not for the employees to share in the profits or income of the applicant. Rather, it was for the applicant to comply with the requirements of the indigenisation legislation. This was further confirmed by the inherent fear expressed by the applicant that the failure to recognise the trust as an AESOT jeopardised the approved indigenisation plan. Again, the expressed dominant result of the formation of the trust was to retain staff in the applicant and its subsidiaries by giving them a stake in the company. In my view, the sharing of profits was an aside that was inconsistent with the untrammelled power wielded by the directors of the applicant to reduce in whole </w:t>
      </w:r>
      <w:r w:rsidR="00227F18" w:rsidRPr="0025474E">
        <w:rPr>
          <w:rFonts w:ascii="Times New Roman" w:hAnsi="Times New Roman" w:cs="Times New Roman"/>
          <w:sz w:val="24"/>
          <w:szCs w:val="24"/>
          <w:lang w:val="en-ZW"/>
        </w:rPr>
        <w:t>or in part the entitlement of the eligible employees to trust shares during the entire restricted period if in their reasonable opinion the applicant or any of its subsidiaries performed below expectations. It is my further view that the provision of the restricted period in the trust</w:t>
      </w:r>
      <w:r w:rsidR="0072579F" w:rsidRPr="0025474E">
        <w:rPr>
          <w:rFonts w:ascii="Times New Roman" w:hAnsi="Times New Roman" w:cs="Times New Roman"/>
          <w:sz w:val="24"/>
          <w:szCs w:val="24"/>
          <w:lang w:val="en-ZW"/>
        </w:rPr>
        <w:t xml:space="preserve"> deed was inconsistent with the</w:t>
      </w:r>
      <w:r w:rsidR="00227F18" w:rsidRPr="0025474E">
        <w:rPr>
          <w:rFonts w:ascii="Times New Roman" w:hAnsi="Times New Roman" w:cs="Times New Roman"/>
          <w:sz w:val="24"/>
          <w:szCs w:val="24"/>
          <w:lang w:val="en-ZW"/>
        </w:rPr>
        <w:t xml:space="preserve"> dominant purpose or effect of sharing in the profits of the company. Despite the concession made by the respondents, I am not satisfied that the </w:t>
      </w:r>
      <w:r w:rsidR="007159DA" w:rsidRPr="0025474E">
        <w:rPr>
          <w:rFonts w:ascii="Times New Roman" w:hAnsi="Times New Roman" w:cs="Times New Roman"/>
          <w:sz w:val="24"/>
          <w:szCs w:val="24"/>
          <w:lang w:val="en-ZW"/>
        </w:rPr>
        <w:t xml:space="preserve">applicant established that the </w:t>
      </w:r>
      <w:r w:rsidR="00227F18" w:rsidRPr="0025474E">
        <w:rPr>
          <w:rFonts w:ascii="Times New Roman" w:hAnsi="Times New Roman" w:cs="Times New Roman"/>
          <w:sz w:val="24"/>
          <w:szCs w:val="24"/>
          <w:lang w:val="en-ZW"/>
        </w:rPr>
        <w:t xml:space="preserve">dominant purpose or effect of the trust was to enable the </w:t>
      </w:r>
      <w:r w:rsidR="007159DA" w:rsidRPr="0025474E">
        <w:rPr>
          <w:rFonts w:ascii="Times New Roman" w:hAnsi="Times New Roman" w:cs="Times New Roman"/>
          <w:sz w:val="24"/>
          <w:szCs w:val="24"/>
          <w:lang w:val="en-ZW"/>
        </w:rPr>
        <w:t xml:space="preserve">eligible </w:t>
      </w:r>
      <w:r w:rsidR="00227F18" w:rsidRPr="0025474E">
        <w:rPr>
          <w:rFonts w:ascii="Times New Roman" w:hAnsi="Times New Roman" w:cs="Times New Roman"/>
          <w:sz w:val="24"/>
          <w:szCs w:val="24"/>
          <w:lang w:val="en-ZW"/>
        </w:rPr>
        <w:t>employees</w:t>
      </w:r>
      <w:r w:rsidR="007159DA" w:rsidRPr="0025474E">
        <w:rPr>
          <w:rFonts w:ascii="Times New Roman" w:hAnsi="Times New Roman" w:cs="Times New Roman"/>
          <w:sz w:val="24"/>
          <w:szCs w:val="24"/>
          <w:lang w:val="en-ZW"/>
        </w:rPr>
        <w:t xml:space="preserve"> to share in the income or profits of the applicant.”</w:t>
      </w:r>
    </w:p>
    <w:p w:rsidR="00663925" w:rsidRPr="0025474E" w:rsidRDefault="00663925" w:rsidP="00663925">
      <w:pPr>
        <w:spacing w:line="276" w:lineRule="auto"/>
        <w:ind w:firstLine="720"/>
        <w:jc w:val="both"/>
        <w:rPr>
          <w:rFonts w:ascii="Times New Roman" w:hAnsi="Times New Roman" w:cs="Times New Roman"/>
          <w:sz w:val="24"/>
          <w:szCs w:val="24"/>
          <w:lang w:val="en-ZW"/>
        </w:rPr>
      </w:pPr>
    </w:p>
    <w:p w:rsidR="001D3A4E" w:rsidRPr="0025474E" w:rsidRDefault="001D3A4E" w:rsidP="001D3A4E">
      <w:pPr>
        <w:spacing w:after="0" w:line="276" w:lineRule="auto"/>
        <w:ind w:firstLine="720"/>
        <w:jc w:val="both"/>
        <w:rPr>
          <w:rFonts w:ascii="Times New Roman" w:hAnsi="Times New Roman" w:cs="Times New Roman"/>
          <w:sz w:val="24"/>
          <w:szCs w:val="24"/>
          <w:lang w:val="en-ZW"/>
        </w:rPr>
      </w:pPr>
    </w:p>
    <w:p w:rsidR="007159DA" w:rsidRPr="0025474E" w:rsidRDefault="007159DA"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Was the learned</w:t>
      </w:r>
      <w:r w:rsidR="00D035D6" w:rsidRPr="0025474E">
        <w:rPr>
          <w:rFonts w:ascii="Times New Roman" w:hAnsi="Times New Roman" w:cs="Times New Roman"/>
          <w:sz w:val="24"/>
          <w:szCs w:val="24"/>
          <w:lang w:val="en-ZW"/>
        </w:rPr>
        <w:t xml:space="preserve"> judge </w:t>
      </w:r>
      <w:r w:rsidRPr="0025474E">
        <w:rPr>
          <w:rFonts w:ascii="Times New Roman" w:hAnsi="Times New Roman" w:cs="Times New Roman"/>
          <w:i/>
          <w:sz w:val="24"/>
          <w:szCs w:val="24"/>
          <w:lang w:val="en-ZW"/>
        </w:rPr>
        <w:t>a quo</w:t>
      </w:r>
      <w:r w:rsidRPr="0025474E">
        <w:rPr>
          <w:rFonts w:ascii="Times New Roman" w:hAnsi="Times New Roman" w:cs="Times New Roman"/>
          <w:sz w:val="24"/>
          <w:szCs w:val="24"/>
          <w:lang w:val="en-ZW"/>
        </w:rPr>
        <w:t xml:space="preserve"> correct, firstly in making a finding as to the dominant purpose of the trust contrary to the concession made by the respondents, and secondly, in finding that the dominant purpose or effect was not to benefit the employees but for </w:t>
      </w:r>
      <w:r w:rsidR="00203E63" w:rsidRPr="0025474E">
        <w:rPr>
          <w:rFonts w:ascii="Times New Roman" w:hAnsi="Times New Roman" w:cs="Times New Roman"/>
          <w:sz w:val="24"/>
          <w:szCs w:val="24"/>
          <w:lang w:val="en-ZW"/>
        </w:rPr>
        <w:t>Old Mutual</w:t>
      </w:r>
      <w:r w:rsidRPr="0025474E">
        <w:rPr>
          <w:rFonts w:ascii="Times New Roman" w:hAnsi="Times New Roman" w:cs="Times New Roman"/>
          <w:sz w:val="24"/>
          <w:szCs w:val="24"/>
          <w:lang w:val="en-ZW"/>
        </w:rPr>
        <w:t xml:space="preserve"> to comply with the indigenisation legislation. </w:t>
      </w:r>
    </w:p>
    <w:p w:rsidR="00ED1478" w:rsidRDefault="00ED1478" w:rsidP="001D3A4E">
      <w:pPr>
        <w:spacing w:line="480" w:lineRule="auto"/>
        <w:ind w:firstLine="1134"/>
        <w:jc w:val="both"/>
        <w:rPr>
          <w:rFonts w:ascii="Times New Roman" w:hAnsi="Times New Roman" w:cs="Times New Roman"/>
          <w:sz w:val="24"/>
          <w:szCs w:val="24"/>
          <w:lang w:val="en-ZW"/>
        </w:rPr>
      </w:pPr>
    </w:p>
    <w:p w:rsidR="0072579F" w:rsidRPr="0025474E" w:rsidRDefault="007159DA"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As to the first rung of the enquiry, </w:t>
      </w:r>
      <w:r w:rsidR="0072579F" w:rsidRPr="0025474E">
        <w:rPr>
          <w:rFonts w:ascii="Times New Roman" w:hAnsi="Times New Roman" w:cs="Times New Roman"/>
          <w:sz w:val="24"/>
          <w:szCs w:val="24"/>
          <w:lang w:val="en-ZW"/>
        </w:rPr>
        <w:t>b</w:t>
      </w:r>
      <w:r w:rsidR="001424A7" w:rsidRPr="0025474E">
        <w:rPr>
          <w:rFonts w:ascii="Times New Roman" w:hAnsi="Times New Roman" w:cs="Times New Roman"/>
          <w:sz w:val="24"/>
          <w:szCs w:val="24"/>
          <w:lang w:val="en-ZW"/>
        </w:rPr>
        <w:t xml:space="preserve">efore the </w:t>
      </w:r>
      <w:r w:rsidR="00145D06" w:rsidRPr="0025474E">
        <w:rPr>
          <w:rFonts w:ascii="Times New Roman" w:hAnsi="Times New Roman" w:cs="Times New Roman"/>
          <w:sz w:val="24"/>
          <w:szCs w:val="24"/>
          <w:lang w:val="en-ZW"/>
        </w:rPr>
        <w:t xml:space="preserve">court </w:t>
      </w:r>
      <w:r w:rsidR="003D0A0D" w:rsidRPr="0025474E">
        <w:rPr>
          <w:rFonts w:ascii="Times New Roman" w:hAnsi="Times New Roman" w:cs="Times New Roman"/>
          <w:i/>
          <w:sz w:val="24"/>
          <w:szCs w:val="24"/>
          <w:lang w:val="en-ZW"/>
        </w:rPr>
        <w:t>a quo</w:t>
      </w:r>
      <w:r w:rsidR="001424A7" w:rsidRPr="0025474E">
        <w:rPr>
          <w:rFonts w:ascii="Times New Roman" w:hAnsi="Times New Roman" w:cs="Times New Roman"/>
          <w:sz w:val="24"/>
          <w:szCs w:val="24"/>
          <w:lang w:val="en-ZW"/>
        </w:rPr>
        <w:t xml:space="preserve">, </w:t>
      </w:r>
      <w:r w:rsidR="00203E63" w:rsidRPr="0025474E">
        <w:rPr>
          <w:rFonts w:ascii="Times New Roman" w:hAnsi="Times New Roman" w:cs="Times New Roman"/>
          <w:sz w:val="24"/>
          <w:szCs w:val="24"/>
          <w:lang w:val="en-ZW"/>
        </w:rPr>
        <w:t>Old Mutual</w:t>
      </w:r>
      <w:r w:rsidR="00145D06" w:rsidRPr="0025474E">
        <w:rPr>
          <w:rFonts w:ascii="Times New Roman" w:hAnsi="Times New Roman" w:cs="Times New Roman"/>
          <w:sz w:val="24"/>
          <w:szCs w:val="24"/>
          <w:lang w:val="en-ZW"/>
        </w:rPr>
        <w:t xml:space="preserve"> </w:t>
      </w:r>
      <w:r w:rsidR="001424A7" w:rsidRPr="0025474E">
        <w:rPr>
          <w:rFonts w:ascii="Times New Roman" w:hAnsi="Times New Roman" w:cs="Times New Roman"/>
          <w:sz w:val="24"/>
          <w:szCs w:val="24"/>
          <w:lang w:val="en-ZW"/>
        </w:rPr>
        <w:t xml:space="preserve">made reference to </w:t>
      </w:r>
      <w:r w:rsidR="00145D06" w:rsidRPr="0025474E">
        <w:rPr>
          <w:rFonts w:ascii="Times New Roman" w:hAnsi="Times New Roman" w:cs="Times New Roman"/>
          <w:sz w:val="24"/>
          <w:szCs w:val="24"/>
          <w:lang w:val="en-ZW"/>
        </w:rPr>
        <w:t>this conces</w:t>
      </w:r>
      <w:r w:rsidR="001424A7" w:rsidRPr="0025474E">
        <w:rPr>
          <w:rFonts w:ascii="Times New Roman" w:hAnsi="Times New Roman" w:cs="Times New Roman"/>
          <w:sz w:val="24"/>
          <w:szCs w:val="24"/>
          <w:lang w:val="en-ZW"/>
        </w:rPr>
        <w:t xml:space="preserve">sion in its founding affidavit and neither of the </w:t>
      </w:r>
      <w:r w:rsidR="00145D06" w:rsidRPr="0025474E">
        <w:rPr>
          <w:rFonts w:ascii="Times New Roman" w:hAnsi="Times New Roman" w:cs="Times New Roman"/>
          <w:sz w:val="24"/>
          <w:szCs w:val="24"/>
          <w:lang w:val="en-ZW"/>
        </w:rPr>
        <w:t xml:space="preserve">respondents </w:t>
      </w:r>
      <w:r w:rsidR="001424A7" w:rsidRPr="0025474E">
        <w:rPr>
          <w:rFonts w:ascii="Times New Roman" w:hAnsi="Times New Roman" w:cs="Times New Roman"/>
          <w:sz w:val="24"/>
          <w:szCs w:val="24"/>
          <w:lang w:val="en-ZW"/>
        </w:rPr>
        <w:t>made an effort to</w:t>
      </w:r>
      <w:r w:rsidR="00145D06" w:rsidRPr="0025474E">
        <w:rPr>
          <w:rFonts w:ascii="Times New Roman" w:hAnsi="Times New Roman" w:cs="Times New Roman"/>
          <w:sz w:val="24"/>
          <w:szCs w:val="24"/>
          <w:lang w:val="en-ZW"/>
        </w:rPr>
        <w:t xml:space="preserve"> dispute </w:t>
      </w:r>
      <w:r w:rsidR="00145D06" w:rsidRPr="0025474E">
        <w:rPr>
          <w:rFonts w:ascii="Times New Roman" w:hAnsi="Times New Roman" w:cs="Times New Roman"/>
          <w:sz w:val="24"/>
          <w:szCs w:val="24"/>
          <w:lang w:val="en-ZW"/>
        </w:rPr>
        <w:lastRenderedPageBreak/>
        <w:t>the substance of that paragraph</w:t>
      </w:r>
      <w:r w:rsidR="001424A7" w:rsidRPr="0025474E">
        <w:rPr>
          <w:rFonts w:ascii="Times New Roman" w:hAnsi="Times New Roman" w:cs="Times New Roman"/>
          <w:sz w:val="24"/>
          <w:szCs w:val="24"/>
          <w:lang w:val="en-ZW"/>
        </w:rPr>
        <w:t xml:space="preserve">. The only objection taken related to the manner in which the </w:t>
      </w:r>
      <w:r w:rsidR="00203E63" w:rsidRPr="0025474E">
        <w:rPr>
          <w:rFonts w:ascii="Times New Roman" w:hAnsi="Times New Roman" w:cs="Times New Roman"/>
          <w:sz w:val="24"/>
          <w:szCs w:val="24"/>
          <w:lang w:val="en-ZW"/>
        </w:rPr>
        <w:t xml:space="preserve">deponent to the founding affidavit </w:t>
      </w:r>
      <w:r w:rsidR="001424A7" w:rsidRPr="0025474E">
        <w:rPr>
          <w:rFonts w:ascii="Times New Roman" w:hAnsi="Times New Roman" w:cs="Times New Roman"/>
          <w:sz w:val="24"/>
          <w:szCs w:val="24"/>
          <w:lang w:val="en-ZW"/>
        </w:rPr>
        <w:t xml:space="preserve">set out </w:t>
      </w:r>
      <w:r w:rsidR="00203E63" w:rsidRPr="0025474E">
        <w:rPr>
          <w:rFonts w:ascii="Times New Roman" w:hAnsi="Times New Roman" w:cs="Times New Roman"/>
          <w:sz w:val="24"/>
          <w:szCs w:val="24"/>
          <w:lang w:val="en-ZW"/>
        </w:rPr>
        <w:t>the</w:t>
      </w:r>
      <w:r w:rsidR="001424A7" w:rsidRPr="0025474E">
        <w:rPr>
          <w:rFonts w:ascii="Times New Roman" w:hAnsi="Times New Roman" w:cs="Times New Roman"/>
          <w:sz w:val="24"/>
          <w:szCs w:val="24"/>
          <w:lang w:val="en-ZW"/>
        </w:rPr>
        <w:t xml:space="preserve"> affidavit. </w:t>
      </w:r>
      <w:r w:rsidR="0072579F" w:rsidRPr="0025474E">
        <w:rPr>
          <w:rFonts w:ascii="Times New Roman" w:hAnsi="Times New Roman" w:cs="Times New Roman"/>
          <w:sz w:val="24"/>
          <w:szCs w:val="24"/>
          <w:lang w:val="en-ZW"/>
        </w:rPr>
        <w:t xml:space="preserve">It is correct therefore that the parties did not address the court on this aspect. In my view, the record speaks for itself. In </w:t>
      </w:r>
      <w:r w:rsidR="0072579F" w:rsidRPr="0025474E">
        <w:rPr>
          <w:rFonts w:ascii="Times New Roman" w:hAnsi="Times New Roman" w:cs="Times New Roman"/>
          <w:i/>
          <w:sz w:val="24"/>
          <w:szCs w:val="24"/>
          <w:lang w:val="en-ZW"/>
        </w:rPr>
        <w:t>Welcom Municipality v Masurek &amp; Herman t/a Lotus Corp</w:t>
      </w:r>
      <w:r w:rsidR="007F3F89" w:rsidRPr="0025474E">
        <w:rPr>
          <w:rFonts w:ascii="Times New Roman" w:hAnsi="Times New Roman" w:cs="Times New Roman"/>
          <w:i/>
          <w:sz w:val="24"/>
          <w:szCs w:val="24"/>
          <w:lang w:val="en-ZW"/>
        </w:rPr>
        <w:t xml:space="preserve"> </w:t>
      </w:r>
      <w:r w:rsidR="0072579F" w:rsidRPr="0025474E">
        <w:rPr>
          <w:rFonts w:ascii="Times New Roman" w:hAnsi="Times New Roman" w:cs="Times New Roman"/>
          <w:sz w:val="24"/>
          <w:szCs w:val="24"/>
          <w:lang w:val="en-ZW"/>
        </w:rPr>
        <w:t>(</w:t>
      </w:r>
      <w:r w:rsidR="0072579F" w:rsidRPr="0025474E">
        <w:rPr>
          <w:rFonts w:ascii="Times New Roman" w:hAnsi="Times New Roman" w:cs="Times New Roman"/>
          <w:i/>
          <w:sz w:val="24"/>
          <w:szCs w:val="24"/>
          <w:lang w:val="en-ZW"/>
        </w:rPr>
        <w:t>supra</w:t>
      </w:r>
      <w:r w:rsidR="0072579F" w:rsidRPr="0025474E">
        <w:rPr>
          <w:rFonts w:ascii="Times New Roman" w:hAnsi="Times New Roman" w:cs="Times New Roman"/>
          <w:sz w:val="24"/>
          <w:szCs w:val="24"/>
          <w:lang w:val="en-ZW"/>
        </w:rPr>
        <w:t>), the following dictum is made:</w:t>
      </w:r>
    </w:p>
    <w:p w:rsidR="001424A7" w:rsidRPr="0025474E" w:rsidRDefault="0072579F" w:rsidP="001D3A4E">
      <w:pPr>
        <w:spacing w:line="240" w:lineRule="auto"/>
        <w:ind w:left="720"/>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w:t>
      </w:r>
      <w:r w:rsidR="007F3F89" w:rsidRPr="0025474E">
        <w:rPr>
          <w:rFonts w:ascii="Times New Roman" w:hAnsi="Times New Roman" w:cs="Times New Roman"/>
          <w:sz w:val="24"/>
          <w:szCs w:val="24"/>
          <w:lang w:val="en-ZW"/>
        </w:rPr>
        <w:t xml:space="preserve">…..I should add that whether or not South Africa did or did not fail to do so remains a question of fact upon which there was no evidence before the court </w:t>
      </w:r>
      <w:r w:rsidR="007F3F89" w:rsidRPr="0025474E">
        <w:rPr>
          <w:rFonts w:ascii="Times New Roman" w:hAnsi="Times New Roman" w:cs="Times New Roman"/>
          <w:i/>
          <w:sz w:val="24"/>
          <w:szCs w:val="24"/>
          <w:lang w:val="en-ZW"/>
        </w:rPr>
        <w:t>a quo</w:t>
      </w:r>
      <w:r w:rsidR="007F3F89" w:rsidRPr="0025474E">
        <w:rPr>
          <w:rFonts w:ascii="Times New Roman" w:hAnsi="Times New Roman" w:cs="Times New Roman"/>
          <w:sz w:val="24"/>
          <w:szCs w:val="24"/>
          <w:lang w:val="en-ZW"/>
        </w:rPr>
        <w:t xml:space="preserve">, and for reasons too obvious to require enumeration, the learned Judge was not entitled to enquire into this issue of fact after reserving judgment and without any reference to the parties, and then to decide it. Compare </w:t>
      </w:r>
      <w:r w:rsidR="007F3F89" w:rsidRPr="0025474E">
        <w:rPr>
          <w:rFonts w:ascii="Times New Roman" w:hAnsi="Times New Roman" w:cs="Times New Roman"/>
          <w:i/>
          <w:sz w:val="24"/>
          <w:szCs w:val="24"/>
          <w:lang w:val="en-ZW"/>
        </w:rPr>
        <w:t xml:space="preserve">Kauesa v Minister of Home Affairs and Others </w:t>
      </w:r>
      <w:r w:rsidR="007F3F89" w:rsidRPr="0025474E">
        <w:rPr>
          <w:rFonts w:ascii="Times New Roman" w:hAnsi="Times New Roman" w:cs="Times New Roman"/>
          <w:sz w:val="24"/>
          <w:szCs w:val="24"/>
          <w:lang w:val="en-ZW"/>
        </w:rPr>
        <w:t>1996 (4) SA 965(Nms) at 973H-974C</w:t>
      </w:r>
      <w:r w:rsidR="0038787F" w:rsidRPr="0025474E">
        <w:rPr>
          <w:rFonts w:ascii="Times New Roman" w:hAnsi="Times New Roman" w:cs="Times New Roman"/>
          <w:sz w:val="24"/>
          <w:szCs w:val="24"/>
          <w:lang w:val="en-ZW"/>
        </w:rPr>
        <w:t>.</w:t>
      </w:r>
      <w:r w:rsidR="007F3F89" w:rsidRPr="0025474E">
        <w:rPr>
          <w:rFonts w:ascii="Times New Roman" w:hAnsi="Times New Roman" w:cs="Times New Roman"/>
          <w:sz w:val="24"/>
          <w:szCs w:val="24"/>
          <w:lang w:val="en-ZW"/>
        </w:rPr>
        <w:t>”</w:t>
      </w:r>
      <w:r w:rsidRPr="0025474E">
        <w:rPr>
          <w:rFonts w:ascii="Times New Roman" w:hAnsi="Times New Roman" w:cs="Times New Roman"/>
          <w:sz w:val="24"/>
          <w:szCs w:val="24"/>
          <w:lang w:val="en-ZW"/>
        </w:rPr>
        <w:t xml:space="preserve"> </w:t>
      </w:r>
    </w:p>
    <w:p w:rsidR="001D3A4E" w:rsidRPr="0025474E" w:rsidRDefault="001D3A4E" w:rsidP="001D3A4E">
      <w:pPr>
        <w:spacing w:line="240" w:lineRule="auto"/>
        <w:ind w:left="720"/>
        <w:jc w:val="both"/>
        <w:rPr>
          <w:rFonts w:ascii="Times New Roman" w:hAnsi="Times New Roman" w:cs="Times New Roman"/>
          <w:sz w:val="24"/>
          <w:szCs w:val="24"/>
          <w:lang w:val="en-ZW"/>
        </w:rPr>
      </w:pPr>
    </w:p>
    <w:p w:rsidR="001D3A4E" w:rsidRPr="0025474E" w:rsidRDefault="001D3A4E" w:rsidP="001D3A4E">
      <w:pPr>
        <w:spacing w:after="0" w:line="480" w:lineRule="auto"/>
        <w:ind w:left="720"/>
        <w:jc w:val="both"/>
        <w:rPr>
          <w:rFonts w:ascii="Times New Roman" w:hAnsi="Times New Roman" w:cs="Times New Roman"/>
          <w:sz w:val="24"/>
          <w:szCs w:val="24"/>
          <w:lang w:val="en-ZW"/>
        </w:rPr>
      </w:pPr>
    </w:p>
    <w:p w:rsidR="00116387" w:rsidRPr="0025474E" w:rsidRDefault="007F3F89"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In my view, </w:t>
      </w:r>
      <w:r w:rsidRPr="00ED1478">
        <w:rPr>
          <w:rFonts w:ascii="Times New Roman" w:hAnsi="Times New Roman" w:cs="Times New Roman"/>
          <w:i/>
          <w:sz w:val="24"/>
          <w:szCs w:val="24"/>
          <w:lang w:val="en-ZW"/>
        </w:rPr>
        <w:t>Mr de Bourbon</w:t>
      </w:r>
      <w:r w:rsidRPr="0025474E">
        <w:rPr>
          <w:rFonts w:ascii="Times New Roman" w:hAnsi="Times New Roman" w:cs="Times New Roman"/>
          <w:sz w:val="24"/>
          <w:szCs w:val="24"/>
          <w:lang w:val="en-ZW"/>
        </w:rPr>
        <w:t xml:space="preserve"> was quite correct in his submission</w:t>
      </w:r>
      <w:r w:rsidR="005327BF" w:rsidRPr="0025474E">
        <w:rPr>
          <w:rFonts w:ascii="Times New Roman" w:hAnsi="Times New Roman" w:cs="Times New Roman"/>
          <w:sz w:val="24"/>
          <w:szCs w:val="24"/>
          <w:lang w:val="en-ZW"/>
        </w:rPr>
        <w:t xml:space="preserve">. </w:t>
      </w:r>
      <w:r w:rsidRPr="0025474E">
        <w:rPr>
          <w:rFonts w:ascii="Times New Roman" w:hAnsi="Times New Roman" w:cs="Times New Roman"/>
          <w:sz w:val="24"/>
          <w:szCs w:val="24"/>
          <w:lang w:val="en-ZW"/>
        </w:rPr>
        <w:t xml:space="preserve"> </w:t>
      </w:r>
      <w:r w:rsidR="005327BF" w:rsidRPr="0025474E">
        <w:rPr>
          <w:rFonts w:ascii="Times New Roman" w:hAnsi="Times New Roman" w:cs="Times New Roman"/>
          <w:sz w:val="24"/>
          <w:szCs w:val="24"/>
          <w:lang w:val="en-ZW"/>
        </w:rPr>
        <w:t>H</w:t>
      </w:r>
      <w:r w:rsidRPr="0025474E">
        <w:rPr>
          <w:rFonts w:ascii="Times New Roman" w:hAnsi="Times New Roman" w:cs="Times New Roman"/>
          <w:sz w:val="24"/>
          <w:szCs w:val="24"/>
          <w:lang w:val="en-ZW"/>
        </w:rPr>
        <w:t xml:space="preserve">owever, his argument must be considered within the context of the dispute that was before the learned judge in the court </w:t>
      </w:r>
      <w:r w:rsidRPr="0025474E">
        <w:rPr>
          <w:rFonts w:ascii="Times New Roman" w:hAnsi="Times New Roman" w:cs="Times New Roman"/>
          <w:i/>
          <w:sz w:val="24"/>
          <w:szCs w:val="24"/>
          <w:lang w:val="en-ZW"/>
        </w:rPr>
        <w:t>a quo</w:t>
      </w:r>
      <w:r w:rsidRPr="0025474E">
        <w:rPr>
          <w:rFonts w:ascii="Times New Roman" w:hAnsi="Times New Roman" w:cs="Times New Roman"/>
          <w:sz w:val="24"/>
          <w:szCs w:val="24"/>
          <w:lang w:val="en-ZW"/>
        </w:rPr>
        <w:t xml:space="preserve">. </w:t>
      </w:r>
      <w:r w:rsidR="003776A8" w:rsidRPr="0025474E">
        <w:rPr>
          <w:rFonts w:ascii="Times New Roman" w:hAnsi="Times New Roman" w:cs="Times New Roman"/>
          <w:sz w:val="24"/>
          <w:szCs w:val="24"/>
          <w:lang w:val="en-ZW"/>
        </w:rPr>
        <w:t xml:space="preserve">The relief sought in the court </w:t>
      </w:r>
      <w:r w:rsidR="003D0A0D" w:rsidRPr="0025474E">
        <w:rPr>
          <w:rFonts w:ascii="Times New Roman" w:hAnsi="Times New Roman" w:cs="Times New Roman"/>
          <w:i/>
          <w:sz w:val="24"/>
          <w:szCs w:val="24"/>
          <w:lang w:val="en-ZW"/>
        </w:rPr>
        <w:t>a quo</w:t>
      </w:r>
      <w:r w:rsidR="003776A8" w:rsidRPr="0025474E">
        <w:rPr>
          <w:rFonts w:ascii="Times New Roman" w:hAnsi="Times New Roman" w:cs="Times New Roman"/>
          <w:i/>
          <w:sz w:val="24"/>
          <w:szCs w:val="24"/>
          <w:lang w:val="en-ZW"/>
        </w:rPr>
        <w:t xml:space="preserve"> </w:t>
      </w:r>
      <w:r w:rsidR="00AF1585" w:rsidRPr="0025474E">
        <w:rPr>
          <w:rFonts w:ascii="Times New Roman" w:hAnsi="Times New Roman" w:cs="Times New Roman"/>
          <w:sz w:val="24"/>
          <w:szCs w:val="24"/>
          <w:lang w:val="en-ZW"/>
        </w:rPr>
        <w:t>was</w:t>
      </w:r>
      <w:r w:rsidR="003776A8" w:rsidRPr="0025474E">
        <w:rPr>
          <w:rFonts w:ascii="Times New Roman" w:hAnsi="Times New Roman" w:cs="Times New Roman"/>
          <w:sz w:val="24"/>
          <w:szCs w:val="24"/>
          <w:lang w:val="en-ZW"/>
        </w:rPr>
        <w:t xml:space="preserve"> a </w:t>
      </w:r>
      <w:r w:rsidR="003776A8" w:rsidRPr="0025474E">
        <w:rPr>
          <w:rFonts w:ascii="Times New Roman" w:hAnsi="Times New Roman" w:cs="Times New Roman"/>
          <w:i/>
          <w:sz w:val="24"/>
          <w:szCs w:val="24"/>
          <w:lang w:val="en-ZW"/>
        </w:rPr>
        <w:t xml:space="preserve">declaratur </w:t>
      </w:r>
      <w:r w:rsidR="003776A8" w:rsidRPr="0025474E">
        <w:rPr>
          <w:rFonts w:ascii="Times New Roman" w:hAnsi="Times New Roman" w:cs="Times New Roman"/>
          <w:sz w:val="24"/>
          <w:szCs w:val="24"/>
          <w:lang w:val="en-ZW"/>
        </w:rPr>
        <w:t>t</w:t>
      </w:r>
      <w:r w:rsidR="00A21F2A" w:rsidRPr="0025474E">
        <w:rPr>
          <w:rFonts w:ascii="Times New Roman" w:hAnsi="Times New Roman" w:cs="Times New Roman"/>
          <w:sz w:val="24"/>
          <w:szCs w:val="24"/>
          <w:lang w:val="en-ZW"/>
        </w:rPr>
        <w:t>o the effect t</w:t>
      </w:r>
      <w:r w:rsidR="003776A8" w:rsidRPr="0025474E">
        <w:rPr>
          <w:rFonts w:ascii="Times New Roman" w:hAnsi="Times New Roman" w:cs="Times New Roman"/>
          <w:sz w:val="24"/>
          <w:szCs w:val="24"/>
          <w:lang w:val="en-ZW"/>
        </w:rPr>
        <w:t xml:space="preserve">hat the OMZIL scheme qualified as an approved employee share ownership trust in terms of s 2 of the Income Tax Act. Therefore the </w:t>
      </w:r>
      <w:r w:rsidR="005327BF" w:rsidRPr="0025474E">
        <w:rPr>
          <w:rFonts w:ascii="Times New Roman" w:hAnsi="Times New Roman" w:cs="Times New Roman"/>
          <w:sz w:val="24"/>
          <w:szCs w:val="24"/>
          <w:lang w:val="en-ZW"/>
        </w:rPr>
        <w:t>issue</w:t>
      </w:r>
      <w:r w:rsidR="003776A8" w:rsidRPr="0025474E">
        <w:rPr>
          <w:rFonts w:ascii="Times New Roman" w:hAnsi="Times New Roman" w:cs="Times New Roman"/>
          <w:sz w:val="24"/>
          <w:szCs w:val="24"/>
          <w:lang w:val="en-ZW"/>
        </w:rPr>
        <w:t xml:space="preserve"> </w:t>
      </w:r>
      <w:r w:rsidR="005327BF" w:rsidRPr="0025474E">
        <w:rPr>
          <w:rFonts w:ascii="Times New Roman" w:hAnsi="Times New Roman" w:cs="Times New Roman"/>
          <w:sz w:val="24"/>
          <w:szCs w:val="24"/>
          <w:lang w:val="en-ZW"/>
        </w:rPr>
        <w:t xml:space="preserve">for consideration </w:t>
      </w:r>
      <w:r w:rsidR="003776A8" w:rsidRPr="0025474E">
        <w:rPr>
          <w:rFonts w:ascii="Times New Roman" w:hAnsi="Times New Roman" w:cs="Times New Roman"/>
          <w:sz w:val="24"/>
          <w:szCs w:val="24"/>
          <w:lang w:val="en-ZW"/>
        </w:rPr>
        <w:t>b</w:t>
      </w:r>
      <w:r w:rsidR="005327BF" w:rsidRPr="0025474E">
        <w:rPr>
          <w:rFonts w:ascii="Times New Roman" w:hAnsi="Times New Roman" w:cs="Times New Roman"/>
          <w:sz w:val="24"/>
          <w:szCs w:val="24"/>
          <w:lang w:val="en-ZW"/>
        </w:rPr>
        <w:t>y</w:t>
      </w:r>
      <w:r w:rsidR="003776A8" w:rsidRPr="0025474E">
        <w:rPr>
          <w:rFonts w:ascii="Times New Roman" w:hAnsi="Times New Roman" w:cs="Times New Roman"/>
          <w:sz w:val="24"/>
          <w:szCs w:val="24"/>
          <w:lang w:val="en-ZW"/>
        </w:rPr>
        <w:t xml:space="preserve"> the court </w:t>
      </w:r>
      <w:r w:rsidR="003D0A0D" w:rsidRPr="0025474E">
        <w:rPr>
          <w:rFonts w:ascii="Times New Roman" w:hAnsi="Times New Roman" w:cs="Times New Roman"/>
          <w:i/>
          <w:sz w:val="24"/>
          <w:szCs w:val="24"/>
          <w:lang w:val="en-ZW"/>
        </w:rPr>
        <w:t>a quo</w:t>
      </w:r>
      <w:r w:rsidR="003776A8" w:rsidRPr="0025474E">
        <w:rPr>
          <w:rFonts w:ascii="Times New Roman" w:hAnsi="Times New Roman" w:cs="Times New Roman"/>
          <w:sz w:val="24"/>
          <w:szCs w:val="24"/>
          <w:lang w:val="en-ZW"/>
        </w:rPr>
        <w:t xml:space="preserve"> was whether the OMZIL scheme met the requirements </w:t>
      </w:r>
      <w:r w:rsidR="005327BF" w:rsidRPr="0025474E">
        <w:rPr>
          <w:rFonts w:ascii="Times New Roman" w:hAnsi="Times New Roman" w:cs="Times New Roman"/>
          <w:sz w:val="24"/>
          <w:szCs w:val="24"/>
          <w:lang w:val="en-ZW"/>
        </w:rPr>
        <w:t>prescribed by</w:t>
      </w:r>
      <w:r w:rsidR="003776A8" w:rsidRPr="0025474E">
        <w:rPr>
          <w:rFonts w:ascii="Times New Roman" w:hAnsi="Times New Roman" w:cs="Times New Roman"/>
          <w:sz w:val="24"/>
          <w:szCs w:val="24"/>
          <w:lang w:val="en-ZW"/>
        </w:rPr>
        <w:t xml:space="preserve"> s 2 for an approved employee share ownership</w:t>
      </w:r>
      <w:r w:rsidR="00042265" w:rsidRPr="0025474E">
        <w:rPr>
          <w:rFonts w:ascii="Times New Roman" w:hAnsi="Times New Roman" w:cs="Times New Roman"/>
          <w:sz w:val="24"/>
          <w:szCs w:val="24"/>
          <w:lang w:val="en-ZW"/>
        </w:rPr>
        <w:t xml:space="preserve"> trust</w:t>
      </w:r>
      <w:r w:rsidR="003776A8" w:rsidRPr="0025474E">
        <w:rPr>
          <w:rFonts w:ascii="Times New Roman" w:hAnsi="Times New Roman" w:cs="Times New Roman"/>
          <w:sz w:val="24"/>
          <w:szCs w:val="24"/>
          <w:lang w:val="en-ZW"/>
        </w:rPr>
        <w:t xml:space="preserve">. To make that determination, the court had to apply its mind to the requirements of an approved employee share ownership. </w:t>
      </w:r>
      <w:r w:rsidR="00A21F2A" w:rsidRPr="0025474E">
        <w:rPr>
          <w:rFonts w:ascii="Times New Roman" w:hAnsi="Times New Roman" w:cs="Times New Roman"/>
          <w:sz w:val="24"/>
          <w:szCs w:val="24"/>
          <w:lang w:val="en-ZW"/>
        </w:rPr>
        <w:t xml:space="preserve">To that end the court was enjoined to construe s 2 of the Income Tax Act and apply it to the terms and conditions set out in the trust deed. There were no issues of fact requiring determination nor was any evidence required. The document was already before the court and the correspondence between the parties formed part of the record. The issue as to the purpose of the trust was a matter for construction of the document by the court </w:t>
      </w:r>
      <w:r w:rsidR="00A21F2A" w:rsidRPr="0025474E">
        <w:rPr>
          <w:rFonts w:ascii="Times New Roman" w:hAnsi="Times New Roman" w:cs="Times New Roman"/>
          <w:i/>
          <w:sz w:val="24"/>
          <w:szCs w:val="24"/>
          <w:lang w:val="en-ZW"/>
        </w:rPr>
        <w:t>a quo.</w:t>
      </w:r>
      <w:r w:rsidR="00A21F2A" w:rsidRPr="0025474E">
        <w:rPr>
          <w:rFonts w:ascii="Times New Roman" w:hAnsi="Times New Roman" w:cs="Times New Roman"/>
          <w:sz w:val="24"/>
          <w:szCs w:val="24"/>
          <w:lang w:val="en-ZW"/>
        </w:rPr>
        <w:t xml:space="preserve"> </w:t>
      </w:r>
      <w:r w:rsidR="0038787F" w:rsidRPr="0025474E">
        <w:rPr>
          <w:rFonts w:ascii="Times New Roman" w:hAnsi="Times New Roman" w:cs="Times New Roman"/>
          <w:sz w:val="24"/>
          <w:szCs w:val="24"/>
          <w:lang w:val="en-ZW"/>
        </w:rPr>
        <w:t>Old Mutual</w:t>
      </w:r>
      <w:r w:rsidR="003776A8" w:rsidRPr="0025474E">
        <w:rPr>
          <w:rFonts w:ascii="Times New Roman" w:hAnsi="Times New Roman" w:cs="Times New Roman"/>
          <w:sz w:val="24"/>
          <w:szCs w:val="24"/>
          <w:lang w:val="en-ZW"/>
        </w:rPr>
        <w:t xml:space="preserve"> invited the court </w:t>
      </w:r>
      <w:r w:rsidR="003D0A0D" w:rsidRPr="0025474E">
        <w:rPr>
          <w:rFonts w:ascii="Times New Roman" w:hAnsi="Times New Roman" w:cs="Times New Roman"/>
          <w:i/>
          <w:sz w:val="24"/>
          <w:szCs w:val="24"/>
          <w:lang w:val="en-ZW"/>
        </w:rPr>
        <w:t>a quo</w:t>
      </w:r>
      <w:r w:rsidR="003776A8" w:rsidRPr="0025474E">
        <w:rPr>
          <w:rFonts w:ascii="Times New Roman" w:hAnsi="Times New Roman" w:cs="Times New Roman"/>
          <w:sz w:val="24"/>
          <w:szCs w:val="24"/>
          <w:lang w:val="en-ZW"/>
        </w:rPr>
        <w:t xml:space="preserve"> to do so fully aware of the concession </w:t>
      </w:r>
      <w:r w:rsidR="001424A7" w:rsidRPr="0025474E">
        <w:rPr>
          <w:rFonts w:ascii="Times New Roman" w:hAnsi="Times New Roman" w:cs="Times New Roman"/>
          <w:sz w:val="24"/>
          <w:szCs w:val="24"/>
          <w:lang w:val="en-ZW"/>
        </w:rPr>
        <w:t xml:space="preserve">made </w:t>
      </w:r>
      <w:r w:rsidR="003776A8" w:rsidRPr="0025474E">
        <w:rPr>
          <w:rFonts w:ascii="Times New Roman" w:hAnsi="Times New Roman" w:cs="Times New Roman"/>
          <w:sz w:val="24"/>
          <w:szCs w:val="24"/>
          <w:lang w:val="en-ZW"/>
        </w:rPr>
        <w:t>between it</w:t>
      </w:r>
      <w:r w:rsidR="001424A7" w:rsidRPr="0025474E">
        <w:rPr>
          <w:rFonts w:ascii="Times New Roman" w:hAnsi="Times New Roman" w:cs="Times New Roman"/>
          <w:sz w:val="24"/>
          <w:szCs w:val="24"/>
          <w:lang w:val="en-ZW"/>
        </w:rPr>
        <w:t xml:space="preserve">self </w:t>
      </w:r>
      <w:r w:rsidR="003776A8" w:rsidRPr="0025474E">
        <w:rPr>
          <w:rFonts w:ascii="Times New Roman" w:hAnsi="Times New Roman" w:cs="Times New Roman"/>
          <w:sz w:val="24"/>
          <w:szCs w:val="24"/>
          <w:lang w:val="en-ZW"/>
        </w:rPr>
        <w:t xml:space="preserve">and the respondents. </w:t>
      </w:r>
      <w:r w:rsidR="00486AB0" w:rsidRPr="0025474E">
        <w:rPr>
          <w:rFonts w:ascii="Times New Roman" w:hAnsi="Times New Roman" w:cs="Times New Roman"/>
          <w:sz w:val="24"/>
          <w:szCs w:val="24"/>
          <w:lang w:val="en-ZW"/>
        </w:rPr>
        <w:t xml:space="preserve">To </w:t>
      </w:r>
      <w:r w:rsidR="00486AB0" w:rsidRPr="0025474E">
        <w:rPr>
          <w:rFonts w:ascii="Times New Roman" w:hAnsi="Times New Roman" w:cs="Times New Roman"/>
          <w:sz w:val="24"/>
          <w:szCs w:val="24"/>
          <w:lang w:val="en-ZW"/>
        </w:rPr>
        <w:lastRenderedPageBreak/>
        <w:t>grant the relief sought, t</w:t>
      </w:r>
      <w:r w:rsidR="003776A8" w:rsidRPr="0025474E">
        <w:rPr>
          <w:rFonts w:ascii="Times New Roman" w:hAnsi="Times New Roman" w:cs="Times New Roman"/>
          <w:sz w:val="24"/>
          <w:szCs w:val="24"/>
          <w:lang w:val="en-ZW"/>
        </w:rPr>
        <w:t xml:space="preserve">he court had to construe the section fully and see if all the requirements were met. </w:t>
      </w:r>
    </w:p>
    <w:p w:rsidR="001D3A4E" w:rsidRPr="0025474E" w:rsidRDefault="001D3A4E" w:rsidP="001D3A4E">
      <w:pPr>
        <w:spacing w:after="0" w:line="480" w:lineRule="auto"/>
        <w:ind w:firstLine="1134"/>
        <w:jc w:val="both"/>
        <w:rPr>
          <w:rFonts w:ascii="Times New Roman" w:hAnsi="Times New Roman" w:cs="Times New Roman"/>
          <w:sz w:val="24"/>
          <w:szCs w:val="24"/>
          <w:lang w:val="en-ZW"/>
        </w:rPr>
      </w:pPr>
    </w:p>
    <w:p w:rsidR="001D3A4E" w:rsidRPr="0025474E" w:rsidRDefault="00722405"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Further, although the section places the </w:t>
      </w:r>
      <w:r w:rsidR="0006290F" w:rsidRPr="0025474E">
        <w:rPr>
          <w:rFonts w:ascii="Times New Roman" w:hAnsi="Times New Roman" w:cs="Times New Roman"/>
          <w:sz w:val="24"/>
          <w:szCs w:val="24"/>
          <w:lang w:val="en-ZW"/>
        </w:rPr>
        <w:t>discretion</w:t>
      </w:r>
      <w:r w:rsidRPr="0025474E">
        <w:rPr>
          <w:rFonts w:ascii="Times New Roman" w:hAnsi="Times New Roman" w:cs="Times New Roman"/>
          <w:sz w:val="24"/>
          <w:szCs w:val="24"/>
          <w:lang w:val="en-ZW"/>
        </w:rPr>
        <w:t xml:space="preserve"> to be satisfied as to the dominant purpose or effect on the </w:t>
      </w:r>
      <w:r w:rsidR="0038787F" w:rsidRPr="0025474E">
        <w:rPr>
          <w:rFonts w:ascii="Times New Roman" w:hAnsi="Times New Roman" w:cs="Times New Roman"/>
          <w:sz w:val="24"/>
          <w:szCs w:val="24"/>
          <w:lang w:val="en-ZW"/>
        </w:rPr>
        <w:t>C</w:t>
      </w:r>
      <w:r w:rsidR="00486AB0" w:rsidRPr="0025474E">
        <w:rPr>
          <w:rFonts w:ascii="Times New Roman" w:hAnsi="Times New Roman" w:cs="Times New Roman"/>
          <w:sz w:val="24"/>
          <w:szCs w:val="24"/>
          <w:lang w:val="en-ZW"/>
        </w:rPr>
        <w:t xml:space="preserve">ommissioner, the tax </w:t>
      </w:r>
      <w:r w:rsidR="005327BF" w:rsidRPr="0025474E">
        <w:rPr>
          <w:rFonts w:ascii="Times New Roman" w:hAnsi="Times New Roman" w:cs="Times New Roman"/>
          <w:sz w:val="24"/>
          <w:szCs w:val="24"/>
          <w:lang w:val="en-ZW"/>
        </w:rPr>
        <w:t xml:space="preserve">liable and due under the section is not </w:t>
      </w:r>
      <w:r w:rsidR="00486AB0" w:rsidRPr="0025474E">
        <w:rPr>
          <w:rFonts w:ascii="Times New Roman" w:hAnsi="Times New Roman" w:cs="Times New Roman"/>
          <w:sz w:val="24"/>
          <w:szCs w:val="24"/>
          <w:lang w:val="en-ZW"/>
        </w:rPr>
        <w:t>paid</w:t>
      </w:r>
      <w:r w:rsidRPr="0025474E">
        <w:rPr>
          <w:rFonts w:ascii="Times New Roman" w:hAnsi="Times New Roman" w:cs="Times New Roman"/>
          <w:sz w:val="24"/>
          <w:szCs w:val="24"/>
          <w:lang w:val="en-ZW"/>
        </w:rPr>
        <w:t xml:space="preserve"> to such </w:t>
      </w:r>
      <w:r w:rsidR="0038787F" w:rsidRPr="0025474E">
        <w:rPr>
          <w:rFonts w:ascii="Times New Roman" w:hAnsi="Times New Roman" w:cs="Times New Roman"/>
          <w:sz w:val="24"/>
          <w:szCs w:val="24"/>
          <w:lang w:val="en-ZW"/>
        </w:rPr>
        <w:t>C</w:t>
      </w:r>
      <w:r w:rsidRPr="0025474E">
        <w:rPr>
          <w:rFonts w:ascii="Times New Roman" w:hAnsi="Times New Roman" w:cs="Times New Roman"/>
          <w:sz w:val="24"/>
          <w:szCs w:val="24"/>
          <w:lang w:val="en-ZW"/>
        </w:rPr>
        <w:t xml:space="preserve">ommissioner but to </w:t>
      </w:r>
      <w:r w:rsidR="0038787F" w:rsidRPr="0025474E">
        <w:rPr>
          <w:rFonts w:ascii="Times New Roman" w:hAnsi="Times New Roman" w:cs="Times New Roman"/>
          <w:sz w:val="24"/>
          <w:szCs w:val="24"/>
          <w:lang w:val="en-ZW"/>
        </w:rPr>
        <w:t>ZIMRA</w:t>
      </w:r>
      <w:r w:rsidRPr="0025474E">
        <w:rPr>
          <w:rFonts w:ascii="Times New Roman" w:hAnsi="Times New Roman" w:cs="Times New Roman"/>
          <w:sz w:val="24"/>
          <w:szCs w:val="24"/>
          <w:lang w:val="en-ZW"/>
        </w:rPr>
        <w:t xml:space="preserve">. </w:t>
      </w:r>
      <w:r w:rsidR="005327BF" w:rsidRPr="0025474E">
        <w:rPr>
          <w:rFonts w:ascii="Times New Roman" w:hAnsi="Times New Roman" w:cs="Times New Roman"/>
          <w:sz w:val="24"/>
          <w:szCs w:val="24"/>
          <w:lang w:val="en-ZW"/>
        </w:rPr>
        <w:t>Any t</w:t>
      </w:r>
      <w:r w:rsidR="00A21F2A" w:rsidRPr="0025474E">
        <w:rPr>
          <w:rFonts w:ascii="Times New Roman" w:hAnsi="Times New Roman" w:cs="Times New Roman"/>
          <w:sz w:val="24"/>
          <w:szCs w:val="24"/>
          <w:lang w:val="en-ZW"/>
        </w:rPr>
        <w:t xml:space="preserve">ax in terms of the legislation </w:t>
      </w:r>
      <w:r w:rsidRPr="0025474E">
        <w:rPr>
          <w:rFonts w:ascii="Times New Roman" w:hAnsi="Times New Roman" w:cs="Times New Roman"/>
          <w:sz w:val="24"/>
          <w:szCs w:val="24"/>
          <w:lang w:val="en-ZW"/>
        </w:rPr>
        <w:t xml:space="preserve">is not due to </w:t>
      </w:r>
      <w:r w:rsidR="0038787F" w:rsidRPr="0025474E">
        <w:rPr>
          <w:rFonts w:ascii="Times New Roman" w:hAnsi="Times New Roman" w:cs="Times New Roman"/>
          <w:sz w:val="24"/>
          <w:szCs w:val="24"/>
          <w:lang w:val="en-ZW"/>
        </w:rPr>
        <w:t>ZIMRA</w:t>
      </w:r>
      <w:r w:rsidR="001315BD" w:rsidRPr="0025474E">
        <w:rPr>
          <w:rFonts w:ascii="Times New Roman" w:hAnsi="Times New Roman" w:cs="Times New Roman"/>
          <w:sz w:val="24"/>
          <w:szCs w:val="24"/>
          <w:lang w:val="en-ZW"/>
        </w:rPr>
        <w:t xml:space="preserve"> but to the State in light of s 4 (1)(a) of the Revenue Authority Act [</w:t>
      </w:r>
      <w:r w:rsidR="001315BD" w:rsidRPr="0025474E">
        <w:rPr>
          <w:rFonts w:ascii="Times New Roman" w:hAnsi="Times New Roman" w:cs="Times New Roman"/>
          <w:i/>
          <w:sz w:val="24"/>
          <w:szCs w:val="24"/>
          <w:lang w:val="en-ZW"/>
        </w:rPr>
        <w:t>Chapter 23:11</w:t>
      </w:r>
      <w:r w:rsidR="001315BD" w:rsidRPr="0025474E">
        <w:rPr>
          <w:rFonts w:ascii="Times New Roman" w:hAnsi="Times New Roman" w:cs="Times New Roman"/>
          <w:sz w:val="24"/>
          <w:szCs w:val="24"/>
          <w:lang w:val="en-ZW"/>
        </w:rPr>
        <w:t xml:space="preserve">] which states that </w:t>
      </w:r>
      <w:r w:rsidR="0038787F" w:rsidRPr="0025474E">
        <w:rPr>
          <w:rFonts w:ascii="Times New Roman" w:hAnsi="Times New Roman" w:cs="Times New Roman"/>
          <w:sz w:val="24"/>
          <w:szCs w:val="24"/>
          <w:lang w:val="en-ZW"/>
        </w:rPr>
        <w:t>ZIMRA</w:t>
      </w:r>
      <w:r w:rsidR="001315BD" w:rsidRPr="0025474E">
        <w:rPr>
          <w:rFonts w:ascii="Times New Roman" w:hAnsi="Times New Roman" w:cs="Times New Roman"/>
          <w:sz w:val="24"/>
          <w:szCs w:val="24"/>
          <w:lang w:val="en-ZW"/>
        </w:rPr>
        <w:t xml:space="preserve"> is an agent </w:t>
      </w:r>
      <w:r w:rsidR="001315BD" w:rsidRPr="0025474E">
        <w:rPr>
          <w:rFonts w:ascii="Times New Roman" w:hAnsi="Times New Roman" w:cs="Times New Roman"/>
          <w:sz w:val="24"/>
          <w:szCs w:val="24"/>
        </w:rPr>
        <w:t>of the State in assessing, collecting and enforcing the payment of all revenues.</w:t>
      </w:r>
      <w:r w:rsidRPr="0025474E">
        <w:rPr>
          <w:rFonts w:ascii="Times New Roman" w:hAnsi="Times New Roman" w:cs="Times New Roman"/>
          <w:sz w:val="24"/>
          <w:szCs w:val="24"/>
          <w:lang w:val="en-ZW"/>
        </w:rPr>
        <w:t xml:space="preserve"> The State cannot therefore be prejudiced</w:t>
      </w:r>
      <w:r w:rsidR="00BC550F" w:rsidRPr="0025474E">
        <w:rPr>
          <w:rFonts w:ascii="Times New Roman" w:hAnsi="Times New Roman" w:cs="Times New Roman"/>
          <w:sz w:val="24"/>
          <w:szCs w:val="24"/>
          <w:lang w:val="en-ZW"/>
        </w:rPr>
        <w:t xml:space="preserve"> in </w:t>
      </w:r>
      <w:r w:rsidR="005327BF" w:rsidRPr="0025474E">
        <w:rPr>
          <w:rFonts w:ascii="Times New Roman" w:hAnsi="Times New Roman" w:cs="Times New Roman"/>
          <w:sz w:val="24"/>
          <w:szCs w:val="24"/>
          <w:lang w:val="en-ZW"/>
        </w:rPr>
        <w:t xml:space="preserve">the </w:t>
      </w:r>
      <w:r w:rsidR="00BC550F" w:rsidRPr="0025474E">
        <w:rPr>
          <w:rFonts w:ascii="Times New Roman" w:hAnsi="Times New Roman" w:cs="Times New Roman"/>
          <w:sz w:val="24"/>
          <w:szCs w:val="24"/>
          <w:lang w:val="en-ZW"/>
        </w:rPr>
        <w:t>tax</w:t>
      </w:r>
      <w:r w:rsidR="005327BF" w:rsidRPr="0025474E">
        <w:rPr>
          <w:rFonts w:ascii="Times New Roman" w:hAnsi="Times New Roman" w:cs="Times New Roman"/>
          <w:sz w:val="24"/>
          <w:szCs w:val="24"/>
          <w:lang w:val="en-ZW"/>
        </w:rPr>
        <w:t>ation of sums due</w:t>
      </w:r>
      <w:r w:rsidRPr="0025474E">
        <w:rPr>
          <w:rFonts w:ascii="Times New Roman" w:hAnsi="Times New Roman" w:cs="Times New Roman"/>
          <w:sz w:val="24"/>
          <w:szCs w:val="24"/>
          <w:lang w:val="en-ZW"/>
        </w:rPr>
        <w:t xml:space="preserve"> </w:t>
      </w:r>
      <w:r w:rsidR="00ED1478">
        <w:rPr>
          <w:rFonts w:ascii="Times New Roman" w:hAnsi="Times New Roman" w:cs="Times New Roman"/>
          <w:sz w:val="24"/>
          <w:szCs w:val="24"/>
          <w:lang w:val="en-ZW"/>
        </w:rPr>
        <w:t xml:space="preserve">consequent to </w:t>
      </w:r>
      <w:r w:rsidRPr="0025474E">
        <w:rPr>
          <w:rFonts w:ascii="Times New Roman" w:hAnsi="Times New Roman" w:cs="Times New Roman"/>
          <w:sz w:val="24"/>
          <w:szCs w:val="24"/>
          <w:lang w:val="en-ZW"/>
        </w:rPr>
        <w:t xml:space="preserve">a concession which </w:t>
      </w:r>
      <w:r w:rsidR="005327BF" w:rsidRPr="0025474E">
        <w:rPr>
          <w:rFonts w:ascii="Times New Roman" w:hAnsi="Times New Roman" w:cs="Times New Roman"/>
          <w:sz w:val="24"/>
          <w:szCs w:val="24"/>
          <w:lang w:val="en-ZW"/>
        </w:rPr>
        <w:t>may be</w:t>
      </w:r>
      <w:r w:rsidRPr="0025474E">
        <w:rPr>
          <w:rFonts w:ascii="Times New Roman" w:hAnsi="Times New Roman" w:cs="Times New Roman"/>
          <w:sz w:val="24"/>
          <w:szCs w:val="24"/>
          <w:lang w:val="en-ZW"/>
        </w:rPr>
        <w:t xml:space="preserve"> wrong in law</w:t>
      </w:r>
      <w:r w:rsidR="00486AB0" w:rsidRPr="0025474E">
        <w:rPr>
          <w:rFonts w:ascii="Times New Roman" w:hAnsi="Times New Roman" w:cs="Times New Roman"/>
          <w:sz w:val="24"/>
          <w:szCs w:val="24"/>
          <w:lang w:val="en-ZW"/>
        </w:rPr>
        <w:t>.</w:t>
      </w:r>
    </w:p>
    <w:p w:rsidR="0038787F" w:rsidRPr="0025474E" w:rsidRDefault="00486AB0" w:rsidP="001D3A4E">
      <w:pPr>
        <w:spacing w:after="0"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 </w:t>
      </w:r>
    </w:p>
    <w:p w:rsidR="00E05236" w:rsidRPr="0025474E" w:rsidRDefault="0038787F" w:rsidP="001D3A4E">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Thus a</w:t>
      </w:r>
      <w:r w:rsidR="00486AB0" w:rsidRPr="0025474E">
        <w:rPr>
          <w:rFonts w:ascii="Times New Roman" w:hAnsi="Times New Roman" w:cs="Times New Roman"/>
          <w:sz w:val="24"/>
          <w:szCs w:val="24"/>
          <w:lang w:val="en-ZW"/>
        </w:rPr>
        <w:t xml:space="preserve"> concession that is wrong in law cannot bind a court. </w:t>
      </w:r>
      <w:r w:rsidR="005327BF" w:rsidRPr="0025474E">
        <w:rPr>
          <w:rFonts w:ascii="Times New Roman" w:hAnsi="Times New Roman" w:cs="Times New Roman"/>
          <w:sz w:val="24"/>
          <w:szCs w:val="24"/>
          <w:lang w:val="en-ZW"/>
        </w:rPr>
        <w:t>What t</w:t>
      </w:r>
      <w:r w:rsidR="00486AB0" w:rsidRPr="0025474E">
        <w:rPr>
          <w:rFonts w:ascii="Times New Roman" w:hAnsi="Times New Roman" w:cs="Times New Roman"/>
          <w:sz w:val="24"/>
          <w:szCs w:val="24"/>
          <w:lang w:val="en-ZW"/>
        </w:rPr>
        <w:t xml:space="preserve">his means </w:t>
      </w:r>
      <w:r w:rsidR="005327BF" w:rsidRPr="0025474E">
        <w:rPr>
          <w:rFonts w:ascii="Times New Roman" w:hAnsi="Times New Roman" w:cs="Times New Roman"/>
          <w:sz w:val="24"/>
          <w:szCs w:val="24"/>
          <w:lang w:val="en-ZW"/>
        </w:rPr>
        <w:t xml:space="preserve">is </w:t>
      </w:r>
      <w:r w:rsidR="00486AB0" w:rsidRPr="0025474E">
        <w:rPr>
          <w:rFonts w:ascii="Times New Roman" w:hAnsi="Times New Roman" w:cs="Times New Roman"/>
          <w:sz w:val="24"/>
          <w:szCs w:val="24"/>
          <w:lang w:val="en-ZW"/>
        </w:rPr>
        <w:t xml:space="preserve">that a court </w:t>
      </w:r>
      <w:r w:rsidR="005327BF" w:rsidRPr="0025474E">
        <w:rPr>
          <w:rFonts w:ascii="Times New Roman" w:hAnsi="Times New Roman" w:cs="Times New Roman"/>
          <w:sz w:val="24"/>
          <w:szCs w:val="24"/>
          <w:lang w:val="en-ZW"/>
        </w:rPr>
        <w:t xml:space="preserve">is entirely within its </w:t>
      </w:r>
      <w:r w:rsidR="00E05236" w:rsidRPr="0025474E">
        <w:rPr>
          <w:rFonts w:ascii="Times New Roman" w:hAnsi="Times New Roman" w:cs="Times New Roman"/>
          <w:sz w:val="24"/>
          <w:szCs w:val="24"/>
          <w:lang w:val="en-ZW"/>
        </w:rPr>
        <w:t xml:space="preserve">rights to </w:t>
      </w:r>
      <w:r w:rsidR="00486AB0" w:rsidRPr="0025474E">
        <w:rPr>
          <w:rFonts w:ascii="Times New Roman" w:hAnsi="Times New Roman" w:cs="Times New Roman"/>
          <w:sz w:val="24"/>
          <w:szCs w:val="24"/>
          <w:lang w:val="en-ZW"/>
        </w:rPr>
        <w:t>disregard</w:t>
      </w:r>
      <w:r w:rsidR="00E856BE" w:rsidRPr="0025474E">
        <w:rPr>
          <w:rFonts w:ascii="Times New Roman" w:hAnsi="Times New Roman" w:cs="Times New Roman"/>
          <w:sz w:val="24"/>
          <w:szCs w:val="24"/>
          <w:lang w:val="en-ZW"/>
        </w:rPr>
        <w:t xml:space="preserve"> a concession where it considers that </w:t>
      </w:r>
      <w:r w:rsidR="00E05236" w:rsidRPr="0025474E">
        <w:rPr>
          <w:rFonts w:ascii="Times New Roman" w:hAnsi="Times New Roman" w:cs="Times New Roman"/>
          <w:sz w:val="24"/>
          <w:szCs w:val="24"/>
          <w:lang w:val="en-ZW"/>
        </w:rPr>
        <w:t xml:space="preserve">such concession is </w:t>
      </w:r>
      <w:r w:rsidR="00E856BE" w:rsidRPr="0025474E">
        <w:rPr>
          <w:rFonts w:ascii="Times New Roman" w:hAnsi="Times New Roman" w:cs="Times New Roman"/>
          <w:sz w:val="24"/>
          <w:szCs w:val="24"/>
          <w:lang w:val="en-ZW"/>
        </w:rPr>
        <w:t>wrong</w:t>
      </w:r>
      <w:r w:rsidR="00BC550F" w:rsidRPr="0025474E">
        <w:rPr>
          <w:rFonts w:ascii="Times New Roman" w:hAnsi="Times New Roman" w:cs="Times New Roman"/>
          <w:sz w:val="24"/>
          <w:szCs w:val="24"/>
          <w:lang w:val="en-ZW"/>
        </w:rPr>
        <w:t xml:space="preserve"> </w:t>
      </w:r>
      <w:r w:rsidR="00E05236" w:rsidRPr="0025474E">
        <w:rPr>
          <w:rFonts w:ascii="Times New Roman" w:hAnsi="Times New Roman" w:cs="Times New Roman"/>
          <w:sz w:val="24"/>
          <w:szCs w:val="24"/>
          <w:lang w:val="en-ZW"/>
        </w:rPr>
        <w:t xml:space="preserve">at law, </w:t>
      </w:r>
      <w:r w:rsidR="00BC550F" w:rsidRPr="0025474E">
        <w:rPr>
          <w:rFonts w:ascii="Times New Roman" w:hAnsi="Times New Roman" w:cs="Times New Roman"/>
          <w:sz w:val="24"/>
          <w:szCs w:val="24"/>
          <w:lang w:val="en-ZW"/>
        </w:rPr>
        <w:t>especially so in issues where the prejudice does not affect the decision maker but the State</w:t>
      </w:r>
      <w:r w:rsidR="00E856BE" w:rsidRPr="0025474E">
        <w:rPr>
          <w:rFonts w:ascii="Times New Roman" w:hAnsi="Times New Roman" w:cs="Times New Roman"/>
          <w:sz w:val="24"/>
          <w:szCs w:val="24"/>
          <w:lang w:val="en-ZW"/>
        </w:rPr>
        <w:t xml:space="preserve">. The court </w:t>
      </w:r>
      <w:r w:rsidR="00E856BE" w:rsidRPr="0025474E">
        <w:rPr>
          <w:rFonts w:ascii="Times New Roman" w:hAnsi="Times New Roman" w:cs="Times New Roman"/>
          <w:i/>
          <w:sz w:val="24"/>
          <w:szCs w:val="24"/>
          <w:lang w:val="en-ZW"/>
        </w:rPr>
        <w:t>a quo</w:t>
      </w:r>
      <w:r w:rsidR="00E856BE" w:rsidRPr="0025474E">
        <w:rPr>
          <w:rFonts w:ascii="Times New Roman" w:hAnsi="Times New Roman" w:cs="Times New Roman"/>
          <w:sz w:val="24"/>
          <w:szCs w:val="24"/>
          <w:lang w:val="en-ZW"/>
        </w:rPr>
        <w:t xml:space="preserve"> could do so especially as regards the relief sought from it</w:t>
      </w:r>
      <w:r w:rsidR="00873436" w:rsidRPr="0025474E">
        <w:rPr>
          <w:rFonts w:ascii="Times New Roman" w:hAnsi="Times New Roman" w:cs="Times New Roman"/>
          <w:sz w:val="24"/>
          <w:szCs w:val="24"/>
          <w:lang w:val="en-ZW"/>
        </w:rPr>
        <w:t>,</w:t>
      </w:r>
      <w:r w:rsidR="00E856BE" w:rsidRPr="0025474E">
        <w:rPr>
          <w:rFonts w:ascii="Times New Roman" w:hAnsi="Times New Roman" w:cs="Times New Roman"/>
          <w:sz w:val="24"/>
          <w:szCs w:val="24"/>
          <w:lang w:val="en-ZW"/>
        </w:rPr>
        <w:t xml:space="preserve"> </w:t>
      </w:r>
      <w:r w:rsidR="00F316AE" w:rsidRPr="0025474E">
        <w:rPr>
          <w:rFonts w:ascii="Times New Roman" w:hAnsi="Times New Roman" w:cs="Times New Roman"/>
          <w:sz w:val="24"/>
          <w:szCs w:val="24"/>
          <w:lang w:val="en-ZW"/>
        </w:rPr>
        <w:t xml:space="preserve">if it </w:t>
      </w:r>
      <w:r w:rsidR="00E856BE" w:rsidRPr="0025474E">
        <w:rPr>
          <w:rFonts w:ascii="Times New Roman" w:hAnsi="Times New Roman" w:cs="Times New Roman"/>
          <w:sz w:val="24"/>
          <w:szCs w:val="24"/>
          <w:lang w:val="en-ZW"/>
        </w:rPr>
        <w:t xml:space="preserve">could only be granted after considering </w:t>
      </w:r>
      <w:r w:rsidR="00ED1478">
        <w:rPr>
          <w:rFonts w:ascii="Times New Roman" w:hAnsi="Times New Roman" w:cs="Times New Roman"/>
          <w:sz w:val="24"/>
          <w:szCs w:val="24"/>
          <w:lang w:val="en-ZW"/>
        </w:rPr>
        <w:t xml:space="preserve">whether </w:t>
      </w:r>
      <w:r w:rsidR="00E856BE" w:rsidRPr="0025474E">
        <w:rPr>
          <w:rFonts w:ascii="Times New Roman" w:hAnsi="Times New Roman" w:cs="Times New Roman"/>
          <w:sz w:val="24"/>
          <w:szCs w:val="24"/>
          <w:lang w:val="en-ZW"/>
        </w:rPr>
        <w:t xml:space="preserve">the requirements of an approved employee share ownership trust had been met. </w:t>
      </w:r>
    </w:p>
    <w:p w:rsidR="006E2B92" w:rsidRPr="0025474E" w:rsidRDefault="006E2B92" w:rsidP="006E2B92">
      <w:pPr>
        <w:spacing w:after="0" w:line="480" w:lineRule="auto"/>
        <w:ind w:firstLine="1134"/>
        <w:jc w:val="both"/>
        <w:rPr>
          <w:rFonts w:ascii="Times New Roman" w:hAnsi="Times New Roman" w:cs="Times New Roman"/>
          <w:sz w:val="24"/>
          <w:szCs w:val="24"/>
          <w:lang w:val="en-ZW"/>
        </w:rPr>
      </w:pPr>
    </w:p>
    <w:p w:rsidR="003776A8" w:rsidRDefault="00116387"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The next inquiry is whether the court </w:t>
      </w:r>
      <w:r w:rsidRPr="0025474E">
        <w:rPr>
          <w:rFonts w:ascii="Times New Roman" w:hAnsi="Times New Roman" w:cs="Times New Roman"/>
          <w:i/>
          <w:sz w:val="24"/>
          <w:szCs w:val="24"/>
          <w:lang w:val="en-ZW"/>
        </w:rPr>
        <w:t>a quo</w:t>
      </w:r>
      <w:r w:rsidRPr="0025474E">
        <w:rPr>
          <w:rFonts w:ascii="Times New Roman" w:hAnsi="Times New Roman" w:cs="Times New Roman"/>
          <w:sz w:val="24"/>
          <w:szCs w:val="24"/>
          <w:lang w:val="en-ZW"/>
        </w:rPr>
        <w:t xml:space="preserve"> erred in its findings about the </w:t>
      </w:r>
      <w:r w:rsidR="00FE0BB1" w:rsidRPr="0025474E">
        <w:rPr>
          <w:rFonts w:ascii="Times New Roman" w:hAnsi="Times New Roman" w:cs="Times New Roman"/>
          <w:sz w:val="24"/>
          <w:szCs w:val="24"/>
          <w:lang w:val="en-ZW"/>
        </w:rPr>
        <w:t>dominant purpose</w:t>
      </w:r>
      <w:r w:rsidRPr="0025474E">
        <w:rPr>
          <w:rFonts w:ascii="Times New Roman" w:hAnsi="Times New Roman" w:cs="Times New Roman"/>
          <w:sz w:val="24"/>
          <w:szCs w:val="24"/>
          <w:lang w:val="en-ZW"/>
        </w:rPr>
        <w:t xml:space="preserve"> of the OMZIL plan.</w:t>
      </w:r>
    </w:p>
    <w:p w:rsidR="00ED1478" w:rsidRPr="0025474E" w:rsidRDefault="00ED1478" w:rsidP="006E2B92">
      <w:pPr>
        <w:spacing w:line="480" w:lineRule="auto"/>
        <w:ind w:firstLine="1134"/>
        <w:jc w:val="both"/>
        <w:rPr>
          <w:rFonts w:ascii="Times New Roman" w:hAnsi="Times New Roman" w:cs="Times New Roman"/>
          <w:sz w:val="24"/>
          <w:szCs w:val="24"/>
          <w:lang w:val="en-ZW"/>
        </w:rPr>
      </w:pPr>
    </w:p>
    <w:p w:rsidR="008E3678" w:rsidRPr="0025474E" w:rsidRDefault="00120AE7"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lastRenderedPageBreak/>
        <w:t xml:space="preserve">The </w:t>
      </w:r>
      <w:r w:rsidR="003D0A0D" w:rsidRPr="0025474E">
        <w:rPr>
          <w:rFonts w:ascii="Times New Roman" w:hAnsi="Times New Roman" w:cs="Times New Roman"/>
          <w:sz w:val="24"/>
          <w:szCs w:val="24"/>
          <w:lang w:val="en-ZW"/>
        </w:rPr>
        <w:t xml:space="preserve">argument by </w:t>
      </w:r>
      <w:r w:rsidR="0038787F" w:rsidRPr="0025474E">
        <w:rPr>
          <w:rFonts w:ascii="Times New Roman" w:hAnsi="Times New Roman" w:cs="Times New Roman"/>
          <w:sz w:val="24"/>
          <w:szCs w:val="24"/>
          <w:lang w:val="en-ZW"/>
        </w:rPr>
        <w:t>Old Mutual</w:t>
      </w:r>
      <w:r w:rsidR="00BC550F" w:rsidRPr="0025474E">
        <w:rPr>
          <w:rFonts w:ascii="Times New Roman" w:hAnsi="Times New Roman" w:cs="Times New Roman"/>
          <w:sz w:val="24"/>
          <w:szCs w:val="24"/>
          <w:lang w:val="en-ZW"/>
        </w:rPr>
        <w:t xml:space="preserve"> is</w:t>
      </w:r>
      <w:r w:rsidR="003D0A0D" w:rsidRPr="0025474E">
        <w:rPr>
          <w:rFonts w:ascii="Times New Roman" w:hAnsi="Times New Roman" w:cs="Times New Roman"/>
          <w:sz w:val="24"/>
          <w:szCs w:val="24"/>
          <w:lang w:val="en-ZW"/>
        </w:rPr>
        <w:t xml:space="preserve"> that the court </w:t>
      </w:r>
      <w:r w:rsidR="003D0A0D" w:rsidRPr="0025474E">
        <w:rPr>
          <w:rFonts w:ascii="Times New Roman" w:hAnsi="Times New Roman" w:cs="Times New Roman"/>
          <w:i/>
          <w:sz w:val="24"/>
          <w:szCs w:val="24"/>
          <w:lang w:val="en-ZW"/>
        </w:rPr>
        <w:t>a quo</w:t>
      </w:r>
      <w:r w:rsidR="003D0A0D" w:rsidRPr="0025474E">
        <w:rPr>
          <w:rFonts w:ascii="Times New Roman" w:hAnsi="Times New Roman" w:cs="Times New Roman"/>
          <w:sz w:val="24"/>
          <w:szCs w:val="24"/>
          <w:lang w:val="en-ZW"/>
        </w:rPr>
        <w:t xml:space="preserve"> erred in finding that the dominant purpose or effect of the scheme was to comply with Indigenisation legislation. </w:t>
      </w:r>
      <w:r w:rsidR="008E3678" w:rsidRPr="0025474E">
        <w:rPr>
          <w:rFonts w:ascii="Times New Roman" w:hAnsi="Times New Roman" w:cs="Times New Roman"/>
          <w:sz w:val="24"/>
          <w:szCs w:val="24"/>
          <w:lang w:val="en-ZW"/>
        </w:rPr>
        <w:t xml:space="preserve">Mr </w:t>
      </w:r>
      <w:r w:rsidR="008E3678" w:rsidRPr="0025474E">
        <w:rPr>
          <w:rFonts w:ascii="Times New Roman" w:hAnsi="Times New Roman" w:cs="Times New Roman"/>
          <w:i/>
          <w:sz w:val="24"/>
          <w:szCs w:val="24"/>
          <w:lang w:val="en-ZW"/>
        </w:rPr>
        <w:t>de Bourbon</w:t>
      </w:r>
      <w:r w:rsidR="008E3678" w:rsidRPr="0025474E">
        <w:rPr>
          <w:rFonts w:ascii="Times New Roman" w:hAnsi="Times New Roman" w:cs="Times New Roman"/>
          <w:sz w:val="24"/>
          <w:szCs w:val="24"/>
          <w:lang w:val="en-ZW"/>
        </w:rPr>
        <w:t xml:space="preserve"> </w:t>
      </w:r>
      <w:r w:rsidR="00CF294A" w:rsidRPr="0025474E">
        <w:rPr>
          <w:rFonts w:ascii="Times New Roman" w:hAnsi="Times New Roman" w:cs="Times New Roman"/>
          <w:sz w:val="24"/>
          <w:szCs w:val="24"/>
          <w:lang w:val="en-ZW"/>
        </w:rPr>
        <w:t xml:space="preserve">submitted that it </w:t>
      </w:r>
      <w:r w:rsidR="00E05236" w:rsidRPr="0025474E">
        <w:rPr>
          <w:rFonts w:ascii="Times New Roman" w:hAnsi="Times New Roman" w:cs="Times New Roman"/>
          <w:sz w:val="24"/>
          <w:szCs w:val="24"/>
          <w:lang w:val="en-ZW"/>
        </w:rPr>
        <w:t>wa</w:t>
      </w:r>
      <w:r w:rsidR="00CF294A" w:rsidRPr="0025474E">
        <w:rPr>
          <w:rFonts w:ascii="Times New Roman" w:hAnsi="Times New Roman" w:cs="Times New Roman"/>
          <w:sz w:val="24"/>
          <w:szCs w:val="24"/>
          <w:lang w:val="en-ZW"/>
        </w:rPr>
        <w:t xml:space="preserve">s common cause that </w:t>
      </w:r>
      <w:r w:rsidR="0038787F" w:rsidRPr="0025474E">
        <w:rPr>
          <w:rFonts w:ascii="Times New Roman" w:hAnsi="Times New Roman" w:cs="Times New Roman"/>
          <w:sz w:val="24"/>
          <w:szCs w:val="24"/>
          <w:lang w:val="en-ZW"/>
        </w:rPr>
        <w:t>Old Mutual</w:t>
      </w:r>
      <w:r w:rsidR="00CF294A" w:rsidRPr="0025474E">
        <w:rPr>
          <w:rFonts w:ascii="Times New Roman" w:hAnsi="Times New Roman" w:cs="Times New Roman"/>
          <w:sz w:val="24"/>
          <w:szCs w:val="24"/>
          <w:lang w:val="en-ZW"/>
        </w:rPr>
        <w:t xml:space="preserve"> established the OMZIL Indigenisation Share Trust with the intention of complying with the policy of the Government of Zimbabwe concerning</w:t>
      </w:r>
      <w:r w:rsidR="00B31FE5" w:rsidRPr="0025474E">
        <w:rPr>
          <w:rFonts w:ascii="Times New Roman" w:hAnsi="Times New Roman" w:cs="Times New Roman"/>
          <w:sz w:val="24"/>
          <w:szCs w:val="24"/>
          <w:lang w:val="en-ZW"/>
        </w:rPr>
        <w:t xml:space="preserve"> indigenisation. Indigenisation legislation, he argued, is for the benefit of the employee and that it is with that in mind that the Income Tax Act provides an incentive for the establishment of such schemes as OMZIL</w:t>
      </w:r>
      <w:r w:rsidR="003D0A0D" w:rsidRPr="0025474E">
        <w:rPr>
          <w:rFonts w:ascii="Times New Roman" w:hAnsi="Times New Roman" w:cs="Times New Roman"/>
          <w:sz w:val="24"/>
          <w:szCs w:val="24"/>
          <w:lang w:val="en-ZW"/>
        </w:rPr>
        <w:t xml:space="preserve"> in terms of </w:t>
      </w:r>
      <w:r w:rsidR="00FE0BB1">
        <w:rPr>
          <w:rFonts w:ascii="Times New Roman" w:hAnsi="Times New Roman" w:cs="Times New Roman"/>
          <w:sz w:val="24"/>
          <w:szCs w:val="24"/>
          <w:lang w:val="en-ZW"/>
        </w:rPr>
        <w:t>s</w:t>
      </w:r>
      <w:r w:rsidR="00B31FE5" w:rsidRPr="0025474E">
        <w:rPr>
          <w:rFonts w:ascii="Times New Roman" w:hAnsi="Times New Roman" w:cs="Times New Roman"/>
          <w:sz w:val="24"/>
          <w:szCs w:val="24"/>
          <w:lang w:val="en-ZW"/>
        </w:rPr>
        <w:t xml:space="preserve"> 15 (2)(jj) of the Incom</w:t>
      </w:r>
      <w:r w:rsidR="00FE0BB1">
        <w:rPr>
          <w:rFonts w:ascii="Times New Roman" w:hAnsi="Times New Roman" w:cs="Times New Roman"/>
          <w:sz w:val="24"/>
          <w:szCs w:val="24"/>
          <w:lang w:val="en-ZW"/>
        </w:rPr>
        <w:t>e Tax Act as read with para</w:t>
      </w:r>
      <w:r w:rsidR="00E05236" w:rsidRPr="0025474E">
        <w:rPr>
          <w:rFonts w:ascii="Times New Roman" w:hAnsi="Times New Roman" w:cs="Times New Roman"/>
          <w:sz w:val="24"/>
          <w:szCs w:val="24"/>
          <w:lang w:val="en-ZW"/>
        </w:rPr>
        <w:t xml:space="preserve"> 19 of the Third Schedule to that</w:t>
      </w:r>
      <w:r w:rsidR="00B31FE5" w:rsidRPr="0025474E">
        <w:rPr>
          <w:rFonts w:ascii="Times New Roman" w:hAnsi="Times New Roman" w:cs="Times New Roman"/>
          <w:sz w:val="24"/>
          <w:szCs w:val="24"/>
          <w:lang w:val="en-ZW"/>
        </w:rPr>
        <w:t xml:space="preserve">  Act. </w:t>
      </w:r>
      <w:r w:rsidR="003D0A0D" w:rsidRPr="0025474E">
        <w:rPr>
          <w:rFonts w:ascii="Times New Roman" w:hAnsi="Times New Roman" w:cs="Times New Roman"/>
          <w:sz w:val="24"/>
          <w:szCs w:val="24"/>
          <w:lang w:val="en-ZW"/>
        </w:rPr>
        <w:t xml:space="preserve">He argued </w:t>
      </w:r>
      <w:r w:rsidR="00E05236" w:rsidRPr="0025474E">
        <w:rPr>
          <w:rFonts w:ascii="Times New Roman" w:hAnsi="Times New Roman" w:cs="Times New Roman"/>
          <w:sz w:val="24"/>
          <w:szCs w:val="24"/>
          <w:lang w:val="en-ZW"/>
        </w:rPr>
        <w:t xml:space="preserve">further </w:t>
      </w:r>
      <w:r w:rsidR="003D0A0D" w:rsidRPr="0025474E">
        <w:rPr>
          <w:rFonts w:ascii="Times New Roman" w:hAnsi="Times New Roman" w:cs="Times New Roman"/>
          <w:sz w:val="24"/>
          <w:szCs w:val="24"/>
          <w:lang w:val="en-ZW"/>
        </w:rPr>
        <w:t xml:space="preserve">that to find the dominant purpose or effect, one looks not to the reason for such a scheme but to the effect of the arrangement. </w:t>
      </w:r>
    </w:p>
    <w:p w:rsidR="006E2B92" w:rsidRPr="0025474E" w:rsidRDefault="006E2B92" w:rsidP="006E2B92">
      <w:pPr>
        <w:spacing w:after="0" w:line="480" w:lineRule="auto"/>
        <w:ind w:firstLine="1134"/>
        <w:jc w:val="both"/>
        <w:rPr>
          <w:rFonts w:ascii="Times New Roman" w:hAnsi="Times New Roman" w:cs="Times New Roman"/>
          <w:color w:val="242121"/>
          <w:sz w:val="24"/>
          <w:szCs w:val="24"/>
          <w:shd w:val="clear" w:color="auto" w:fill="FFFFFF"/>
        </w:rPr>
      </w:pPr>
    </w:p>
    <w:p w:rsidR="00654C8F" w:rsidRPr="0025474E" w:rsidRDefault="003D0A0D"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Mr</w:t>
      </w:r>
      <w:r w:rsidRPr="0025474E">
        <w:rPr>
          <w:rFonts w:ascii="Times New Roman" w:hAnsi="Times New Roman" w:cs="Times New Roman"/>
          <w:i/>
          <w:sz w:val="24"/>
          <w:szCs w:val="24"/>
          <w:lang w:val="en-ZW"/>
        </w:rPr>
        <w:t xml:space="preserve"> Matinenga</w:t>
      </w:r>
      <w:r w:rsidRPr="0025474E">
        <w:rPr>
          <w:rFonts w:ascii="Times New Roman" w:hAnsi="Times New Roman" w:cs="Times New Roman"/>
          <w:sz w:val="24"/>
          <w:szCs w:val="24"/>
          <w:lang w:val="en-ZW"/>
        </w:rPr>
        <w:t xml:space="preserve"> contended that</w:t>
      </w:r>
      <w:r w:rsidR="002F5EBD" w:rsidRPr="0025474E">
        <w:rPr>
          <w:rFonts w:ascii="Times New Roman" w:hAnsi="Times New Roman" w:cs="Times New Roman"/>
          <w:sz w:val="24"/>
          <w:szCs w:val="24"/>
          <w:lang w:val="en-ZW"/>
        </w:rPr>
        <w:t xml:space="preserve"> </w:t>
      </w:r>
      <w:r w:rsidR="0038787F" w:rsidRPr="0025474E">
        <w:rPr>
          <w:rFonts w:ascii="Times New Roman" w:hAnsi="Times New Roman" w:cs="Times New Roman"/>
          <w:sz w:val="24"/>
          <w:szCs w:val="24"/>
          <w:lang w:val="en-ZW"/>
        </w:rPr>
        <w:t>Old Mutual</w:t>
      </w:r>
      <w:r w:rsidR="002F5EBD" w:rsidRPr="0025474E">
        <w:rPr>
          <w:rFonts w:ascii="Times New Roman" w:hAnsi="Times New Roman" w:cs="Times New Roman"/>
          <w:sz w:val="24"/>
          <w:szCs w:val="24"/>
          <w:lang w:val="en-ZW"/>
        </w:rPr>
        <w:t xml:space="preserve"> c</w:t>
      </w:r>
      <w:r w:rsidR="003E5E59" w:rsidRPr="0025474E">
        <w:rPr>
          <w:rFonts w:ascii="Times New Roman" w:hAnsi="Times New Roman" w:cs="Times New Roman"/>
          <w:sz w:val="24"/>
          <w:szCs w:val="24"/>
          <w:lang w:val="en-ZW"/>
        </w:rPr>
        <w:t xml:space="preserve">ould have set </w:t>
      </w:r>
      <w:r w:rsidR="0038787F" w:rsidRPr="0025474E">
        <w:rPr>
          <w:rFonts w:ascii="Times New Roman" w:hAnsi="Times New Roman" w:cs="Times New Roman"/>
          <w:sz w:val="24"/>
          <w:szCs w:val="24"/>
          <w:lang w:val="en-ZW"/>
        </w:rPr>
        <w:t xml:space="preserve">up </w:t>
      </w:r>
      <w:r w:rsidR="003E5E59" w:rsidRPr="0025474E">
        <w:rPr>
          <w:rFonts w:ascii="Times New Roman" w:hAnsi="Times New Roman" w:cs="Times New Roman"/>
          <w:sz w:val="24"/>
          <w:szCs w:val="24"/>
          <w:lang w:val="en-ZW"/>
        </w:rPr>
        <w:t xml:space="preserve">an approved employee share ownership trust from 2002 as the tax incentive was introduced in 2001 in the Income Tax Act. Instead it waited until after indigenisation legislation came into being in 2007 to set up an approved employee share ownership </w:t>
      </w:r>
      <w:r w:rsidR="00F316AE" w:rsidRPr="0025474E">
        <w:rPr>
          <w:rFonts w:ascii="Times New Roman" w:hAnsi="Times New Roman" w:cs="Times New Roman"/>
          <w:sz w:val="24"/>
          <w:szCs w:val="24"/>
          <w:lang w:val="en-ZW"/>
        </w:rPr>
        <w:t xml:space="preserve">trust </w:t>
      </w:r>
      <w:r w:rsidR="003E5E59" w:rsidRPr="0025474E">
        <w:rPr>
          <w:rFonts w:ascii="Times New Roman" w:hAnsi="Times New Roman" w:cs="Times New Roman"/>
          <w:sz w:val="24"/>
          <w:szCs w:val="24"/>
          <w:lang w:val="en-ZW"/>
        </w:rPr>
        <w:t>in 2008. He argue</w:t>
      </w:r>
      <w:r w:rsidR="00E05236" w:rsidRPr="0025474E">
        <w:rPr>
          <w:rFonts w:ascii="Times New Roman" w:hAnsi="Times New Roman" w:cs="Times New Roman"/>
          <w:sz w:val="24"/>
          <w:szCs w:val="24"/>
          <w:lang w:val="en-ZW"/>
        </w:rPr>
        <w:t>d</w:t>
      </w:r>
      <w:r w:rsidR="003E5E59" w:rsidRPr="0025474E">
        <w:rPr>
          <w:rFonts w:ascii="Times New Roman" w:hAnsi="Times New Roman" w:cs="Times New Roman"/>
          <w:sz w:val="24"/>
          <w:szCs w:val="24"/>
          <w:lang w:val="en-ZW"/>
        </w:rPr>
        <w:t xml:space="preserve"> that this shows </w:t>
      </w:r>
      <w:r w:rsidR="00E05236" w:rsidRPr="0025474E">
        <w:rPr>
          <w:rFonts w:ascii="Times New Roman" w:hAnsi="Times New Roman" w:cs="Times New Roman"/>
          <w:sz w:val="24"/>
          <w:szCs w:val="24"/>
          <w:lang w:val="en-ZW"/>
        </w:rPr>
        <w:t xml:space="preserve">clearly </w:t>
      </w:r>
      <w:r w:rsidR="003E5E59" w:rsidRPr="0025474E">
        <w:rPr>
          <w:rFonts w:ascii="Times New Roman" w:hAnsi="Times New Roman" w:cs="Times New Roman"/>
          <w:sz w:val="24"/>
          <w:szCs w:val="24"/>
          <w:lang w:val="en-ZW"/>
        </w:rPr>
        <w:t xml:space="preserve">that this scheme was for compliance with such legislation. He referred this </w:t>
      </w:r>
      <w:r w:rsidR="00C83D8B">
        <w:rPr>
          <w:rFonts w:ascii="Times New Roman" w:hAnsi="Times New Roman" w:cs="Times New Roman"/>
          <w:sz w:val="24"/>
          <w:szCs w:val="24"/>
          <w:lang w:val="en-ZW"/>
        </w:rPr>
        <w:t>C</w:t>
      </w:r>
      <w:r w:rsidR="003E5E59" w:rsidRPr="0025474E">
        <w:rPr>
          <w:rFonts w:ascii="Times New Roman" w:hAnsi="Times New Roman" w:cs="Times New Roman"/>
          <w:sz w:val="24"/>
          <w:szCs w:val="24"/>
          <w:lang w:val="en-ZW"/>
        </w:rPr>
        <w:t xml:space="preserve">ourt to the correspondence between the parties </w:t>
      </w:r>
      <w:r w:rsidR="00E05236" w:rsidRPr="0025474E">
        <w:rPr>
          <w:rFonts w:ascii="Times New Roman" w:hAnsi="Times New Roman" w:cs="Times New Roman"/>
          <w:sz w:val="24"/>
          <w:szCs w:val="24"/>
          <w:lang w:val="en-ZW"/>
        </w:rPr>
        <w:t>and submitted that from the correspondence i</w:t>
      </w:r>
      <w:r w:rsidR="003E5E59" w:rsidRPr="0025474E">
        <w:rPr>
          <w:rFonts w:ascii="Times New Roman" w:hAnsi="Times New Roman" w:cs="Times New Roman"/>
          <w:sz w:val="24"/>
          <w:szCs w:val="24"/>
          <w:lang w:val="en-ZW"/>
        </w:rPr>
        <w:t xml:space="preserve">t </w:t>
      </w:r>
      <w:r w:rsidR="00E05236" w:rsidRPr="0025474E">
        <w:rPr>
          <w:rFonts w:ascii="Times New Roman" w:hAnsi="Times New Roman" w:cs="Times New Roman"/>
          <w:sz w:val="24"/>
          <w:szCs w:val="24"/>
          <w:lang w:val="en-ZW"/>
        </w:rPr>
        <w:t xml:space="preserve">was </w:t>
      </w:r>
      <w:r w:rsidR="003E5E59" w:rsidRPr="0025474E">
        <w:rPr>
          <w:rFonts w:ascii="Times New Roman" w:hAnsi="Times New Roman" w:cs="Times New Roman"/>
          <w:sz w:val="24"/>
          <w:szCs w:val="24"/>
          <w:lang w:val="en-ZW"/>
        </w:rPr>
        <w:t xml:space="preserve">evident that </w:t>
      </w:r>
      <w:r w:rsidR="0038787F" w:rsidRPr="0025474E">
        <w:rPr>
          <w:rFonts w:ascii="Times New Roman" w:hAnsi="Times New Roman" w:cs="Times New Roman"/>
          <w:sz w:val="24"/>
          <w:szCs w:val="24"/>
          <w:lang w:val="en-ZW"/>
        </w:rPr>
        <w:t>Old Mutual</w:t>
      </w:r>
      <w:r w:rsidR="003E5E59" w:rsidRPr="0025474E">
        <w:rPr>
          <w:rFonts w:ascii="Times New Roman" w:hAnsi="Times New Roman" w:cs="Times New Roman"/>
          <w:sz w:val="24"/>
          <w:szCs w:val="24"/>
          <w:lang w:val="en-ZW"/>
        </w:rPr>
        <w:t xml:space="preserve"> was seeking to comply with Indigenisation legislation</w:t>
      </w:r>
      <w:r w:rsidR="00E05236" w:rsidRPr="0025474E">
        <w:rPr>
          <w:rFonts w:ascii="Times New Roman" w:hAnsi="Times New Roman" w:cs="Times New Roman"/>
          <w:sz w:val="24"/>
          <w:szCs w:val="24"/>
          <w:lang w:val="en-ZW"/>
        </w:rPr>
        <w:t xml:space="preserve"> and nothing more</w:t>
      </w:r>
      <w:r w:rsidR="003E5E59" w:rsidRPr="0025474E">
        <w:rPr>
          <w:rFonts w:ascii="Times New Roman" w:hAnsi="Times New Roman" w:cs="Times New Roman"/>
          <w:sz w:val="24"/>
          <w:szCs w:val="24"/>
          <w:lang w:val="en-ZW"/>
        </w:rPr>
        <w:t>. He further</w:t>
      </w:r>
      <w:r w:rsidR="00120AE7" w:rsidRPr="0025474E">
        <w:rPr>
          <w:rFonts w:ascii="Times New Roman" w:hAnsi="Times New Roman" w:cs="Times New Roman"/>
          <w:sz w:val="24"/>
          <w:szCs w:val="24"/>
          <w:lang w:val="en-ZW"/>
        </w:rPr>
        <w:t xml:space="preserve"> argue</w:t>
      </w:r>
      <w:r w:rsidR="00E05236" w:rsidRPr="0025474E">
        <w:rPr>
          <w:rFonts w:ascii="Times New Roman" w:hAnsi="Times New Roman" w:cs="Times New Roman"/>
          <w:sz w:val="24"/>
          <w:szCs w:val="24"/>
          <w:lang w:val="en-ZW"/>
        </w:rPr>
        <w:t>d</w:t>
      </w:r>
      <w:r w:rsidR="00120AE7" w:rsidRPr="0025474E">
        <w:rPr>
          <w:rFonts w:ascii="Times New Roman" w:hAnsi="Times New Roman" w:cs="Times New Roman"/>
          <w:sz w:val="24"/>
          <w:szCs w:val="24"/>
          <w:lang w:val="en-ZW"/>
        </w:rPr>
        <w:t xml:space="preserve"> that it </w:t>
      </w:r>
      <w:r w:rsidR="00E05236" w:rsidRPr="0025474E">
        <w:rPr>
          <w:rFonts w:ascii="Times New Roman" w:hAnsi="Times New Roman" w:cs="Times New Roman"/>
          <w:sz w:val="24"/>
          <w:szCs w:val="24"/>
          <w:lang w:val="en-ZW"/>
        </w:rPr>
        <w:t>wa</w:t>
      </w:r>
      <w:r w:rsidR="00B92EDA">
        <w:rPr>
          <w:rFonts w:ascii="Times New Roman" w:hAnsi="Times New Roman" w:cs="Times New Roman"/>
          <w:sz w:val="24"/>
          <w:szCs w:val="24"/>
          <w:lang w:val="en-ZW"/>
        </w:rPr>
        <w:t>s only after 24</w:t>
      </w:r>
      <w:r w:rsidR="00120AE7" w:rsidRPr="0025474E">
        <w:rPr>
          <w:rFonts w:ascii="Times New Roman" w:hAnsi="Times New Roman" w:cs="Times New Roman"/>
          <w:sz w:val="24"/>
          <w:szCs w:val="24"/>
          <w:lang w:val="en-ZW"/>
        </w:rPr>
        <w:t xml:space="preserve"> June 2014 that a formal application</w:t>
      </w:r>
      <w:r w:rsidR="00B3780A" w:rsidRPr="0025474E">
        <w:rPr>
          <w:rFonts w:ascii="Times New Roman" w:hAnsi="Times New Roman" w:cs="Times New Roman"/>
          <w:sz w:val="24"/>
          <w:szCs w:val="24"/>
          <w:lang w:val="en-ZW"/>
        </w:rPr>
        <w:t xml:space="preserve"> had been made ostensibly to comply with </w:t>
      </w:r>
      <w:r w:rsidR="00B92EDA">
        <w:rPr>
          <w:rFonts w:ascii="Times New Roman" w:hAnsi="Times New Roman" w:cs="Times New Roman"/>
          <w:sz w:val="24"/>
          <w:szCs w:val="24"/>
          <w:lang w:val="en-ZW"/>
        </w:rPr>
        <w:t>s </w:t>
      </w:r>
      <w:r w:rsidR="00B3780A" w:rsidRPr="0025474E">
        <w:rPr>
          <w:rFonts w:ascii="Times New Roman" w:hAnsi="Times New Roman" w:cs="Times New Roman"/>
          <w:sz w:val="24"/>
          <w:szCs w:val="24"/>
          <w:lang w:val="en-ZW"/>
        </w:rPr>
        <w:t>2 of the Income Tax Act</w:t>
      </w:r>
      <w:r w:rsidR="003151AE" w:rsidRPr="0025474E">
        <w:rPr>
          <w:rFonts w:ascii="Times New Roman" w:hAnsi="Times New Roman" w:cs="Times New Roman"/>
          <w:sz w:val="24"/>
          <w:szCs w:val="24"/>
          <w:lang w:val="en-ZW"/>
        </w:rPr>
        <w:t>. He referred this court to</w:t>
      </w:r>
      <w:r w:rsidR="00A0610C" w:rsidRPr="0025474E">
        <w:rPr>
          <w:rFonts w:ascii="Times New Roman" w:hAnsi="Times New Roman" w:cs="Times New Roman"/>
          <w:sz w:val="24"/>
          <w:szCs w:val="24"/>
          <w:lang w:val="en-ZW"/>
        </w:rPr>
        <w:t xml:space="preserve"> the letter of 3 July 2014 wherein the appellant wrote </w:t>
      </w:r>
      <w:r w:rsidR="007943C8" w:rsidRPr="0025474E">
        <w:rPr>
          <w:rFonts w:ascii="Times New Roman" w:hAnsi="Times New Roman" w:cs="Times New Roman"/>
          <w:sz w:val="24"/>
          <w:szCs w:val="24"/>
          <w:lang w:val="en-ZW"/>
        </w:rPr>
        <w:t xml:space="preserve">to </w:t>
      </w:r>
      <w:r w:rsidR="00A0610C" w:rsidRPr="0025474E">
        <w:rPr>
          <w:rFonts w:ascii="Times New Roman" w:hAnsi="Times New Roman" w:cs="Times New Roman"/>
          <w:sz w:val="24"/>
          <w:szCs w:val="24"/>
          <w:lang w:val="en-ZW"/>
        </w:rPr>
        <w:t xml:space="preserve">the first respondent </w:t>
      </w:r>
      <w:r w:rsidR="007943C8" w:rsidRPr="0025474E">
        <w:rPr>
          <w:rFonts w:ascii="Times New Roman" w:hAnsi="Times New Roman" w:cs="Times New Roman"/>
          <w:sz w:val="24"/>
          <w:szCs w:val="24"/>
          <w:lang w:val="en-ZW"/>
        </w:rPr>
        <w:t>and</w:t>
      </w:r>
      <w:r w:rsidR="00A0610C" w:rsidRPr="0025474E">
        <w:rPr>
          <w:rFonts w:ascii="Times New Roman" w:hAnsi="Times New Roman" w:cs="Times New Roman"/>
          <w:sz w:val="24"/>
          <w:szCs w:val="24"/>
          <w:lang w:val="en-ZW"/>
        </w:rPr>
        <w:t xml:space="preserve"> explained the foundations of the scheme</w:t>
      </w:r>
      <w:r w:rsidR="00BC550F" w:rsidRPr="0025474E">
        <w:rPr>
          <w:rFonts w:ascii="Times New Roman" w:hAnsi="Times New Roman" w:cs="Times New Roman"/>
          <w:sz w:val="24"/>
          <w:szCs w:val="24"/>
          <w:lang w:val="en-ZW"/>
        </w:rPr>
        <w:t xml:space="preserve"> as</w:t>
      </w:r>
      <w:r w:rsidR="00A0610C" w:rsidRPr="0025474E">
        <w:rPr>
          <w:rFonts w:ascii="Times New Roman" w:hAnsi="Times New Roman" w:cs="Times New Roman"/>
          <w:sz w:val="24"/>
          <w:szCs w:val="24"/>
          <w:lang w:val="en-ZW"/>
        </w:rPr>
        <w:t>:</w:t>
      </w:r>
    </w:p>
    <w:p w:rsidR="00A0610C" w:rsidRPr="0025474E" w:rsidRDefault="00A0610C" w:rsidP="000A2612">
      <w:pPr>
        <w:spacing w:line="240" w:lineRule="auto"/>
        <w:ind w:left="720"/>
        <w:jc w:val="both"/>
        <w:rPr>
          <w:rFonts w:ascii="Times New Roman" w:hAnsi="Times New Roman" w:cs="Times New Roman"/>
          <w:i/>
          <w:sz w:val="24"/>
          <w:szCs w:val="24"/>
          <w:lang w:val="en-ZW"/>
        </w:rPr>
      </w:pPr>
      <w:r w:rsidRPr="0025474E">
        <w:rPr>
          <w:rFonts w:ascii="Times New Roman" w:hAnsi="Times New Roman" w:cs="Times New Roman"/>
          <w:i/>
          <w:sz w:val="24"/>
          <w:szCs w:val="24"/>
          <w:lang w:val="en-ZW"/>
        </w:rPr>
        <w:t>To give effect to the approved Indigenisation Plan, the OMZIL Staff Share Scheme was designed with two key objectives. The first objective was to satisfy the requirements of the Indigenisation Plan by moving the shares out of the control of the foreign shareholder and into local control</w:t>
      </w:r>
      <w:r w:rsidR="00AF092F" w:rsidRPr="0025474E">
        <w:rPr>
          <w:rFonts w:ascii="Times New Roman" w:hAnsi="Times New Roman" w:cs="Times New Roman"/>
          <w:i/>
          <w:sz w:val="24"/>
          <w:szCs w:val="24"/>
          <w:lang w:val="en-ZW"/>
        </w:rPr>
        <w:t xml:space="preserve">. The second objective was skills retention through a usufruct </w:t>
      </w:r>
      <w:r w:rsidR="00AF092F" w:rsidRPr="0025474E">
        <w:rPr>
          <w:rFonts w:ascii="Times New Roman" w:hAnsi="Times New Roman" w:cs="Times New Roman"/>
          <w:i/>
          <w:sz w:val="24"/>
          <w:szCs w:val="24"/>
          <w:lang w:val="en-ZW"/>
        </w:rPr>
        <w:lastRenderedPageBreak/>
        <w:t>arrangement until such time as Restricted Periods were over, at which point the Employees would receive the capital benefit.</w:t>
      </w:r>
      <w:r w:rsidRPr="0025474E">
        <w:rPr>
          <w:rFonts w:ascii="Times New Roman" w:hAnsi="Times New Roman" w:cs="Times New Roman"/>
          <w:i/>
          <w:sz w:val="24"/>
          <w:szCs w:val="24"/>
          <w:lang w:val="en-ZW"/>
        </w:rPr>
        <w:t xml:space="preserve">  </w:t>
      </w:r>
    </w:p>
    <w:p w:rsidR="00CA3640" w:rsidRPr="0025474E" w:rsidRDefault="00CA3640" w:rsidP="006E2B92">
      <w:pPr>
        <w:spacing w:after="0" w:line="480" w:lineRule="auto"/>
        <w:jc w:val="both"/>
        <w:rPr>
          <w:rFonts w:ascii="Times New Roman" w:hAnsi="Times New Roman" w:cs="Times New Roman"/>
          <w:sz w:val="24"/>
          <w:szCs w:val="24"/>
          <w:lang w:val="en-ZW"/>
        </w:rPr>
      </w:pPr>
    </w:p>
    <w:p w:rsidR="006E2B92" w:rsidRPr="0025474E" w:rsidRDefault="00BA77CC"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He also</w:t>
      </w:r>
      <w:r w:rsidR="00AF092F" w:rsidRPr="0025474E">
        <w:rPr>
          <w:rFonts w:ascii="Times New Roman" w:hAnsi="Times New Roman" w:cs="Times New Roman"/>
          <w:sz w:val="24"/>
          <w:szCs w:val="24"/>
          <w:lang w:val="en-ZW"/>
        </w:rPr>
        <w:t xml:space="preserve"> referred this </w:t>
      </w:r>
      <w:r w:rsidR="00C83D8B">
        <w:rPr>
          <w:rFonts w:ascii="Times New Roman" w:hAnsi="Times New Roman" w:cs="Times New Roman"/>
          <w:sz w:val="24"/>
          <w:szCs w:val="24"/>
          <w:lang w:val="en-ZW"/>
        </w:rPr>
        <w:t>C</w:t>
      </w:r>
      <w:r w:rsidR="00AF092F" w:rsidRPr="0025474E">
        <w:rPr>
          <w:rFonts w:ascii="Times New Roman" w:hAnsi="Times New Roman" w:cs="Times New Roman"/>
          <w:sz w:val="24"/>
          <w:szCs w:val="24"/>
          <w:lang w:val="en-ZW"/>
        </w:rPr>
        <w:t xml:space="preserve">ourt to the case of </w:t>
      </w:r>
      <w:r w:rsidR="00AF092F" w:rsidRPr="0025474E">
        <w:rPr>
          <w:rFonts w:ascii="Times New Roman" w:hAnsi="Times New Roman" w:cs="Times New Roman"/>
          <w:i/>
          <w:sz w:val="24"/>
          <w:szCs w:val="24"/>
          <w:lang w:val="en-ZW"/>
        </w:rPr>
        <w:t>Plant v Watt</w:t>
      </w:r>
      <w:r w:rsidR="001315BD" w:rsidRPr="0025474E">
        <w:rPr>
          <w:rFonts w:ascii="Times New Roman" w:hAnsi="Times New Roman" w:cs="Times New Roman"/>
          <w:sz w:val="24"/>
          <w:szCs w:val="24"/>
          <w:lang w:val="en-ZW"/>
        </w:rPr>
        <w:t xml:space="preserve"> 2000 (4) SA 711 (C</w:t>
      </w:r>
      <w:r w:rsidR="00AF092F" w:rsidRPr="0025474E">
        <w:rPr>
          <w:rFonts w:ascii="Times New Roman" w:hAnsi="Times New Roman" w:cs="Times New Roman"/>
          <w:sz w:val="24"/>
          <w:szCs w:val="24"/>
          <w:lang w:val="en-ZW"/>
        </w:rPr>
        <w:t>)</w:t>
      </w:r>
      <w:r w:rsidR="00394A79" w:rsidRPr="0025474E">
        <w:rPr>
          <w:rFonts w:ascii="Times New Roman" w:hAnsi="Times New Roman" w:cs="Times New Roman"/>
          <w:sz w:val="24"/>
          <w:szCs w:val="24"/>
          <w:lang w:val="en-ZW"/>
        </w:rPr>
        <w:t xml:space="preserve"> at 720 for the proposition that in interpreting a trust deed, a court must look to the intention of the settler of the trust. He concluded by arguing that the non-activity of the appellant from 2000 militates against a finding that the dominant purpose fits into </w:t>
      </w:r>
      <w:r w:rsidR="00E05236" w:rsidRPr="0025474E">
        <w:rPr>
          <w:rFonts w:ascii="Times New Roman" w:hAnsi="Times New Roman" w:cs="Times New Roman"/>
          <w:sz w:val="24"/>
          <w:szCs w:val="24"/>
          <w:lang w:val="en-ZW"/>
        </w:rPr>
        <w:t xml:space="preserve">the requirements </w:t>
      </w:r>
      <w:r w:rsidR="00F316AE" w:rsidRPr="0025474E">
        <w:rPr>
          <w:rFonts w:ascii="Times New Roman" w:hAnsi="Times New Roman" w:cs="Times New Roman"/>
          <w:sz w:val="24"/>
          <w:szCs w:val="24"/>
          <w:lang w:val="en-ZW"/>
        </w:rPr>
        <w:t xml:space="preserve">of </w:t>
      </w:r>
      <w:r w:rsidR="00394A79" w:rsidRPr="0025474E">
        <w:rPr>
          <w:rFonts w:ascii="Times New Roman" w:hAnsi="Times New Roman" w:cs="Times New Roman"/>
          <w:sz w:val="24"/>
          <w:szCs w:val="24"/>
          <w:lang w:val="en-ZW"/>
        </w:rPr>
        <w:t>s 2 of the Income Tax Act.</w:t>
      </w:r>
    </w:p>
    <w:p w:rsidR="00BA77CC" w:rsidRPr="0025474E" w:rsidRDefault="00394A79" w:rsidP="006E2B92">
      <w:pPr>
        <w:spacing w:after="0"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 </w:t>
      </w:r>
    </w:p>
    <w:p w:rsidR="00A0610C" w:rsidRPr="0025474E" w:rsidRDefault="00BA77CC"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On his part, </w:t>
      </w:r>
      <w:r w:rsidR="00683DEB" w:rsidRPr="0025474E">
        <w:rPr>
          <w:rFonts w:ascii="Times New Roman" w:hAnsi="Times New Roman" w:cs="Times New Roman"/>
          <w:i/>
          <w:sz w:val="24"/>
          <w:szCs w:val="24"/>
          <w:lang w:val="en-ZW"/>
        </w:rPr>
        <w:t>Mr de Bourbon</w:t>
      </w:r>
      <w:r w:rsidR="00683DEB" w:rsidRPr="0025474E">
        <w:rPr>
          <w:rFonts w:ascii="Times New Roman" w:hAnsi="Times New Roman" w:cs="Times New Roman"/>
          <w:sz w:val="24"/>
          <w:szCs w:val="24"/>
          <w:lang w:val="en-ZW"/>
        </w:rPr>
        <w:t xml:space="preserve"> sought leave to submit a note by the end of the week of this hearing on the </w:t>
      </w:r>
      <w:r w:rsidR="00683DEB" w:rsidRPr="0025474E">
        <w:rPr>
          <w:rFonts w:ascii="Times New Roman" w:hAnsi="Times New Roman" w:cs="Times New Roman"/>
          <w:i/>
          <w:sz w:val="24"/>
          <w:szCs w:val="24"/>
          <w:lang w:val="en-ZW"/>
        </w:rPr>
        <w:t xml:space="preserve">Plant </w:t>
      </w:r>
      <w:r w:rsidR="00683DEB" w:rsidRPr="0025474E">
        <w:rPr>
          <w:rFonts w:ascii="Times New Roman" w:hAnsi="Times New Roman" w:cs="Times New Roman"/>
          <w:sz w:val="24"/>
          <w:szCs w:val="24"/>
          <w:lang w:val="en-ZW"/>
        </w:rPr>
        <w:t>case after he had had regard to the case</w:t>
      </w:r>
      <w:r w:rsidRPr="0025474E">
        <w:rPr>
          <w:rFonts w:ascii="Times New Roman" w:hAnsi="Times New Roman" w:cs="Times New Roman"/>
          <w:sz w:val="24"/>
          <w:szCs w:val="24"/>
          <w:lang w:val="en-ZW"/>
        </w:rPr>
        <w:t>. He was of the view that a possibility existed the authority</w:t>
      </w:r>
      <w:r w:rsidR="00683DEB" w:rsidRPr="0025474E">
        <w:rPr>
          <w:rFonts w:ascii="Times New Roman" w:hAnsi="Times New Roman" w:cs="Times New Roman"/>
          <w:sz w:val="24"/>
          <w:szCs w:val="24"/>
          <w:lang w:val="en-ZW"/>
        </w:rPr>
        <w:t xml:space="preserve"> </w:t>
      </w:r>
      <w:r w:rsidRPr="0025474E">
        <w:rPr>
          <w:rFonts w:ascii="Times New Roman" w:hAnsi="Times New Roman" w:cs="Times New Roman"/>
          <w:sz w:val="24"/>
          <w:szCs w:val="24"/>
          <w:lang w:val="en-ZW"/>
        </w:rPr>
        <w:t>might not support the contention put forward by</w:t>
      </w:r>
      <w:r w:rsidR="00683DEB" w:rsidRPr="0025474E">
        <w:rPr>
          <w:rFonts w:ascii="Times New Roman" w:hAnsi="Times New Roman" w:cs="Times New Roman"/>
          <w:sz w:val="24"/>
          <w:szCs w:val="24"/>
          <w:lang w:val="en-ZW"/>
        </w:rPr>
        <w:t xml:space="preserve"> </w:t>
      </w:r>
      <w:r w:rsidR="00683DEB" w:rsidRPr="0025474E">
        <w:rPr>
          <w:rFonts w:ascii="Times New Roman" w:hAnsi="Times New Roman" w:cs="Times New Roman"/>
          <w:i/>
          <w:sz w:val="24"/>
          <w:szCs w:val="24"/>
          <w:lang w:val="en-ZW"/>
        </w:rPr>
        <w:t>Mr Matinenga</w:t>
      </w:r>
      <w:r w:rsidRPr="0025474E">
        <w:rPr>
          <w:rFonts w:ascii="Times New Roman" w:hAnsi="Times New Roman" w:cs="Times New Roman"/>
          <w:i/>
          <w:sz w:val="24"/>
          <w:szCs w:val="24"/>
          <w:lang w:val="en-ZW"/>
        </w:rPr>
        <w:t>.</w:t>
      </w:r>
      <w:r w:rsidR="00683DEB" w:rsidRPr="0025474E">
        <w:rPr>
          <w:rFonts w:ascii="Times New Roman" w:hAnsi="Times New Roman" w:cs="Times New Roman"/>
          <w:sz w:val="24"/>
          <w:szCs w:val="24"/>
          <w:lang w:val="en-ZW"/>
        </w:rPr>
        <w:t xml:space="preserve"> Such note is yet to be filed. We had extended the same courtesy to </w:t>
      </w:r>
      <w:r w:rsidR="00683DEB" w:rsidRPr="0025474E">
        <w:rPr>
          <w:rFonts w:ascii="Times New Roman" w:hAnsi="Times New Roman" w:cs="Times New Roman"/>
          <w:i/>
          <w:sz w:val="24"/>
          <w:szCs w:val="24"/>
          <w:lang w:val="en-ZW"/>
        </w:rPr>
        <w:t>Mr Matinenga</w:t>
      </w:r>
      <w:r w:rsidR="00683DEB" w:rsidRPr="0025474E">
        <w:rPr>
          <w:rFonts w:ascii="Times New Roman" w:hAnsi="Times New Roman" w:cs="Times New Roman"/>
          <w:sz w:val="24"/>
          <w:szCs w:val="24"/>
          <w:lang w:val="en-ZW"/>
        </w:rPr>
        <w:t xml:space="preserve"> to respond to the note but stated in</w:t>
      </w:r>
      <w:r w:rsidR="001315BD" w:rsidRPr="0025474E">
        <w:rPr>
          <w:rFonts w:ascii="Times New Roman" w:hAnsi="Times New Roman" w:cs="Times New Roman"/>
          <w:sz w:val="24"/>
          <w:szCs w:val="24"/>
          <w:lang w:val="en-ZW"/>
        </w:rPr>
        <w:t xml:space="preserve"> no</w:t>
      </w:r>
      <w:r w:rsidR="00683DEB" w:rsidRPr="0025474E">
        <w:rPr>
          <w:rFonts w:ascii="Times New Roman" w:hAnsi="Times New Roman" w:cs="Times New Roman"/>
          <w:sz w:val="24"/>
          <w:szCs w:val="24"/>
          <w:lang w:val="en-ZW"/>
        </w:rPr>
        <w:t xml:space="preserve"> </w:t>
      </w:r>
      <w:r w:rsidR="001315BD" w:rsidRPr="0025474E">
        <w:rPr>
          <w:rFonts w:ascii="Times New Roman" w:hAnsi="Times New Roman" w:cs="Times New Roman"/>
          <w:sz w:val="24"/>
          <w:szCs w:val="24"/>
          <w:lang w:val="en-ZW"/>
        </w:rPr>
        <w:t>un</w:t>
      </w:r>
      <w:r w:rsidR="00683DEB" w:rsidRPr="0025474E">
        <w:rPr>
          <w:rFonts w:ascii="Times New Roman" w:hAnsi="Times New Roman" w:cs="Times New Roman"/>
          <w:sz w:val="24"/>
          <w:szCs w:val="24"/>
          <w:lang w:val="en-ZW"/>
        </w:rPr>
        <w:t>certain terms that he had no need to respond to Mr de Bourbon’s note on the case.</w:t>
      </w:r>
    </w:p>
    <w:p w:rsidR="006E2B92" w:rsidRPr="0025474E" w:rsidRDefault="006E2B92" w:rsidP="006E2B92">
      <w:pPr>
        <w:spacing w:after="0" w:line="480" w:lineRule="auto"/>
        <w:ind w:firstLine="1134"/>
        <w:jc w:val="both"/>
        <w:rPr>
          <w:rFonts w:ascii="Times New Roman" w:hAnsi="Times New Roman" w:cs="Times New Roman"/>
          <w:sz w:val="24"/>
          <w:szCs w:val="24"/>
          <w:lang w:val="en-ZW"/>
        </w:rPr>
      </w:pPr>
    </w:p>
    <w:p w:rsidR="00385669" w:rsidRPr="0025474E" w:rsidRDefault="00E40A6A" w:rsidP="006E2B92">
      <w:pPr>
        <w:spacing w:line="480" w:lineRule="auto"/>
        <w:ind w:firstLine="1134"/>
        <w:jc w:val="both"/>
        <w:rPr>
          <w:rFonts w:ascii="Times New Roman" w:hAnsi="Times New Roman" w:cs="Times New Roman"/>
          <w:sz w:val="24"/>
          <w:szCs w:val="24"/>
        </w:rPr>
      </w:pPr>
      <w:r w:rsidRPr="0025474E">
        <w:rPr>
          <w:rFonts w:ascii="Times New Roman" w:hAnsi="Times New Roman" w:cs="Times New Roman"/>
          <w:sz w:val="24"/>
          <w:szCs w:val="24"/>
        </w:rPr>
        <w:t xml:space="preserve">Mr </w:t>
      </w:r>
      <w:r w:rsidRPr="0025474E">
        <w:rPr>
          <w:rFonts w:ascii="Times New Roman" w:hAnsi="Times New Roman" w:cs="Times New Roman"/>
          <w:i/>
          <w:sz w:val="24"/>
          <w:szCs w:val="24"/>
        </w:rPr>
        <w:t>de Bourbon</w:t>
      </w:r>
      <w:r w:rsidRPr="0025474E">
        <w:rPr>
          <w:rFonts w:ascii="Times New Roman" w:hAnsi="Times New Roman" w:cs="Times New Roman"/>
          <w:sz w:val="24"/>
          <w:szCs w:val="24"/>
        </w:rPr>
        <w:t xml:space="preserve"> queried the use of the expression “dominant intention” by </w:t>
      </w:r>
      <w:r w:rsidRPr="0025474E">
        <w:rPr>
          <w:rFonts w:ascii="Times New Roman" w:hAnsi="Times New Roman" w:cs="Times New Roman"/>
          <w:i/>
          <w:sz w:val="24"/>
          <w:szCs w:val="24"/>
        </w:rPr>
        <w:t>Mr Matinenga.</w:t>
      </w:r>
      <w:r w:rsidR="00FB51F3" w:rsidRPr="0025474E">
        <w:rPr>
          <w:rFonts w:ascii="Times New Roman" w:hAnsi="Times New Roman" w:cs="Times New Roman"/>
          <w:sz w:val="24"/>
          <w:szCs w:val="24"/>
        </w:rPr>
        <w:t xml:space="preserve"> </w:t>
      </w:r>
      <w:r w:rsidR="00116387" w:rsidRPr="0025474E">
        <w:rPr>
          <w:rFonts w:ascii="Times New Roman" w:hAnsi="Times New Roman" w:cs="Times New Roman"/>
          <w:sz w:val="24"/>
          <w:szCs w:val="24"/>
        </w:rPr>
        <w:t xml:space="preserve">This is because in the parlance of the Income Tax Act, there is reference to the dominant purpose or effect and not intention. </w:t>
      </w:r>
      <w:r w:rsidR="00475135" w:rsidRPr="0025474E">
        <w:rPr>
          <w:rFonts w:ascii="Times New Roman" w:hAnsi="Times New Roman" w:cs="Times New Roman"/>
          <w:sz w:val="24"/>
          <w:szCs w:val="24"/>
        </w:rPr>
        <w:t>The Oxford Advanced Learner’s Dictionary, International Student’s Edition, New 8</w:t>
      </w:r>
      <w:r w:rsidR="00475135" w:rsidRPr="0025474E">
        <w:rPr>
          <w:rFonts w:ascii="Times New Roman" w:hAnsi="Times New Roman" w:cs="Times New Roman"/>
          <w:sz w:val="24"/>
          <w:szCs w:val="24"/>
          <w:vertAlign w:val="superscript"/>
        </w:rPr>
        <w:t>th</w:t>
      </w:r>
      <w:r w:rsidR="00475135" w:rsidRPr="0025474E">
        <w:rPr>
          <w:rFonts w:ascii="Times New Roman" w:hAnsi="Times New Roman" w:cs="Times New Roman"/>
          <w:sz w:val="24"/>
          <w:szCs w:val="24"/>
        </w:rPr>
        <w:t xml:space="preserve"> Edition, 2010 defines purpose as “the intention, aim or function of something”. It defines intention as “what you intend or plan to do, your aim”. It recognises these two words as synonyms. The essence of both words is to interrogate the aim. The use by </w:t>
      </w:r>
      <w:r w:rsidR="00475135" w:rsidRPr="0025474E">
        <w:rPr>
          <w:rFonts w:ascii="Times New Roman" w:hAnsi="Times New Roman" w:cs="Times New Roman"/>
          <w:i/>
          <w:sz w:val="24"/>
          <w:szCs w:val="24"/>
        </w:rPr>
        <w:t xml:space="preserve">Mr Matinenga </w:t>
      </w:r>
      <w:r w:rsidR="00475135" w:rsidRPr="0025474E">
        <w:rPr>
          <w:rFonts w:ascii="Times New Roman" w:hAnsi="Times New Roman" w:cs="Times New Roman"/>
          <w:sz w:val="24"/>
          <w:szCs w:val="24"/>
        </w:rPr>
        <w:t xml:space="preserve">of the word “intention” did not allow him to gain any advantage against </w:t>
      </w:r>
      <w:r w:rsidR="00475135" w:rsidRPr="0025474E">
        <w:rPr>
          <w:rFonts w:ascii="Times New Roman" w:hAnsi="Times New Roman" w:cs="Times New Roman"/>
          <w:i/>
          <w:sz w:val="24"/>
          <w:szCs w:val="24"/>
        </w:rPr>
        <w:t>Mr de Bourbon</w:t>
      </w:r>
      <w:r w:rsidR="00475135" w:rsidRPr="0025474E">
        <w:rPr>
          <w:rFonts w:ascii="Times New Roman" w:hAnsi="Times New Roman" w:cs="Times New Roman"/>
          <w:sz w:val="24"/>
          <w:szCs w:val="24"/>
        </w:rPr>
        <w:t xml:space="preserve"> </w:t>
      </w:r>
      <w:r w:rsidR="00C144CF" w:rsidRPr="0025474E">
        <w:rPr>
          <w:rFonts w:ascii="Times New Roman" w:hAnsi="Times New Roman" w:cs="Times New Roman"/>
          <w:sz w:val="24"/>
          <w:szCs w:val="24"/>
        </w:rPr>
        <w:t>who use</w:t>
      </w:r>
      <w:r w:rsidR="00BA77CC" w:rsidRPr="0025474E">
        <w:rPr>
          <w:rFonts w:ascii="Times New Roman" w:hAnsi="Times New Roman" w:cs="Times New Roman"/>
          <w:sz w:val="24"/>
          <w:szCs w:val="24"/>
        </w:rPr>
        <w:t>d</w:t>
      </w:r>
      <w:r w:rsidR="00C144CF" w:rsidRPr="0025474E">
        <w:rPr>
          <w:rFonts w:ascii="Times New Roman" w:hAnsi="Times New Roman" w:cs="Times New Roman"/>
          <w:sz w:val="24"/>
          <w:szCs w:val="24"/>
        </w:rPr>
        <w:t xml:space="preserve"> the word “purpose”. It is, of course, neater to use the terms used in the Act.</w:t>
      </w:r>
    </w:p>
    <w:p w:rsidR="00394A79" w:rsidRPr="0025474E" w:rsidRDefault="0034582E" w:rsidP="006E2B92">
      <w:pPr>
        <w:spacing w:line="480" w:lineRule="auto"/>
        <w:ind w:firstLine="1134"/>
        <w:jc w:val="both"/>
        <w:rPr>
          <w:rFonts w:ascii="Times New Roman" w:hAnsi="Times New Roman" w:cs="Times New Roman"/>
          <w:sz w:val="24"/>
          <w:szCs w:val="24"/>
        </w:rPr>
      </w:pPr>
      <w:r w:rsidRPr="0025474E">
        <w:rPr>
          <w:rFonts w:ascii="Times New Roman" w:hAnsi="Times New Roman" w:cs="Times New Roman"/>
          <w:sz w:val="24"/>
          <w:szCs w:val="24"/>
        </w:rPr>
        <w:lastRenderedPageBreak/>
        <w:t xml:space="preserve">In an article titled </w:t>
      </w:r>
      <w:r w:rsidR="00CE7244" w:rsidRPr="0025474E">
        <w:rPr>
          <w:rFonts w:ascii="Times New Roman" w:hAnsi="Times New Roman" w:cs="Times New Roman"/>
          <w:i/>
          <w:sz w:val="24"/>
          <w:szCs w:val="24"/>
        </w:rPr>
        <w:t>THE STATE OF UNCERTAINTY OCCASSIONED BY THE INTRODUCTION OF THE NEW VICTORIAN DUTIES GENERAL ANTI‐AVOIDANCE RULES</w:t>
      </w:r>
      <w:r w:rsidR="005028CE" w:rsidRPr="0025474E">
        <w:rPr>
          <w:rFonts w:ascii="Times New Roman" w:hAnsi="Times New Roman" w:cs="Times New Roman"/>
          <w:i/>
          <w:sz w:val="24"/>
          <w:szCs w:val="24"/>
        </w:rPr>
        <w:t xml:space="preserve">, </w:t>
      </w:r>
      <w:r w:rsidR="005028CE" w:rsidRPr="0025474E">
        <w:rPr>
          <w:rFonts w:ascii="Times New Roman" w:hAnsi="Times New Roman" w:cs="Times New Roman"/>
          <w:sz w:val="24"/>
          <w:szCs w:val="24"/>
        </w:rPr>
        <w:t xml:space="preserve">EU‐JIN TEO explained the use of the expression “purpose or effect” </w:t>
      </w:r>
      <w:r w:rsidRPr="0025474E">
        <w:rPr>
          <w:rFonts w:ascii="Times New Roman" w:hAnsi="Times New Roman" w:cs="Times New Roman"/>
          <w:sz w:val="24"/>
          <w:szCs w:val="24"/>
        </w:rPr>
        <w:t xml:space="preserve">albeit in the context of tax avoidance </w:t>
      </w:r>
      <w:r w:rsidR="005028CE" w:rsidRPr="0025474E">
        <w:rPr>
          <w:rFonts w:ascii="Times New Roman" w:hAnsi="Times New Roman" w:cs="Times New Roman"/>
          <w:sz w:val="24"/>
          <w:szCs w:val="24"/>
        </w:rPr>
        <w:t>as:</w:t>
      </w:r>
    </w:p>
    <w:p w:rsidR="00886ACF" w:rsidRPr="0025474E" w:rsidRDefault="00CE7244" w:rsidP="000A2612">
      <w:pPr>
        <w:spacing w:line="240" w:lineRule="auto"/>
        <w:ind w:left="720"/>
        <w:jc w:val="both"/>
        <w:rPr>
          <w:rFonts w:ascii="Times New Roman" w:hAnsi="Times New Roman" w:cs="Times New Roman"/>
          <w:i/>
          <w:sz w:val="24"/>
          <w:szCs w:val="24"/>
          <w:lang w:val="en-ZW"/>
        </w:rPr>
      </w:pPr>
      <w:r w:rsidRPr="0025474E">
        <w:rPr>
          <w:rFonts w:ascii="Times New Roman" w:hAnsi="Times New Roman" w:cs="Times New Roman"/>
          <w:i/>
          <w:sz w:val="24"/>
          <w:szCs w:val="24"/>
        </w:rPr>
        <w:t xml:space="preserve">On one view, the use of the expression purpose or effect proceeds on the basis that there is a difference between the </w:t>
      </w:r>
      <w:r w:rsidR="005028CE" w:rsidRPr="0025474E">
        <w:rPr>
          <w:rFonts w:ascii="Times New Roman" w:hAnsi="Times New Roman" w:cs="Times New Roman"/>
          <w:i/>
          <w:sz w:val="24"/>
          <w:szCs w:val="24"/>
        </w:rPr>
        <w:t>purpose and effect of a scheme.</w:t>
      </w:r>
      <w:r w:rsidRPr="0025474E">
        <w:rPr>
          <w:rFonts w:ascii="Times New Roman" w:hAnsi="Times New Roman" w:cs="Times New Roman"/>
          <w:i/>
          <w:sz w:val="24"/>
          <w:szCs w:val="24"/>
        </w:rPr>
        <w:t xml:space="preserve"> On this view, the purpose of the scheme looks to the actual driving force behind the scheme whereas the effect looks to the actual consequence, result or outcome of the scheme… The alternative to the view that there is a difference between the purpose and effect of a scheme is to treat purpose as an element in assessing the effect of a scheme. On this view, the determination of the effect of the impugned scheme requires an examination of the consequences of the scheme and the objective purpose of the scheme. </w:t>
      </w:r>
    </w:p>
    <w:p w:rsidR="00E40A6A" w:rsidRPr="0025474E" w:rsidRDefault="00E40A6A" w:rsidP="000A2612">
      <w:pPr>
        <w:spacing w:line="480" w:lineRule="auto"/>
        <w:jc w:val="both"/>
        <w:rPr>
          <w:rFonts w:ascii="Times New Roman" w:hAnsi="Times New Roman" w:cs="Times New Roman"/>
          <w:sz w:val="24"/>
          <w:szCs w:val="24"/>
        </w:rPr>
      </w:pPr>
    </w:p>
    <w:p w:rsidR="00CE7244" w:rsidRPr="0025474E" w:rsidRDefault="0018721D" w:rsidP="006E2B92">
      <w:pPr>
        <w:spacing w:line="480" w:lineRule="auto"/>
        <w:ind w:firstLine="1134"/>
        <w:jc w:val="both"/>
        <w:rPr>
          <w:rFonts w:ascii="Times New Roman" w:hAnsi="Times New Roman" w:cs="Times New Roman"/>
          <w:sz w:val="24"/>
          <w:szCs w:val="24"/>
        </w:rPr>
      </w:pPr>
      <w:r w:rsidRPr="0025474E">
        <w:rPr>
          <w:rFonts w:ascii="Times New Roman" w:hAnsi="Times New Roman" w:cs="Times New Roman"/>
          <w:sz w:val="24"/>
          <w:szCs w:val="24"/>
        </w:rPr>
        <w:t xml:space="preserve">The second </w:t>
      </w:r>
      <w:r w:rsidR="00BF18E2" w:rsidRPr="0025474E">
        <w:rPr>
          <w:rFonts w:ascii="Times New Roman" w:hAnsi="Times New Roman" w:cs="Times New Roman"/>
          <w:sz w:val="24"/>
          <w:szCs w:val="24"/>
        </w:rPr>
        <w:t>way of construing “purpose or effect” is in line with the interpretation of a</w:t>
      </w:r>
      <w:r w:rsidR="00C90A8C" w:rsidRPr="0025474E">
        <w:rPr>
          <w:rFonts w:ascii="Times New Roman" w:hAnsi="Times New Roman" w:cs="Times New Roman"/>
          <w:sz w:val="24"/>
          <w:szCs w:val="24"/>
        </w:rPr>
        <w:t xml:space="preserve"> trust deed as it factors in the express intention of the settlor. </w:t>
      </w:r>
      <w:r w:rsidR="00E40A6A" w:rsidRPr="0025474E">
        <w:rPr>
          <w:rFonts w:ascii="Times New Roman" w:hAnsi="Times New Roman" w:cs="Times New Roman"/>
          <w:sz w:val="24"/>
          <w:szCs w:val="24"/>
        </w:rPr>
        <w:t>Section 2 makes use of the term “dominant purpose or effect”.</w:t>
      </w:r>
      <w:r w:rsidRPr="0025474E">
        <w:rPr>
          <w:rFonts w:ascii="Times New Roman" w:hAnsi="Times New Roman" w:cs="Times New Roman"/>
          <w:sz w:val="24"/>
          <w:szCs w:val="24"/>
        </w:rPr>
        <w:t xml:space="preserve"> T</w:t>
      </w:r>
      <w:r w:rsidR="0034582E" w:rsidRPr="0025474E">
        <w:rPr>
          <w:rFonts w:ascii="Times New Roman" w:hAnsi="Times New Roman" w:cs="Times New Roman"/>
          <w:sz w:val="24"/>
          <w:szCs w:val="24"/>
        </w:rPr>
        <w:t>he</w:t>
      </w:r>
      <w:r w:rsidRPr="0025474E">
        <w:rPr>
          <w:rFonts w:ascii="Times New Roman" w:hAnsi="Times New Roman" w:cs="Times New Roman"/>
          <w:sz w:val="24"/>
          <w:szCs w:val="24"/>
        </w:rPr>
        <w:t xml:space="preserve">  </w:t>
      </w:r>
      <w:r w:rsidR="0034582E" w:rsidRPr="0025474E">
        <w:rPr>
          <w:rFonts w:ascii="Times New Roman" w:hAnsi="Times New Roman" w:cs="Times New Roman"/>
          <w:sz w:val="24"/>
          <w:szCs w:val="24"/>
        </w:rPr>
        <w:t xml:space="preserve">word </w:t>
      </w:r>
      <w:r w:rsidR="00BC550F" w:rsidRPr="0025474E">
        <w:rPr>
          <w:rFonts w:ascii="Times New Roman" w:hAnsi="Times New Roman" w:cs="Times New Roman"/>
          <w:sz w:val="24"/>
          <w:szCs w:val="24"/>
        </w:rPr>
        <w:t>“</w:t>
      </w:r>
      <w:r w:rsidR="0034582E" w:rsidRPr="0025474E">
        <w:rPr>
          <w:rFonts w:ascii="Times New Roman" w:hAnsi="Times New Roman" w:cs="Times New Roman"/>
          <w:sz w:val="24"/>
          <w:szCs w:val="24"/>
        </w:rPr>
        <w:t>dominant</w:t>
      </w:r>
      <w:r w:rsidR="00BC550F" w:rsidRPr="0025474E">
        <w:rPr>
          <w:rFonts w:ascii="Times New Roman" w:hAnsi="Times New Roman" w:cs="Times New Roman"/>
          <w:sz w:val="24"/>
          <w:szCs w:val="24"/>
        </w:rPr>
        <w:t>”</w:t>
      </w:r>
      <w:r w:rsidR="0034582E" w:rsidRPr="0025474E">
        <w:rPr>
          <w:rFonts w:ascii="Times New Roman" w:hAnsi="Times New Roman" w:cs="Times New Roman"/>
          <w:sz w:val="24"/>
          <w:szCs w:val="24"/>
        </w:rPr>
        <w:t xml:space="preserve"> in the context of “dominant purpose”</w:t>
      </w:r>
      <w:r w:rsidR="00FF3FBA" w:rsidRPr="0025474E">
        <w:rPr>
          <w:rFonts w:ascii="Times New Roman" w:hAnsi="Times New Roman" w:cs="Times New Roman"/>
          <w:sz w:val="24"/>
          <w:szCs w:val="24"/>
        </w:rPr>
        <w:t xml:space="preserve">,  </w:t>
      </w:r>
      <w:r w:rsidR="00727CB2" w:rsidRPr="0025474E">
        <w:rPr>
          <w:rFonts w:ascii="Times New Roman" w:hAnsi="Times New Roman" w:cs="Times New Roman"/>
          <w:sz w:val="24"/>
          <w:szCs w:val="24"/>
        </w:rPr>
        <w:t xml:space="preserve">was defined in its ordinary sense in the case of </w:t>
      </w:r>
      <w:r w:rsidR="0034582E" w:rsidRPr="0025474E">
        <w:rPr>
          <w:rFonts w:ascii="Times New Roman" w:hAnsi="Times New Roman" w:cs="Times New Roman"/>
          <w:i/>
          <w:sz w:val="24"/>
          <w:szCs w:val="24"/>
        </w:rPr>
        <w:t>Federal Commissioner of Taxation v Spotless Services Ltd</w:t>
      </w:r>
      <w:r w:rsidR="0034582E" w:rsidRPr="0025474E">
        <w:rPr>
          <w:rFonts w:ascii="Times New Roman" w:hAnsi="Times New Roman" w:cs="Times New Roman"/>
          <w:sz w:val="24"/>
          <w:szCs w:val="24"/>
        </w:rPr>
        <w:t xml:space="preserve"> </w:t>
      </w:r>
      <w:r w:rsidR="00727CB2" w:rsidRPr="0025474E">
        <w:rPr>
          <w:rFonts w:ascii="Times New Roman" w:hAnsi="Times New Roman" w:cs="Times New Roman"/>
          <w:sz w:val="24"/>
          <w:szCs w:val="24"/>
        </w:rPr>
        <w:t xml:space="preserve">[1996] HCA 34; (1996) 186 CLR 404; (1996) 141 ALR 92; (1996) 71 ALJR 81 </w:t>
      </w:r>
      <w:r w:rsidR="00E40A6A" w:rsidRPr="0025474E">
        <w:rPr>
          <w:rFonts w:ascii="Times New Roman" w:hAnsi="Times New Roman" w:cs="Times New Roman"/>
          <w:sz w:val="24"/>
          <w:szCs w:val="24"/>
        </w:rPr>
        <w:t>as</w:t>
      </w:r>
      <w:r w:rsidRPr="0025474E">
        <w:rPr>
          <w:rFonts w:ascii="Times New Roman" w:hAnsi="Times New Roman" w:cs="Times New Roman"/>
          <w:sz w:val="24"/>
          <w:szCs w:val="24"/>
        </w:rPr>
        <w:t xml:space="preserve"> meaning</w:t>
      </w:r>
      <w:r w:rsidR="00E40A6A" w:rsidRPr="0025474E">
        <w:rPr>
          <w:rFonts w:ascii="Times New Roman" w:hAnsi="Times New Roman" w:cs="Times New Roman"/>
          <w:sz w:val="24"/>
          <w:szCs w:val="24"/>
        </w:rPr>
        <w:t>:</w:t>
      </w:r>
    </w:p>
    <w:p w:rsidR="00E40A6A" w:rsidRPr="0025474E" w:rsidRDefault="0034582E" w:rsidP="000A2612">
      <w:pPr>
        <w:ind w:left="720"/>
        <w:jc w:val="both"/>
        <w:rPr>
          <w:rFonts w:ascii="Times New Roman" w:hAnsi="Times New Roman" w:cs="Times New Roman"/>
          <w:sz w:val="24"/>
          <w:szCs w:val="24"/>
          <w:lang w:val="en-ZW"/>
        </w:rPr>
      </w:pPr>
      <w:r w:rsidRPr="0025474E">
        <w:rPr>
          <w:rFonts w:ascii="Times New Roman" w:hAnsi="Times New Roman" w:cs="Times New Roman"/>
          <w:sz w:val="24"/>
          <w:szCs w:val="24"/>
        </w:rPr>
        <w:t>“The term ‘dominant’ means ‘ruling, prevailing, or most influential’.”</w:t>
      </w:r>
    </w:p>
    <w:p w:rsidR="00045E99" w:rsidRPr="0025474E" w:rsidRDefault="00045E99" w:rsidP="006E2B92">
      <w:pPr>
        <w:spacing w:after="0" w:line="480" w:lineRule="auto"/>
        <w:jc w:val="both"/>
        <w:rPr>
          <w:rFonts w:ascii="Times New Roman" w:hAnsi="Times New Roman" w:cs="Times New Roman"/>
          <w:sz w:val="24"/>
          <w:szCs w:val="24"/>
          <w:lang w:val="en-ZW"/>
        </w:rPr>
      </w:pPr>
    </w:p>
    <w:p w:rsidR="00554040" w:rsidRDefault="00E40A6A"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W</w:t>
      </w:r>
      <w:r w:rsidR="0018721D" w:rsidRPr="0025474E">
        <w:rPr>
          <w:rFonts w:ascii="Times New Roman" w:hAnsi="Times New Roman" w:cs="Times New Roman"/>
          <w:sz w:val="24"/>
          <w:szCs w:val="24"/>
          <w:lang w:val="en-ZW"/>
        </w:rPr>
        <w:t xml:space="preserve">hen one has regard to the foregoing, </w:t>
      </w:r>
      <w:r w:rsidRPr="0025474E">
        <w:rPr>
          <w:rFonts w:ascii="Times New Roman" w:hAnsi="Times New Roman" w:cs="Times New Roman"/>
          <w:sz w:val="24"/>
          <w:szCs w:val="24"/>
          <w:lang w:val="en-ZW"/>
        </w:rPr>
        <w:t xml:space="preserve">the </w:t>
      </w:r>
      <w:r w:rsidR="00116387" w:rsidRPr="0025474E">
        <w:rPr>
          <w:rFonts w:ascii="Times New Roman" w:hAnsi="Times New Roman" w:cs="Times New Roman"/>
          <w:sz w:val="24"/>
          <w:szCs w:val="24"/>
          <w:lang w:val="en-ZW"/>
        </w:rPr>
        <w:t xml:space="preserve">question </w:t>
      </w:r>
      <w:r w:rsidR="0018721D" w:rsidRPr="0025474E">
        <w:rPr>
          <w:rFonts w:ascii="Times New Roman" w:hAnsi="Times New Roman" w:cs="Times New Roman"/>
          <w:sz w:val="24"/>
          <w:szCs w:val="24"/>
          <w:lang w:val="en-ZW"/>
        </w:rPr>
        <w:t xml:space="preserve">that remains for determination </w:t>
      </w:r>
      <w:r w:rsidR="00116387" w:rsidRPr="0025474E">
        <w:rPr>
          <w:rFonts w:ascii="Times New Roman" w:hAnsi="Times New Roman" w:cs="Times New Roman"/>
          <w:sz w:val="24"/>
          <w:szCs w:val="24"/>
          <w:lang w:val="en-ZW"/>
        </w:rPr>
        <w:t>is what is the ruling or most influential</w:t>
      </w:r>
      <w:r w:rsidRPr="0025474E">
        <w:rPr>
          <w:rFonts w:ascii="Times New Roman" w:hAnsi="Times New Roman" w:cs="Times New Roman"/>
          <w:sz w:val="24"/>
          <w:szCs w:val="24"/>
          <w:lang w:val="en-ZW"/>
        </w:rPr>
        <w:t xml:space="preserve"> purpose or effect of the OMZIL scheme. </w:t>
      </w:r>
      <w:r w:rsidR="009A7398" w:rsidRPr="0025474E">
        <w:rPr>
          <w:rFonts w:ascii="Times New Roman" w:hAnsi="Times New Roman" w:cs="Times New Roman"/>
          <w:sz w:val="24"/>
          <w:szCs w:val="24"/>
          <w:lang w:val="en-ZW"/>
        </w:rPr>
        <w:t xml:space="preserve">From </w:t>
      </w:r>
      <w:r w:rsidR="00554040" w:rsidRPr="0025474E">
        <w:rPr>
          <w:rFonts w:ascii="Times New Roman" w:hAnsi="Times New Roman" w:cs="Times New Roman"/>
          <w:sz w:val="24"/>
          <w:szCs w:val="24"/>
          <w:lang w:val="en-ZW"/>
        </w:rPr>
        <w:t xml:space="preserve">a reading of </w:t>
      </w:r>
      <w:r w:rsidR="009A7398" w:rsidRPr="0025474E">
        <w:rPr>
          <w:rFonts w:ascii="Times New Roman" w:hAnsi="Times New Roman" w:cs="Times New Roman"/>
          <w:sz w:val="24"/>
          <w:szCs w:val="24"/>
          <w:lang w:val="en-ZW"/>
        </w:rPr>
        <w:t>s</w:t>
      </w:r>
      <w:r w:rsidR="009F5D77">
        <w:rPr>
          <w:rFonts w:ascii="Times New Roman" w:hAnsi="Times New Roman" w:cs="Times New Roman"/>
          <w:sz w:val="24"/>
          <w:szCs w:val="24"/>
          <w:lang w:val="en-ZW"/>
        </w:rPr>
        <w:t> </w:t>
      </w:r>
      <w:r w:rsidR="009A7398" w:rsidRPr="0025474E">
        <w:rPr>
          <w:rFonts w:ascii="Times New Roman" w:hAnsi="Times New Roman" w:cs="Times New Roman"/>
          <w:sz w:val="24"/>
          <w:szCs w:val="24"/>
          <w:lang w:val="en-ZW"/>
        </w:rPr>
        <w:t xml:space="preserve">2 </w:t>
      </w:r>
      <w:r w:rsidR="00554040" w:rsidRPr="0025474E">
        <w:rPr>
          <w:rFonts w:ascii="Times New Roman" w:hAnsi="Times New Roman" w:cs="Times New Roman"/>
          <w:sz w:val="24"/>
          <w:szCs w:val="24"/>
          <w:lang w:val="en-ZW"/>
        </w:rPr>
        <w:t xml:space="preserve">a scheme must be set </w:t>
      </w:r>
      <w:r w:rsidR="0038787F" w:rsidRPr="0025474E">
        <w:rPr>
          <w:rFonts w:ascii="Times New Roman" w:hAnsi="Times New Roman" w:cs="Times New Roman"/>
          <w:sz w:val="24"/>
          <w:szCs w:val="24"/>
          <w:lang w:val="en-ZW"/>
        </w:rPr>
        <w:t xml:space="preserve">up </w:t>
      </w:r>
      <w:r w:rsidR="00554040" w:rsidRPr="0025474E">
        <w:rPr>
          <w:rFonts w:ascii="Times New Roman" w:hAnsi="Times New Roman" w:cs="Times New Roman"/>
          <w:sz w:val="24"/>
          <w:szCs w:val="24"/>
          <w:lang w:val="en-ZW"/>
        </w:rPr>
        <w:t xml:space="preserve">with its </w:t>
      </w:r>
      <w:r w:rsidR="009A7398" w:rsidRPr="0025474E">
        <w:rPr>
          <w:rFonts w:ascii="Times New Roman" w:hAnsi="Times New Roman" w:cs="Times New Roman"/>
          <w:sz w:val="24"/>
          <w:szCs w:val="24"/>
          <w:lang w:val="en-ZW"/>
        </w:rPr>
        <w:t xml:space="preserve">dominant </w:t>
      </w:r>
      <w:r w:rsidR="0038787F" w:rsidRPr="0025474E">
        <w:rPr>
          <w:rFonts w:ascii="Times New Roman" w:hAnsi="Times New Roman" w:cs="Times New Roman"/>
          <w:sz w:val="24"/>
          <w:szCs w:val="24"/>
          <w:lang w:val="en-ZW"/>
        </w:rPr>
        <w:t xml:space="preserve">purpose or </w:t>
      </w:r>
      <w:r w:rsidR="009A7398" w:rsidRPr="0025474E">
        <w:rPr>
          <w:rFonts w:ascii="Times New Roman" w:hAnsi="Times New Roman" w:cs="Times New Roman"/>
          <w:sz w:val="24"/>
          <w:szCs w:val="24"/>
          <w:lang w:val="en-ZW"/>
        </w:rPr>
        <w:t xml:space="preserve">effect </w:t>
      </w:r>
      <w:r w:rsidR="00FF3FBA" w:rsidRPr="0025474E">
        <w:rPr>
          <w:rFonts w:ascii="Times New Roman" w:hAnsi="Times New Roman" w:cs="Times New Roman"/>
          <w:sz w:val="24"/>
          <w:szCs w:val="24"/>
          <w:lang w:val="en-ZW"/>
        </w:rPr>
        <w:t>being</w:t>
      </w:r>
      <w:r w:rsidR="00281A69" w:rsidRPr="0025474E">
        <w:rPr>
          <w:rFonts w:ascii="Times New Roman" w:hAnsi="Times New Roman" w:cs="Times New Roman"/>
          <w:sz w:val="24"/>
          <w:szCs w:val="24"/>
          <w:lang w:val="en-ZW"/>
        </w:rPr>
        <w:t xml:space="preserve"> to enable employees of a company or group of companies to participate in or receive profits or income</w:t>
      </w:r>
      <w:r w:rsidR="00554040" w:rsidRPr="0025474E">
        <w:rPr>
          <w:rFonts w:ascii="Times New Roman" w:hAnsi="Times New Roman" w:cs="Times New Roman"/>
          <w:sz w:val="24"/>
          <w:szCs w:val="24"/>
          <w:lang w:val="en-ZW"/>
        </w:rPr>
        <w:t>. Such scheme would then accrue</w:t>
      </w:r>
      <w:r w:rsidR="00116387" w:rsidRPr="0025474E">
        <w:rPr>
          <w:rFonts w:ascii="Times New Roman" w:hAnsi="Times New Roman" w:cs="Times New Roman"/>
          <w:sz w:val="24"/>
          <w:szCs w:val="24"/>
          <w:lang w:val="en-ZW"/>
        </w:rPr>
        <w:t xml:space="preserve"> the tax benefits of an approved employee share ownership trust</w:t>
      </w:r>
      <w:r w:rsidR="00281A69" w:rsidRPr="0025474E">
        <w:rPr>
          <w:rFonts w:ascii="Times New Roman" w:hAnsi="Times New Roman" w:cs="Times New Roman"/>
          <w:sz w:val="24"/>
          <w:szCs w:val="24"/>
          <w:lang w:val="en-ZW"/>
        </w:rPr>
        <w:t>.</w:t>
      </w:r>
      <w:r w:rsidR="000730D5" w:rsidRPr="0025474E">
        <w:rPr>
          <w:rFonts w:ascii="Times New Roman" w:hAnsi="Times New Roman" w:cs="Times New Roman"/>
          <w:sz w:val="24"/>
          <w:szCs w:val="24"/>
          <w:lang w:val="en-ZW"/>
        </w:rPr>
        <w:t xml:space="preserve"> This means the ruling and most influential pu</w:t>
      </w:r>
      <w:r w:rsidR="00730615" w:rsidRPr="0025474E">
        <w:rPr>
          <w:rFonts w:ascii="Times New Roman" w:hAnsi="Times New Roman" w:cs="Times New Roman"/>
          <w:sz w:val="24"/>
          <w:szCs w:val="24"/>
          <w:lang w:val="en-ZW"/>
        </w:rPr>
        <w:t>rpose or effect of the scheme ought to be the</w:t>
      </w:r>
      <w:r w:rsidR="000730D5" w:rsidRPr="0025474E">
        <w:rPr>
          <w:rFonts w:ascii="Times New Roman" w:hAnsi="Times New Roman" w:cs="Times New Roman"/>
          <w:sz w:val="24"/>
          <w:szCs w:val="24"/>
          <w:lang w:val="en-ZW"/>
        </w:rPr>
        <w:t xml:space="preserve"> enable</w:t>
      </w:r>
      <w:r w:rsidR="00730615" w:rsidRPr="0025474E">
        <w:rPr>
          <w:rFonts w:ascii="Times New Roman" w:hAnsi="Times New Roman" w:cs="Times New Roman"/>
          <w:sz w:val="24"/>
          <w:szCs w:val="24"/>
          <w:lang w:val="en-ZW"/>
        </w:rPr>
        <w:t>ment</w:t>
      </w:r>
      <w:r w:rsidR="00FF3FBA" w:rsidRPr="0025474E">
        <w:rPr>
          <w:rFonts w:ascii="Times New Roman" w:hAnsi="Times New Roman" w:cs="Times New Roman"/>
          <w:sz w:val="24"/>
          <w:szCs w:val="24"/>
          <w:lang w:val="en-ZW"/>
        </w:rPr>
        <w:t xml:space="preserve"> of</w:t>
      </w:r>
      <w:r w:rsidR="000730D5" w:rsidRPr="0025474E">
        <w:rPr>
          <w:rFonts w:ascii="Times New Roman" w:hAnsi="Times New Roman" w:cs="Times New Roman"/>
          <w:sz w:val="24"/>
          <w:szCs w:val="24"/>
          <w:lang w:val="en-ZW"/>
        </w:rPr>
        <w:t xml:space="preserve"> employees of </w:t>
      </w:r>
      <w:r w:rsidR="000730D5" w:rsidRPr="0025474E">
        <w:rPr>
          <w:rFonts w:ascii="Times New Roman" w:hAnsi="Times New Roman" w:cs="Times New Roman"/>
          <w:sz w:val="24"/>
          <w:szCs w:val="24"/>
          <w:lang w:val="en-ZW"/>
        </w:rPr>
        <w:lastRenderedPageBreak/>
        <w:t>a company or group of companies to participate in or receive profits or income.</w:t>
      </w:r>
      <w:r w:rsidR="00281A69" w:rsidRPr="0025474E">
        <w:rPr>
          <w:rFonts w:ascii="Times New Roman" w:hAnsi="Times New Roman" w:cs="Times New Roman"/>
          <w:sz w:val="24"/>
          <w:szCs w:val="24"/>
          <w:lang w:val="en-ZW"/>
        </w:rPr>
        <w:t xml:space="preserve"> </w:t>
      </w:r>
      <w:r w:rsidR="00C31BC6" w:rsidRPr="0025474E">
        <w:rPr>
          <w:rFonts w:ascii="Times New Roman" w:hAnsi="Times New Roman" w:cs="Times New Roman"/>
          <w:sz w:val="24"/>
          <w:szCs w:val="24"/>
          <w:lang w:val="en-ZW"/>
        </w:rPr>
        <w:t xml:space="preserve">It becomes necessary to examine the trust deed in order to determine what its dominant effect or purpose is. </w:t>
      </w:r>
    </w:p>
    <w:p w:rsidR="009F5D77" w:rsidRPr="0025474E" w:rsidRDefault="009F5D77" w:rsidP="009F5D77">
      <w:pPr>
        <w:spacing w:after="0" w:line="480" w:lineRule="auto"/>
        <w:ind w:firstLine="1134"/>
        <w:jc w:val="both"/>
        <w:rPr>
          <w:rFonts w:ascii="Times New Roman" w:hAnsi="Times New Roman" w:cs="Times New Roman"/>
          <w:sz w:val="24"/>
          <w:szCs w:val="24"/>
          <w:lang w:val="en-ZW"/>
        </w:rPr>
      </w:pPr>
    </w:p>
    <w:p w:rsidR="0034582E" w:rsidRPr="0025474E" w:rsidRDefault="000730D5" w:rsidP="009F5D77">
      <w:pPr>
        <w:spacing w:line="480" w:lineRule="auto"/>
        <w:jc w:val="both"/>
        <w:rPr>
          <w:rFonts w:ascii="Times New Roman" w:hAnsi="Times New Roman" w:cs="Times New Roman"/>
          <w:b/>
          <w:sz w:val="24"/>
          <w:szCs w:val="24"/>
          <w:lang w:val="en-ZW"/>
        </w:rPr>
      </w:pPr>
      <w:r w:rsidRPr="0025474E">
        <w:rPr>
          <w:rFonts w:ascii="Times New Roman" w:hAnsi="Times New Roman" w:cs="Times New Roman"/>
          <w:b/>
          <w:sz w:val="24"/>
          <w:szCs w:val="24"/>
          <w:lang w:val="en-ZW"/>
        </w:rPr>
        <w:t>THE SCHEME</w:t>
      </w:r>
      <w:r w:rsidR="00281A69" w:rsidRPr="0025474E">
        <w:rPr>
          <w:rFonts w:ascii="Times New Roman" w:hAnsi="Times New Roman" w:cs="Times New Roman"/>
          <w:b/>
          <w:sz w:val="24"/>
          <w:szCs w:val="24"/>
          <w:lang w:val="en-ZW"/>
        </w:rPr>
        <w:t xml:space="preserve"> </w:t>
      </w:r>
    </w:p>
    <w:p w:rsidR="00C31BC6" w:rsidRPr="0025474E" w:rsidRDefault="006A6220"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The preamble to the notarial deed of trust for the OMZIL Indigenisation Employment Share</w:t>
      </w:r>
      <w:r w:rsidR="00C31BC6" w:rsidRPr="0025474E">
        <w:rPr>
          <w:rFonts w:ascii="Times New Roman" w:hAnsi="Times New Roman" w:cs="Times New Roman"/>
          <w:sz w:val="24"/>
          <w:szCs w:val="24"/>
          <w:lang w:val="en-ZW"/>
        </w:rPr>
        <w:t xml:space="preserve"> </w:t>
      </w:r>
      <w:r w:rsidRPr="0025474E">
        <w:rPr>
          <w:rFonts w:ascii="Times New Roman" w:hAnsi="Times New Roman" w:cs="Times New Roman"/>
          <w:sz w:val="24"/>
          <w:szCs w:val="24"/>
          <w:lang w:val="en-ZW"/>
        </w:rPr>
        <w:t>Trust</w:t>
      </w:r>
      <w:r w:rsidR="00A53E3E" w:rsidRPr="0025474E">
        <w:rPr>
          <w:rFonts w:ascii="Times New Roman" w:hAnsi="Times New Roman" w:cs="Times New Roman"/>
          <w:sz w:val="24"/>
          <w:szCs w:val="24"/>
          <w:lang w:val="en-ZW"/>
        </w:rPr>
        <w:t xml:space="preserve"> </w:t>
      </w:r>
      <w:r w:rsidR="00C31BC6" w:rsidRPr="0025474E">
        <w:rPr>
          <w:rFonts w:ascii="Times New Roman" w:hAnsi="Times New Roman" w:cs="Times New Roman"/>
          <w:sz w:val="24"/>
          <w:szCs w:val="24"/>
          <w:lang w:val="en-ZW"/>
        </w:rPr>
        <w:t>is couched as follows:</w:t>
      </w:r>
    </w:p>
    <w:p w:rsidR="00C31BC6" w:rsidRPr="0025474E" w:rsidRDefault="00C31BC6"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AND THE APPEARER DECLARED THAT WHEREAS:</w:t>
      </w:r>
    </w:p>
    <w:p w:rsidR="00184CD9" w:rsidRPr="0025474E" w:rsidRDefault="00C31BC6" w:rsidP="00C31BC6">
      <w:pPr>
        <w:pStyle w:val="ListParagraph"/>
        <w:numPr>
          <w:ilvl w:val="0"/>
          <w:numId w:val="6"/>
        </w:numPr>
        <w:spacing w:line="48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OMZIL has established the Scheme as one element of its indigenisation implementation </w:t>
      </w:r>
      <w:r w:rsidR="00184CD9" w:rsidRPr="0025474E">
        <w:rPr>
          <w:rFonts w:ascii="Times New Roman" w:hAnsi="Times New Roman" w:cs="Times New Roman"/>
          <w:sz w:val="24"/>
          <w:szCs w:val="24"/>
          <w:lang w:val="en-ZW"/>
        </w:rPr>
        <w:t>Plan in accordance with the I</w:t>
      </w:r>
      <w:r w:rsidRPr="0025474E">
        <w:rPr>
          <w:rFonts w:ascii="Times New Roman" w:hAnsi="Times New Roman" w:cs="Times New Roman"/>
          <w:sz w:val="24"/>
          <w:szCs w:val="24"/>
          <w:lang w:val="en-ZW"/>
        </w:rPr>
        <w:t>ndige</w:t>
      </w:r>
      <w:r w:rsidR="00184CD9" w:rsidRPr="0025474E">
        <w:rPr>
          <w:rFonts w:ascii="Times New Roman" w:hAnsi="Times New Roman" w:cs="Times New Roman"/>
          <w:sz w:val="24"/>
          <w:szCs w:val="24"/>
          <w:lang w:val="en-ZW"/>
        </w:rPr>
        <w:t>n</w:t>
      </w:r>
      <w:r w:rsidRPr="0025474E">
        <w:rPr>
          <w:rFonts w:ascii="Times New Roman" w:hAnsi="Times New Roman" w:cs="Times New Roman"/>
          <w:sz w:val="24"/>
          <w:szCs w:val="24"/>
          <w:lang w:val="en-ZW"/>
        </w:rPr>
        <w:t>i</w:t>
      </w:r>
      <w:r w:rsidR="00184CD9" w:rsidRPr="0025474E">
        <w:rPr>
          <w:rFonts w:ascii="Times New Roman" w:hAnsi="Times New Roman" w:cs="Times New Roman"/>
          <w:sz w:val="24"/>
          <w:szCs w:val="24"/>
          <w:lang w:val="en-ZW"/>
        </w:rPr>
        <w:t>sation Laws and to serve as an incentive scheme for employees and its Subsidiaries.</w:t>
      </w:r>
    </w:p>
    <w:p w:rsidR="00C31BC6" w:rsidRPr="0025474E" w:rsidRDefault="00184CD9" w:rsidP="00C31BC6">
      <w:pPr>
        <w:pStyle w:val="ListParagraph"/>
        <w:numPr>
          <w:ilvl w:val="0"/>
          <w:numId w:val="6"/>
        </w:numPr>
        <w:spacing w:line="48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It is necessary for the purpose of the OMZIL Indigenisation Plan Employee Share Plan, which Plan forms part of the Scheme, to establish a trust and to vest the trustees of such trust with all such powers and authorities as are necessary to implement the terms of such Plan. </w:t>
      </w:r>
    </w:p>
    <w:p w:rsidR="00184CD9" w:rsidRPr="0025474E" w:rsidRDefault="00184CD9" w:rsidP="006E2B92">
      <w:pPr>
        <w:spacing w:after="0" w:line="480" w:lineRule="auto"/>
        <w:ind w:firstLine="720"/>
        <w:jc w:val="both"/>
        <w:rPr>
          <w:rFonts w:ascii="Times New Roman" w:hAnsi="Times New Roman" w:cs="Times New Roman"/>
          <w:sz w:val="24"/>
          <w:szCs w:val="24"/>
          <w:lang w:val="en-ZW"/>
        </w:rPr>
      </w:pPr>
    </w:p>
    <w:p w:rsidR="00184CD9" w:rsidRPr="0025474E" w:rsidRDefault="00184CD9"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In turn, the RECORDAL to the trust deed states:</w:t>
      </w:r>
    </w:p>
    <w:p w:rsidR="00184CD9" w:rsidRPr="0025474E" w:rsidRDefault="00184CD9" w:rsidP="00184CD9">
      <w:pPr>
        <w:spacing w:line="480" w:lineRule="auto"/>
        <w:ind w:left="1440" w:hanging="720"/>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2.1</w:t>
      </w:r>
      <w:r w:rsidRPr="0025474E">
        <w:rPr>
          <w:rFonts w:ascii="Times New Roman" w:hAnsi="Times New Roman" w:cs="Times New Roman"/>
          <w:sz w:val="24"/>
          <w:szCs w:val="24"/>
          <w:lang w:val="en-ZW"/>
        </w:rPr>
        <w:tab/>
        <w:t xml:space="preserve">The Scheme has been established by OMZIL for the specific purpose of promoting the objectives of the Indigenisation Laws and in order to comply therewith, and as an incentive for employees of the Company and its Subsidiaries. The Scheme, in so far as it will be implemented by means of the Plan is regulated in terms of the Rules.  </w:t>
      </w:r>
    </w:p>
    <w:p w:rsidR="00184CD9" w:rsidRPr="0025474E" w:rsidRDefault="00184CD9" w:rsidP="00184CD9">
      <w:pPr>
        <w:spacing w:line="480" w:lineRule="auto"/>
        <w:ind w:left="1440" w:hanging="720"/>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lastRenderedPageBreak/>
        <w:t>2.2</w:t>
      </w:r>
      <w:r w:rsidRPr="0025474E">
        <w:rPr>
          <w:rFonts w:ascii="Times New Roman" w:hAnsi="Times New Roman" w:cs="Times New Roman"/>
          <w:sz w:val="24"/>
          <w:szCs w:val="24"/>
          <w:lang w:val="en-ZW"/>
        </w:rPr>
        <w:tab/>
        <w:t xml:space="preserve">The Trust is established to facilitate the implementation of the Plan, and the Trustees are entrusted with responsibility for the ongoing management and control of the Trust. </w:t>
      </w:r>
    </w:p>
    <w:p w:rsidR="00684060" w:rsidRPr="0025474E" w:rsidRDefault="00684060" w:rsidP="00554040">
      <w:pPr>
        <w:spacing w:line="480" w:lineRule="auto"/>
        <w:ind w:firstLine="720"/>
        <w:jc w:val="both"/>
        <w:rPr>
          <w:rFonts w:ascii="Times New Roman" w:hAnsi="Times New Roman" w:cs="Times New Roman"/>
          <w:sz w:val="24"/>
          <w:szCs w:val="24"/>
          <w:lang w:val="en-ZW"/>
        </w:rPr>
      </w:pPr>
    </w:p>
    <w:p w:rsidR="00530AD6" w:rsidRPr="0025474E" w:rsidRDefault="00530AD6"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In my view, there can be no better evidence of the dominant effect or purpose of the trust than that emerging fr</w:t>
      </w:r>
      <w:r w:rsidR="00F316AE" w:rsidRPr="0025474E">
        <w:rPr>
          <w:rFonts w:ascii="Times New Roman" w:hAnsi="Times New Roman" w:cs="Times New Roman"/>
          <w:sz w:val="24"/>
          <w:szCs w:val="24"/>
          <w:lang w:val="en-ZW"/>
        </w:rPr>
        <w:t>o</w:t>
      </w:r>
      <w:r w:rsidRPr="0025474E">
        <w:rPr>
          <w:rFonts w:ascii="Times New Roman" w:hAnsi="Times New Roman" w:cs="Times New Roman"/>
          <w:sz w:val="24"/>
          <w:szCs w:val="24"/>
          <w:lang w:val="en-ZW"/>
        </w:rPr>
        <w:t>m the preamble to the trust and the Recordal.</w:t>
      </w:r>
      <w:r w:rsidR="00BB17AB" w:rsidRPr="0025474E">
        <w:rPr>
          <w:rFonts w:ascii="Times New Roman" w:hAnsi="Times New Roman" w:cs="Times New Roman"/>
          <w:sz w:val="24"/>
          <w:szCs w:val="24"/>
          <w:lang w:val="en-ZW"/>
        </w:rPr>
        <w:t xml:space="preserve"> The stated object and purpose of the trust under the OMZIL plan is the acquisition, holding and controlling of Scheme shares; the exercise of all membership rights in respect thereof subject to the plan Rules and the transfer of the Scheme shares to the eligible employees when they became entitled to them </w:t>
      </w:r>
      <w:r w:rsidRPr="0025474E">
        <w:rPr>
          <w:rFonts w:ascii="Times New Roman" w:hAnsi="Times New Roman" w:cs="Times New Roman"/>
          <w:sz w:val="24"/>
          <w:szCs w:val="24"/>
          <w:lang w:val="en-ZW"/>
        </w:rPr>
        <w:t xml:space="preserve">in line with the Rules. </w:t>
      </w:r>
    </w:p>
    <w:p w:rsidR="006E2B92" w:rsidRPr="0025474E" w:rsidRDefault="006E2B92" w:rsidP="006E2B92">
      <w:pPr>
        <w:spacing w:after="0" w:line="480" w:lineRule="auto"/>
        <w:ind w:firstLine="1134"/>
        <w:jc w:val="both"/>
        <w:rPr>
          <w:rFonts w:ascii="Times New Roman" w:hAnsi="Times New Roman" w:cs="Times New Roman"/>
          <w:sz w:val="24"/>
          <w:szCs w:val="24"/>
          <w:lang w:val="en-ZW"/>
        </w:rPr>
      </w:pPr>
    </w:p>
    <w:p w:rsidR="009E1499" w:rsidRDefault="002916C9"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It is common cause that t</w:t>
      </w:r>
      <w:r w:rsidR="00530AD6" w:rsidRPr="0025474E">
        <w:rPr>
          <w:rFonts w:ascii="Times New Roman" w:hAnsi="Times New Roman" w:cs="Times New Roman"/>
          <w:sz w:val="24"/>
          <w:szCs w:val="24"/>
          <w:lang w:val="en-ZW"/>
        </w:rPr>
        <w:t xml:space="preserve">he shares are subject to a restrictive period during which the beneficiaries thereto are </w:t>
      </w:r>
      <w:r w:rsidRPr="0025474E">
        <w:rPr>
          <w:rFonts w:ascii="Times New Roman" w:hAnsi="Times New Roman" w:cs="Times New Roman"/>
          <w:sz w:val="24"/>
          <w:szCs w:val="24"/>
          <w:lang w:val="en-ZW"/>
        </w:rPr>
        <w:t>not</w:t>
      </w:r>
      <w:r w:rsidR="00BB17AB" w:rsidRPr="0025474E">
        <w:rPr>
          <w:rFonts w:ascii="Times New Roman" w:hAnsi="Times New Roman" w:cs="Times New Roman"/>
          <w:sz w:val="24"/>
          <w:szCs w:val="24"/>
          <w:lang w:val="en-ZW"/>
        </w:rPr>
        <w:t>,</w:t>
      </w:r>
      <w:r w:rsidRPr="0025474E">
        <w:rPr>
          <w:rFonts w:ascii="Times New Roman" w:hAnsi="Times New Roman" w:cs="Times New Roman"/>
          <w:sz w:val="24"/>
          <w:szCs w:val="24"/>
          <w:lang w:val="en-ZW"/>
        </w:rPr>
        <w:t xml:space="preserve"> in terms of the Rules</w:t>
      </w:r>
      <w:r w:rsidR="00BB17AB" w:rsidRPr="0025474E">
        <w:rPr>
          <w:rFonts w:ascii="Times New Roman" w:hAnsi="Times New Roman" w:cs="Times New Roman"/>
          <w:sz w:val="24"/>
          <w:szCs w:val="24"/>
          <w:lang w:val="en-ZW"/>
        </w:rPr>
        <w:t>,</w:t>
      </w:r>
      <w:r w:rsidRPr="0025474E">
        <w:rPr>
          <w:rFonts w:ascii="Times New Roman" w:hAnsi="Times New Roman" w:cs="Times New Roman"/>
          <w:sz w:val="24"/>
          <w:szCs w:val="24"/>
          <w:lang w:val="en-ZW"/>
        </w:rPr>
        <w:t xml:space="preserve"> allowed to dispose of them in any manner whatsoever. It therefore stands to reason that during the period in question, the shares belong to the trust and not t</w:t>
      </w:r>
      <w:r w:rsidR="00866B4B" w:rsidRPr="0025474E">
        <w:rPr>
          <w:rFonts w:ascii="Times New Roman" w:hAnsi="Times New Roman" w:cs="Times New Roman"/>
          <w:sz w:val="24"/>
          <w:szCs w:val="24"/>
          <w:lang w:val="en-ZW"/>
        </w:rPr>
        <w:t xml:space="preserve">o the employees who are the </w:t>
      </w:r>
      <w:r w:rsidR="00BB17AB" w:rsidRPr="0025474E">
        <w:rPr>
          <w:rFonts w:ascii="Times New Roman" w:hAnsi="Times New Roman" w:cs="Times New Roman"/>
          <w:sz w:val="24"/>
          <w:szCs w:val="24"/>
          <w:lang w:val="en-ZW"/>
        </w:rPr>
        <w:t xml:space="preserve">intended </w:t>
      </w:r>
      <w:r w:rsidR="00866B4B" w:rsidRPr="0025474E">
        <w:rPr>
          <w:rFonts w:ascii="Times New Roman" w:hAnsi="Times New Roman" w:cs="Times New Roman"/>
          <w:sz w:val="24"/>
          <w:szCs w:val="24"/>
          <w:lang w:val="en-ZW"/>
        </w:rPr>
        <w:t xml:space="preserve">beneficiaries </w:t>
      </w:r>
      <w:r w:rsidR="00BB17AB" w:rsidRPr="0025474E">
        <w:rPr>
          <w:rFonts w:ascii="Times New Roman" w:hAnsi="Times New Roman" w:cs="Times New Roman"/>
          <w:sz w:val="24"/>
          <w:szCs w:val="24"/>
          <w:lang w:val="en-ZW"/>
        </w:rPr>
        <w:t>under</w:t>
      </w:r>
      <w:r w:rsidR="00866B4B" w:rsidRPr="0025474E">
        <w:rPr>
          <w:rFonts w:ascii="Times New Roman" w:hAnsi="Times New Roman" w:cs="Times New Roman"/>
          <w:sz w:val="24"/>
          <w:szCs w:val="24"/>
          <w:lang w:val="en-ZW"/>
        </w:rPr>
        <w:t xml:space="preserve"> the trust. </w:t>
      </w:r>
    </w:p>
    <w:p w:rsidR="009F5D77" w:rsidRPr="0025474E" w:rsidRDefault="009F5D77" w:rsidP="009F5D77">
      <w:pPr>
        <w:spacing w:after="0" w:line="480" w:lineRule="auto"/>
        <w:ind w:firstLine="1134"/>
        <w:jc w:val="both"/>
        <w:rPr>
          <w:rFonts w:ascii="Times New Roman" w:hAnsi="Times New Roman" w:cs="Times New Roman"/>
          <w:sz w:val="24"/>
          <w:szCs w:val="24"/>
          <w:lang w:val="en-ZW"/>
        </w:rPr>
      </w:pPr>
    </w:p>
    <w:p w:rsidR="00EE2F62" w:rsidRPr="0025474E" w:rsidRDefault="009E1499"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Over and above the vesting of the shares in the trust during the restrictive period is the measure of control exercised by the directors to the trust. The</w:t>
      </w:r>
      <w:r w:rsidR="00BB17AB" w:rsidRPr="0025474E">
        <w:rPr>
          <w:rFonts w:ascii="Times New Roman" w:hAnsi="Times New Roman" w:cs="Times New Roman"/>
          <w:sz w:val="24"/>
          <w:szCs w:val="24"/>
          <w:lang w:val="en-ZW"/>
        </w:rPr>
        <w:t xml:space="preserve"> directors</w:t>
      </w:r>
      <w:r w:rsidRPr="0025474E">
        <w:rPr>
          <w:rFonts w:ascii="Times New Roman" w:hAnsi="Times New Roman" w:cs="Times New Roman"/>
          <w:sz w:val="24"/>
          <w:szCs w:val="24"/>
          <w:lang w:val="en-ZW"/>
        </w:rPr>
        <w:t xml:space="preserve"> are,</w:t>
      </w:r>
      <w:r w:rsidR="00BB17AB" w:rsidRPr="0025474E">
        <w:rPr>
          <w:rFonts w:ascii="Times New Roman" w:hAnsi="Times New Roman" w:cs="Times New Roman"/>
          <w:sz w:val="24"/>
          <w:szCs w:val="24"/>
          <w:lang w:val="en-ZW"/>
        </w:rPr>
        <w:t xml:space="preserve"> </w:t>
      </w:r>
      <w:r w:rsidRPr="0025474E">
        <w:rPr>
          <w:rFonts w:ascii="Times New Roman" w:hAnsi="Times New Roman" w:cs="Times New Roman"/>
          <w:sz w:val="24"/>
          <w:szCs w:val="24"/>
          <w:lang w:val="en-ZW"/>
        </w:rPr>
        <w:t>according to the Rules, empowered to “reduce in whole or in part”, the number of shares awarded to a participant if they formulate a “reasonable opinion” in relation to any one of three scenarios</w:t>
      </w:r>
      <w:r w:rsidR="00EE2F62" w:rsidRPr="0025474E">
        <w:rPr>
          <w:rFonts w:ascii="Times New Roman" w:hAnsi="Times New Roman" w:cs="Times New Roman"/>
          <w:sz w:val="24"/>
          <w:szCs w:val="24"/>
          <w:lang w:val="en-ZW"/>
        </w:rPr>
        <w:t>;</w:t>
      </w:r>
    </w:p>
    <w:p w:rsidR="00EE2F62" w:rsidRPr="0025474E" w:rsidRDefault="00EE2F62" w:rsidP="00EE2F62">
      <w:pPr>
        <w:pStyle w:val="ListParagraph"/>
        <w:numPr>
          <w:ilvl w:val="0"/>
          <w:numId w:val="7"/>
        </w:numPr>
        <w:spacing w:line="48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the results or accounts or consolidated accounts of any comp</w:t>
      </w:r>
      <w:r w:rsidR="0038787F" w:rsidRPr="0025474E">
        <w:rPr>
          <w:rFonts w:ascii="Times New Roman" w:hAnsi="Times New Roman" w:cs="Times New Roman"/>
          <w:sz w:val="24"/>
          <w:szCs w:val="24"/>
          <w:lang w:val="en-ZW"/>
        </w:rPr>
        <w:t>a</w:t>
      </w:r>
      <w:r w:rsidRPr="0025474E">
        <w:rPr>
          <w:rFonts w:ascii="Times New Roman" w:hAnsi="Times New Roman" w:cs="Times New Roman"/>
          <w:sz w:val="24"/>
          <w:szCs w:val="24"/>
          <w:lang w:val="en-ZW"/>
        </w:rPr>
        <w:t xml:space="preserve">ny, business or undertaking in which the participant concerned was or is employed or for which he </w:t>
      </w:r>
      <w:r w:rsidRPr="0025474E">
        <w:rPr>
          <w:rFonts w:ascii="Times New Roman" w:hAnsi="Times New Roman" w:cs="Times New Roman"/>
          <w:sz w:val="24"/>
          <w:szCs w:val="24"/>
          <w:lang w:val="en-ZW"/>
        </w:rPr>
        <w:lastRenderedPageBreak/>
        <w:t>or she was directly or indirectly responsible (“Relevant Entity”) are found to have been materially incorrect or misleading;</w:t>
      </w:r>
    </w:p>
    <w:p w:rsidR="00EE2F62" w:rsidRPr="0025474E" w:rsidRDefault="00EE2F62" w:rsidP="00EE2F62">
      <w:pPr>
        <w:pStyle w:val="ListParagraph"/>
        <w:numPr>
          <w:ilvl w:val="0"/>
          <w:numId w:val="7"/>
        </w:numPr>
        <w:spacing w:line="48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the Relevant Entity subsequently makes a loss out of business written due to poor risk management;</w:t>
      </w:r>
    </w:p>
    <w:p w:rsidR="00EE2F62" w:rsidRPr="0025474E" w:rsidRDefault="00EE2F62" w:rsidP="00EE2F62">
      <w:pPr>
        <w:pStyle w:val="ListParagraph"/>
        <w:numPr>
          <w:ilvl w:val="0"/>
          <w:numId w:val="7"/>
        </w:numPr>
        <w:spacing w:line="480" w:lineRule="auto"/>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w:t>
      </w:r>
      <w:r w:rsidR="009E1499" w:rsidRPr="0025474E">
        <w:rPr>
          <w:rFonts w:ascii="Times New Roman" w:hAnsi="Times New Roman" w:cs="Times New Roman"/>
          <w:sz w:val="24"/>
          <w:szCs w:val="24"/>
          <w:lang w:val="en-ZW"/>
        </w:rPr>
        <w:t xml:space="preserve">he </w:t>
      </w:r>
      <w:r w:rsidRPr="0025474E">
        <w:rPr>
          <w:rFonts w:ascii="Times New Roman" w:hAnsi="Times New Roman" w:cs="Times New Roman"/>
          <w:sz w:val="24"/>
          <w:szCs w:val="24"/>
          <w:lang w:val="en-ZW"/>
        </w:rPr>
        <w:t xml:space="preserve">performance of the Relevant Entity upon which the directors relied in making their determination to grant an award offer to the participant award and/or the size of such award is found to have been materially misrepresented. </w:t>
      </w:r>
    </w:p>
    <w:p w:rsidR="00EE2F62" w:rsidRPr="0025474E" w:rsidRDefault="00EE2F62" w:rsidP="00EE2F62">
      <w:pPr>
        <w:pStyle w:val="ListParagraph"/>
        <w:spacing w:line="480" w:lineRule="auto"/>
        <w:ind w:left="1440"/>
        <w:jc w:val="both"/>
        <w:rPr>
          <w:rFonts w:ascii="Times New Roman" w:hAnsi="Times New Roman" w:cs="Times New Roman"/>
          <w:sz w:val="24"/>
          <w:szCs w:val="24"/>
          <w:lang w:val="en-ZW"/>
        </w:rPr>
      </w:pPr>
    </w:p>
    <w:p w:rsidR="00CD01F8" w:rsidRPr="0025474E" w:rsidRDefault="00247906"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The court </w:t>
      </w:r>
      <w:r w:rsidRPr="0025474E">
        <w:rPr>
          <w:rFonts w:ascii="Times New Roman" w:hAnsi="Times New Roman" w:cs="Times New Roman"/>
          <w:i/>
          <w:sz w:val="24"/>
          <w:szCs w:val="24"/>
          <w:lang w:val="en-ZW"/>
        </w:rPr>
        <w:t>a quo</w:t>
      </w:r>
      <w:r w:rsidRPr="0025474E">
        <w:rPr>
          <w:rFonts w:ascii="Times New Roman" w:hAnsi="Times New Roman" w:cs="Times New Roman"/>
          <w:sz w:val="24"/>
          <w:szCs w:val="24"/>
          <w:lang w:val="en-ZW"/>
        </w:rPr>
        <w:t xml:space="preserve"> made a similar observation about this power.  </w:t>
      </w:r>
      <w:r w:rsidR="00CD01F8" w:rsidRPr="0025474E">
        <w:rPr>
          <w:rFonts w:ascii="Times New Roman" w:hAnsi="Times New Roman" w:cs="Times New Roman"/>
          <w:sz w:val="24"/>
          <w:szCs w:val="24"/>
          <w:lang w:val="en-ZW"/>
        </w:rPr>
        <w:t xml:space="preserve">Where the directors reduce the number of restricted shares under any of the scenarios described above, the shares </w:t>
      </w:r>
      <w:r w:rsidR="009F5D77">
        <w:rPr>
          <w:rFonts w:ascii="Times New Roman" w:hAnsi="Times New Roman" w:cs="Times New Roman"/>
          <w:sz w:val="24"/>
          <w:szCs w:val="24"/>
          <w:lang w:val="en-ZW"/>
        </w:rPr>
        <w:t xml:space="preserve">shall </w:t>
      </w:r>
      <w:r w:rsidR="00CD01F8" w:rsidRPr="0025474E">
        <w:rPr>
          <w:rFonts w:ascii="Times New Roman" w:hAnsi="Times New Roman" w:cs="Times New Roman"/>
          <w:sz w:val="24"/>
          <w:szCs w:val="24"/>
          <w:lang w:val="en-ZW"/>
        </w:rPr>
        <w:t>be forfeited in which event the ownership thereof will revert and vest in the Trustees</w:t>
      </w:r>
      <w:r w:rsidRPr="0025474E">
        <w:rPr>
          <w:rFonts w:ascii="Times New Roman" w:hAnsi="Times New Roman" w:cs="Times New Roman"/>
          <w:sz w:val="24"/>
          <w:szCs w:val="24"/>
          <w:lang w:val="en-ZW"/>
        </w:rPr>
        <w:t xml:space="preserve">. </w:t>
      </w:r>
      <w:r w:rsidR="00CD01F8" w:rsidRPr="0025474E">
        <w:rPr>
          <w:rFonts w:ascii="Times New Roman" w:hAnsi="Times New Roman" w:cs="Times New Roman"/>
          <w:sz w:val="24"/>
          <w:szCs w:val="24"/>
          <w:lang w:val="en-ZW"/>
        </w:rPr>
        <w:t xml:space="preserve">Essentially the employees can share profits under this scheme if the directors do not reduce the restricted shares. Their powers to the shares are subject to a restricted period and in the event of the three abovementioned scenarios, they may not have any shares </w:t>
      </w:r>
      <w:r w:rsidR="00E02EA9" w:rsidRPr="0025474E">
        <w:rPr>
          <w:rFonts w:ascii="Times New Roman" w:hAnsi="Times New Roman" w:cs="Times New Roman"/>
          <w:sz w:val="24"/>
          <w:szCs w:val="24"/>
          <w:lang w:val="en-ZW"/>
        </w:rPr>
        <w:t>or the shares may have been reduced in number</w:t>
      </w:r>
      <w:r w:rsidR="00CD01F8" w:rsidRPr="0025474E">
        <w:rPr>
          <w:rFonts w:ascii="Times New Roman" w:hAnsi="Times New Roman" w:cs="Times New Roman"/>
          <w:sz w:val="24"/>
          <w:szCs w:val="24"/>
          <w:lang w:val="en-ZW"/>
        </w:rPr>
        <w:t xml:space="preserve">.  </w:t>
      </w:r>
    </w:p>
    <w:p w:rsidR="006E2B92" w:rsidRPr="0025474E" w:rsidRDefault="006E2B92" w:rsidP="006E2B92">
      <w:pPr>
        <w:spacing w:after="0" w:line="480" w:lineRule="auto"/>
        <w:ind w:firstLine="1134"/>
        <w:jc w:val="both"/>
        <w:rPr>
          <w:rFonts w:ascii="Times New Roman" w:hAnsi="Times New Roman" w:cs="Times New Roman"/>
          <w:sz w:val="24"/>
          <w:szCs w:val="24"/>
          <w:lang w:val="en-ZW"/>
        </w:rPr>
      </w:pPr>
    </w:p>
    <w:p w:rsidR="00554040" w:rsidRDefault="00554040"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The expressly stated objective of the plan was to comply with Indigenisation legislation. The stated purpose of the OMZIL plan was to comply with Indigenisation legislation. The question as to its effect must be construed firstly in relation to its stated purpose and to what the scheme in its substance does for the employees</w:t>
      </w:r>
      <w:r w:rsidR="00247906" w:rsidRPr="0025474E">
        <w:rPr>
          <w:rFonts w:ascii="Times New Roman" w:hAnsi="Times New Roman" w:cs="Times New Roman"/>
          <w:sz w:val="24"/>
          <w:szCs w:val="24"/>
          <w:lang w:val="en-ZW"/>
        </w:rPr>
        <w:t xml:space="preserve"> and how that accords with the requirements of s 2 of the Act</w:t>
      </w:r>
      <w:r w:rsidRPr="0025474E">
        <w:rPr>
          <w:rFonts w:ascii="Times New Roman" w:hAnsi="Times New Roman" w:cs="Times New Roman"/>
          <w:sz w:val="24"/>
          <w:szCs w:val="24"/>
          <w:lang w:val="en-ZW"/>
        </w:rPr>
        <w:t xml:space="preserve">. </w:t>
      </w:r>
    </w:p>
    <w:p w:rsidR="009F5D77" w:rsidRPr="0025474E" w:rsidRDefault="009F5D77" w:rsidP="009F5D77">
      <w:pPr>
        <w:spacing w:after="0" w:line="480" w:lineRule="auto"/>
        <w:ind w:firstLine="1134"/>
        <w:jc w:val="both"/>
        <w:rPr>
          <w:rFonts w:ascii="Times New Roman" w:hAnsi="Times New Roman" w:cs="Times New Roman"/>
          <w:sz w:val="24"/>
          <w:szCs w:val="24"/>
          <w:lang w:val="en-ZW"/>
        </w:rPr>
      </w:pPr>
    </w:p>
    <w:p w:rsidR="006E2B92" w:rsidRPr="0025474E" w:rsidRDefault="00360289"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lastRenderedPageBreak/>
        <w:t xml:space="preserve">The shares </w:t>
      </w:r>
      <w:r w:rsidR="00CB7DCE" w:rsidRPr="0025474E">
        <w:rPr>
          <w:rFonts w:ascii="Times New Roman" w:hAnsi="Times New Roman" w:cs="Times New Roman"/>
          <w:sz w:val="24"/>
          <w:szCs w:val="24"/>
          <w:lang w:val="en-ZW"/>
        </w:rPr>
        <w:t>are the subject of a restricted</w:t>
      </w:r>
      <w:r w:rsidRPr="0025474E">
        <w:rPr>
          <w:rFonts w:ascii="Times New Roman" w:hAnsi="Times New Roman" w:cs="Times New Roman"/>
          <w:sz w:val="24"/>
          <w:szCs w:val="24"/>
          <w:lang w:val="en-ZW"/>
        </w:rPr>
        <w:t xml:space="preserve"> period of three years</w:t>
      </w:r>
      <w:r w:rsidR="00584B13" w:rsidRPr="0025474E">
        <w:rPr>
          <w:rFonts w:ascii="Times New Roman" w:hAnsi="Times New Roman" w:cs="Times New Roman"/>
          <w:sz w:val="24"/>
          <w:szCs w:val="24"/>
          <w:lang w:val="en-ZW"/>
        </w:rPr>
        <w:t xml:space="preserve"> which expired at three successive</w:t>
      </w:r>
      <w:r w:rsidR="00AA6965" w:rsidRPr="0025474E">
        <w:rPr>
          <w:rFonts w:ascii="Times New Roman" w:hAnsi="Times New Roman" w:cs="Times New Roman"/>
          <w:sz w:val="24"/>
          <w:szCs w:val="24"/>
          <w:lang w:val="en-ZW"/>
        </w:rPr>
        <w:t xml:space="preserve"> </w:t>
      </w:r>
      <w:r w:rsidR="00584B13" w:rsidRPr="0025474E">
        <w:rPr>
          <w:rFonts w:ascii="Times New Roman" w:hAnsi="Times New Roman" w:cs="Times New Roman"/>
          <w:sz w:val="24"/>
          <w:szCs w:val="24"/>
          <w:lang w:val="en-ZW"/>
        </w:rPr>
        <w:t>dates in respect of a third of the shares awarded to each participant. These dates would be the First Release Date, the Second Release</w:t>
      </w:r>
      <w:r w:rsidR="001315BD" w:rsidRPr="0025474E">
        <w:rPr>
          <w:rFonts w:ascii="Times New Roman" w:hAnsi="Times New Roman" w:cs="Times New Roman"/>
          <w:sz w:val="24"/>
          <w:szCs w:val="24"/>
          <w:lang w:val="en-ZW"/>
        </w:rPr>
        <w:t xml:space="preserve"> Date and ultimately</w:t>
      </w:r>
      <w:r w:rsidR="00E02EA9" w:rsidRPr="0025474E">
        <w:rPr>
          <w:rFonts w:ascii="Times New Roman" w:hAnsi="Times New Roman" w:cs="Times New Roman"/>
          <w:sz w:val="24"/>
          <w:szCs w:val="24"/>
          <w:lang w:val="en-ZW"/>
        </w:rPr>
        <w:t xml:space="preserve"> </w:t>
      </w:r>
      <w:r w:rsidR="007D3293" w:rsidRPr="0025474E">
        <w:rPr>
          <w:rFonts w:ascii="Times New Roman" w:hAnsi="Times New Roman" w:cs="Times New Roman"/>
          <w:sz w:val="24"/>
          <w:szCs w:val="24"/>
          <w:lang w:val="en-ZW"/>
        </w:rPr>
        <w:t>the</w:t>
      </w:r>
      <w:r w:rsidR="00E02EA9" w:rsidRPr="0025474E">
        <w:rPr>
          <w:rFonts w:ascii="Times New Roman" w:hAnsi="Times New Roman" w:cs="Times New Roman"/>
          <w:sz w:val="24"/>
          <w:szCs w:val="24"/>
          <w:lang w:val="en-ZW"/>
        </w:rPr>
        <w:t xml:space="preserve"> </w:t>
      </w:r>
      <w:r w:rsidR="00584B13" w:rsidRPr="0025474E">
        <w:rPr>
          <w:rFonts w:ascii="Times New Roman" w:hAnsi="Times New Roman" w:cs="Times New Roman"/>
          <w:sz w:val="24"/>
          <w:szCs w:val="24"/>
          <w:lang w:val="en-ZW"/>
        </w:rPr>
        <w:t>Final Release Date.</w:t>
      </w:r>
      <w:r w:rsidR="00D022CF" w:rsidRPr="0025474E">
        <w:rPr>
          <w:rFonts w:ascii="Times New Roman" w:hAnsi="Times New Roman" w:cs="Times New Roman"/>
          <w:sz w:val="24"/>
          <w:szCs w:val="24"/>
          <w:lang w:val="en-ZW"/>
        </w:rPr>
        <w:t xml:space="preserve"> During the restricted period, the part</w:t>
      </w:r>
      <w:r w:rsidR="00CB7DCE" w:rsidRPr="0025474E">
        <w:rPr>
          <w:rFonts w:ascii="Times New Roman" w:hAnsi="Times New Roman" w:cs="Times New Roman"/>
          <w:sz w:val="24"/>
          <w:szCs w:val="24"/>
          <w:lang w:val="en-ZW"/>
        </w:rPr>
        <w:t>icipant employee can</w:t>
      </w:r>
      <w:r w:rsidR="00D022CF" w:rsidRPr="0025474E">
        <w:rPr>
          <w:rFonts w:ascii="Times New Roman" w:hAnsi="Times New Roman" w:cs="Times New Roman"/>
          <w:sz w:val="24"/>
          <w:szCs w:val="24"/>
          <w:lang w:val="en-ZW"/>
        </w:rPr>
        <w:t>not sell, transfer, pled</w:t>
      </w:r>
      <w:r w:rsidR="00A34E4A" w:rsidRPr="0025474E">
        <w:rPr>
          <w:rFonts w:ascii="Times New Roman" w:hAnsi="Times New Roman" w:cs="Times New Roman"/>
          <w:sz w:val="24"/>
          <w:szCs w:val="24"/>
          <w:lang w:val="en-ZW"/>
        </w:rPr>
        <w:t>ge, assign or dispose of their r</w:t>
      </w:r>
      <w:r w:rsidR="00D022CF" w:rsidRPr="0025474E">
        <w:rPr>
          <w:rFonts w:ascii="Times New Roman" w:hAnsi="Times New Roman" w:cs="Times New Roman"/>
          <w:sz w:val="24"/>
          <w:szCs w:val="24"/>
          <w:lang w:val="en-ZW"/>
        </w:rPr>
        <w:t>estricted shares or any interest therein</w:t>
      </w:r>
      <w:r w:rsidR="00A34E4A" w:rsidRPr="0025474E">
        <w:rPr>
          <w:rFonts w:ascii="Times New Roman" w:hAnsi="Times New Roman" w:cs="Times New Roman"/>
          <w:sz w:val="24"/>
          <w:szCs w:val="24"/>
          <w:lang w:val="en-ZW"/>
        </w:rPr>
        <w:t>.</w:t>
      </w:r>
      <w:r w:rsidR="00730615" w:rsidRPr="0025474E">
        <w:rPr>
          <w:rFonts w:ascii="Times New Roman" w:hAnsi="Times New Roman" w:cs="Times New Roman"/>
          <w:sz w:val="24"/>
          <w:szCs w:val="24"/>
          <w:lang w:val="en-ZW"/>
        </w:rPr>
        <w:t xml:space="preserve"> The shares are held by the trust subject to the relevant release dates. </w:t>
      </w:r>
      <w:r w:rsidR="00A34E4A" w:rsidRPr="0025474E">
        <w:rPr>
          <w:rFonts w:ascii="Times New Roman" w:hAnsi="Times New Roman" w:cs="Times New Roman"/>
          <w:sz w:val="24"/>
          <w:szCs w:val="24"/>
          <w:lang w:val="en-ZW"/>
        </w:rPr>
        <w:t xml:space="preserve"> </w:t>
      </w:r>
      <w:r w:rsidR="00730615" w:rsidRPr="0025474E">
        <w:rPr>
          <w:rFonts w:ascii="Times New Roman" w:hAnsi="Times New Roman" w:cs="Times New Roman"/>
          <w:sz w:val="24"/>
          <w:szCs w:val="24"/>
          <w:lang w:val="en-ZW"/>
        </w:rPr>
        <w:t xml:space="preserve">The dominant purpose of the scheme </w:t>
      </w:r>
      <w:r w:rsidR="00247906" w:rsidRPr="0025474E">
        <w:rPr>
          <w:rFonts w:ascii="Times New Roman" w:hAnsi="Times New Roman" w:cs="Times New Roman"/>
          <w:sz w:val="24"/>
          <w:szCs w:val="24"/>
          <w:lang w:val="en-ZW"/>
        </w:rPr>
        <w:t>as stated in the documents is to</w:t>
      </w:r>
      <w:r w:rsidR="00730615" w:rsidRPr="0025474E">
        <w:rPr>
          <w:rFonts w:ascii="Times New Roman" w:hAnsi="Times New Roman" w:cs="Times New Roman"/>
          <w:sz w:val="24"/>
          <w:szCs w:val="24"/>
          <w:lang w:val="en-ZW"/>
        </w:rPr>
        <w:t xml:space="preserve"> be </w:t>
      </w:r>
      <w:r w:rsidR="00247906" w:rsidRPr="0025474E">
        <w:rPr>
          <w:rFonts w:ascii="Times New Roman" w:hAnsi="Times New Roman" w:cs="Times New Roman"/>
          <w:sz w:val="24"/>
          <w:szCs w:val="24"/>
          <w:lang w:val="en-ZW"/>
        </w:rPr>
        <w:t xml:space="preserve">in </w:t>
      </w:r>
      <w:r w:rsidR="00730615" w:rsidRPr="0025474E">
        <w:rPr>
          <w:rFonts w:ascii="Times New Roman" w:hAnsi="Times New Roman" w:cs="Times New Roman"/>
          <w:sz w:val="24"/>
          <w:szCs w:val="24"/>
          <w:lang w:val="en-ZW"/>
        </w:rPr>
        <w:t>compliance with Indigenisation legislation, in my view. Firstly, this is the stated purpose of the plan and then the enabling of the employees to share in the profits. However, more fundamentally, the powers of the directors give credence to the prevailing and most influential purpose and effect of the OMZIL plan. Their ability to reduce or fully take away all the restricted shares in the circumstances stated above</w:t>
      </w:r>
      <w:r w:rsidR="007F557C" w:rsidRPr="0025474E">
        <w:rPr>
          <w:rFonts w:ascii="Times New Roman" w:hAnsi="Times New Roman" w:cs="Times New Roman"/>
          <w:sz w:val="24"/>
          <w:szCs w:val="24"/>
          <w:lang w:val="en-ZW"/>
        </w:rPr>
        <w:t xml:space="preserve"> does not accord with a plan set up primarily for the sharing of profits of employees. </w:t>
      </w:r>
      <w:r w:rsidR="00247906" w:rsidRPr="0025474E">
        <w:rPr>
          <w:rFonts w:ascii="Times New Roman" w:hAnsi="Times New Roman" w:cs="Times New Roman"/>
          <w:sz w:val="24"/>
          <w:szCs w:val="24"/>
          <w:lang w:val="en-ZW"/>
        </w:rPr>
        <w:t>They are not necessarily held in trust for the benefit of the employees. In addition there is no provision for the pooling of the profits or income to the extent that each employee has a right or interest, wh</w:t>
      </w:r>
      <w:r w:rsidR="002E468F" w:rsidRPr="0025474E">
        <w:rPr>
          <w:rFonts w:ascii="Times New Roman" w:hAnsi="Times New Roman" w:cs="Times New Roman"/>
          <w:sz w:val="24"/>
          <w:szCs w:val="24"/>
          <w:lang w:val="en-ZW"/>
        </w:rPr>
        <w:t>e</w:t>
      </w:r>
      <w:r w:rsidR="00247906" w:rsidRPr="0025474E">
        <w:rPr>
          <w:rFonts w:ascii="Times New Roman" w:hAnsi="Times New Roman" w:cs="Times New Roman"/>
          <w:sz w:val="24"/>
          <w:szCs w:val="24"/>
          <w:lang w:val="en-ZW"/>
        </w:rPr>
        <w:t>ther described as a unit or otherwise in the stock</w:t>
      </w:r>
      <w:r w:rsidR="002E468F" w:rsidRPr="0025474E">
        <w:rPr>
          <w:rFonts w:ascii="Times New Roman" w:hAnsi="Times New Roman" w:cs="Times New Roman"/>
          <w:sz w:val="24"/>
          <w:szCs w:val="24"/>
          <w:lang w:val="en-ZW"/>
        </w:rPr>
        <w:t>, shares or debentures.</w:t>
      </w:r>
    </w:p>
    <w:p w:rsidR="002E468F" w:rsidRPr="0025474E" w:rsidRDefault="002E468F" w:rsidP="006E2B92">
      <w:pPr>
        <w:spacing w:after="0"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 </w:t>
      </w:r>
    </w:p>
    <w:p w:rsidR="007F557C" w:rsidRPr="0025474E" w:rsidRDefault="007F557C"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t xml:space="preserve">One </w:t>
      </w:r>
      <w:r w:rsidR="000F6654" w:rsidRPr="0025474E">
        <w:rPr>
          <w:rFonts w:ascii="Times New Roman" w:hAnsi="Times New Roman" w:cs="Times New Roman"/>
          <w:sz w:val="24"/>
          <w:szCs w:val="24"/>
          <w:lang w:val="en-ZW"/>
        </w:rPr>
        <w:t xml:space="preserve">only </w:t>
      </w:r>
      <w:r w:rsidRPr="0025474E">
        <w:rPr>
          <w:rFonts w:ascii="Times New Roman" w:hAnsi="Times New Roman" w:cs="Times New Roman"/>
          <w:sz w:val="24"/>
          <w:szCs w:val="24"/>
          <w:lang w:val="en-ZW"/>
        </w:rPr>
        <w:t xml:space="preserve">needs to look at the most influential effect of the scheme in light of what compliance with indigenisation laws sought to achieve. On record is a letter declaring the OMZIL plan compliant with indigenisation and economic empowerment legislation, </w:t>
      </w:r>
      <w:r w:rsidR="007D3293" w:rsidRPr="0025474E">
        <w:rPr>
          <w:rFonts w:ascii="Times New Roman" w:hAnsi="Times New Roman" w:cs="Times New Roman"/>
          <w:sz w:val="24"/>
          <w:szCs w:val="24"/>
          <w:lang w:val="en-ZW"/>
        </w:rPr>
        <w:t>as is evident from this exce</w:t>
      </w:r>
      <w:r w:rsidR="009F5D77">
        <w:rPr>
          <w:rFonts w:ascii="Times New Roman" w:hAnsi="Times New Roman" w:cs="Times New Roman"/>
          <w:sz w:val="24"/>
          <w:szCs w:val="24"/>
          <w:lang w:val="en-ZW"/>
        </w:rPr>
        <w:t>r</w:t>
      </w:r>
      <w:r w:rsidR="007D3293" w:rsidRPr="0025474E">
        <w:rPr>
          <w:rFonts w:ascii="Times New Roman" w:hAnsi="Times New Roman" w:cs="Times New Roman"/>
          <w:sz w:val="24"/>
          <w:szCs w:val="24"/>
          <w:lang w:val="en-ZW"/>
        </w:rPr>
        <w:t>pt from the letter in question</w:t>
      </w:r>
      <w:r w:rsidRPr="0025474E">
        <w:rPr>
          <w:rFonts w:ascii="Times New Roman" w:hAnsi="Times New Roman" w:cs="Times New Roman"/>
          <w:sz w:val="24"/>
          <w:szCs w:val="24"/>
          <w:lang w:val="en-ZW"/>
        </w:rPr>
        <w:t>:</w:t>
      </w:r>
    </w:p>
    <w:p w:rsidR="00730615" w:rsidRPr="0025474E" w:rsidRDefault="007F557C" w:rsidP="000A2612">
      <w:pPr>
        <w:spacing w:line="240" w:lineRule="auto"/>
        <w:ind w:firstLine="720"/>
        <w:jc w:val="both"/>
        <w:rPr>
          <w:rFonts w:ascii="Times New Roman" w:hAnsi="Times New Roman" w:cs="Times New Roman"/>
          <w:i/>
          <w:sz w:val="24"/>
          <w:szCs w:val="24"/>
          <w:lang w:val="en-ZW"/>
        </w:rPr>
      </w:pPr>
      <w:r w:rsidRPr="0025474E">
        <w:rPr>
          <w:rFonts w:ascii="Times New Roman" w:hAnsi="Times New Roman" w:cs="Times New Roman"/>
          <w:i/>
          <w:sz w:val="24"/>
          <w:szCs w:val="24"/>
          <w:lang w:val="en-ZW"/>
        </w:rPr>
        <w:t xml:space="preserve">“c) The internal restructuring of OMZIL ownership is compliant with the Indigenisation </w:t>
      </w:r>
      <w:r w:rsidRPr="0025474E">
        <w:rPr>
          <w:rFonts w:ascii="Times New Roman" w:hAnsi="Times New Roman" w:cs="Times New Roman"/>
          <w:i/>
          <w:sz w:val="24"/>
          <w:szCs w:val="24"/>
          <w:lang w:val="en-ZW"/>
        </w:rPr>
        <w:tab/>
        <w:t xml:space="preserve">and Economic Empowerment legislation as it gives effect to the share ownership </w:t>
      </w:r>
      <w:r w:rsidRPr="0025474E">
        <w:rPr>
          <w:rFonts w:ascii="Times New Roman" w:hAnsi="Times New Roman" w:cs="Times New Roman"/>
          <w:i/>
          <w:sz w:val="24"/>
          <w:szCs w:val="24"/>
          <w:lang w:val="en-ZW"/>
        </w:rPr>
        <w:tab/>
        <w:t xml:space="preserve">acquisition by </w:t>
      </w:r>
      <w:r w:rsidRPr="0025474E">
        <w:rPr>
          <w:rFonts w:ascii="Times New Roman" w:hAnsi="Times New Roman" w:cs="Times New Roman"/>
          <w:i/>
          <w:sz w:val="24"/>
          <w:szCs w:val="24"/>
          <w:lang w:val="en-ZW"/>
        </w:rPr>
        <w:tab/>
        <w:t>the indigenous players.”</w:t>
      </w:r>
      <w:r w:rsidRPr="0025474E">
        <w:rPr>
          <w:rStyle w:val="FootnoteReference"/>
          <w:rFonts w:ascii="Times New Roman" w:hAnsi="Times New Roman" w:cs="Times New Roman"/>
          <w:i/>
          <w:sz w:val="24"/>
          <w:szCs w:val="24"/>
          <w:lang w:val="en-ZW"/>
        </w:rPr>
        <w:footnoteReference w:id="1"/>
      </w:r>
      <w:r w:rsidR="00730615" w:rsidRPr="0025474E">
        <w:rPr>
          <w:rFonts w:ascii="Times New Roman" w:hAnsi="Times New Roman" w:cs="Times New Roman"/>
          <w:i/>
          <w:sz w:val="24"/>
          <w:szCs w:val="24"/>
          <w:lang w:val="en-ZW"/>
        </w:rPr>
        <w:t xml:space="preserve"> </w:t>
      </w:r>
    </w:p>
    <w:p w:rsidR="00CD01F8" w:rsidRPr="0025474E" w:rsidRDefault="00CD01F8" w:rsidP="000A2612">
      <w:pPr>
        <w:spacing w:line="240" w:lineRule="auto"/>
        <w:ind w:firstLine="720"/>
        <w:jc w:val="both"/>
        <w:rPr>
          <w:rFonts w:ascii="Times New Roman" w:hAnsi="Times New Roman" w:cs="Times New Roman"/>
          <w:i/>
          <w:sz w:val="24"/>
          <w:szCs w:val="24"/>
          <w:lang w:val="en-ZW"/>
        </w:rPr>
      </w:pPr>
    </w:p>
    <w:p w:rsidR="007F557C" w:rsidRPr="0025474E" w:rsidRDefault="007F557C" w:rsidP="006E2B92">
      <w:pPr>
        <w:spacing w:line="480" w:lineRule="auto"/>
        <w:ind w:firstLine="1134"/>
        <w:jc w:val="both"/>
        <w:rPr>
          <w:rFonts w:ascii="Times New Roman" w:hAnsi="Times New Roman" w:cs="Times New Roman"/>
          <w:sz w:val="24"/>
          <w:szCs w:val="24"/>
          <w:lang w:val="en-ZW"/>
        </w:rPr>
      </w:pPr>
      <w:r w:rsidRPr="0025474E">
        <w:rPr>
          <w:rFonts w:ascii="Times New Roman" w:hAnsi="Times New Roman" w:cs="Times New Roman"/>
          <w:sz w:val="24"/>
          <w:szCs w:val="24"/>
          <w:lang w:val="en-ZW"/>
        </w:rPr>
        <w:lastRenderedPageBreak/>
        <w:t xml:space="preserve">The above </w:t>
      </w:r>
      <w:r w:rsidR="000F6654" w:rsidRPr="0025474E">
        <w:rPr>
          <w:rFonts w:ascii="Times New Roman" w:hAnsi="Times New Roman" w:cs="Times New Roman"/>
          <w:sz w:val="24"/>
          <w:szCs w:val="24"/>
          <w:lang w:val="en-ZW"/>
        </w:rPr>
        <w:t>excerpt emphasise</w:t>
      </w:r>
      <w:r w:rsidR="004D0EA9" w:rsidRPr="0025474E">
        <w:rPr>
          <w:rFonts w:ascii="Times New Roman" w:hAnsi="Times New Roman" w:cs="Times New Roman"/>
          <w:sz w:val="24"/>
          <w:szCs w:val="24"/>
          <w:lang w:val="en-ZW"/>
        </w:rPr>
        <w:t>s</w:t>
      </w:r>
      <w:r w:rsidR="000F6654" w:rsidRPr="0025474E">
        <w:rPr>
          <w:rFonts w:ascii="Times New Roman" w:hAnsi="Times New Roman" w:cs="Times New Roman"/>
          <w:sz w:val="24"/>
          <w:szCs w:val="24"/>
          <w:lang w:val="en-ZW"/>
        </w:rPr>
        <w:t xml:space="preserve"> and </w:t>
      </w:r>
      <w:r w:rsidR="004D0EA9" w:rsidRPr="0025474E">
        <w:rPr>
          <w:rFonts w:ascii="Times New Roman" w:hAnsi="Times New Roman" w:cs="Times New Roman"/>
          <w:sz w:val="24"/>
          <w:szCs w:val="24"/>
          <w:lang w:val="en-ZW"/>
        </w:rPr>
        <w:t xml:space="preserve">establishes that </w:t>
      </w:r>
      <w:r w:rsidRPr="0025474E">
        <w:rPr>
          <w:rFonts w:ascii="Times New Roman" w:hAnsi="Times New Roman" w:cs="Times New Roman"/>
          <w:sz w:val="24"/>
          <w:szCs w:val="24"/>
          <w:lang w:val="en-ZW"/>
        </w:rPr>
        <w:t>the effect of complying with indigenisation legislation grants share ownership to indigenous players.</w:t>
      </w:r>
      <w:r w:rsidR="00AF7294" w:rsidRPr="0025474E">
        <w:rPr>
          <w:rFonts w:ascii="Times New Roman" w:hAnsi="Times New Roman" w:cs="Times New Roman"/>
          <w:sz w:val="24"/>
          <w:szCs w:val="24"/>
          <w:lang w:val="en-ZW"/>
        </w:rPr>
        <w:t xml:space="preserve"> </w:t>
      </w:r>
      <w:r w:rsidR="004D0EA9" w:rsidRPr="0025474E">
        <w:rPr>
          <w:rFonts w:ascii="Times New Roman" w:hAnsi="Times New Roman" w:cs="Times New Roman"/>
          <w:sz w:val="24"/>
          <w:szCs w:val="24"/>
          <w:lang w:val="en-ZW"/>
        </w:rPr>
        <w:t>Therefore s</w:t>
      </w:r>
      <w:r w:rsidR="00AF7294" w:rsidRPr="0025474E">
        <w:rPr>
          <w:rFonts w:ascii="Times New Roman" w:hAnsi="Times New Roman" w:cs="Times New Roman"/>
          <w:sz w:val="24"/>
          <w:szCs w:val="24"/>
          <w:lang w:val="en-ZW"/>
        </w:rPr>
        <w:t>hare ownership was a consequence of complying with indigenisation legislation for indigenous people.</w:t>
      </w:r>
      <w:r w:rsidR="00A579E9">
        <w:rPr>
          <w:rFonts w:ascii="Times New Roman" w:hAnsi="Times New Roman" w:cs="Times New Roman"/>
          <w:sz w:val="24"/>
          <w:szCs w:val="24"/>
          <w:lang w:val="en-ZW"/>
        </w:rPr>
        <w:t xml:space="preserve"> The definition of indigenous Zimbabwean as at the time the dispute arose and prior to its amendment in the </w:t>
      </w:r>
      <w:r w:rsidRPr="0025474E">
        <w:rPr>
          <w:rFonts w:ascii="Times New Roman" w:hAnsi="Times New Roman" w:cs="Times New Roman"/>
          <w:sz w:val="24"/>
          <w:szCs w:val="24"/>
          <w:lang w:val="en-ZW"/>
        </w:rPr>
        <w:t>Indigenisation and Empowerment Act [</w:t>
      </w:r>
      <w:r w:rsidRPr="0025474E">
        <w:rPr>
          <w:rFonts w:ascii="Times New Roman" w:hAnsi="Times New Roman" w:cs="Times New Roman"/>
          <w:i/>
          <w:sz w:val="24"/>
          <w:szCs w:val="24"/>
          <w:lang w:val="en-ZW"/>
        </w:rPr>
        <w:t>Chapter 14:33</w:t>
      </w:r>
      <w:r w:rsidRPr="0025474E">
        <w:rPr>
          <w:rFonts w:ascii="Times New Roman" w:hAnsi="Times New Roman" w:cs="Times New Roman"/>
          <w:sz w:val="24"/>
          <w:szCs w:val="24"/>
          <w:lang w:val="en-ZW"/>
        </w:rPr>
        <w:t xml:space="preserve">] in s 2 </w:t>
      </w:r>
      <w:r w:rsidR="00A579E9">
        <w:rPr>
          <w:rFonts w:ascii="Times New Roman" w:hAnsi="Times New Roman" w:cs="Times New Roman"/>
          <w:sz w:val="24"/>
          <w:szCs w:val="24"/>
          <w:lang w:val="en-ZW"/>
        </w:rPr>
        <w:t>re</w:t>
      </w:r>
      <w:r w:rsidRPr="0025474E">
        <w:rPr>
          <w:rFonts w:ascii="Times New Roman" w:hAnsi="Times New Roman" w:cs="Times New Roman"/>
          <w:sz w:val="24"/>
          <w:szCs w:val="24"/>
          <w:lang w:val="en-ZW"/>
        </w:rPr>
        <w:t>a</w:t>
      </w:r>
      <w:r w:rsidR="00A579E9">
        <w:rPr>
          <w:rFonts w:ascii="Times New Roman" w:hAnsi="Times New Roman" w:cs="Times New Roman"/>
          <w:sz w:val="24"/>
          <w:szCs w:val="24"/>
          <w:lang w:val="en-ZW"/>
        </w:rPr>
        <w:t>d</w:t>
      </w:r>
      <w:r w:rsidRPr="0025474E">
        <w:rPr>
          <w:rFonts w:ascii="Times New Roman" w:hAnsi="Times New Roman" w:cs="Times New Roman"/>
          <w:sz w:val="24"/>
          <w:szCs w:val="24"/>
          <w:lang w:val="en-ZW"/>
        </w:rPr>
        <w:t>s</w:t>
      </w:r>
      <w:r w:rsidR="00A579E9">
        <w:rPr>
          <w:rFonts w:ascii="Times New Roman" w:hAnsi="Times New Roman" w:cs="Times New Roman"/>
          <w:sz w:val="24"/>
          <w:szCs w:val="24"/>
          <w:lang w:val="en-ZW"/>
        </w:rPr>
        <w:t xml:space="preserve"> thus</w:t>
      </w:r>
      <w:r w:rsidRPr="0025474E">
        <w:rPr>
          <w:rFonts w:ascii="Times New Roman" w:hAnsi="Times New Roman" w:cs="Times New Roman"/>
          <w:sz w:val="24"/>
          <w:szCs w:val="24"/>
          <w:lang w:val="en-ZW"/>
        </w:rPr>
        <w:t>:</w:t>
      </w:r>
    </w:p>
    <w:p w:rsidR="007F557C" w:rsidRPr="0025474E" w:rsidRDefault="006E2B92" w:rsidP="000A2612">
      <w:pPr>
        <w:autoSpaceDE w:val="0"/>
        <w:autoSpaceDN w:val="0"/>
        <w:adjustRightInd w:val="0"/>
        <w:spacing w:after="0" w:line="240" w:lineRule="auto"/>
        <w:ind w:left="720"/>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t>“I</w:t>
      </w:r>
      <w:r w:rsidR="007F557C" w:rsidRPr="0025474E">
        <w:rPr>
          <w:rFonts w:ascii="Times New Roman" w:hAnsi="Times New Roman" w:cs="Times New Roman"/>
          <w:color w:val="000000"/>
          <w:sz w:val="24"/>
          <w:szCs w:val="24"/>
        </w:rPr>
        <w:t>ndigenous Zimbabwean” means any person who, before the 18th April, 1980, was disadvantaged by unfair discrimination on the grounds of his or her race, and any descendant of such person, and includes any company, association, syndicate or partnership of which indigenous Zimbabweans form the majority of the members o</w:t>
      </w:r>
      <w:r w:rsidR="00CE4B33" w:rsidRPr="0025474E">
        <w:rPr>
          <w:rFonts w:ascii="Times New Roman" w:hAnsi="Times New Roman" w:cs="Times New Roman"/>
          <w:color w:val="000000"/>
          <w:sz w:val="24"/>
          <w:szCs w:val="24"/>
        </w:rPr>
        <w:t>r hold the controlling interest</w:t>
      </w:r>
      <w:r w:rsidRPr="0025474E">
        <w:rPr>
          <w:rFonts w:ascii="Times New Roman" w:hAnsi="Times New Roman" w:cs="Times New Roman"/>
          <w:color w:val="000000"/>
          <w:sz w:val="24"/>
          <w:szCs w:val="24"/>
        </w:rPr>
        <w:t>.”</w:t>
      </w:r>
    </w:p>
    <w:p w:rsidR="00CE4B33" w:rsidRPr="0025474E" w:rsidRDefault="00CE4B33" w:rsidP="000A2612">
      <w:pPr>
        <w:autoSpaceDE w:val="0"/>
        <w:autoSpaceDN w:val="0"/>
        <w:adjustRightInd w:val="0"/>
        <w:spacing w:after="0" w:line="480" w:lineRule="auto"/>
        <w:jc w:val="both"/>
        <w:rPr>
          <w:rFonts w:ascii="Times New Roman" w:hAnsi="Times New Roman" w:cs="Times New Roman"/>
          <w:color w:val="000000"/>
          <w:sz w:val="24"/>
          <w:szCs w:val="24"/>
        </w:rPr>
      </w:pPr>
    </w:p>
    <w:p w:rsidR="006E2B92" w:rsidRPr="0025474E" w:rsidRDefault="006E2B92" w:rsidP="006E2B92">
      <w:pPr>
        <w:autoSpaceDE w:val="0"/>
        <w:autoSpaceDN w:val="0"/>
        <w:adjustRightInd w:val="0"/>
        <w:spacing w:after="0" w:line="480" w:lineRule="auto"/>
        <w:jc w:val="both"/>
        <w:rPr>
          <w:rFonts w:ascii="Times New Roman" w:hAnsi="Times New Roman" w:cs="Times New Roman"/>
          <w:color w:val="000000"/>
          <w:sz w:val="24"/>
          <w:szCs w:val="24"/>
        </w:rPr>
      </w:pPr>
    </w:p>
    <w:p w:rsidR="00C6624A" w:rsidRPr="0025474E" w:rsidRDefault="001145E0" w:rsidP="006E2B92">
      <w:pPr>
        <w:autoSpaceDE w:val="0"/>
        <w:autoSpaceDN w:val="0"/>
        <w:adjustRightInd w:val="0"/>
        <w:spacing w:after="0" w:line="480" w:lineRule="auto"/>
        <w:ind w:firstLine="1134"/>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t xml:space="preserve">The manner in which </w:t>
      </w:r>
      <w:r w:rsidR="004D0EA9" w:rsidRPr="0025474E">
        <w:rPr>
          <w:rFonts w:ascii="Times New Roman" w:hAnsi="Times New Roman" w:cs="Times New Roman"/>
          <w:color w:val="000000"/>
          <w:sz w:val="24"/>
          <w:szCs w:val="24"/>
        </w:rPr>
        <w:t>Old Mutual</w:t>
      </w:r>
      <w:r w:rsidRPr="0025474E">
        <w:rPr>
          <w:rFonts w:ascii="Times New Roman" w:hAnsi="Times New Roman" w:cs="Times New Roman"/>
          <w:color w:val="000000"/>
          <w:sz w:val="24"/>
          <w:szCs w:val="24"/>
        </w:rPr>
        <w:t xml:space="preserve"> sought to argue that the scheme was in compliance with s 2 of the Act overlooks the </w:t>
      </w:r>
      <w:r w:rsidR="004D0EA9" w:rsidRPr="0025474E">
        <w:rPr>
          <w:rFonts w:ascii="Times New Roman" w:hAnsi="Times New Roman" w:cs="Times New Roman"/>
          <w:color w:val="000000"/>
          <w:sz w:val="24"/>
          <w:szCs w:val="24"/>
        </w:rPr>
        <w:t>very critical fact that the indi</w:t>
      </w:r>
      <w:r w:rsidRPr="0025474E">
        <w:rPr>
          <w:rFonts w:ascii="Times New Roman" w:hAnsi="Times New Roman" w:cs="Times New Roman"/>
          <w:color w:val="000000"/>
          <w:sz w:val="24"/>
          <w:szCs w:val="24"/>
        </w:rPr>
        <w:t>g</w:t>
      </w:r>
      <w:r w:rsidR="004D0EA9" w:rsidRPr="0025474E">
        <w:rPr>
          <w:rFonts w:ascii="Times New Roman" w:hAnsi="Times New Roman" w:cs="Times New Roman"/>
          <w:color w:val="000000"/>
          <w:sz w:val="24"/>
          <w:szCs w:val="24"/>
        </w:rPr>
        <w:t>e</w:t>
      </w:r>
      <w:r w:rsidRPr="0025474E">
        <w:rPr>
          <w:rFonts w:ascii="Times New Roman" w:hAnsi="Times New Roman" w:cs="Times New Roman"/>
          <w:color w:val="000000"/>
          <w:sz w:val="24"/>
          <w:szCs w:val="24"/>
        </w:rPr>
        <w:t>ni</w:t>
      </w:r>
      <w:r w:rsidR="004D0EA9" w:rsidRPr="0025474E">
        <w:rPr>
          <w:rFonts w:ascii="Times New Roman" w:hAnsi="Times New Roman" w:cs="Times New Roman"/>
          <w:color w:val="000000"/>
          <w:sz w:val="24"/>
          <w:szCs w:val="24"/>
        </w:rPr>
        <w:t>z</w:t>
      </w:r>
      <w:r w:rsidRPr="0025474E">
        <w:rPr>
          <w:rFonts w:ascii="Times New Roman" w:hAnsi="Times New Roman" w:cs="Times New Roman"/>
          <w:color w:val="000000"/>
          <w:sz w:val="24"/>
          <w:szCs w:val="24"/>
        </w:rPr>
        <w:t xml:space="preserve">ation laws were meant to provide a platform where a particular sector of the citizenry would accrue a benefit. Under s 2 of the Act the scheme was meant to benefit the employee regardless of his or her ethnic background. The word </w:t>
      </w:r>
      <w:r w:rsidR="00CE4B33" w:rsidRPr="0025474E">
        <w:rPr>
          <w:rFonts w:ascii="Times New Roman" w:hAnsi="Times New Roman" w:cs="Times New Roman"/>
          <w:color w:val="000000"/>
          <w:sz w:val="24"/>
          <w:szCs w:val="24"/>
        </w:rPr>
        <w:t xml:space="preserve">“employee” in the </w:t>
      </w:r>
      <w:r w:rsidR="00C6624A" w:rsidRPr="0025474E">
        <w:rPr>
          <w:rFonts w:ascii="Times New Roman" w:hAnsi="Times New Roman" w:cs="Times New Roman"/>
          <w:color w:val="000000"/>
          <w:sz w:val="24"/>
          <w:szCs w:val="24"/>
        </w:rPr>
        <w:t xml:space="preserve">context of s 2 is not subject to any qualification in the </w:t>
      </w:r>
      <w:r w:rsidR="00CE4B33" w:rsidRPr="0025474E">
        <w:rPr>
          <w:rFonts w:ascii="Times New Roman" w:hAnsi="Times New Roman" w:cs="Times New Roman"/>
          <w:color w:val="000000"/>
          <w:sz w:val="24"/>
          <w:szCs w:val="24"/>
        </w:rPr>
        <w:t>construction of the Income Tax Act where it refers to an “approved employee share ownership trust”</w:t>
      </w:r>
      <w:r w:rsidR="00C6624A" w:rsidRPr="0025474E">
        <w:rPr>
          <w:rFonts w:ascii="Times New Roman" w:hAnsi="Times New Roman" w:cs="Times New Roman"/>
          <w:color w:val="000000"/>
          <w:sz w:val="24"/>
          <w:szCs w:val="24"/>
        </w:rPr>
        <w:t xml:space="preserve">. </w:t>
      </w:r>
      <w:r w:rsidR="004D0EA9" w:rsidRPr="0025474E">
        <w:rPr>
          <w:rFonts w:ascii="Times New Roman" w:hAnsi="Times New Roman" w:cs="Times New Roman"/>
          <w:color w:val="000000"/>
          <w:sz w:val="24"/>
          <w:szCs w:val="24"/>
        </w:rPr>
        <w:t>T</w:t>
      </w:r>
      <w:r w:rsidR="00CE4B33" w:rsidRPr="0025474E">
        <w:rPr>
          <w:rFonts w:ascii="Times New Roman" w:hAnsi="Times New Roman" w:cs="Times New Roman"/>
          <w:color w:val="000000"/>
          <w:sz w:val="24"/>
          <w:szCs w:val="24"/>
        </w:rPr>
        <w:t>his</w:t>
      </w:r>
      <w:r w:rsidR="004D0EA9" w:rsidRPr="0025474E">
        <w:rPr>
          <w:rFonts w:ascii="Times New Roman" w:hAnsi="Times New Roman" w:cs="Times New Roman"/>
          <w:color w:val="000000"/>
          <w:sz w:val="24"/>
          <w:szCs w:val="24"/>
        </w:rPr>
        <w:t xml:space="preserve"> is not </w:t>
      </w:r>
      <w:r w:rsidR="00CE4B33" w:rsidRPr="0025474E">
        <w:rPr>
          <w:rFonts w:ascii="Times New Roman" w:hAnsi="Times New Roman" w:cs="Times New Roman"/>
          <w:color w:val="000000"/>
          <w:sz w:val="24"/>
          <w:szCs w:val="24"/>
        </w:rPr>
        <w:t>mean</w:t>
      </w:r>
      <w:r w:rsidR="004D0EA9" w:rsidRPr="0025474E">
        <w:rPr>
          <w:rFonts w:ascii="Times New Roman" w:hAnsi="Times New Roman" w:cs="Times New Roman"/>
          <w:color w:val="000000"/>
          <w:sz w:val="24"/>
          <w:szCs w:val="24"/>
        </w:rPr>
        <w:t>t to say</w:t>
      </w:r>
      <w:r w:rsidR="00CE4B33" w:rsidRPr="0025474E">
        <w:rPr>
          <w:rFonts w:ascii="Times New Roman" w:hAnsi="Times New Roman" w:cs="Times New Roman"/>
          <w:color w:val="000000"/>
          <w:sz w:val="24"/>
          <w:szCs w:val="24"/>
        </w:rPr>
        <w:t xml:space="preserve"> that every AESOT which is necessarily set up for the dominant purpose of enabling employees to share in profits but is also in compliance with indigenization laws does not qualify under the Income Tax Act as an AESOT. The distinguishing feature is that </w:t>
      </w:r>
      <w:r w:rsidR="00C6624A" w:rsidRPr="0025474E">
        <w:rPr>
          <w:rFonts w:ascii="Times New Roman" w:hAnsi="Times New Roman" w:cs="Times New Roman"/>
          <w:color w:val="000000"/>
          <w:sz w:val="24"/>
          <w:szCs w:val="24"/>
        </w:rPr>
        <w:t xml:space="preserve">of the </w:t>
      </w:r>
      <w:r w:rsidR="00CE4B33" w:rsidRPr="0025474E">
        <w:rPr>
          <w:rFonts w:ascii="Times New Roman" w:hAnsi="Times New Roman" w:cs="Times New Roman"/>
          <w:color w:val="000000"/>
          <w:sz w:val="24"/>
          <w:szCs w:val="24"/>
        </w:rPr>
        <w:t xml:space="preserve">dominant purpose or effect of such scheme. </w:t>
      </w:r>
    </w:p>
    <w:p w:rsidR="006E2B92" w:rsidRPr="0025474E" w:rsidRDefault="006E2B92" w:rsidP="006E2B92">
      <w:pPr>
        <w:autoSpaceDE w:val="0"/>
        <w:autoSpaceDN w:val="0"/>
        <w:adjustRightInd w:val="0"/>
        <w:spacing w:after="0" w:line="480" w:lineRule="auto"/>
        <w:ind w:firstLine="1134"/>
        <w:jc w:val="both"/>
        <w:rPr>
          <w:rFonts w:ascii="Times New Roman" w:hAnsi="Times New Roman" w:cs="Times New Roman"/>
          <w:color w:val="000000"/>
          <w:sz w:val="24"/>
          <w:szCs w:val="24"/>
        </w:rPr>
      </w:pPr>
    </w:p>
    <w:p w:rsidR="00CE4B33" w:rsidRPr="0025474E" w:rsidRDefault="00CE4B33" w:rsidP="006E2B92">
      <w:pPr>
        <w:autoSpaceDE w:val="0"/>
        <w:autoSpaceDN w:val="0"/>
        <w:adjustRightInd w:val="0"/>
        <w:spacing w:after="0" w:line="480" w:lineRule="auto"/>
        <w:ind w:firstLine="1134"/>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t xml:space="preserve">As </w:t>
      </w:r>
      <w:r w:rsidR="00AF7294" w:rsidRPr="0025474E">
        <w:rPr>
          <w:rFonts w:ascii="Times New Roman" w:hAnsi="Times New Roman" w:cs="Times New Roman"/>
          <w:color w:val="000000"/>
          <w:sz w:val="24"/>
          <w:szCs w:val="24"/>
        </w:rPr>
        <w:t>regards the OMZIL trust</w:t>
      </w:r>
      <w:r w:rsidRPr="0025474E">
        <w:rPr>
          <w:rFonts w:ascii="Times New Roman" w:hAnsi="Times New Roman" w:cs="Times New Roman"/>
          <w:color w:val="000000"/>
          <w:sz w:val="24"/>
          <w:szCs w:val="24"/>
        </w:rPr>
        <w:t>, whil</w:t>
      </w:r>
      <w:r w:rsidR="00C6624A" w:rsidRPr="0025474E">
        <w:rPr>
          <w:rFonts w:ascii="Times New Roman" w:hAnsi="Times New Roman" w:cs="Times New Roman"/>
          <w:color w:val="000000"/>
          <w:sz w:val="24"/>
          <w:szCs w:val="24"/>
        </w:rPr>
        <w:t xml:space="preserve">st </w:t>
      </w:r>
      <w:r w:rsidRPr="0025474E">
        <w:rPr>
          <w:rFonts w:ascii="Times New Roman" w:hAnsi="Times New Roman" w:cs="Times New Roman"/>
          <w:color w:val="000000"/>
          <w:sz w:val="24"/>
          <w:szCs w:val="24"/>
        </w:rPr>
        <w:t xml:space="preserve">complying with indigenization legislation, it also had the effect of extending share ownership to indigenous persons, </w:t>
      </w:r>
      <w:r w:rsidR="00C6624A" w:rsidRPr="0025474E">
        <w:rPr>
          <w:rFonts w:ascii="Times New Roman" w:hAnsi="Times New Roman" w:cs="Times New Roman"/>
          <w:color w:val="000000"/>
          <w:sz w:val="24"/>
          <w:szCs w:val="24"/>
        </w:rPr>
        <w:t xml:space="preserve">and therefore </w:t>
      </w:r>
      <w:r w:rsidRPr="0025474E">
        <w:rPr>
          <w:rFonts w:ascii="Times New Roman" w:hAnsi="Times New Roman" w:cs="Times New Roman"/>
          <w:color w:val="000000"/>
          <w:sz w:val="24"/>
          <w:szCs w:val="24"/>
        </w:rPr>
        <w:t>must be viewed in the context of its stated purpose. Further</w:t>
      </w:r>
      <w:r w:rsidR="00C4414D" w:rsidRPr="0025474E">
        <w:rPr>
          <w:rFonts w:ascii="Times New Roman" w:hAnsi="Times New Roman" w:cs="Times New Roman"/>
          <w:color w:val="000000"/>
          <w:sz w:val="24"/>
          <w:szCs w:val="24"/>
        </w:rPr>
        <w:t>,</w:t>
      </w:r>
      <w:r w:rsidRPr="0025474E">
        <w:rPr>
          <w:rFonts w:ascii="Times New Roman" w:hAnsi="Times New Roman" w:cs="Times New Roman"/>
          <w:color w:val="000000"/>
          <w:sz w:val="24"/>
          <w:szCs w:val="24"/>
        </w:rPr>
        <w:t xml:space="preserve"> </w:t>
      </w:r>
      <w:r w:rsidR="00B8385F" w:rsidRPr="0025474E">
        <w:rPr>
          <w:rFonts w:ascii="Times New Roman" w:hAnsi="Times New Roman" w:cs="Times New Roman"/>
          <w:color w:val="000000"/>
          <w:sz w:val="24"/>
          <w:szCs w:val="24"/>
        </w:rPr>
        <w:t xml:space="preserve">not all </w:t>
      </w:r>
      <w:r w:rsidR="004D0EA9" w:rsidRPr="0025474E">
        <w:rPr>
          <w:rFonts w:ascii="Times New Roman" w:hAnsi="Times New Roman" w:cs="Times New Roman"/>
          <w:color w:val="000000"/>
          <w:sz w:val="24"/>
          <w:szCs w:val="24"/>
        </w:rPr>
        <w:t>the</w:t>
      </w:r>
      <w:r w:rsidR="00B8385F" w:rsidRPr="0025474E">
        <w:rPr>
          <w:rFonts w:ascii="Times New Roman" w:hAnsi="Times New Roman" w:cs="Times New Roman"/>
          <w:color w:val="000000"/>
          <w:sz w:val="24"/>
          <w:szCs w:val="24"/>
        </w:rPr>
        <w:t xml:space="preserve"> </w:t>
      </w:r>
      <w:r w:rsidRPr="0025474E">
        <w:rPr>
          <w:rFonts w:ascii="Times New Roman" w:hAnsi="Times New Roman" w:cs="Times New Roman"/>
          <w:color w:val="000000"/>
          <w:sz w:val="24"/>
          <w:szCs w:val="24"/>
        </w:rPr>
        <w:t xml:space="preserve">employees </w:t>
      </w:r>
      <w:r w:rsidR="004D0EA9" w:rsidRPr="0025474E">
        <w:rPr>
          <w:rFonts w:ascii="Times New Roman" w:hAnsi="Times New Roman" w:cs="Times New Roman"/>
          <w:color w:val="000000"/>
          <w:sz w:val="24"/>
          <w:szCs w:val="24"/>
        </w:rPr>
        <w:t xml:space="preserve">of Old Mutual </w:t>
      </w:r>
      <w:r w:rsidRPr="0025474E">
        <w:rPr>
          <w:rFonts w:ascii="Times New Roman" w:hAnsi="Times New Roman" w:cs="Times New Roman"/>
          <w:color w:val="000000"/>
          <w:sz w:val="24"/>
          <w:szCs w:val="24"/>
        </w:rPr>
        <w:t>are indigenou</w:t>
      </w:r>
      <w:r w:rsidR="00CD01F8" w:rsidRPr="0025474E">
        <w:rPr>
          <w:rFonts w:ascii="Times New Roman" w:hAnsi="Times New Roman" w:cs="Times New Roman"/>
          <w:color w:val="000000"/>
          <w:sz w:val="24"/>
          <w:szCs w:val="24"/>
        </w:rPr>
        <w:t xml:space="preserve">s </w:t>
      </w:r>
      <w:r w:rsidR="00CD01F8" w:rsidRPr="0025474E">
        <w:rPr>
          <w:rFonts w:ascii="Times New Roman" w:hAnsi="Times New Roman" w:cs="Times New Roman"/>
          <w:color w:val="000000"/>
          <w:sz w:val="24"/>
          <w:szCs w:val="24"/>
        </w:rPr>
        <w:lastRenderedPageBreak/>
        <w:t xml:space="preserve">Zimbabweans for whom indigenization </w:t>
      </w:r>
      <w:r w:rsidRPr="0025474E">
        <w:rPr>
          <w:rFonts w:ascii="Times New Roman" w:hAnsi="Times New Roman" w:cs="Times New Roman"/>
          <w:color w:val="000000"/>
          <w:sz w:val="24"/>
          <w:szCs w:val="24"/>
        </w:rPr>
        <w:t xml:space="preserve">laws have been enacted. The tax incentive </w:t>
      </w:r>
      <w:r w:rsidR="001315BD" w:rsidRPr="0025474E">
        <w:rPr>
          <w:rFonts w:ascii="Times New Roman" w:hAnsi="Times New Roman" w:cs="Times New Roman"/>
          <w:color w:val="000000"/>
          <w:sz w:val="24"/>
          <w:szCs w:val="24"/>
        </w:rPr>
        <w:t xml:space="preserve">outside the concept of </w:t>
      </w:r>
      <w:r w:rsidR="00CD01F8" w:rsidRPr="0025474E">
        <w:rPr>
          <w:rFonts w:ascii="Times New Roman" w:hAnsi="Times New Roman" w:cs="Times New Roman"/>
          <w:color w:val="000000"/>
          <w:sz w:val="24"/>
          <w:szCs w:val="24"/>
        </w:rPr>
        <w:t xml:space="preserve">indigenization </w:t>
      </w:r>
      <w:r w:rsidRPr="0025474E">
        <w:rPr>
          <w:rFonts w:ascii="Times New Roman" w:hAnsi="Times New Roman" w:cs="Times New Roman"/>
          <w:color w:val="000000"/>
          <w:sz w:val="24"/>
          <w:szCs w:val="24"/>
        </w:rPr>
        <w:t>sought to encourage employee share ownership and sharing of profits</w:t>
      </w:r>
      <w:r w:rsidR="00FF3FBA" w:rsidRPr="0025474E">
        <w:rPr>
          <w:rFonts w:ascii="Times New Roman" w:hAnsi="Times New Roman" w:cs="Times New Roman"/>
          <w:color w:val="000000"/>
          <w:sz w:val="24"/>
          <w:szCs w:val="24"/>
        </w:rPr>
        <w:t xml:space="preserve"> without defining them as indigenous or otherwise</w:t>
      </w:r>
      <w:r w:rsidRPr="0025474E">
        <w:rPr>
          <w:rFonts w:ascii="Times New Roman" w:hAnsi="Times New Roman" w:cs="Times New Roman"/>
          <w:color w:val="000000"/>
          <w:sz w:val="24"/>
          <w:szCs w:val="24"/>
        </w:rPr>
        <w:t>.</w:t>
      </w:r>
    </w:p>
    <w:p w:rsidR="00CE4B33" w:rsidRPr="0025474E" w:rsidRDefault="00CE4B33" w:rsidP="006E2B92">
      <w:pPr>
        <w:autoSpaceDE w:val="0"/>
        <w:autoSpaceDN w:val="0"/>
        <w:adjustRightInd w:val="0"/>
        <w:spacing w:after="0" w:line="480" w:lineRule="auto"/>
        <w:ind w:firstLine="720"/>
        <w:jc w:val="both"/>
        <w:rPr>
          <w:rFonts w:ascii="Times New Roman" w:hAnsi="Times New Roman" w:cs="Times New Roman"/>
          <w:color w:val="000000"/>
          <w:sz w:val="24"/>
          <w:szCs w:val="24"/>
        </w:rPr>
      </w:pPr>
    </w:p>
    <w:p w:rsidR="00B8385F" w:rsidRPr="0025474E" w:rsidRDefault="00CE4B33" w:rsidP="006E2B92">
      <w:pPr>
        <w:autoSpaceDE w:val="0"/>
        <w:autoSpaceDN w:val="0"/>
        <w:adjustRightInd w:val="0"/>
        <w:spacing w:after="0" w:line="480" w:lineRule="auto"/>
        <w:ind w:firstLine="1134"/>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t xml:space="preserve">I </w:t>
      </w:r>
      <w:r w:rsidR="00B8385F" w:rsidRPr="0025474E">
        <w:rPr>
          <w:rFonts w:ascii="Times New Roman" w:hAnsi="Times New Roman" w:cs="Times New Roman"/>
          <w:color w:val="000000"/>
          <w:sz w:val="24"/>
          <w:szCs w:val="24"/>
        </w:rPr>
        <w:t xml:space="preserve">therefore </w:t>
      </w:r>
      <w:r w:rsidRPr="0025474E">
        <w:rPr>
          <w:rFonts w:ascii="Times New Roman" w:hAnsi="Times New Roman" w:cs="Times New Roman"/>
          <w:color w:val="000000"/>
          <w:sz w:val="24"/>
          <w:szCs w:val="24"/>
        </w:rPr>
        <w:t xml:space="preserve">do not find fault with the </w:t>
      </w:r>
      <w:r w:rsidR="00B8385F" w:rsidRPr="0025474E">
        <w:rPr>
          <w:rFonts w:ascii="Times New Roman" w:hAnsi="Times New Roman" w:cs="Times New Roman"/>
          <w:color w:val="000000"/>
          <w:sz w:val="24"/>
          <w:szCs w:val="24"/>
        </w:rPr>
        <w:t xml:space="preserve">reasoning by the court </w:t>
      </w:r>
      <w:r w:rsidR="00B8385F" w:rsidRPr="0025474E">
        <w:rPr>
          <w:rFonts w:ascii="Times New Roman" w:hAnsi="Times New Roman" w:cs="Times New Roman"/>
          <w:i/>
          <w:color w:val="000000"/>
          <w:sz w:val="24"/>
          <w:szCs w:val="24"/>
        </w:rPr>
        <w:t>a quo</w:t>
      </w:r>
      <w:r w:rsidR="00B8385F" w:rsidRPr="0025474E">
        <w:rPr>
          <w:rFonts w:ascii="Times New Roman" w:hAnsi="Times New Roman" w:cs="Times New Roman"/>
          <w:color w:val="000000"/>
          <w:sz w:val="24"/>
          <w:szCs w:val="24"/>
        </w:rPr>
        <w:t xml:space="preserve"> in </w:t>
      </w:r>
      <w:r w:rsidRPr="0025474E">
        <w:rPr>
          <w:rFonts w:ascii="Times New Roman" w:hAnsi="Times New Roman" w:cs="Times New Roman"/>
          <w:color w:val="000000"/>
          <w:sz w:val="24"/>
          <w:szCs w:val="24"/>
        </w:rPr>
        <w:t>findin</w:t>
      </w:r>
      <w:r w:rsidR="00AF7294" w:rsidRPr="0025474E">
        <w:rPr>
          <w:rFonts w:ascii="Times New Roman" w:hAnsi="Times New Roman" w:cs="Times New Roman"/>
          <w:color w:val="000000"/>
          <w:sz w:val="24"/>
          <w:szCs w:val="24"/>
        </w:rPr>
        <w:t>g that the dominant purpose was to comply with indigenization legislation. This is the stated purpose of the OMZIL plan. Beyond that, when one has regard to its operation, the powers of the directors in respect of the</w:t>
      </w:r>
      <w:r w:rsidR="00B8385F" w:rsidRPr="0025474E">
        <w:rPr>
          <w:rFonts w:ascii="Times New Roman" w:hAnsi="Times New Roman" w:cs="Times New Roman"/>
          <w:color w:val="000000"/>
          <w:sz w:val="24"/>
          <w:szCs w:val="24"/>
        </w:rPr>
        <w:t xml:space="preserve"> restricted shares does not sit</w:t>
      </w:r>
      <w:r w:rsidR="00AF7294" w:rsidRPr="0025474E">
        <w:rPr>
          <w:rFonts w:ascii="Times New Roman" w:hAnsi="Times New Roman" w:cs="Times New Roman"/>
          <w:color w:val="000000"/>
          <w:sz w:val="24"/>
          <w:szCs w:val="24"/>
        </w:rPr>
        <w:t xml:space="preserve"> well with the plan having the dominant purpose or effect of enabling the employees to share in the profits of the company. The dominant effect and purpose of the plan was achieved when the plan was found to be compliant with indigenization legislation. Its extension into an AESOT simply does not exist as the formulation of the Income Tax Act requires that the dominant purpose or effect be the sharing in the profits of the employees. </w:t>
      </w:r>
    </w:p>
    <w:p w:rsidR="006E2B92" w:rsidRPr="0025474E" w:rsidRDefault="006E2B92" w:rsidP="006E2B92">
      <w:pPr>
        <w:autoSpaceDE w:val="0"/>
        <w:autoSpaceDN w:val="0"/>
        <w:adjustRightInd w:val="0"/>
        <w:spacing w:after="0" w:line="480" w:lineRule="auto"/>
        <w:ind w:firstLine="1134"/>
        <w:jc w:val="both"/>
        <w:rPr>
          <w:rFonts w:ascii="Times New Roman" w:hAnsi="Times New Roman" w:cs="Times New Roman"/>
          <w:color w:val="000000"/>
          <w:sz w:val="24"/>
          <w:szCs w:val="24"/>
        </w:rPr>
      </w:pPr>
    </w:p>
    <w:p w:rsidR="00CE4B33" w:rsidRPr="0025474E" w:rsidRDefault="00AF7294" w:rsidP="006E2B92">
      <w:pPr>
        <w:autoSpaceDE w:val="0"/>
        <w:autoSpaceDN w:val="0"/>
        <w:adjustRightInd w:val="0"/>
        <w:spacing w:after="0" w:line="480" w:lineRule="auto"/>
        <w:ind w:firstLine="1134"/>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t xml:space="preserve">In </w:t>
      </w:r>
      <w:r w:rsidRPr="0025474E">
        <w:rPr>
          <w:rFonts w:ascii="Times New Roman" w:hAnsi="Times New Roman" w:cs="Times New Roman"/>
          <w:i/>
          <w:color w:val="000000"/>
          <w:sz w:val="24"/>
          <w:szCs w:val="24"/>
        </w:rPr>
        <w:t>casu</w:t>
      </w:r>
      <w:r w:rsidRPr="0025474E">
        <w:rPr>
          <w:rFonts w:ascii="Times New Roman" w:hAnsi="Times New Roman" w:cs="Times New Roman"/>
          <w:color w:val="000000"/>
          <w:sz w:val="24"/>
          <w:szCs w:val="24"/>
        </w:rPr>
        <w:t>, there was a more dominant purpose to the OMZIL plan and for that reason it could not fall into the definition of the Income Tax Act. This would be the end of the matter as the requirement as regards the dominant purpose or effect of the plan is one of the prerequisites in finding that a scheme is an approved employee share ownership trust.</w:t>
      </w:r>
      <w:r w:rsidR="003A64DF" w:rsidRPr="0025474E">
        <w:rPr>
          <w:rFonts w:ascii="Times New Roman" w:hAnsi="Times New Roman" w:cs="Times New Roman"/>
          <w:color w:val="000000"/>
          <w:sz w:val="24"/>
          <w:szCs w:val="24"/>
        </w:rPr>
        <w:t xml:space="preserve"> I will</w:t>
      </w:r>
      <w:r w:rsidR="0007107A" w:rsidRPr="0025474E">
        <w:rPr>
          <w:rFonts w:ascii="Times New Roman" w:hAnsi="Times New Roman" w:cs="Times New Roman"/>
          <w:color w:val="000000"/>
          <w:sz w:val="24"/>
          <w:szCs w:val="24"/>
        </w:rPr>
        <w:t>, however,</w:t>
      </w:r>
      <w:r w:rsidR="003A64DF" w:rsidRPr="0025474E">
        <w:rPr>
          <w:rFonts w:ascii="Times New Roman" w:hAnsi="Times New Roman" w:cs="Times New Roman"/>
          <w:color w:val="000000"/>
          <w:sz w:val="24"/>
          <w:szCs w:val="24"/>
        </w:rPr>
        <w:t xml:space="preserve"> deal with the issue of whether or not the shares were transferred to the trust</w:t>
      </w:r>
      <w:r w:rsidR="0007107A" w:rsidRPr="0025474E">
        <w:rPr>
          <w:rFonts w:ascii="Times New Roman" w:hAnsi="Times New Roman" w:cs="Times New Roman"/>
          <w:color w:val="000000"/>
          <w:sz w:val="24"/>
          <w:szCs w:val="24"/>
        </w:rPr>
        <w:t xml:space="preserve"> for the sake of completeness.</w:t>
      </w:r>
    </w:p>
    <w:p w:rsidR="00B8385F" w:rsidRPr="0025474E" w:rsidRDefault="00B8385F" w:rsidP="006E2B92">
      <w:pPr>
        <w:autoSpaceDE w:val="0"/>
        <w:autoSpaceDN w:val="0"/>
        <w:adjustRightInd w:val="0"/>
        <w:spacing w:after="0" w:line="480" w:lineRule="auto"/>
        <w:ind w:firstLine="720"/>
        <w:jc w:val="both"/>
        <w:rPr>
          <w:rFonts w:ascii="Times New Roman" w:hAnsi="Times New Roman" w:cs="Times New Roman"/>
          <w:color w:val="000000"/>
          <w:sz w:val="24"/>
          <w:szCs w:val="24"/>
        </w:rPr>
      </w:pPr>
    </w:p>
    <w:p w:rsidR="0007107A" w:rsidRPr="0025474E" w:rsidRDefault="0007107A" w:rsidP="003B1AD3">
      <w:pPr>
        <w:autoSpaceDE w:val="0"/>
        <w:autoSpaceDN w:val="0"/>
        <w:adjustRightInd w:val="0"/>
        <w:spacing w:after="0" w:line="480" w:lineRule="auto"/>
        <w:jc w:val="both"/>
        <w:rPr>
          <w:rFonts w:ascii="Times New Roman" w:hAnsi="Times New Roman" w:cs="Times New Roman"/>
          <w:b/>
          <w:color w:val="000000"/>
          <w:sz w:val="24"/>
          <w:szCs w:val="24"/>
        </w:rPr>
      </w:pPr>
      <w:r w:rsidRPr="0025474E">
        <w:rPr>
          <w:rFonts w:ascii="Times New Roman" w:hAnsi="Times New Roman" w:cs="Times New Roman"/>
          <w:b/>
          <w:color w:val="000000"/>
          <w:sz w:val="24"/>
          <w:szCs w:val="24"/>
        </w:rPr>
        <w:t>WHETHER THE SHARES WERE HELD IN TRUST FOR THE EMPLOYEES</w:t>
      </w:r>
    </w:p>
    <w:p w:rsidR="0007107A" w:rsidRPr="0025474E" w:rsidRDefault="0007107A" w:rsidP="006E2B92">
      <w:pPr>
        <w:spacing w:line="480" w:lineRule="auto"/>
        <w:ind w:firstLine="1134"/>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t xml:space="preserve">At the hearing, we questioned </w:t>
      </w:r>
      <w:r w:rsidRPr="0025474E">
        <w:rPr>
          <w:rFonts w:ascii="Times New Roman" w:hAnsi="Times New Roman" w:cs="Times New Roman"/>
          <w:i/>
          <w:color w:val="000000"/>
          <w:sz w:val="24"/>
          <w:szCs w:val="24"/>
        </w:rPr>
        <w:t>Mr de Bourbon</w:t>
      </w:r>
      <w:r w:rsidRPr="0025474E">
        <w:rPr>
          <w:rFonts w:ascii="Times New Roman" w:hAnsi="Times New Roman" w:cs="Times New Roman"/>
          <w:color w:val="000000"/>
          <w:sz w:val="24"/>
          <w:szCs w:val="24"/>
        </w:rPr>
        <w:t xml:space="preserve"> if we were missing the proof of the vesting of the shares</w:t>
      </w:r>
      <w:r w:rsidR="001315BD" w:rsidRPr="0025474E">
        <w:rPr>
          <w:rFonts w:ascii="Times New Roman" w:hAnsi="Times New Roman" w:cs="Times New Roman"/>
          <w:color w:val="000000"/>
          <w:sz w:val="24"/>
          <w:szCs w:val="24"/>
        </w:rPr>
        <w:t xml:space="preserve"> in the trust</w:t>
      </w:r>
      <w:r w:rsidRPr="0025474E">
        <w:rPr>
          <w:rFonts w:ascii="Times New Roman" w:hAnsi="Times New Roman" w:cs="Times New Roman"/>
          <w:color w:val="000000"/>
          <w:sz w:val="24"/>
          <w:szCs w:val="24"/>
        </w:rPr>
        <w:t>. His response was that the issue of such proof was raised by the court</w:t>
      </w:r>
      <w:r w:rsidRPr="0025474E">
        <w:rPr>
          <w:rFonts w:ascii="Times New Roman" w:hAnsi="Times New Roman" w:cs="Times New Roman"/>
          <w:i/>
          <w:color w:val="000000"/>
          <w:sz w:val="24"/>
          <w:szCs w:val="24"/>
        </w:rPr>
        <w:t xml:space="preserve"> a quo </w:t>
      </w:r>
      <w:r w:rsidRPr="0025474E">
        <w:rPr>
          <w:rFonts w:ascii="Times New Roman" w:hAnsi="Times New Roman" w:cs="Times New Roman"/>
          <w:color w:val="000000"/>
          <w:sz w:val="24"/>
          <w:szCs w:val="24"/>
        </w:rPr>
        <w:t>and not the respondent</w:t>
      </w:r>
      <w:r w:rsidR="00DA72FF" w:rsidRPr="0025474E">
        <w:rPr>
          <w:rFonts w:ascii="Times New Roman" w:hAnsi="Times New Roman" w:cs="Times New Roman"/>
          <w:color w:val="000000"/>
          <w:sz w:val="24"/>
          <w:szCs w:val="24"/>
        </w:rPr>
        <w:t>s</w:t>
      </w:r>
      <w:r w:rsidRPr="0025474E">
        <w:rPr>
          <w:rFonts w:ascii="Times New Roman" w:hAnsi="Times New Roman" w:cs="Times New Roman"/>
          <w:color w:val="000000"/>
          <w:sz w:val="24"/>
          <w:szCs w:val="24"/>
        </w:rPr>
        <w:t xml:space="preserve">. He alleged a misstatement in the reciting of the facts by the </w:t>
      </w:r>
      <w:r w:rsidRPr="0025474E">
        <w:rPr>
          <w:rFonts w:ascii="Times New Roman" w:hAnsi="Times New Roman" w:cs="Times New Roman"/>
          <w:color w:val="000000"/>
          <w:sz w:val="24"/>
          <w:szCs w:val="24"/>
        </w:rPr>
        <w:lastRenderedPageBreak/>
        <w:t xml:space="preserve">court </w:t>
      </w:r>
      <w:r w:rsidRPr="0025474E">
        <w:rPr>
          <w:rFonts w:ascii="Times New Roman" w:hAnsi="Times New Roman" w:cs="Times New Roman"/>
          <w:i/>
          <w:color w:val="000000"/>
          <w:sz w:val="24"/>
          <w:szCs w:val="24"/>
        </w:rPr>
        <w:t>a quo</w:t>
      </w:r>
      <w:r w:rsidRPr="0025474E">
        <w:rPr>
          <w:rFonts w:ascii="Times New Roman" w:hAnsi="Times New Roman" w:cs="Times New Roman"/>
          <w:color w:val="000000"/>
          <w:sz w:val="24"/>
          <w:szCs w:val="24"/>
        </w:rPr>
        <w:t>. He</w:t>
      </w:r>
      <w:r w:rsidR="007102E0" w:rsidRPr="0025474E">
        <w:rPr>
          <w:rFonts w:ascii="Times New Roman" w:hAnsi="Times New Roman" w:cs="Times New Roman"/>
          <w:color w:val="000000"/>
          <w:sz w:val="24"/>
          <w:szCs w:val="24"/>
        </w:rPr>
        <w:t xml:space="preserve"> stated that</w:t>
      </w:r>
      <w:r w:rsidRPr="0025474E">
        <w:rPr>
          <w:rFonts w:ascii="Times New Roman" w:hAnsi="Times New Roman" w:cs="Times New Roman"/>
          <w:color w:val="000000"/>
          <w:sz w:val="24"/>
          <w:szCs w:val="24"/>
        </w:rPr>
        <w:t xml:space="preserve"> the minutes of the meeting of 25 June 2</w:t>
      </w:r>
      <w:r w:rsidR="007102E0" w:rsidRPr="0025474E">
        <w:rPr>
          <w:rFonts w:ascii="Times New Roman" w:hAnsi="Times New Roman" w:cs="Times New Roman"/>
          <w:color w:val="000000"/>
          <w:sz w:val="24"/>
          <w:szCs w:val="24"/>
        </w:rPr>
        <w:t>014 between the parties had been produced in terms of the founding affidavit. The respondent</w:t>
      </w:r>
      <w:r w:rsidR="00DA72FF" w:rsidRPr="0025474E">
        <w:rPr>
          <w:rFonts w:ascii="Times New Roman" w:hAnsi="Times New Roman" w:cs="Times New Roman"/>
          <w:color w:val="000000"/>
          <w:sz w:val="24"/>
          <w:szCs w:val="24"/>
        </w:rPr>
        <w:t>s</w:t>
      </w:r>
      <w:r w:rsidR="007102E0" w:rsidRPr="0025474E">
        <w:rPr>
          <w:rFonts w:ascii="Times New Roman" w:hAnsi="Times New Roman" w:cs="Times New Roman"/>
          <w:color w:val="000000"/>
          <w:sz w:val="24"/>
          <w:szCs w:val="24"/>
        </w:rPr>
        <w:t xml:space="preserve"> did not take issue with them. He referred us to a letter from </w:t>
      </w:r>
      <w:r w:rsidR="00DA72FF" w:rsidRPr="0025474E">
        <w:rPr>
          <w:rFonts w:ascii="Times New Roman" w:hAnsi="Times New Roman" w:cs="Times New Roman"/>
          <w:color w:val="000000"/>
          <w:sz w:val="24"/>
          <w:szCs w:val="24"/>
        </w:rPr>
        <w:t>ZIMRA</w:t>
      </w:r>
      <w:r w:rsidR="007102E0" w:rsidRPr="0025474E">
        <w:rPr>
          <w:rFonts w:ascii="Times New Roman" w:hAnsi="Times New Roman" w:cs="Times New Roman"/>
          <w:color w:val="000000"/>
          <w:sz w:val="24"/>
          <w:szCs w:val="24"/>
        </w:rPr>
        <w:t xml:space="preserve"> dated 24 June 2014 which was the tax ruling. The relevant portion of that letter stated that:</w:t>
      </w:r>
    </w:p>
    <w:p w:rsidR="007102E0" w:rsidRPr="0025474E" w:rsidRDefault="007102E0" w:rsidP="000A2612">
      <w:pPr>
        <w:spacing w:line="480" w:lineRule="auto"/>
        <w:ind w:firstLine="720"/>
        <w:jc w:val="both"/>
        <w:rPr>
          <w:rFonts w:ascii="Times New Roman" w:hAnsi="Times New Roman" w:cs="Times New Roman"/>
          <w:i/>
          <w:color w:val="000000"/>
          <w:sz w:val="24"/>
          <w:szCs w:val="24"/>
        </w:rPr>
      </w:pPr>
      <w:r w:rsidRPr="0025474E">
        <w:rPr>
          <w:rFonts w:ascii="Times New Roman" w:hAnsi="Times New Roman" w:cs="Times New Roman"/>
          <w:color w:val="000000"/>
          <w:sz w:val="24"/>
          <w:szCs w:val="24"/>
        </w:rPr>
        <w:t>“</w:t>
      </w:r>
      <w:r w:rsidRPr="0025474E">
        <w:rPr>
          <w:rFonts w:ascii="Times New Roman" w:hAnsi="Times New Roman" w:cs="Times New Roman"/>
          <w:i/>
          <w:color w:val="000000"/>
          <w:sz w:val="24"/>
          <w:szCs w:val="24"/>
        </w:rPr>
        <w:t>The shares are currently housed in an employee share ownership trust.</w:t>
      </w:r>
      <w:r w:rsidR="006310CC" w:rsidRPr="0025474E">
        <w:rPr>
          <w:rFonts w:ascii="Times New Roman" w:hAnsi="Times New Roman" w:cs="Times New Roman"/>
          <w:i/>
          <w:color w:val="000000"/>
          <w:sz w:val="24"/>
          <w:szCs w:val="24"/>
        </w:rPr>
        <w:t>”</w:t>
      </w:r>
    </w:p>
    <w:p w:rsidR="006E2B92" w:rsidRPr="0025474E" w:rsidRDefault="006E2B92" w:rsidP="006E2B92">
      <w:pPr>
        <w:spacing w:after="0" w:line="480" w:lineRule="auto"/>
        <w:ind w:firstLine="720"/>
        <w:jc w:val="both"/>
        <w:rPr>
          <w:rFonts w:ascii="Times New Roman" w:hAnsi="Times New Roman" w:cs="Times New Roman"/>
          <w:color w:val="000000"/>
          <w:sz w:val="24"/>
          <w:szCs w:val="24"/>
        </w:rPr>
      </w:pPr>
    </w:p>
    <w:p w:rsidR="006310CC" w:rsidRPr="0025474E" w:rsidRDefault="00DA72FF" w:rsidP="006E2B92">
      <w:pPr>
        <w:spacing w:line="480" w:lineRule="auto"/>
        <w:ind w:firstLine="1134"/>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t>Old Mutual</w:t>
      </w:r>
      <w:r w:rsidR="006310CC" w:rsidRPr="0025474E">
        <w:rPr>
          <w:rFonts w:ascii="Times New Roman" w:hAnsi="Times New Roman" w:cs="Times New Roman"/>
          <w:color w:val="000000"/>
          <w:sz w:val="24"/>
          <w:szCs w:val="24"/>
        </w:rPr>
        <w:t xml:space="preserve"> construed this as an admission of the fact of the shares being housed in a trust. </w:t>
      </w:r>
      <w:r w:rsidR="006310CC" w:rsidRPr="0025474E">
        <w:rPr>
          <w:rFonts w:ascii="Times New Roman" w:hAnsi="Times New Roman" w:cs="Times New Roman"/>
          <w:i/>
          <w:color w:val="000000"/>
          <w:sz w:val="24"/>
          <w:szCs w:val="24"/>
        </w:rPr>
        <w:t>Mr de Bourbon</w:t>
      </w:r>
      <w:r w:rsidR="006310CC" w:rsidRPr="0025474E">
        <w:rPr>
          <w:rFonts w:ascii="Times New Roman" w:hAnsi="Times New Roman" w:cs="Times New Roman"/>
          <w:color w:val="000000"/>
          <w:sz w:val="24"/>
          <w:szCs w:val="24"/>
        </w:rPr>
        <w:t xml:space="preserve"> argued that</w:t>
      </w:r>
      <w:r w:rsidR="00DC5D08" w:rsidRPr="0025474E">
        <w:rPr>
          <w:rFonts w:ascii="Times New Roman" w:hAnsi="Times New Roman" w:cs="Times New Roman"/>
          <w:color w:val="000000"/>
          <w:sz w:val="24"/>
          <w:szCs w:val="24"/>
        </w:rPr>
        <w:t xml:space="preserve"> this constituted</w:t>
      </w:r>
      <w:r w:rsidR="002C211B" w:rsidRPr="0025474E">
        <w:rPr>
          <w:rFonts w:ascii="Times New Roman" w:hAnsi="Times New Roman" w:cs="Times New Roman"/>
          <w:color w:val="000000"/>
          <w:sz w:val="24"/>
          <w:szCs w:val="24"/>
        </w:rPr>
        <w:t xml:space="preserve"> an acknowledgment of the fact and there was no need for proof as it was common cause as between the parties. </w:t>
      </w:r>
      <w:r w:rsidR="002C211B" w:rsidRPr="0025474E">
        <w:rPr>
          <w:rFonts w:ascii="Times New Roman" w:hAnsi="Times New Roman" w:cs="Times New Roman"/>
          <w:i/>
          <w:color w:val="000000"/>
          <w:sz w:val="24"/>
          <w:szCs w:val="24"/>
        </w:rPr>
        <w:t>Mr Matinenga</w:t>
      </w:r>
      <w:r w:rsidR="002C211B" w:rsidRPr="0025474E">
        <w:rPr>
          <w:rFonts w:ascii="Times New Roman" w:hAnsi="Times New Roman" w:cs="Times New Roman"/>
          <w:color w:val="000000"/>
          <w:sz w:val="24"/>
          <w:szCs w:val="24"/>
        </w:rPr>
        <w:t xml:space="preserve"> </w:t>
      </w:r>
      <w:r w:rsidR="00B8385F" w:rsidRPr="0025474E">
        <w:rPr>
          <w:rFonts w:ascii="Times New Roman" w:hAnsi="Times New Roman" w:cs="Times New Roman"/>
          <w:color w:val="000000"/>
          <w:sz w:val="24"/>
          <w:szCs w:val="24"/>
        </w:rPr>
        <w:t>contended</w:t>
      </w:r>
      <w:r w:rsidR="0098176B" w:rsidRPr="0025474E">
        <w:rPr>
          <w:rFonts w:ascii="Times New Roman" w:hAnsi="Times New Roman" w:cs="Times New Roman"/>
          <w:color w:val="000000"/>
          <w:sz w:val="24"/>
          <w:szCs w:val="24"/>
        </w:rPr>
        <w:t xml:space="preserve"> that the background in</w:t>
      </w:r>
      <w:r w:rsidR="000A2612" w:rsidRPr="0025474E">
        <w:rPr>
          <w:rFonts w:ascii="Times New Roman" w:hAnsi="Times New Roman" w:cs="Times New Roman"/>
          <w:color w:val="000000"/>
          <w:sz w:val="24"/>
          <w:szCs w:val="24"/>
        </w:rPr>
        <w:t xml:space="preserve"> the tax ruling was merely </w:t>
      </w:r>
      <w:r w:rsidRPr="0025474E">
        <w:rPr>
          <w:rFonts w:ascii="Times New Roman" w:hAnsi="Times New Roman" w:cs="Times New Roman"/>
          <w:color w:val="000000"/>
          <w:sz w:val="24"/>
          <w:szCs w:val="24"/>
        </w:rPr>
        <w:t>ZIMRA</w:t>
      </w:r>
      <w:r w:rsidR="0098176B" w:rsidRPr="0025474E">
        <w:rPr>
          <w:rFonts w:ascii="Times New Roman" w:hAnsi="Times New Roman" w:cs="Times New Roman"/>
          <w:color w:val="000000"/>
          <w:sz w:val="24"/>
          <w:szCs w:val="24"/>
        </w:rPr>
        <w:t xml:space="preserve"> recounting what </w:t>
      </w:r>
      <w:r w:rsidRPr="0025474E">
        <w:rPr>
          <w:rFonts w:ascii="Times New Roman" w:hAnsi="Times New Roman" w:cs="Times New Roman"/>
          <w:color w:val="000000"/>
          <w:sz w:val="24"/>
          <w:szCs w:val="24"/>
        </w:rPr>
        <w:t>Old Mutual</w:t>
      </w:r>
      <w:r w:rsidR="0098176B" w:rsidRPr="0025474E">
        <w:rPr>
          <w:rFonts w:ascii="Times New Roman" w:hAnsi="Times New Roman" w:cs="Times New Roman"/>
          <w:color w:val="000000"/>
          <w:sz w:val="24"/>
          <w:szCs w:val="24"/>
        </w:rPr>
        <w:t xml:space="preserve"> had </w:t>
      </w:r>
      <w:r w:rsidRPr="0025474E">
        <w:rPr>
          <w:rFonts w:ascii="Times New Roman" w:hAnsi="Times New Roman" w:cs="Times New Roman"/>
          <w:color w:val="000000"/>
          <w:sz w:val="24"/>
          <w:szCs w:val="24"/>
        </w:rPr>
        <w:t>stated as being t</w:t>
      </w:r>
      <w:r w:rsidR="0098176B" w:rsidRPr="0025474E">
        <w:rPr>
          <w:rFonts w:ascii="Times New Roman" w:hAnsi="Times New Roman" w:cs="Times New Roman"/>
          <w:color w:val="000000"/>
          <w:sz w:val="24"/>
          <w:szCs w:val="24"/>
        </w:rPr>
        <w:t xml:space="preserve">he factual position. He contended that one could therefore not say the parties were </w:t>
      </w:r>
      <w:r w:rsidR="0098176B" w:rsidRPr="0025474E">
        <w:rPr>
          <w:rFonts w:ascii="Times New Roman" w:hAnsi="Times New Roman" w:cs="Times New Roman"/>
          <w:i/>
          <w:color w:val="000000"/>
          <w:sz w:val="24"/>
          <w:szCs w:val="24"/>
        </w:rPr>
        <w:t>ad idem</w:t>
      </w:r>
      <w:r w:rsidR="0098176B" w:rsidRPr="0025474E">
        <w:rPr>
          <w:rFonts w:ascii="Times New Roman" w:hAnsi="Times New Roman" w:cs="Times New Roman"/>
          <w:color w:val="000000"/>
          <w:sz w:val="24"/>
          <w:szCs w:val="24"/>
        </w:rPr>
        <w:t xml:space="preserve"> regarding the issue of the housing of the shares. He went on to argue that </w:t>
      </w:r>
      <w:r w:rsidRPr="0025474E">
        <w:rPr>
          <w:rFonts w:ascii="Times New Roman" w:hAnsi="Times New Roman" w:cs="Times New Roman"/>
          <w:color w:val="000000"/>
          <w:sz w:val="24"/>
          <w:szCs w:val="24"/>
        </w:rPr>
        <w:t>Old Mutual</w:t>
      </w:r>
      <w:r w:rsidR="0098176B" w:rsidRPr="0025474E">
        <w:rPr>
          <w:rFonts w:ascii="Times New Roman" w:hAnsi="Times New Roman" w:cs="Times New Roman"/>
          <w:color w:val="000000"/>
          <w:sz w:val="24"/>
          <w:szCs w:val="24"/>
        </w:rPr>
        <w:t xml:space="preserve"> had failed to persuade the court a quo and it therefore </w:t>
      </w:r>
      <w:r w:rsidR="00F316AE" w:rsidRPr="0025474E">
        <w:rPr>
          <w:rFonts w:ascii="Times New Roman" w:hAnsi="Times New Roman" w:cs="Times New Roman"/>
          <w:color w:val="000000"/>
          <w:sz w:val="24"/>
          <w:szCs w:val="24"/>
        </w:rPr>
        <w:t xml:space="preserve">meant it </w:t>
      </w:r>
      <w:r w:rsidR="0098176B" w:rsidRPr="0025474E">
        <w:rPr>
          <w:rFonts w:ascii="Times New Roman" w:hAnsi="Times New Roman" w:cs="Times New Roman"/>
          <w:color w:val="000000"/>
          <w:sz w:val="24"/>
          <w:szCs w:val="24"/>
        </w:rPr>
        <w:t xml:space="preserve">made the correct determination. </w:t>
      </w:r>
    </w:p>
    <w:p w:rsidR="006E2B92" w:rsidRPr="0025474E" w:rsidRDefault="006E2B92" w:rsidP="006E2B92">
      <w:pPr>
        <w:spacing w:after="0" w:line="480" w:lineRule="auto"/>
        <w:ind w:firstLine="1134"/>
        <w:jc w:val="both"/>
        <w:rPr>
          <w:rFonts w:ascii="Times New Roman" w:hAnsi="Times New Roman" w:cs="Times New Roman"/>
          <w:color w:val="000000"/>
          <w:sz w:val="24"/>
          <w:szCs w:val="24"/>
        </w:rPr>
      </w:pPr>
    </w:p>
    <w:p w:rsidR="00BA22DC" w:rsidRPr="0025474E" w:rsidRDefault="0098176B" w:rsidP="006E2B92">
      <w:pPr>
        <w:spacing w:line="480" w:lineRule="auto"/>
        <w:ind w:firstLine="1134"/>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t xml:space="preserve">The housing of the shares in the trust is a factual inquiry. The court </w:t>
      </w:r>
      <w:r w:rsidRPr="0025474E">
        <w:rPr>
          <w:rFonts w:ascii="Times New Roman" w:hAnsi="Times New Roman" w:cs="Times New Roman"/>
          <w:i/>
          <w:color w:val="000000"/>
          <w:sz w:val="24"/>
          <w:szCs w:val="24"/>
        </w:rPr>
        <w:t xml:space="preserve">a quo </w:t>
      </w:r>
      <w:r w:rsidR="00F27FCB">
        <w:rPr>
          <w:rFonts w:ascii="Times New Roman" w:hAnsi="Times New Roman" w:cs="Times New Roman"/>
          <w:color w:val="000000"/>
          <w:sz w:val="24"/>
          <w:szCs w:val="24"/>
        </w:rPr>
        <w:t>in construing s</w:t>
      </w:r>
      <w:r w:rsidRPr="0025474E">
        <w:rPr>
          <w:rFonts w:ascii="Times New Roman" w:hAnsi="Times New Roman" w:cs="Times New Roman"/>
          <w:color w:val="000000"/>
          <w:sz w:val="24"/>
          <w:szCs w:val="24"/>
        </w:rPr>
        <w:t xml:space="preserve"> 2 of the Income Tax Act therefore had the right to inquire into the requirement of the housing of the shares. It made no difference that the parties had agreed by the mere say so of </w:t>
      </w:r>
      <w:r w:rsidR="00DA72FF" w:rsidRPr="0025474E">
        <w:rPr>
          <w:rFonts w:ascii="Times New Roman" w:hAnsi="Times New Roman" w:cs="Times New Roman"/>
          <w:color w:val="000000"/>
          <w:sz w:val="24"/>
          <w:szCs w:val="24"/>
        </w:rPr>
        <w:t>Old Mutual</w:t>
      </w:r>
      <w:r w:rsidRPr="0025474E">
        <w:rPr>
          <w:rFonts w:ascii="Times New Roman" w:hAnsi="Times New Roman" w:cs="Times New Roman"/>
          <w:color w:val="000000"/>
          <w:sz w:val="24"/>
          <w:szCs w:val="24"/>
        </w:rPr>
        <w:t xml:space="preserve"> that such vesting of the shares in the trust had taken place.</w:t>
      </w:r>
      <w:r w:rsidR="00BA22DC" w:rsidRPr="0025474E">
        <w:rPr>
          <w:rFonts w:ascii="Times New Roman" w:hAnsi="Times New Roman" w:cs="Times New Roman"/>
          <w:color w:val="000000"/>
          <w:sz w:val="24"/>
          <w:szCs w:val="24"/>
        </w:rPr>
        <w:t xml:space="preserve"> That the shares must be housed in a trust is a legislative requirement. If parties concede on such requirement, their concession is based on their interpretation of what it means for such shares to be housed in a trust. Such concession does not oust an inquiry by a court such as the court </w:t>
      </w:r>
      <w:r w:rsidR="00BA22DC" w:rsidRPr="0025474E">
        <w:rPr>
          <w:rFonts w:ascii="Times New Roman" w:hAnsi="Times New Roman" w:cs="Times New Roman"/>
          <w:i/>
          <w:color w:val="000000"/>
          <w:sz w:val="24"/>
          <w:szCs w:val="24"/>
        </w:rPr>
        <w:t>a quo</w:t>
      </w:r>
      <w:r w:rsidR="00BA22DC" w:rsidRPr="0025474E">
        <w:rPr>
          <w:rFonts w:ascii="Times New Roman" w:hAnsi="Times New Roman" w:cs="Times New Roman"/>
          <w:color w:val="000000"/>
          <w:sz w:val="24"/>
          <w:szCs w:val="24"/>
        </w:rPr>
        <w:t>, which had to be satisfied that the shares were housed in a trust, o</w:t>
      </w:r>
      <w:r w:rsidR="00DA72FF" w:rsidRPr="0025474E">
        <w:rPr>
          <w:rFonts w:ascii="Times New Roman" w:hAnsi="Times New Roman" w:cs="Times New Roman"/>
          <w:color w:val="000000"/>
          <w:sz w:val="24"/>
          <w:szCs w:val="24"/>
        </w:rPr>
        <w:t>r</w:t>
      </w:r>
      <w:r w:rsidR="00BA22DC" w:rsidRPr="0025474E">
        <w:rPr>
          <w:rFonts w:ascii="Times New Roman" w:hAnsi="Times New Roman" w:cs="Times New Roman"/>
          <w:color w:val="000000"/>
          <w:sz w:val="24"/>
          <w:szCs w:val="24"/>
        </w:rPr>
        <w:t xml:space="preserve"> such housing.</w:t>
      </w:r>
    </w:p>
    <w:p w:rsidR="0098176B" w:rsidRPr="0025474E" w:rsidRDefault="0098176B" w:rsidP="006E2B92">
      <w:pPr>
        <w:spacing w:line="480" w:lineRule="auto"/>
        <w:ind w:firstLine="1134"/>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lastRenderedPageBreak/>
        <w:t xml:space="preserve">In any event, although </w:t>
      </w:r>
      <w:r w:rsidR="00DA72FF" w:rsidRPr="0025474E">
        <w:rPr>
          <w:rFonts w:ascii="Times New Roman" w:hAnsi="Times New Roman" w:cs="Times New Roman"/>
          <w:color w:val="000000"/>
          <w:sz w:val="24"/>
          <w:szCs w:val="24"/>
        </w:rPr>
        <w:t>ZIMRA</w:t>
      </w:r>
      <w:r w:rsidRPr="0025474E">
        <w:rPr>
          <w:rFonts w:ascii="Times New Roman" w:hAnsi="Times New Roman" w:cs="Times New Roman"/>
          <w:color w:val="000000"/>
          <w:sz w:val="24"/>
          <w:szCs w:val="24"/>
        </w:rPr>
        <w:t xml:space="preserve"> states the housing of such shares in a trust as a factual</w:t>
      </w:r>
      <w:r w:rsidR="00C864BE" w:rsidRPr="0025474E">
        <w:rPr>
          <w:rFonts w:ascii="Times New Roman" w:hAnsi="Times New Roman" w:cs="Times New Roman"/>
          <w:color w:val="000000"/>
          <w:sz w:val="24"/>
          <w:szCs w:val="24"/>
        </w:rPr>
        <w:t xml:space="preserve"> truth</w:t>
      </w:r>
      <w:r w:rsidR="00DC5D08" w:rsidRPr="0025474E">
        <w:rPr>
          <w:rFonts w:ascii="Times New Roman" w:hAnsi="Times New Roman" w:cs="Times New Roman"/>
          <w:color w:val="000000"/>
          <w:sz w:val="24"/>
          <w:szCs w:val="24"/>
        </w:rPr>
        <w:t xml:space="preserve">, I do not think it had intended that to be a strict acceptance of the fact. Even if it did, in light of the argument before </w:t>
      </w:r>
      <w:r w:rsidR="000A2612" w:rsidRPr="0025474E">
        <w:rPr>
          <w:rFonts w:ascii="Times New Roman" w:hAnsi="Times New Roman" w:cs="Times New Roman"/>
          <w:color w:val="000000"/>
          <w:sz w:val="24"/>
          <w:szCs w:val="24"/>
        </w:rPr>
        <w:t xml:space="preserve">this </w:t>
      </w:r>
      <w:r w:rsidR="00F27FCB">
        <w:rPr>
          <w:rFonts w:ascii="Times New Roman" w:hAnsi="Times New Roman" w:cs="Times New Roman"/>
          <w:color w:val="000000"/>
          <w:sz w:val="24"/>
          <w:szCs w:val="24"/>
        </w:rPr>
        <w:t>C</w:t>
      </w:r>
      <w:r w:rsidR="000A2612" w:rsidRPr="0025474E">
        <w:rPr>
          <w:rFonts w:ascii="Times New Roman" w:hAnsi="Times New Roman" w:cs="Times New Roman"/>
          <w:color w:val="000000"/>
          <w:sz w:val="24"/>
          <w:szCs w:val="24"/>
        </w:rPr>
        <w:t xml:space="preserve">ourt, I do not think </w:t>
      </w:r>
      <w:r w:rsidR="00DA72FF" w:rsidRPr="0025474E">
        <w:rPr>
          <w:rFonts w:ascii="Times New Roman" w:hAnsi="Times New Roman" w:cs="Times New Roman"/>
          <w:color w:val="000000"/>
          <w:sz w:val="24"/>
          <w:szCs w:val="24"/>
        </w:rPr>
        <w:t>ZIMRA</w:t>
      </w:r>
      <w:r w:rsidR="00DC5D08" w:rsidRPr="0025474E">
        <w:rPr>
          <w:rFonts w:ascii="Times New Roman" w:hAnsi="Times New Roman" w:cs="Times New Roman"/>
          <w:color w:val="000000"/>
          <w:sz w:val="24"/>
          <w:szCs w:val="24"/>
        </w:rPr>
        <w:t xml:space="preserve"> had applied its mind to the </w:t>
      </w:r>
      <w:r w:rsidR="000A2612" w:rsidRPr="0025474E">
        <w:rPr>
          <w:rFonts w:ascii="Times New Roman" w:hAnsi="Times New Roman" w:cs="Times New Roman"/>
          <w:color w:val="000000"/>
          <w:sz w:val="24"/>
          <w:szCs w:val="24"/>
        </w:rPr>
        <w:t>issue of the factual housing of</w:t>
      </w:r>
      <w:r w:rsidR="00DC5D08" w:rsidRPr="0025474E">
        <w:rPr>
          <w:rFonts w:ascii="Times New Roman" w:hAnsi="Times New Roman" w:cs="Times New Roman"/>
          <w:color w:val="000000"/>
          <w:sz w:val="24"/>
          <w:szCs w:val="24"/>
        </w:rPr>
        <w:t xml:space="preserve"> the shares in a trust. There is simply no proof of such vesting. This </w:t>
      </w:r>
      <w:r w:rsidR="007C5004">
        <w:rPr>
          <w:rFonts w:ascii="Times New Roman" w:hAnsi="Times New Roman" w:cs="Times New Roman"/>
          <w:color w:val="000000"/>
          <w:sz w:val="24"/>
          <w:szCs w:val="24"/>
        </w:rPr>
        <w:t>C</w:t>
      </w:r>
      <w:r w:rsidR="00DC5D08" w:rsidRPr="0025474E">
        <w:rPr>
          <w:rFonts w:ascii="Times New Roman" w:hAnsi="Times New Roman" w:cs="Times New Roman"/>
          <w:color w:val="000000"/>
          <w:sz w:val="24"/>
          <w:szCs w:val="24"/>
        </w:rPr>
        <w:t>ourt cannot accept a concession as the proof of the vesting of such shares</w:t>
      </w:r>
      <w:r w:rsidR="00DA72FF" w:rsidRPr="0025474E">
        <w:rPr>
          <w:rFonts w:ascii="Times New Roman" w:hAnsi="Times New Roman" w:cs="Times New Roman"/>
          <w:color w:val="000000"/>
          <w:sz w:val="24"/>
          <w:szCs w:val="24"/>
        </w:rPr>
        <w:t>, e</w:t>
      </w:r>
      <w:r w:rsidR="00DC5D08" w:rsidRPr="0025474E">
        <w:rPr>
          <w:rFonts w:ascii="Times New Roman" w:hAnsi="Times New Roman" w:cs="Times New Roman"/>
          <w:color w:val="000000"/>
          <w:sz w:val="24"/>
          <w:szCs w:val="24"/>
        </w:rPr>
        <w:t xml:space="preserve">specially since the court </w:t>
      </w:r>
      <w:r w:rsidR="00DC5D08" w:rsidRPr="0025474E">
        <w:rPr>
          <w:rFonts w:ascii="Times New Roman" w:hAnsi="Times New Roman" w:cs="Times New Roman"/>
          <w:i/>
          <w:color w:val="000000"/>
          <w:sz w:val="24"/>
          <w:szCs w:val="24"/>
        </w:rPr>
        <w:t>a quo</w:t>
      </w:r>
      <w:r w:rsidR="00DC5D08" w:rsidRPr="0025474E">
        <w:rPr>
          <w:rFonts w:ascii="Times New Roman" w:hAnsi="Times New Roman" w:cs="Times New Roman"/>
          <w:color w:val="000000"/>
          <w:sz w:val="24"/>
          <w:szCs w:val="24"/>
        </w:rPr>
        <w:t xml:space="preserve"> had to inquire into the requirements of an AESOT and it was not given proof of such housing of the shares in the trust. </w:t>
      </w:r>
      <w:r w:rsidR="00DA72FF" w:rsidRPr="0025474E">
        <w:rPr>
          <w:rFonts w:ascii="Times New Roman" w:hAnsi="Times New Roman" w:cs="Times New Roman"/>
          <w:color w:val="000000"/>
          <w:sz w:val="24"/>
          <w:szCs w:val="24"/>
        </w:rPr>
        <w:t>Old Mutual</w:t>
      </w:r>
      <w:r w:rsidR="00DC5D08" w:rsidRPr="0025474E">
        <w:rPr>
          <w:rFonts w:ascii="Times New Roman" w:hAnsi="Times New Roman" w:cs="Times New Roman"/>
          <w:color w:val="000000"/>
          <w:sz w:val="24"/>
          <w:szCs w:val="24"/>
        </w:rPr>
        <w:t xml:space="preserve"> failed to prove such factual housing and it cannot hide behind an alleged concession to avoid proving such vesting.</w:t>
      </w:r>
    </w:p>
    <w:p w:rsidR="00B8385F" w:rsidRPr="0025474E" w:rsidRDefault="00DA72FF" w:rsidP="006E2B92">
      <w:pPr>
        <w:spacing w:line="480" w:lineRule="auto"/>
        <w:ind w:firstLine="1134"/>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t xml:space="preserve">For the above reasons, the appeal lacks merit and must fail. </w:t>
      </w:r>
    </w:p>
    <w:p w:rsidR="00CE2EDF" w:rsidRPr="0025474E" w:rsidRDefault="004A05BF" w:rsidP="006E2B92">
      <w:pPr>
        <w:spacing w:line="480" w:lineRule="auto"/>
        <w:ind w:firstLine="1134"/>
        <w:jc w:val="both"/>
        <w:rPr>
          <w:rFonts w:ascii="Times New Roman" w:hAnsi="Times New Roman" w:cs="Times New Roman"/>
          <w:color w:val="000000"/>
          <w:sz w:val="24"/>
          <w:szCs w:val="24"/>
        </w:rPr>
      </w:pPr>
      <w:r w:rsidRPr="0025474E">
        <w:rPr>
          <w:rFonts w:ascii="Times New Roman" w:hAnsi="Times New Roman" w:cs="Times New Roman"/>
          <w:color w:val="000000"/>
          <w:sz w:val="24"/>
          <w:szCs w:val="24"/>
        </w:rPr>
        <w:t>Accordingly the appeal is dismissed with costs.</w:t>
      </w:r>
    </w:p>
    <w:p w:rsidR="006E2B92" w:rsidRPr="0025474E" w:rsidRDefault="006E2B92" w:rsidP="009F590C">
      <w:pPr>
        <w:spacing w:line="480" w:lineRule="auto"/>
        <w:jc w:val="both"/>
        <w:rPr>
          <w:rFonts w:ascii="Times New Roman" w:hAnsi="Times New Roman" w:cs="Times New Roman"/>
          <w:color w:val="000000"/>
          <w:sz w:val="24"/>
          <w:szCs w:val="24"/>
        </w:rPr>
      </w:pPr>
    </w:p>
    <w:p w:rsidR="006E2B92" w:rsidRPr="0025474E" w:rsidRDefault="006E2B92" w:rsidP="000A2612">
      <w:pPr>
        <w:spacing w:line="480" w:lineRule="auto"/>
        <w:ind w:firstLine="720"/>
        <w:jc w:val="both"/>
        <w:rPr>
          <w:rFonts w:ascii="Times New Roman" w:hAnsi="Times New Roman" w:cs="Times New Roman"/>
          <w:color w:val="000000"/>
          <w:sz w:val="24"/>
          <w:szCs w:val="24"/>
        </w:rPr>
      </w:pPr>
    </w:p>
    <w:p w:rsidR="006E2B92" w:rsidRPr="0025474E" w:rsidRDefault="006E2B92" w:rsidP="009F590C">
      <w:pPr>
        <w:spacing w:line="480" w:lineRule="auto"/>
        <w:ind w:left="720" w:firstLine="720"/>
        <w:jc w:val="both"/>
        <w:rPr>
          <w:rFonts w:ascii="Times New Roman" w:hAnsi="Times New Roman" w:cs="Times New Roman"/>
          <w:color w:val="000000"/>
          <w:sz w:val="24"/>
          <w:szCs w:val="24"/>
        </w:rPr>
      </w:pPr>
      <w:r w:rsidRPr="0025474E">
        <w:rPr>
          <w:rFonts w:ascii="Times New Roman" w:hAnsi="Times New Roman" w:cs="Times New Roman"/>
          <w:b/>
          <w:color w:val="000000"/>
          <w:sz w:val="24"/>
          <w:szCs w:val="24"/>
        </w:rPr>
        <w:t>MAVANGIRA, JA</w:t>
      </w:r>
      <w:r w:rsidR="009F590C" w:rsidRPr="0025474E">
        <w:rPr>
          <w:rFonts w:ascii="Times New Roman" w:hAnsi="Times New Roman" w:cs="Times New Roman"/>
          <w:color w:val="000000"/>
          <w:sz w:val="24"/>
          <w:szCs w:val="24"/>
        </w:rPr>
        <w:tab/>
      </w:r>
      <w:r w:rsidR="009F590C" w:rsidRPr="0025474E">
        <w:rPr>
          <w:rFonts w:ascii="Times New Roman" w:hAnsi="Times New Roman" w:cs="Times New Roman"/>
          <w:color w:val="000000"/>
          <w:sz w:val="24"/>
          <w:szCs w:val="24"/>
        </w:rPr>
        <w:tab/>
      </w:r>
      <w:r w:rsidR="009F590C" w:rsidRPr="0025474E">
        <w:rPr>
          <w:rFonts w:ascii="Times New Roman" w:hAnsi="Times New Roman" w:cs="Times New Roman"/>
          <w:color w:val="000000"/>
          <w:sz w:val="24"/>
          <w:szCs w:val="24"/>
        </w:rPr>
        <w:tab/>
      </w:r>
      <w:r w:rsidR="009F590C" w:rsidRPr="0025474E">
        <w:rPr>
          <w:rFonts w:ascii="Times New Roman" w:hAnsi="Times New Roman" w:cs="Times New Roman"/>
          <w:color w:val="000000"/>
          <w:sz w:val="24"/>
          <w:szCs w:val="24"/>
        </w:rPr>
        <w:tab/>
        <w:t>I agree</w:t>
      </w:r>
      <w:r w:rsidR="009F590C" w:rsidRPr="0025474E">
        <w:rPr>
          <w:rFonts w:ascii="Times New Roman" w:hAnsi="Times New Roman" w:cs="Times New Roman"/>
          <w:color w:val="000000"/>
          <w:sz w:val="24"/>
          <w:szCs w:val="24"/>
        </w:rPr>
        <w:tab/>
      </w:r>
      <w:r w:rsidR="009F590C" w:rsidRPr="0025474E">
        <w:rPr>
          <w:rFonts w:ascii="Times New Roman" w:hAnsi="Times New Roman" w:cs="Times New Roman"/>
          <w:color w:val="000000"/>
          <w:sz w:val="24"/>
          <w:szCs w:val="24"/>
        </w:rPr>
        <w:tab/>
      </w:r>
      <w:r w:rsidR="009F590C" w:rsidRPr="0025474E">
        <w:rPr>
          <w:rFonts w:ascii="Times New Roman" w:hAnsi="Times New Roman" w:cs="Times New Roman"/>
          <w:color w:val="000000"/>
          <w:sz w:val="24"/>
          <w:szCs w:val="24"/>
        </w:rPr>
        <w:tab/>
      </w:r>
    </w:p>
    <w:p w:rsidR="009F590C" w:rsidRPr="0025474E" w:rsidRDefault="009F590C" w:rsidP="000A2612">
      <w:pPr>
        <w:spacing w:line="480" w:lineRule="auto"/>
        <w:ind w:firstLine="720"/>
        <w:jc w:val="both"/>
        <w:rPr>
          <w:rFonts w:ascii="Times New Roman" w:hAnsi="Times New Roman" w:cs="Times New Roman"/>
          <w:color w:val="000000"/>
          <w:sz w:val="24"/>
          <w:szCs w:val="24"/>
        </w:rPr>
      </w:pPr>
    </w:p>
    <w:p w:rsidR="006E2B92" w:rsidRPr="0025474E" w:rsidRDefault="006E2B92" w:rsidP="009F590C">
      <w:pPr>
        <w:spacing w:line="480" w:lineRule="auto"/>
        <w:ind w:left="720" w:firstLine="720"/>
        <w:jc w:val="both"/>
        <w:rPr>
          <w:rFonts w:ascii="Times New Roman" w:hAnsi="Times New Roman" w:cs="Times New Roman"/>
          <w:color w:val="000000"/>
          <w:sz w:val="24"/>
          <w:szCs w:val="24"/>
        </w:rPr>
      </w:pPr>
      <w:r w:rsidRPr="0025474E">
        <w:rPr>
          <w:rFonts w:ascii="Times New Roman" w:hAnsi="Times New Roman" w:cs="Times New Roman"/>
          <w:b/>
          <w:color w:val="000000"/>
          <w:sz w:val="24"/>
          <w:szCs w:val="24"/>
        </w:rPr>
        <w:t>BHUNU, JA</w:t>
      </w:r>
      <w:r w:rsidR="009F590C" w:rsidRPr="0025474E">
        <w:rPr>
          <w:rFonts w:ascii="Times New Roman" w:hAnsi="Times New Roman" w:cs="Times New Roman"/>
          <w:color w:val="000000"/>
          <w:sz w:val="24"/>
          <w:szCs w:val="24"/>
        </w:rPr>
        <w:tab/>
      </w:r>
      <w:r w:rsidR="009F590C" w:rsidRPr="0025474E">
        <w:rPr>
          <w:rFonts w:ascii="Times New Roman" w:hAnsi="Times New Roman" w:cs="Times New Roman"/>
          <w:color w:val="000000"/>
          <w:sz w:val="24"/>
          <w:szCs w:val="24"/>
        </w:rPr>
        <w:tab/>
      </w:r>
      <w:r w:rsidR="009F590C" w:rsidRPr="0025474E">
        <w:rPr>
          <w:rFonts w:ascii="Times New Roman" w:hAnsi="Times New Roman" w:cs="Times New Roman"/>
          <w:color w:val="000000"/>
          <w:sz w:val="24"/>
          <w:szCs w:val="24"/>
        </w:rPr>
        <w:tab/>
      </w:r>
      <w:r w:rsidR="009F590C" w:rsidRPr="0025474E">
        <w:rPr>
          <w:rFonts w:ascii="Times New Roman" w:hAnsi="Times New Roman" w:cs="Times New Roman"/>
          <w:color w:val="000000"/>
          <w:sz w:val="24"/>
          <w:szCs w:val="24"/>
        </w:rPr>
        <w:tab/>
      </w:r>
      <w:r w:rsidR="009F590C" w:rsidRPr="0025474E">
        <w:rPr>
          <w:rFonts w:ascii="Times New Roman" w:hAnsi="Times New Roman" w:cs="Times New Roman"/>
          <w:color w:val="000000"/>
          <w:sz w:val="24"/>
          <w:szCs w:val="24"/>
        </w:rPr>
        <w:tab/>
        <w:t>I agree</w:t>
      </w:r>
    </w:p>
    <w:p w:rsidR="006E2B92" w:rsidRPr="0025474E" w:rsidRDefault="006E2B92" w:rsidP="000A2612">
      <w:pPr>
        <w:spacing w:line="480" w:lineRule="auto"/>
        <w:ind w:firstLine="720"/>
        <w:jc w:val="both"/>
        <w:rPr>
          <w:rFonts w:ascii="Times New Roman" w:hAnsi="Times New Roman" w:cs="Times New Roman"/>
          <w:color w:val="000000"/>
          <w:sz w:val="24"/>
          <w:szCs w:val="24"/>
        </w:rPr>
      </w:pPr>
    </w:p>
    <w:p w:rsidR="006E2B92" w:rsidRPr="0025474E" w:rsidRDefault="006E2B92" w:rsidP="000A2612">
      <w:pPr>
        <w:spacing w:line="480" w:lineRule="auto"/>
        <w:ind w:firstLine="720"/>
        <w:jc w:val="both"/>
        <w:rPr>
          <w:rFonts w:ascii="Times New Roman" w:hAnsi="Times New Roman" w:cs="Times New Roman"/>
          <w:color w:val="000000"/>
          <w:sz w:val="24"/>
          <w:szCs w:val="24"/>
        </w:rPr>
      </w:pPr>
    </w:p>
    <w:p w:rsidR="006E2B92" w:rsidRPr="0025474E" w:rsidRDefault="000A2612" w:rsidP="000A2612">
      <w:pPr>
        <w:spacing w:line="480" w:lineRule="auto"/>
        <w:jc w:val="both"/>
        <w:rPr>
          <w:rFonts w:ascii="Times New Roman" w:hAnsi="Times New Roman" w:cs="Times New Roman"/>
          <w:color w:val="000000"/>
          <w:sz w:val="24"/>
          <w:szCs w:val="24"/>
        </w:rPr>
      </w:pPr>
      <w:r w:rsidRPr="0025474E">
        <w:rPr>
          <w:rFonts w:ascii="Times New Roman" w:hAnsi="Times New Roman" w:cs="Times New Roman"/>
          <w:i/>
          <w:color w:val="000000"/>
          <w:sz w:val="24"/>
          <w:szCs w:val="24"/>
        </w:rPr>
        <w:t>Atherstone and Cook</w:t>
      </w:r>
      <w:r w:rsidRPr="0025474E">
        <w:rPr>
          <w:rFonts w:ascii="Times New Roman" w:hAnsi="Times New Roman" w:cs="Times New Roman"/>
          <w:color w:val="000000"/>
          <w:sz w:val="24"/>
          <w:szCs w:val="24"/>
        </w:rPr>
        <w:t xml:space="preserve"> for the appellant </w:t>
      </w:r>
    </w:p>
    <w:p w:rsidR="00B8385F" w:rsidRPr="0025474E" w:rsidRDefault="000A2612" w:rsidP="007C5004">
      <w:pPr>
        <w:spacing w:line="480" w:lineRule="auto"/>
        <w:jc w:val="both"/>
        <w:rPr>
          <w:rFonts w:ascii="Times New Roman" w:hAnsi="Times New Roman" w:cs="Times New Roman"/>
          <w:sz w:val="24"/>
          <w:szCs w:val="24"/>
          <w:lang w:val="en-ZW"/>
        </w:rPr>
      </w:pPr>
      <w:r w:rsidRPr="0025474E">
        <w:rPr>
          <w:rFonts w:ascii="Times New Roman" w:hAnsi="Times New Roman" w:cs="Times New Roman"/>
          <w:i/>
          <w:color w:val="000000"/>
          <w:sz w:val="24"/>
          <w:szCs w:val="24"/>
        </w:rPr>
        <w:t>Sinyoro and Partners</w:t>
      </w:r>
      <w:r w:rsidRPr="0025474E">
        <w:rPr>
          <w:rFonts w:ascii="Times New Roman" w:hAnsi="Times New Roman" w:cs="Times New Roman"/>
          <w:color w:val="000000"/>
          <w:sz w:val="24"/>
          <w:szCs w:val="24"/>
        </w:rPr>
        <w:t xml:space="preserve"> for the respondent</w:t>
      </w:r>
    </w:p>
    <w:p w:rsidR="000375A0" w:rsidRPr="0025474E" w:rsidRDefault="000375A0" w:rsidP="000A2612">
      <w:pPr>
        <w:spacing w:line="480" w:lineRule="auto"/>
        <w:jc w:val="both"/>
        <w:rPr>
          <w:rFonts w:ascii="Times New Roman" w:hAnsi="Times New Roman" w:cs="Times New Roman"/>
          <w:color w:val="000000"/>
          <w:sz w:val="24"/>
          <w:szCs w:val="24"/>
        </w:rPr>
      </w:pPr>
    </w:p>
    <w:sectPr w:rsidR="000375A0" w:rsidRPr="002547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361" w:rsidRDefault="00E02361" w:rsidP="005332FB">
      <w:pPr>
        <w:spacing w:after="0" w:line="240" w:lineRule="auto"/>
      </w:pPr>
      <w:r>
        <w:separator/>
      </w:r>
    </w:p>
  </w:endnote>
  <w:endnote w:type="continuationSeparator" w:id="0">
    <w:p w:rsidR="00E02361" w:rsidRDefault="00E02361" w:rsidP="0053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361" w:rsidRDefault="00E02361" w:rsidP="005332FB">
      <w:pPr>
        <w:spacing w:after="0" w:line="240" w:lineRule="auto"/>
      </w:pPr>
      <w:r>
        <w:separator/>
      </w:r>
    </w:p>
  </w:footnote>
  <w:footnote w:type="continuationSeparator" w:id="0">
    <w:p w:rsidR="00E02361" w:rsidRDefault="00E02361" w:rsidP="005332FB">
      <w:pPr>
        <w:spacing w:after="0" w:line="240" w:lineRule="auto"/>
      </w:pPr>
      <w:r>
        <w:continuationSeparator/>
      </w:r>
    </w:p>
  </w:footnote>
  <w:footnote w:id="1">
    <w:p w:rsidR="007F557C" w:rsidRPr="007F557C" w:rsidRDefault="007F557C">
      <w:pPr>
        <w:pStyle w:val="FootnoteText"/>
        <w:rPr>
          <w:lang w:val="en-ZW"/>
        </w:rPr>
      </w:pPr>
      <w:r>
        <w:rPr>
          <w:rStyle w:val="FootnoteReference"/>
        </w:rPr>
        <w:footnoteRef/>
      </w:r>
      <w:r>
        <w:t xml:space="preserve"> </w:t>
      </w:r>
      <w:r>
        <w:rPr>
          <w:lang w:val="en-ZW"/>
        </w:rPr>
        <w:t>Page 44 of the record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678" w:rsidRPr="0025474E" w:rsidRDefault="00E02361" w:rsidP="008E3678">
    <w:pPr>
      <w:pStyle w:val="Header"/>
      <w:jc w:val="right"/>
      <w:rPr>
        <w:rFonts w:ascii="Times New Roman" w:hAnsi="Times New Roman" w:cs="Times New Roman"/>
        <w:b/>
        <w:sz w:val="24"/>
        <w:szCs w:val="24"/>
      </w:rPr>
    </w:pPr>
    <w:sdt>
      <w:sdtPr>
        <w:rPr>
          <w:rFonts w:ascii="Times New Roman" w:hAnsi="Times New Roman" w:cs="Times New Roman"/>
          <w:b/>
          <w:sz w:val="24"/>
          <w:szCs w:val="24"/>
        </w:rPr>
        <w:id w:val="-2117599790"/>
        <w:docPartObj>
          <w:docPartGallery w:val="Page Numbers (Top of Page)"/>
          <w:docPartUnique/>
        </w:docPartObj>
      </w:sdtPr>
      <w:sdtEndPr>
        <w:rPr>
          <w:noProof/>
        </w:rPr>
      </w:sdtEndPr>
      <w:sdtContent>
        <w:r w:rsidR="008E3678" w:rsidRPr="0025474E">
          <w:rPr>
            <w:rFonts w:ascii="Times New Roman" w:hAnsi="Times New Roman" w:cs="Times New Roman"/>
            <w:b/>
            <w:sz w:val="24"/>
            <w:szCs w:val="24"/>
          </w:rPr>
          <w:t>Judgment</w:t>
        </w:r>
        <w:r w:rsidR="00FA6BE5">
          <w:rPr>
            <w:rFonts w:ascii="Times New Roman" w:hAnsi="Times New Roman" w:cs="Times New Roman"/>
            <w:b/>
            <w:sz w:val="24"/>
            <w:szCs w:val="24"/>
          </w:rPr>
          <w:t xml:space="preserve"> No. SC 74/18</w:t>
        </w:r>
        <w:r w:rsidR="008E3678" w:rsidRPr="0025474E">
          <w:rPr>
            <w:rFonts w:ascii="Times New Roman" w:hAnsi="Times New Roman" w:cs="Times New Roman"/>
            <w:b/>
            <w:sz w:val="24"/>
            <w:szCs w:val="24"/>
          </w:rPr>
          <w:t>|</w:t>
        </w:r>
        <w:r w:rsidR="008E3678" w:rsidRPr="0025474E">
          <w:rPr>
            <w:rFonts w:ascii="Times New Roman" w:hAnsi="Times New Roman" w:cs="Times New Roman"/>
            <w:b/>
            <w:sz w:val="24"/>
            <w:szCs w:val="24"/>
          </w:rPr>
          <w:fldChar w:fldCharType="begin"/>
        </w:r>
        <w:r w:rsidR="008E3678" w:rsidRPr="0025474E">
          <w:rPr>
            <w:rFonts w:ascii="Times New Roman" w:hAnsi="Times New Roman" w:cs="Times New Roman"/>
            <w:b/>
            <w:sz w:val="24"/>
            <w:szCs w:val="24"/>
          </w:rPr>
          <w:instrText xml:space="preserve"> PAGE   \* MERGEFORMAT </w:instrText>
        </w:r>
        <w:r w:rsidR="008E3678" w:rsidRPr="0025474E">
          <w:rPr>
            <w:rFonts w:ascii="Times New Roman" w:hAnsi="Times New Roman" w:cs="Times New Roman"/>
            <w:b/>
            <w:sz w:val="24"/>
            <w:szCs w:val="24"/>
          </w:rPr>
          <w:fldChar w:fldCharType="separate"/>
        </w:r>
        <w:r w:rsidR="006B21B4">
          <w:rPr>
            <w:rFonts w:ascii="Times New Roman" w:hAnsi="Times New Roman" w:cs="Times New Roman"/>
            <w:b/>
            <w:noProof/>
            <w:sz w:val="24"/>
            <w:szCs w:val="24"/>
          </w:rPr>
          <w:t>1</w:t>
        </w:r>
        <w:r w:rsidR="008E3678" w:rsidRPr="0025474E">
          <w:rPr>
            <w:rFonts w:ascii="Times New Roman" w:hAnsi="Times New Roman" w:cs="Times New Roman"/>
            <w:b/>
            <w:noProof/>
            <w:sz w:val="24"/>
            <w:szCs w:val="24"/>
          </w:rPr>
          <w:fldChar w:fldCharType="end"/>
        </w:r>
      </w:sdtContent>
    </w:sdt>
  </w:p>
  <w:p w:rsidR="008E3678" w:rsidRPr="0025474E" w:rsidRDefault="008E3678" w:rsidP="008E3678">
    <w:pPr>
      <w:pStyle w:val="Header"/>
      <w:rPr>
        <w:rFonts w:ascii="Times New Roman" w:hAnsi="Times New Roman" w:cs="Times New Roman"/>
        <w:b/>
        <w:sz w:val="24"/>
        <w:szCs w:val="24"/>
      </w:rPr>
    </w:pPr>
    <w:r w:rsidRPr="0025474E">
      <w:rPr>
        <w:rFonts w:ascii="Times New Roman" w:hAnsi="Times New Roman" w:cs="Times New Roman"/>
        <w:b/>
        <w:sz w:val="24"/>
        <w:szCs w:val="24"/>
      </w:rPr>
      <w:tab/>
    </w:r>
    <w:r w:rsidRPr="0025474E">
      <w:rPr>
        <w:rFonts w:ascii="Times New Roman" w:hAnsi="Times New Roman" w:cs="Times New Roman"/>
        <w:b/>
        <w:sz w:val="24"/>
        <w:szCs w:val="24"/>
      </w:rPr>
      <w:tab/>
      <w:t>Civil Appeal No. SC 132/16</w:t>
    </w:r>
  </w:p>
  <w:p w:rsidR="008E3678" w:rsidRDefault="008E36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5778"/>
    <w:multiLevelType w:val="hybridMultilevel"/>
    <w:tmpl w:val="85AA38C6"/>
    <w:lvl w:ilvl="0" w:tplc="25D4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7F5E"/>
    <w:multiLevelType w:val="hybridMultilevel"/>
    <w:tmpl w:val="B030C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031C6"/>
    <w:multiLevelType w:val="hybridMultilevel"/>
    <w:tmpl w:val="C7E4E84C"/>
    <w:lvl w:ilvl="0" w:tplc="0F6887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82FD1"/>
    <w:multiLevelType w:val="hybridMultilevel"/>
    <w:tmpl w:val="EC8AE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92AE5"/>
    <w:multiLevelType w:val="hybridMultilevel"/>
    <w:tmpl w:val="B6E29F6C"/>
    <w:lvl w:ilvl="0" w:tplc="58508A9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106FC"/>
    <w:multiLevelType w:val="hybridMultilevel"/>
    <w:tmpl w:val="EE4A2240"/>
    <w:lvl w:ilvl="0" w:tplc="E494A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2037D0"/>
    <w:multiLevelType w:val="hybridMultilevel"/>
    <w:tmpl w:val="81700504"/>
    <w:lvl w:ilvl="0" w:tplc="0D5E1F6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0F95EA0"/>
    <w:multiLevelType w:val="hybridMultilevel"/>
    <w:tmpl w:val="06EE498A"/>
    <w:lvl w:ilvl="0" w:tplc="2638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5A"/>
    <w:rsid w:val="00013223"/>
    <w:rsid w:val="000204D8"/>
    <w:rsid w:val="000241B2"/>
    <w:rsid w:val="00025254"/>
    <w:rsid w:val="00031DB7"/>
    <w:rsid w:val="00032962"/>
    <w:rsid w:val="000375A0"/>
    <w:rsid w:val="00042265"/>
    <w:rsid w:val="00045E99"/>
    <w:rsid w:val="0006290F"/>
    <w:rsid w:val="0007107A"/>
    <w:rsid w:val="000730D5"/>
    <w:rsid w:val="00074792"/>
    <w:rsid w:val="0009391B"/>
    <w:rsid w:val="000A2612"/>
    <w:rsid w:val="000B48EF"/>
    <w:rsid w:val="000E47FD"/>
    <w:rsid w:val="000E753D"/>
    <w:rsid w:val="000F3DE1"/>
    <w:rsid w:val="000F6654"/>
    <w:rsid w:val="00103725"/>
    <w:rsid w:val="001145E0"/>
    <w:rsid w:val="00116387"/>
    <w:rsid w:val="00120AE7"/>
    <w:rsid w:val="00127B7C"/>
    <w:rsid w:val="001315BD"/>
    <w:rsid w:val="001424A7"/>
    <w:rsid w:val="00145D06"/>
    <w:rsid w:val="00145DC1"/>
    <w:rsid w:val="00145E37"/>
    <w:rsid w:val="00146686"/>
    <w:rsid w:val="00155B37"/>
    <w:rsid w:val="00184CD9"/>
    <w:rsid w:val="0018721D"/>
    <w:rsid w:val="001B0F21"/>
    <w:rsid w:val="001D3A4E"/>
    <w:rsid w:val="001E14A8"/>
    <w:rsid w:val="00203E63"/>
    <w:rsid w:val="00205AF5"/>
    <w:rsid w:val="00215D44"/>
    <w:rsid w:val="00217EFA"/>
    <w:rsid w:val="00227F18"/>
    <w:rsid w:val="00243ACA"/>
    <w:rsid w:val="00247906"/>
    <w:rsid w:val="0025466A"/>
    <w:rsid w:val="0025474E"/>
    <w:rsid w:val="0026022C"/>
    <w:rsid w:val="00267D93"/>
    <w:rsid w:val="00272A6B"/>
    <w:rsid w:val="00281A69"/>
    <w:rsid w:val="00282590"/>
    <w:rsid w:val="002916C9"/>
    <w:rsid w:val="00297C85"/>
    <w:rsid w:val="002A1D4D"/>
    <w:rsid w:val="002B27F9"/>
    <w:rsid w:val="002B549D"/>
    <w:rsid w:val="002C211B"/>
    <w:rsid w:val="002D0257"/>
    <w:rsid w:val="002E30F2"/>
    <w:rsid w:val="002E3F56"/>
    <w:rsid w:val="002E468F"/>
    <w:rsid w:val="002F5EBD"/>
    <w:rsid w:val="00305425"/>
    <w:rsid w:val="00306776"/>
    <w:rsid w:val="00312091"/>
    <w:rsid w:val="003151AE"/>
    <w:rsid w:val="0034582E"/>
    <w:rsid w:val="00360289"/>
    <w:rsid w:val="00362C00"/>
    <w:rsid w:val="003739F1"/>
    <w:rsid w:val="003776A8"/>
    <w:rsid w:val="00385669"/>
    <w:rsid w:val="0038787F"/>
    <w:rsid w:val="00394A79"/>
    <w:rsid w:val="00396FA8"/>
    <w:rsid w:val="003A64DF"/>
    <w:rsid w:val="003B1AD3"/>
    <w:rsid w:val="003B3CA3"/>
    <w:rsid w:val="003C74CB"/>
    <w:rsid w:val="003D0A0D"/>
    <w:rsid w:val="003D5EEB"/>
    <w:rsid w:val="003E5E59"/>
    <w:rsid w:val="003E6DD1"/>
    <w:rsid w:val="003F2C76"/>
    <w:rsid w:val="004015FA"/>
    <w:rsid w:val="00417113"/>
    <w:rsid w:val="004329F1"/>
    <w:rsid w:val="00453DC1"/>
    <w:rsid w:val="0046679C"/>
    <w:rsid w:val="00475135"/>
    <w:rsid w:val="004836B5"/>
    <w:rsid w:val="00486AB0"/>
    <w:rsid w:val="004A05BF"/>
    <w:rsid w:val="004D0EA9"/>
    <w:rsid w:val="004E0AF3"/>
    <w:rsid w:val="004E63F8"/>
    <w:rsid w:val="005028CE"/>
    <w:rsid w:val="0052590B"/>
    <w:rsid w:val="00530AD6"/>
    <w:rsid w:val="005327BF"/>
    <w:rsid w:val="005332FB"/>
    <w:rsid w:val="005354B3"/>
    <w:rsid w:val="00554040"/>
    <w:rsid w:val="00560EFF"/>
    <w:rsid w:val="00561395"/>
    <w:rsid w:val="00566BD8"/>
    <w:rsid w:val="005835E1"/>
    <w:rsid w:val="00584B13"/>
    <w:rsid w:val="00585DA2"/>
    <w:rsid w:val="005866B2"/>
    <w:rsid w:val="005B13A1"/>
    <w:rsid w:val="005D493E"/>
    <w:rsid w:val="005D5E76"/>
    <w:rsid w:val="005D6F29"/>
    <w:rsid w:val="005E61C2"/>
    <w:rsid w:val="006032A6"/>
    <w:rsid w:val="0060676D"/>
    <w:rsid w:val="00615E92"/>
    <w:rsid w:val="00626400"/>
    <w:rsid w:val="006310CC"/>
    <w:rsid w:val="006326E2"/>
    <w:rsid w:val="00644D98"/>
    <w:rsid w:val="00654C8F"/>
    <w:rsid w:val="00656B51"/>
    <w:rsid w:val="00661758"/>
    <w:rsid w:val="00663925"/>
    <w:rsid w:val="00683482"/>
    <w:rsid w:val="00683DEB"/>
    <w:rsid w:val="00684060"/>
    <w:rsid w:val="00687044"/>
    <w:rsid w:val="006967F8"/>
    <w:rsid w:val="006A3D0F"/>
    <w:rsid w:val="006A6220"/>
    <w:rsid w:val="006B21B4"/>
    <w:rsid w:val="006B2D98"/>
    <w:rsid w:val="006C3ED9"/>
    <w:rsid w:val="006D093A"/>
    <w:rsid w:val="006D3E38"/>
    <w:rsid w:val="006E2B92"/>
    <w:rsid w:val="007102E0"/>
    <w:rsid w:val="007159DA"/>
    <w:rsid w:val="00722405"/>
    <w:rsid w:val="0072579F"/>
    <w:rsid w:val="00727CB2"/>
    <w:rsid w:val="00730615"/>
    <w:rsid w:val="00730815"/>
    <w:rsid w:val="007311FE"/>
    <w:rsid w:val="00741947"/>
    <w:rsid w:val="00747684"/>
    <w:rsid w:val="00767520"/>
    <w:rsid w:val="00771953"/>
    <w:rsid w:val="00792F7E"/>
    <w:rsid w:val="007943C8"/>
    <w:rsid w:val="007A722F"/>
    <w:rsid w:val="007B56AC"/>
    <w:rsid w:val="007C5004"/>
    <w:rsid w:val="007D1ADB"/>
    <w:rsid w:val="007D3293"/>
    <w:rsid w:val="007F3F89"/>
    <w:rsid w:val="007F557C"/>
    <w:rsid w:val="007F55E8"/>
    <w:rsid w:val="00807687"/>
    <w:rsid w:val="0082069B"/>
    <w:rsid w:val="00844E06"/>
    <w:rsid w:val="00845833"/>
    <w:rsid w:val="00850154"/>
    <w:rsid w:val="0085042C"/>
    <w:rsid w:val="0085143B"/>
    <w:rsid w:val="00866B4B"/>
    <w:rsid w:val="00873436"/>
    <w:rsid w:val="0088478F"/>
    <w:rsid w:val="00886ACF"/>
    <w:rsid w:val="008933A4"/>
    <w:rsid w:val="008A1061"/>
    <w:rsid w:val="008A47AD"/>
    <w:rsid w:val="008B13CA"/>
    <w:rsid w:val="008C19E5"/>
    <w:rsid w:val="008D6212"/>
    <w:rsid w:val="008E3678"/>
    <w:rsid w:val="00912E69"/>
    <w:rsid w:val="0091443A"/>
    <w:rsid w:val="009159B7"/>
    <w:rsid w:val="00923620"/>
    <w:rsid w:val="009348DA"/>
    <w:rsid w:val="009378F6"/>
    <w:rsid w:val="00971EF0"/>
    <w:rsid w:val="0098176B"/>
    <w:rsid w:val="009A7398"/>
    <w:rsid w:val="009C1EAE"/>
    <w:rsid w:val="009C529F"/>
    <w:rsid w:val="009E1499"/>
    <w:rsid w:val="009F5452"/>
    <w:rsid w:val="009F590C"/>
    <w:rsid w:val="009F5D77"/>
    <w:rsid w:val="00A0610C"/>
    <w:rsid w:val="00A12157"/>
    <w:rsid w:val="00A16881"/>
    <w:rsid w:val="00A21F2A"/>
    <w:rsid w:val="00A25DE8"/>
    <w:rsid w:val="00A34BE6"/>
    <w:rsid w:val="00A34E4A"/>
    <w:rsid w:val="00A358A5"/>
    <w:rsid w:val="00A41672"/>
    <w:rsid w:val="00A428BD"/>
    <w:rsid w:val="00A45EBD"/>
    <w:rsid w:val="00A53E3E"/>
    <w:rsid w:val="00A5636F"/>
    <w:rsid w:val="00A579E9"/>
    <w:rsid w:val="00A773AC"/>
    <w:rsid w:val="00AA2ECC"/>
    <w:rsid w:val="00AA6965"/>
    <w:rsid w:val="00AB0EB6"/>
    <w:rsid w:val="00AF092F"/>
    <w:rsid w:val="00AF1585"/>
    <w:rsid w:val="00AF7294"/>
    <w:rsid w:val="00B05602"/>
    <w:rsid w:val="00B26D63"/>
    <w:rsid w:val="00B31FE5"/>
    <w:rsid w:val="00B3780A"/>
    <w:rsid w:val="00B47D70"/>
    <w:rsid w:val="00B55186"/>
    <w:rsid w:val="00B56920"/>
    <w:rsid w:val="00B8385F"/>
    <w:rsid w:val="00B92EDA"/>
    <w:rsid w:val="00BA22DC"/>
    <w:rsid w:val="00BA77CC"/>
    <w:rsid w:val="00BB17AB"/>
    <w:rsid w:val="00BC3FD8"/>
    <w:rsid w:val="00BC550F"/>
    <w:rsid w:val="00BF18E2"/>
    <w:rsid w:val="00C144CF"/>
    <w:rsid w:val="00C15380"/>
    <w:rsid w:val="00C22FD9"/>
    <w:rsid w:val="00C31BC6"/>
    <w:rsid w:val="00C427D8"/>
    <w:rsid w:val="00C4414D"/>
    <w:rsid w:val="00C6624A"/>
    <w:rsid w:val="00C74281"/>
    <w:rsid w:val="00C75A86"/>
    <w:rsid w:val="00C83D8B"/>
    <w:rsid w:val="00C8640D"/>
    <w:rsid w:val="00C864BE"/>
    <w:rsid w:val="00C90A8C"/>
    <w:rsid w:val="00CA17FC"/>
    <w:rsid w:val="00CA3640"/>
    <w:rsid w:val="00CA527C"/>
    <w:rsid w:val="00CB7DCE"/>
    <w:rsid w:val="00CD01F8"/>
    <w:rsid w:val="00CE2EDF"/>
    <w:rsid w:val="00CE4B33"/>
    <w:rsid w:val="00CE7244"/>
    <w:rsid w:val="00CF0E68"/>
    <w:rsid w:val="00CF190B"/>
    <w:rsid w:val="00CF294A"/>
    <w:rsid w:val="00D022CF"/>
    <w:rsid w:val="00D035D6"/>
    <w:rsid w:val="00D071B6"/>
    <w:rsid w:val="00D20A3A"/>
    <w:rsid w:val="00D25154"/>
    <w:rsid w:val="00D311BF"/>
    <w:rsid w:val="00D54DE5"/>
    <w:rsid w:val="00D63A89"/>
    <w:rsid w:val="00D652C7"/>
    <w:rsid w:val="00DA72FF"/>
    <w:rsid w:val="00DB78D5"/>
    <w:rsid w:val="00DC5D08"/>
    <w:rsid w:val="00DC74E8"/>
    <w:rsid w:val="00DE3FE2"/>
    <w:rsid w:val="00DE7D9B"/>
    <w:rsid w:val="00E02361"/>
    <w:rsid w:val="00E02EA9"/>
    <w:rsid w:val="00E05236"/>
    <w:rsid w:val="00E2664C"/>
    <w:rsid w:val="00E40A6A"/>
    <w:rsid w:val="00E601DE"/>
    <w:rsid w:val="00E625A6"/>
    <w:rsid w:val="00E71D7A"/>
    <w:rsid w:val="00E81112"/>
    <w:rsid w:val="00E856BE"/>
    <w:rsid w:val="00E930F1"/>
    <w:rsid w:val="00EC11A6"/>
    <w:rsid w:val="00ED1478"/>
    <w:rsid w:val="00ED3D5A"/>
    <w:rsid w:val="00EE0792"/>
    <w:rsid w:val="00EE2F62"/>
    <w:rsid w:val="00F03784"/>
    <w:rsid w:val="00F127D1"/>
    <w:rsid w:val="00F27FCB"/>
    <w:rsid w:val="00F316AE"/>
    <w:rsid w:val="00F37442"/>
    <w:rsid w:val="00F37852"/>
    <w:rsid w:val="00F638A4"/>
    <w:rsid w:val="00F668DB"/>
    <w:rsid w:val="00F724F9"/>
    <w:rsid w:val="00FA6BE5"/>
    <w:rsid w:val="00FB51F3"/>
    <w:rsid w:val="00FE0BB1"/>
    <w:rsid w:val="00FE0BEE"/>
    <w:rsid w:val="00FF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9340"/>
  <w15:chartTrackingRefBased/>
  <w15:docId w15:val="{4CAA163A-3693-4E45-BDF7-A043DDA2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2FB"/>
  </w:style>
  <w:style w:type="paragraph" w:styleId="Footer">
    <w:name w:val="footer"/>
    <w:basedOn w:val="Normal"/>
    <w:link w:val="FooterChar"/>
    <w:uiPriority w:val="99"/>
    <w:unhideWhenUsed/>
    <w:rsid w:val="00533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2FB"/>
  </w:style>
  <w:style w:type="paragraph" w:styleId="ListParagraph">
    <w:name w:val="List Paragraph"/>
    <w:basedOn w:val="Normal"/>
    <w:uiPriority w:val="34"/>
    <w:qFormat/>
    <w:rsid w:val="008E3678"/>
    <w:pPr>
      <w:ind w:left="720"/>
      <w:contextualSpacing/>
    </w:pPr>
  </w:style>
  <w:style w:type="character" w:customStyle="1" w:styleId="apple-converted-space">
    <w:name w:val="apple-converted-space"/>
    <w:basedOn w:val="DefaultParagraphFont"/>
    <w:rsid w:val="005866B2"/>
  </w:style>
  <w:style w:type="paragraph" w:styleId="FootnoteText">
    <w:name w:val="footnote text"/>
    <w:basedOn w:val="Normal"/>
    <w:link w:val="FootnoteTextChar"/>
    <w:uiPriority w:val="99"/>
    <w:semiHidden/>
    <w:unhideWhenUsed/>
    <w:rsid w:val="00502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8CE"/>
    <w:rPr>
      <w:sz w:val="20"/>
      <w:szCs w:val="20"/>
    </w:rPr>
  </w:style>
  <w:style w:type="character" w:styleId="FootnoteReference">
    <w:name w:val="footnote reference"/>
    <w:basedOn w:val="DefaultParagraphFont"/>
    <w:uiPriority w:val="99"/>
    <w:semiHidden/>
    <w:unhideWhenUsed/>
    <w:rsid w:val="005028CE"/>
    <w:rPr>
      <w:vertAlign w:val="superscript"/>
    </w:rPr>
  </w:style>
  <w:style w:type="paragraph" w:styleId="BalloonText">
    <w:name w:val="Balloon Text"/>
    <w:basedOn w:val="Normal"/>
    <w:link w:val="BalloonTextChar"/>
    <w:uiPriority w:val="99"/>
    <w:semiHidden/>
    <w:unhideWhenUsed/>
    <w:rsid w:val="00730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C2BD6-CED6-4B98-9598-9E7EFA85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5791</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4</cp:revision>
  <cp:lastPrinted>2019-01-09T08:11:00Z</cp:lastPrinted>
  <dcterms:created xsi:type="dcterms:W3CDTF">2019-01-09T10:29:00Z</dcterms:created>
  <dcterms:modified xsi:type="dcterms:W3CDTF">2019-01-09T10:33:00Z</dcterms:modified>
</cp:coreProperties>
</file>