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D3C88">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111928">
        <w:rPr>
          <w:rFonts w:ascii="Tahoma" w:hAnsi="Tahoma" w:cs="Tahoma"/>
          <w:b/>
          <w:sz w:val="24"/>
          <w:szCs w:val="24"/>
        </w:rPr>
        <w:t>262</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621750">
        <w:rPr>
          <w:rFonts w:ascii="Tahoma" w:hAnsi="Tahoma" w:cs="Tahoma"/>
          <w:b/>
          <w:sz w:val="24"/>
          <w:szCs w:val="24"/>
        </w:rPr>
        <w:t>23</w:t>
      </w:r>
      <w:r w:rsidR="00621750" w:rsidRPr="00621750">
        <w:rPr>
          <w:rFonts w:ascii="Tahoma" w:hAnsi="Tahoma" w:cs="Tahoma"/>
          <w:b/>
          <w:sz w:val="24"/>
          <w:szCs w:val="24"/>
          <w:vertAlign w:val="superscript"/>
        </w:rPr>
        <w:t>RD</w:t>
      </w:r>
      <w:r w:rsidR="00621750">
        <w:rPr>
          <w:rFonts w:ascii="Tahoma" w:hAnsi="Tahoma" w:cs="Tahoma"/>
          <w:b/>
          <w:sz w:val="24"/>
          <w:szCs w:val="24"/>
        </w:rPr>
        <w:t xml:space="preserve"> SEPTEMBER</w:t>
      </w:r>
      <w:r w:rsidR="00EF062B">
        <w:rPr>
          <w:rFonts w:ascii="Tahoma" w:hAnsi="Tahoma" w:cs="Tahoma"/>
          <w:b/>
          <w:sz w:val="24"/>
          <w:szCs w:val="24"/>
        </w:rPr>
        <w:t>,</w:t>
      </w:r>
      <w:r w:rsidR="008D3C88">
        <w:rPr>
          <w:rFonts w:ascii="Tahoma" w:hAnsi="Tahoma" w:cs="Tahoma"/>
          <w:b/>
          <w:sz w:val="24"/>
          <w:szCs w:val="24"/>
        </w:rPr>
        <w:t xml:space="preserve"> </w:t>
      </w:r>
      <w:r w:rsidR="00621750">
        <w:rPr>
          <w:rFonts w:ascii="Tahoma" w:hAnsi="Tahoma" w:cs="Tahoma"/>
          <w:b/>
          <w:sz w:val="24"/>
          <w:szCs w:val="24"/>
        </w:rPr>
        <w:t xml:space="preserve">2020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A900FF">
        <w:rPr>
          <w:rFonts w:ascii="Tahoma" w:hAnsi="Tahoma" w:cs="Tahoma"/>
          <w:b/>
          <w:color w:val="000000" w:themeColor="text1"/>
          <w:sz w:val="24"/>
          <w:szCs w:val="24"/>
        </w:rPr>
        <w:t>APP/</w:t>
      </w:r>
      <w:r w:rsidR="00621750">
        <w:rPr>
          <w:rFonts w:ascii="Tahoma" w:hAnsi="Tahoma" w:cs="Tahoma"/>
          <w:b/>
          <w:color w:val="000000" w:themeColor="text1"/>
          <w:sz w:val="24"/>
          <w:szCs w:val="24"/>
        </w:rPr>
        <w:t>126</w:t>
      </w:r>
      <w:r w:rsidR="008D7019" w:rsidRPr="009802E9">
        <w:rPr>
          <w:rFonts w:ascii="Tahoma" w:hAnsi="Tahoma" w:cs="Tahoma"/>
          <w:b/>
          <w:color w:val="000000" w:themeColor="text1"/>
          <w:sz w:val="24"/>
          <w:szCs w:val="24"/>
        </w:rPr>
        <w:t>/</w:t>
      </w:r>
      <w:r w:rsidR="00A900FF">
        <w:rPr>
          <w:rFonts w:ascii="Tahoma" w:hAnsi="Tahoma" w:cs="Tahoma"/>
          <w:b/>
          <w:color w:val="000000" w:themeColor="text1"/>
          <w:sz w:val="24"/>
          <w:szCs w:val="24"/>
        </w:rPr>
        <w:t>20</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621750">
        <w:rPr>
          <w:rFonts w:ascii="Tahoma" w:hAnsi="Tahoma" w:cs="Tahoma"/>
          <w:b/>
          <w:sz w:val="24"/>
          <w:szCs w:val="24"/>
        </w:rPr>
        <w:t>20</w:t>
      </w:r>
      <w:r w:rsidR="00A900FF" w:rsidRPr="00A900FF">
        <w:rPr>
          <w:rFonts w:ascii="Tahoma" w:hAnsi="Tahoma" w:cs="Tahoma"/>
          <w:b/>
          <w:sz w:val="24"/>
          <w:szCs w:val="24"/>
          <w:vertAlign w:val="superscript"/>
        </w:rPr>
        <w:t>th</w:t>
      </w:r>
      <w:r w:rsidR="00A900FF">
        <w:rPr>
          <w:rFonts w:ascii="Tahoma" w:hAnsi="Tahoma" w:cs="Tahoma"/>
          <w:b/>
          <w:sz w:val="24"/>
          <w:szCs w:val="24"/>
        </w:rPr>
        <w:t xml:space="preserve"> NOVEMBER</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A900FF">
        <w:rPr>
          <w:rFonts w:ascii="Tahoma" w:hAnsi="Tahoma" w:cs="Tahoma"/>
          <w:b/>
          <w:sz w:val="24"/>
          <w:szCs w:val="24"/>
        </w:rPr>
        <w:tab/>
      </w:r>
      <w:r w:rsidR="00A900FF">
        <w:rPr>
          <w:rFonts w:ascii="Tahoma" w:hAnsi="Tahoma" w:cs="Tahoma"/>
          <w:b/>
          <w:sz w:val="24"/>
          <w:szCs w:val="24"/>
        </w:rPr>
        <w:tab/>
      </w:r>
      <w:r w:rsidR="008D3C88">
        <w:rPr>
          <w:rFonts w:ascii="Tahoma" w:hAnsi="Tahoma" w:cs="Tahoma"/>
          <w:b/>
          <w:sz w:val="24"/>
          <w:szCs w:val="24"/>
        </w:rPr>
        <w:t xml:space="preserve">        </w:t>
      </w:r>
      <w:r w:rsidR="00A900FF">
        <w:rPr>
          <w:rFonts w:ascii="Tahoma" w:hAnsi="Tahoma" w:cs="Tahoma"/>
          <w:b/>
          <w:sz w:val="24"/>
          <w:szCs w:val="24"/>
        </w:rPr>
        <w:t xml:space="preserve"> </w:t>
      </w:r>
      <w:r w:rsidR="008D3C88">
        <w:rPr>
          <w:rFonts w:ascii="Tahoma" w:hAnsi="Tahoma" w:cs="Tahoma"/>
          <w:b/>
          <w:sz w:val="24"/>
          <w:szCs w:val="24"/>
        </w:rPr>
        <w:t>X REF: LC/H/</w:t>
      </w:r>
      <w:r w:rsidR="006E37BB">
        <w:rPr>
          <w:rFonts w:ascii="Tahoma" w:hAnsi="Tahoma" w:cs="Tahoma"/>
          <w:b/>
          <w:sz w:val="24"/>
          <w:szCs w:val="24"/>
        </w:rPr>
        <w:t xml:space="preserve">296/18 </w:t>
      </w:r>
    </w:p>
    <w:p w:rsidR="00176651"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8D3C88">
        <w:rPr>
          <w:rFonts w:ascii="Tahoma" w:hAnsi="Tahoma" w:cs="Tahoma"/>
          <w:sz w:val="24"/>
          <w:szCs w:val="24"/>
        </w:rPr>
        <w:tab/>
      </w:r>
    </w:p>
    <w:p w:rsidR="006E37BB" w:rsidRDefault="006E37BB" w:rsidP="007E6C56">
      <w:pPr>
        <w:spacing w:after="0" w:line="240" w:lineRule="auto"/>
        <w:rPr>
          <w:rFonts w:ascii="Tahoma" w:hAnsi="Tahoma" w:cs="Tahoma"/>
          <w:sz w:val="24"/>
          <w:szCs w:val="24"/>
        </w:rPr>
      </w:pPr>
    </w:p>
    <w:p w:rsidR="006E37BB" w:rsidRDefault="006E37BB" w:rsidP="007E6C56">
      <w:pPr>
        <w:spacing w:after="0" w:line="240" w:lineRule="auto"/>
        <w:rPr>
          <w:rFonts w:ascii="Tahoma" w:hAnsi="Tahoma" w:cs="Tahoma"/>
          <w:sz w:val="24"/>
          <w:szCs w:val="24"/>
        </w:rPr>
      </w:pPr>
    </w:p>
    <w:p w:rsidR="006E37BB" w:rsidRPr="009802E9" w:rsidRDefault="006E37BB" w:rsidP="007E6C56">
      <w:pPr>
        <w:spacing w:after="0" w:line="240" w:lineRule="auto"/>
        <w:rPr>
          <w:rFonts w:ascii="Tahoma" w:hAnsi="Tahoma" w:cs="Tahoma"/>
          <w:sz w:val="24"/>
          <w:szCs w:val="24"/>
        </w:rPr>
      </w:pPr>
    </w:p>
    <w:p w:rsidR="0011530D" w:rsidRPr="009802E9" w:rsidRDefault="00583EA1" w:rsidP="007E6C56">
      <w:pPr>
        <w:spacing w:after="0" w:line="360" w:lineRule="auto"/>
        <w:rPr>
          <w:rFonts w:ascii="Tahoma" w:hAnsi="Tahoma" w:cs="Tahoma"/>
          <w:b/>
          <w:sz w:val="24"/>
          <w:szCs w:val="24"/>
        </w:rPr>
      </w:pPr>
      <w:r>
        <w:rPr>
          <w:rFonts w:ascii="Tahoma" w:hAnsi="Tahoma" w:cs="Tahoma"/>
          <w:b/>
          <w:sz w:val="24"/>
          <w:szCs w:val="24"/>
        </w:rPr>
        <w:t>OBEY CHIKARATI</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312EB8">
        <w:rPr>
          <w:rFonts w:ascii="Tahoma" w:hAnsi="Tahoma" w:cs="Tahoma"/>
          <w:b/>
          <w:sz w:val="24"/>
          <w:szCs w:val="24"/>
        </w:rPr>
        <w:tab/>
      </w:r>
      <w:r w:rsidR="007B513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312EB8">
        <w:rPr>
          <w:rFonts w:ascii="Tahoma" w:hAnsi="Tahoma" w:cs="Tahoma"/>
          <w:b/>
          <w:sz w:val="24"/>
          <w:szCs w:val="24"/>
        </w:rPr>
        <w:t>lic</w:t>
      </w:r>
      <w:r w:rsidR="0011530D" w:rsidRPr="009802E9">
        <w:rPr>
          <w:rFonts w:ascii="Tahoma" w:hAnsi="Tahoma" w:cs="Tahoma"/>
          <w:b/>
          <w:sz w:val="24"/>
          <w:szCs w:val="24"/>
        </w:rPr>
        <w:t>ant</w:t>
      </w:r>
    </w:p>
    <w:p w:rsidR="0011530D" w:rsidRPr="009802E9" w:rsidRDefault="008A39F4"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Default="00583EA1" w:rsidP="007E6C56">
      <w:pPr>
        <w:spacing w:after="0" w:line="240" w:lineRule="auto"/>
        <w:rPr>
          <w:rFonts w:ascii="Tahoma" w:hAnsi="Tahoma" w:cs="Tahoma"/>
          <w:b/>
          <w:sz w:val="24"/>
          <w:szCs w:val="24"/>
        </w:rPr>
      </w:pPr>
      <w:r>
        <w:rPr>
          <w:rFonts w:ascii="Tahoma" w:hAnsi="Tahoma" w:cs="Tahoma"/>
          <w:b/>
          <w:sz w:val="24"/>
          <w:szCs w:val="24"/>
        </w:rPr>
        <w:t>O.K. ZIMBABWE LIMITED</w:t>
      </w:r>
      <w:r>
        <w:rPr>
          <w:rFonts w:ascii="Tahoma" w:hAnsi="Tahoma" w:cs="Tahoma"/>
          <w:b/>
          <w:sz w:val="24"/>
          <w:szCs w:val="24"/>
        </w:rPr>
        <w:tab/>
      </w:r>
      <w:r>
        <w:rPr>
          <w:rFonts w:ascii="Tahoma" w:hAnsi="Tahoma" w:cs="Tahoma"/>
          <w:b/>
          <w:sz w:val="24"/>
          <w:szCs w:val="24"/>
        </w:rPr>
        <w:tab/>
      </w:r>
      <w:r w:rsidR="00312EB8">
        <w:rPr>
          <w:rFonts w:ascii="Tahoma" w:hAnsi="Tahoma" w:cs="Tahoma"/>
          <w:b/>
          <w:sz w:val="24"/>
          <w:szCs w:val="24"/>
        </w:rPr>
        <w:t xml:space="preserve"> </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sidR="00312EB8">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D45AC5">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t>:</w:t>
      </w:r>
      <w:r w:rsidR="00D95B8F" w:rsidRPr="009802E9">
        <w:rPr>
          <w:rFonts w:ascii="Tahoma" w:hAnsi="Tahoma" w:cs="Tahoma"/>
          <w:b/>
          <w:sz w:val="24"/>
          <w:szCs w:val="24"/>
        </w:rPr>
        <w:tab/>
      </w:r>
      <w:r w:rsidR="00583EA1">
        <w:rPr>
          <w:rFonts w:ascii="Tahoma" w:hAnsi="Tahoma" w:cs="Tahoma"/>
          <w:b/>
          <w:sz w:val="24"/>
          <w:szCs w:val="24"/>
        </w:rPr>
        <w:t xml:space="preserve">Mr. R. </w:t>
      </w:r>
      <w:proofErr w:type="spellStart"/>
      <w:r w:rsidR="00583EA1">
        <w:rPr>
          <w:rFonts w:ascii="Tahoma" w:hAnsi="Tahoma" w:cs="Tahoma"/>
          <w:b/>
          <w:sz w:val="24"/>
          <w:szCs w:val="24"/>
        </w:rPr>
        <w:t>Dembure</w:t>
      </w:r>
      <w:proofErr w:type="spellEnd"/>
      <w:r w:rsidR="00583EA1">
        <w:rPr>
          <w:rFonts w:ascii="Tahoma" w:hAnsi="Tahoma" w:cs="Tahoma"/>
          <w:b/>
          <w:sz w:val="24"/>
          <w:szCs w:val="24"/>
        </w:rPr>
        <w:t xml:space="preserve"> (Legal Practitioner)</w:t>
      </w:r>
    </w:p>
    <w:p w:rsidR="00AD0C69" w:rsidRPr="00856238" w:rsidRDefault="00AD0C69" w:rsidP="007E6C56">
      <w:pPr>
        <w:spacing w:after="0" w:line="240" w:lineRule="auto"/>
        <w:rPr>
          <w:rFonts w:ascii="Tahoma" w:hAnsi="Tahoma" w:cs="Tahoma"/>
          <w:sz w:val="24"/>
          <w:szCs w:val="24"/>
        </w:rPr>
      </w:pPr>
      <w:r w:rsidRPr="009802E9">
        <w:rPr>
          <w:rFonts w:ascii="Tahoma" w:hAnsi="Tahoma" w:cs="Tahoma"/>
          <w:b/>
          <w:sz w:val="24"/>
          <w:szCs w:val="24"/>
        </w:rPr>
        <w:t>For 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sidR="00583EA1">
        <w:rPr>
          <w:rFonts w:ascii="Tahoma" w:hAnsi="Tahoma" w:cs="Tahoma"/>
          <w:b/>
          <w:sz w:val="24"/>
          <w:szCs w:val="24"/>
        </w:rPr>
        <w:t>s</w:t>
      </w:r>
      <w:r>
        <w:rPr>
          <w:rFonts w:ascii="Tahoma" w:hAnsi="Tahoma" w:cs="Tahoma"/>
          <w:b/>
          <w:sz w:val="24"/>
          <w:szCs w:val="24"/>
        </w:rPr>
        <w:t xml:space="preserve">. </w:t>
      </w:r>
      <w:r w:rsidR="00583EA1">
        <w:rPr>
          <w:rFonts w:ascii="Tahoma" w:hAnsi="Tahoma" w:cs="Tahoma"/>
          <w:b/>
          <w:sz w:val="24"/>
          <w:szCs w:val="24"/>
        </w:rPr>
        <w:t>R</w:t>
      </w:r>
      <w:r w:rsidR="00D45AC5">
        <w:rPr>
          <w:rFonts w:ascii="Tahoma" w:hAnsi="Tahoma" w:cs="Tahoma"/>
          <w:b/>
          <w:sz w:val="24"/>
          <w:szCs w:val="24"/>
        </w:rPr>
        <w:t xml:space="preserve">. </w:t>
      </w:r>
      <w:proofErr w:type="spellStart"/>
      <w:r w:rsidR="00D45AC5">
        <w:rPr>
          <w:rFonts w:ascii="Tahoma" w:hAnsi="Tahoma" w:cs="Tahoma"/>
          <w:b/>
          <w:sz w:val="24"/>
          <w:szCs w:val="24"/>
        </w:rPr>
        <w:t>Ma</w:t>
      </w:r>
      <w:r w:rsidR="00583EA1">
        <w:rPr>
          <w:rFonts w:ascii="Tahoma" w:hAnsi="Tahoma" w:cs="Tahoma"/>
          <w:b/>
          <w:sz w:val="24"/>
          <w:szCs w:val="24"/>
        </w:rPr>
        <w:t>t</w:t>
      </w:r>
      <w:r w:rsidR="00D45AC5">
        <w:rPr>
          <w:rFonts w:ascii="Tahoma" w:hAnsi="Tahoma" w:cs="Tahoma"/>
          <w:b/>
          <w:sz w:val="24"/>
          <w:szCs w:val="24"/>
        </w:rPr>
        <w:t>s</w:t>
      </w:r>
      <w:r w:rsidR="00583EA1">
        <w:rPr>
          <w:rFonts w:ascii="Tahoma" w:hAnsi="Tahoma" w:cs="Tahoma"/>
          <w:b/>
          <w:sz w:val="24"/>
          <w:szCs w:val="24"/>
        </w:rPr>
        <w:t>ika</w:t>
      </w:r>
      <w:proofErr w:type="spellEnd"/>
      <w:r>
        <w:rPr>
          <w:rFonts w:ascii="Tahoma" w:hAnsi="Tahoma" w:cs="Tahoma"/>
          <w:b/>
          <w:sz w:val="24"/>
          <w:szCs w:val="24"/>
        </w:rPr>
        <w:t xml:space="preserve"> (Legal Practitioner)</w:t>
      </w:r>
    </w:p>
    <w:p w:rsidR="00AD0C69" w:rsidRPr="009802E9" w:rsidRDefault="00AD0C69" w:rsidP="007E6C56">
      <w:pPr>
        <w:spacing w:after="0" w:line="240" w:lineRule="auto"/>
        <w:rPr>
          <w:rFonts w:ascii="Tahoma" w:hAnsi="Tahoma" w:cs="Tahoma"/>
          <w:sz w:val="24"/>
          <w:szCs w:val="24"/>
        </w:rPr>
      </w:pP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57453B" w:rsidRDefault="00AE3B1E" w:rsidP="0057453B">
      <w:pPr>
        <w:spacing w:after="0" w:line="360" w:lineRule="auto"/>
        <w:jc w:val="both"/>
        <w:rPr>
          <w:rFonts w:ascii="Tahoma" w:hAnsi="Tahoma" w:cs="Tahoma"/>
          <w:sz w:val="24"/>
          <w:szCs w:val="24"/>
        </w:rPr>
      </w:pPr>
      <w:r>
        <w:rPr>
          <w:rFonts w:ascii="Tahoma" w:hAnsi="Tahoma" w:cs="Tahoma"/>
          <w:sz w:val="24"/>
          <w:szCs w:val="24"/>
        </w:rPr>
        <w:tab/>
      </w:r>
      <w:r w:rsidR="00F85A4C">
        <w:rPr>
          <w:rFonts w:ascii="Tahoma" w:hAnsi="Tahoma" w:cs="Tahoma"/>
          <w:sz w:val="24"/>
          <w:szCs w:val="24"/>
        </w:rPr>
        <w:t>In a judgment LC/H/60/20 I dismissed applicant’s appeal in its entirety.  Aggrieved, applicant filed the current application for leave to appeal to the Supreme Court.</w:t>
      </w:r>
    </w:p>
    <w:p w:rsidR="00F85A4C" w:rsidRDefault="00F85A4C" w:rsidP="0057453B">
      <w:pPr>
        <w:spacing w:after="0" w:line="360" w:lineRule="auto"/>
        <w:jc w:val="both"/>
        <w:rPr>
          <w:rFonts w:ascii="Tahoma" w:hAnsi="Tahoma" w:cs="Tahoma"/>
          <w:sz w:val="24"/>
          <w:szCs w:val="24"/>
        </w:rPr>
      </w:pPr>
    </w:p>
    <w:p w:rsidR="00341486" w:rsidRDefault="00F85A4C" w:rsidP="00341486">
      <w:pPr>
        <w:spacing w:after="0" w:line="360" w:lineRule="auto"/>
        <w:jc w:val="both"/>
        <w:rPr>
          <w:rFonts w:ascii="Tahoma" w:hAnsi="Tahoma" w:cs="Tahoma"/>
          <w:sz w:val="24"/>
          <w:szCs w:val="24"/>
        </w:rPr>
      </w:pPr>
      <w:r>
        <w:rPr>
          <w:rFonts w:ascii="Tahoma" w:hAnsi="Tahoma" w:cs="Tahoma"/>
          <w:sz w:val="24"/>
          <w:szCs w:val="24"/>
        </w:rPr>
        <w:t>On the date of hearing of this application, applicant made an oral application for the removal of the bar operating against him for failure to file timeously his heads of argument</w:t>
      </w:r>
      <w:r w:rsidR="00341486">
        <w:rPr>
          <w:rFonts w:ascii="Tahoma" w:hAnsi="Tahoma" w:cs="Tahoma"/>
          <w:sz w:val="24"/>
          <w:szCs w:val="24"/>
        </w:rPr>
        <w:t xml:space="preserve"> as required in terms of Rule 26(1)</w:t>
      </w:r>
      <w:r w:rsidR="002B7D10">
        <w:rPr>
          <w:rFonts w:ascii="Tahoma" w:hAnsi="Tahoma" w:cs="Tahoma"/>
          <w:sz w:val="24"/>
          <w:szCs w:val="24"/>
        </w:rPr>
        <w:t xml:space="preserve"> of this Court’s Rules S.I.</w:t>
      </w:r>
      <w:r w:rsidR="00341486">
        <w:rPr>
          <w:rFonts w:ascii="Tahoma" w:hAnsi="Tahoma" w:cs="Tahoma"/>
          <w:sz w:val="24"/>
          <w:szCs w:val="24"/>
        </w:rPr>
        <w:t xml:space="preserve"> 150 of 2017.</w:t>
      </w:r>
    </w:p>
    <w:p w:rsidR="00341486" w:rsidRDefault="00341486" w:rsidP="00341486">
      <w:pPr>
        <w:spacing w:after="0" w:line="360" w:lineRule="auto"/>
        <w:jc w:val="both"/>
        <w:rPr>
          <w:rFonts w:ascii="Tahoma" w:hAnsi="Tahoma" w:cs="Tahoma"/>
          <w:sz w:val="24"/>
          <w:szCs w:val="24"/>
        </w:rPr>
      </w:pPr>
    </w:p>
    <w:p w:rsidR="00341486" w:rsidRDefault="00341486" w:rsidP="00341486">
      <w:pPr>
        <w:spacing w:after="0" w:line="360" w:lineRule="auto"/>
        <w:jc w:val="both"/>
        <w:rPr>
          <w:rFonts w:ascii="Tahoma" w:hAnsi="Tahoma" w:cs="Tahoma"/>
          <w:sz w:val="24"/>
          <w:szCs w:val="24"/>
        </w:rPr>
      </w:pPr>
      <w:r>
        <w:rPr>
          <w:rFonts w:ascii="Tahoma" w:hAnsi="Tahoma" w:cs="Tahoma"/>
          <w:sz w:val="24"/>
          <w:szCs w:val="24"/>
        </w:rPr>
        <w:tab/>
        <w:t xml:space="preserve">The application was made in terms of </w:t>
      </w:r>
      <w:proofErr w:type="spellStart"/>
      <w:r>
        <w:rPr>
          <w:rFonts w:ascii="Tahoma" w:hAnsi="Tahoma" w:cs="Tahoma"/>
          <w:sz w:val="24"/>
          <w:szCs w:val="24"/>
        </w:rPr>
        <w:t>subrule</w:t>
      </w:r>
      <w:proofErr w:type="spellEnd"/>
      <w:r>
        <w:rPr>
          <w:rFonts w:ascii="Tahoma" w:hAnsi="Tahoma" w:cs="Tahoma"/>
          <w:sz w:val="24"/>
          <w:szCs w:val="24"/>
        </w:rPr>
        <w:t xml:space="preserve"> 2 (b) which provides for such an application.</w:t>
      </w:r>
    </w:p>
    <w:p w:rsidR="00341486" w:rsidRDefault="00341486" w:rsidP="00341486">
      <w:pPr>
        <w:spacing w:after="0" w:line="360" w:lineRule="auto"/>
        <w:jc w:val="both"/>
        <w:rPr>
          <w:rFonts w:ascii="Tahoma" w:hAnsi="Tahoma" w:cs="Tahoma"/>
          <w:sz w:val="24"/>
          <w:szCs w:val="24"/>
        </w:rPr>
      </w:pPr>
    </w:p>
    <w:p w:rsidR="00341486" w:rsidRDefault="00341486" w:rsidP="00320E1D">
      <w:pPr>
        <w:spacing w:after="0" w:line="360" w:lineRule="auto"/>
        <w:ind w:firstLine="720"/>
        <w:jc w:val="both"/>
        <w:rPr>
          <w:rFonts w:ascii="Tahoma" w:hAnsi="Tahoma" w:cs="Tahoma"/>
          <w:sz w:val="24"/>
          <w:szCs w:val="24"/>
        </w:rPr>
      </w:pPr>
      <w:r>
        <w:rPr>
          <w:rFonts w:ascii="Tahoma" w:hAnsi="Tahoma" w:cs="Tahoma"/>
          <w:sz w:val="24"/>
          <w:szCs w:val="24"/>
        </w:rPr>
        <w:t>Let me haste to point out that whilst the Rules provide for oral appl</w:t>
      </w:r>
      <w:r w:rsidR="00320E1D">
        <w:rPr>
          <w:rFonts w:ascii="Tahoma" w:hAnsi="Tahoma" w:cs="Tahoma"/>
          <w:sz w:val="24"/>
          <w:szCs w:val="24"/>
        </w:rPr>
        <w:t>i</w:t>
      </w:r>
      <w:r w:rsidR="002B7D10">
        <w:rPr>
          <w:rFonts w:ascii="Tahoma" w:hAnsi="Tahoma" w:cs="Tahoma"/>
          <w:sz w:val="24"/>
          <w:szCs w:val="24"/>
        </w:rPr>
        <w:t>cations</w:t>
      </w:r>
      <w:r>
        <w:rPr>
          <w:rFonts w:ascii="Tahoma" w:hAnsi="Tahoma" w:cs="Tahoma"/>
          <w:sz w:val="24"/>
          <w:szCs w:val="24"/>
        </w:rPr>
        <w:t xml:space="preserve"> on the date of hearing</w:t>
      </w:r>
      <w:r w:rsidR="002B7D10">
        <w:rPr>
          <w:rFonts w:ascii="Tahoma" w:hAnsi="Tahoma" w:cs="Tahoma"/>
          <w:sz w:val="24"/>
          <w:szCs w:val="24"/>
        </w:rPr>
        <w:t>,</w:t>
      </w:r>
      <w:r>
        <w:rPr>
          <w:rFonts w:ascii="Tahoma" w:hAnsi="Tahoma" w:cs="Tahoma"/>
          <w:sz w:val="24"/>
          <w:szCs w:val="24"/>
        </w:rPr>
        <w:t xml:space="preserve"> it is advisable that where</w:t>
      </w:r>
      <w:r w:rsidR="00320E1D">
        <w:rPr>
          <w:rFonts w:ascii="Tahoma" w:hAnsi="Tahoma" w:cs="Tahoma"/>
          <w:sz w:val="24"/>
          <w:szCs w:val="24"/>
        </w:rPr>
        <w:t xml:space="preserve"> a </w:t>
      </w:r>
      <w:r w:rsidR="002B7D10">
        <w:rPr>
          <w:rFonts w:ascii="Tahoma" w:hAnsi="Tahoma" w:cs="Tahoma"/>
          <w:sz w:val="24"/>
          <w:szCs w:val="24"/>
        </w:rPr>
        <w:t>party had</w:t>
      </w:r>
      <w:r>
        <w:rPr>
          <w:rFonts w:ascii="Tahoma" w:hAnsi="Tahoma" w:cs="Tahoma"/>
          <w:sz w:val="24"/>
          <w:szCs w:val="24"/>
        </w:rPr>
        <w:t xml:space="preserve"> been put </w:t>
      </w:r>
      <w:r w:rsidR="00320E1D">
        <w:rPr>
          <w:rFonts w:ascii="Tahoma" w:hAnsi="Tahoma" w:cs="Tahoma"/>
          <w:sz w:val="24"/>
          <w:szCs w:val="24"/>
        </w:rPr>
        <w:t>on notice by the other party</w:t>
      </w:r>
      <w:r w:rsidR="002B7D10">
        <w:rPr>
          <w:rFonts w:ascii="Tahoma" w:hAnsi="Tahoma" w:cs="Tahoma"/>
          <w:sz w:val="24"/>
          <w:szCs w:val="24"/>
        </w:rPr>
        <w:t xml:space="preserve"> several months before</w:t>
      </w:r>
      <w:r w:rsidR="00320E1D">
        <w:rPr>
          <w:rFonts w:ascii="Tahoma" w:hAnsi="Tahoma" w:cs="Tahoma"/>
          <w:sz w:val="24"/>
          <w:szCs w:val="24"/>
        </w:rPr>
        <w:t>,</w:t>
      </w:r>
      <w:r>
        <w:rPr>
          <w:rFonts w:ascii="Tahoma" w:hAnsi="Tahoma" w:cs="Tahoma"/>
          <w:sz w:val="24"/>
          <w:szCs w:val="24"/>
        </w:rPr>
        <w:t xml:space="preserve"> a</w:t>
      </w:r>
      <w:r w:rsidR="00320E1D">
        <w:rPr>
          <w:rFonts w:ascii="Tahoma" w:hAnsi="Tahoma" w:cs="Tahoma"/>
          <w:sz w:val="24"/>
          <w:szCs w:val="24"/>
        </w:rPr>
        <w:t xml:space="preserve"> chamber application be made so as to </w:t>
      </w:r>
      <w:r w:rsidR="002B7D10">
        <w:rPr>
          <w:rFonts w:ascii="Tahoma" w:hAnsi="Tahoma" w:cs="Tahoma"/>
          <w:sz w:val="24"/>
          <w:szCs w:val="24"/>
        </w:rPr>
        <w:t xml:space="preserve">allow </w:t>
      </w:r>
      <w:r w:rsidR="00320E1D">
        <w:rPr>
          <w:rFonts w:ascii="Tahoma" w:hAnsi="Tahoma" w:cs="Tahoma"/>
          <w:sz w:val="24"/>
          <w:szCs w:val="24"/>
        </w:rPr>
        <w:t xml:space="preserve">the other party and the </w:t>
      </w:r>
      <w:r w:rsidR="002B7D10">
        <w:rPr>
          <w:rFonts w:ascii="Tahoma" w:hAnsi="Tahoma" w:cs="Tahoma"/>
          <w:sz w:val="24"/>
          <w:szCs w:val="24"/>
        </w:rPr>
        <w:t>C</w:t>
      </w:r>
      <w:r w:rsidR="00320E1D">
        <w:rPr>
          <w:rFonts w:ascii="Tahoma" w:hAnsi="Tahoma" w:cs="Tahoma"/>
          <w:sz w:val="24"/>
          <w:szCs w:val="24"/>
        </w:rPr>
        <w:t>ourt to fully interrogate the explanation given for the non-</w:t>
      </w:r>
      <w:r w:rsidR="00320E1D">
        <w:rPr>
          <w:rFonts w:ascii="Tahoma" w:hAnsi="Tahoma" w:cs="Tahoma"/>
          <w:sz w:val="24"/>
          <w:szCs w:val="24"/>
        </w:rPr>
        <w:lastRenderedPageBreak/>
        <w:t>compliance with the Rule.  This also prevent</w:t>
      </w:r>
      <w:r w:rsidR="002B7D10">
        <w:rPr>
          <w:rFonts w:ascii="Tahoma" w:hAnsi="Tahoma" w:cs="Tahoma"/>
          <w:sz w:val="24"/>
          <w:szCs w:val="24"/>
        </w:rPr>
        <w:t>s</w:t>
      </w:r>
      <w:r w:rsidR="00320E1D">
        <w:rPr>
          <w:rFonts w:ascii="Tahoma" w:hAnsi="Tahoma" w:cs="Tahoma"/>
          <w:sz w:val="24"/>
          <w:szCs w:val="24"/>
        </w:rPr>
        <w:t xml:space="preserve"> the legal practitioner from giving unsubstantiated evidence from the bar as what happened in </w:t>
      </w:r>
      <w:proofErr w:type="spellStart"/>
      <w:r w:rsidR="00320E1D">
        <w:rPr>
          <w:rFonts w:ascii="Tahoma" w:hAnsi="Tahoma" w:cs="Tahoma"/>
          <w:sz w:val="24"/>
          <w:szCs w:val="24"/>
        </w:rPr>
        <w:t>casu</w:t>
      </w:r>
      <w:proofErr w:type="spellEnd"/>
      <w:r w:rsidR="00320E1D">
        <w:rPr>
          <w:rFonts w:ascii="Tahoma" w:hAnsi="Tahoma" w:cs="Tahoma"/>
          <w:sz w:val="24"/>
          <w:szCs w:val="24"/>
        </w:rPr>
        <w:t xml:space="preserve">.  See – </w:t>
      </w:r>
    </w:p>
    <w:p w:rsidR="00320E1D" w:rsidRDefault="00320E1D" w:rsidP="00320E1D">
      <w:pPr>
        <w:spacing w:after="0" w:line="360" w:lineRule="auto"/>
        <w:ind w:firstLine="720"/>
        <w:jc w:val="both"/>
        <w:rPr>
          <w:rFonts w:ascii="Tahoma" w:hAnsi="Tahoma" w:cs="Tahoma"/>
          <w:sz w:val="24"/>
          <w:szCs w:val="24"/>
        </w:rPr>
      </w:pPr>
    </w:p>
    <w:p w:rsidR="00320E1D" w:rsidRDefault="00320E1D" w:rsidP="00320E1D">
      <w:pPr>
        <w:spacing w:after="0" w:line="360" w:lineRule="auto"/>
        <w:ind w:firstLine="720"/>
        <w:jc w:val="both"/>
        <w:rPr>
          <w:rFonts w:ascii="Tahoma" w:hAnsi="Tahoma" w:cs="Tahoma"/>
          <w:b/>
          <w:i/>
          <w:sz w:val="24"/>
          <w:szCs w:val="24"/>
        </w:rPr>
      </w:pPr>
      <w:r>
        <w:rPr>
          <w:rFonts w:ascii="Tahoma" w:hAnsi="Tahoma" w:cs="Tahoma"/>
          <w:b/>
          <w:i/>
          <w:sz w:val="24"/>
          <w:szCs w:val="24"/>
        </w:rPr>
        <w:t>AFRICAN BANKING CORPORATION OF ZIMBABWE AND ANOTHER</w:t>
      </w:r>
    </w:p>
    <w:p w:rsidR="004449CC" w:rsidRPr="00320E1D" w:rsidRDefault="004449CC" w:rsidP="00320E1D">
      <w:pPr>
        <w:spacing w:after="0" w:line="360" w:lineRule="auto"/>
        <w:ind w:firstLine="720"/>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proofErr w:type="gramStart"/>
      <w:r>
        <w:rPr>
          <w:rFonts w:ascii="Tahoma" w:hAnsi="Tahoma" w:cs="Tahoma"/>
          <w:b/>
          <w:i/>
          <w:sz w:val="24"/>
          <w:szCs w:val="24"/>
        </w:rPr>
        <w:t>vs</w:t>
      </w:r>
      <w:proofErr w:type="gramEnd"/>
    </w:p>
    <w:p w:rsidR="00341486" w:rsidRPr="004449CC" w:rsidRDefault="004449CC" w:rsidP="004449CC">
      <w:pPr>
        <w:spacing w:after="0" w:line="360" w:lineRule="auto"/>
        <w:ind w:left="720"/>
        <w:jc w:val="both"/>
        <w:rPr>
          <w:rFonts w:ascii="Tahoma" w:hAnsi="Tahoma" w:cs="Tahoma"/>
          <w:b/>
          <w:i/>
          <w:sz w:val="24"/>
          <w:szCs w:val="24"/>
        </w:rPr>
      </w:pPr>
      <w:r>
        <w:rPr>
          <w:rFonts w:ascii="Tahoma" w:hAnsi="Tahoma" w:cs="Tahoma"/>
          <w:b/>
          <w:i/>
          <w:sz w:val="24"/>
          <w:szCs w:val="24"/>
        </w:rPr>
        <w:t>LESLEY FAYE MARSH (</w:t>
      </w:r>
      <w:proofErr w:type="gramStart"/>
      <w:r>
        <w:rPr>
          <w:rFonts w:ascii="Tahoma" w:hAnsi="Tahoma" w:cs="Tahoma"/>
          <w:b/>
          <w:i/>
          <w:sz w:val="24"/>
          <w:szCs w:val="24"/>
        </w:rPr>
        <w:t>PRIVATE )</w:t>
      </w:r>
      <w:proofErr w:type="gramEnd"/>
      <w:r>
        <w:rPr>
          <w:rFonts w:ascii="Tahoma" w:hAnsi="Tahoma" w:cs="Tahoma"/>
          <w:b/>
          <w:i/>
          <w:sz w:val="24"/>
          <w:szCs w:val="24"/>
        </w:rPr>
        <w:t xml:space="preserve"> LIMITED T/A PREMIER DIAMOND &amp; OTHERS HH 425/16</w:t>
      </w:r>
    </w:p>
    <w:p w:rsidR="00341486" w:rsidRDefault="00341486" w:rsidP="00341486">
      <w:pPr>
        <w:spacing w:after="0" w:line="360" w:lineRule="auto"/>
        <w:jc w:val="both"/>
        <w:rPr>
          <w:rFonts w:ascii="Tahoma" w:hAnsi="Tahoma" w:cs="Tahoma"/>
          <w:sz w:val="24"/>
          <w:szCs w:val="24"/>
        </w:rPr>
      </w:pPr>
    </w:p>
    <w:p w:rsidR="00341486" w:rsidRDefault="008A39F4" w:rsidP="00341486">
      <w:pPr>
        <w:spacing w:after="0" w:line="360" w:lineRule="auto"/>
        <w:jc w:val="both"/>
        <w:rPr>
          <w:rFonts w:ascii="Tahoma" w:hAnsi="Tahoma" w:cs="Tahoma"/>
          <w:sz w:val="24"/>
          <w:szCs w:val="24"/>
        </w:rPr>
      </w:pPr>
      <w:r>
        <w:rPr>
          <w:rFonts w:ascii="Tahoma" w:hAnsi="Tahoma" w:cs="Tahoma"/>
          <w:sz w:val="24"/>
          <w:szCs w:val="24"/>
        </w:rPr>
        <w:tab/>
        <w:t xml:space="preserve">The requirements which the Court has to consider in an application for the </w:t>
      </w:r>
      <w:proofErr w:type="spellStart"/>
      <w:r>
        <w:rPr>
          <w:rFonts w:ascii="Tahoma" w:hAnsi="Tahoma" w:cs="Tahoma"/>
          <w:sz w:val="24"/>
          <w:szCs w:val="24"/>
        </w:rPr>
        <w:t>upliftment</w:t>
      </w:r>
      <w:proofErr w:type="spellEnd"/>
      <w:r>
        <w:rPr>
          <w:rFonts w:ascii="Tahoma" w:hAnsi="Tahoma" w:cs="Tahoma"/>
          <w:sz w:val="24"/>
          <w:szCs w:val="24"/>
        </w:rPr>
        <w:t xml:space="preserve"> of the bar such as this one are the same as those to be considered in an application for condonation of late noting/filing of an appe</w:t>
      </w:r>
      <w:r w:rsidR="002B7D10">
        <w:rPr>
          <w:rFonts w:ascii="Tahoma" w:hAnsi="Tahoma" w:cs="Tahoma"/>
          <w:sz w:val="24"/>
          <w:szCs w:val="24"/>
        </w:rPr>
        <w:t>a</w:t>
      </w:r>
      <w:r>
        <w:rPr>
          <w:rFonts w:ascii="Tahoma" w:hAnsi="Tahoma" w:cs="Tahoma"/>
          <w:sz w:val="24"/>
          <w:szCs w:val="24"/>
        </w:rPr>
        <w:t>l/application.</w:t>
      </w:r>
    </w:p>
    <w:p w:rsidR="008A39F4" w:rsidRDefault="008A39F4" w:rsidP="00341486">
      <w:pPr>
        <w:spacing w:after="0" w:line="360" w:lineRule="auto"/>
        <w:jc w:val="both"/>
        <w:rPr>
          <w:rFonts w:ascii="Tahoma" w:hAnsi="Tahoma" w:cs="Tahoma"/>
          <w:sz w:val="24"/>
          <w:szCs w:val="24"/>
        </w:rPr>
      </w:pPr>
    </w:p>
    <w:p w:rsidR="008A39F4" w:rsidRDefault="008A39F4" w:rsidP="00341486">
      <w:pPr>
        <w:spacing w:after="0" w:line="360" w:lineRule="auto"/>
        <w:jc w:val="both"/>
        <w:rPr>
          <w:rFonts w:ascii="Tahoma" w:hAnsi="Tahoma" w:cs="Tahoma"/>
          <w:sz w:val="24"/>
          <w:szCs w:val="24"/>
        </w:rPr>
      </w:pPr>
      <w:r>
        <w:rPr>
          <w:rFonts w:ascii="Tahoma" w:hAnsi="Tahoma" w:cs="Tahoma"/>
          <w:sz w:val="24"/>
          <w:szCs w:val="24"/>
        </w:rPr>
        <w:t>These are:</w:t>
      </w:r>
    </w:p>
    <w:p w:rsidR="008A39F4" w:rsidRDefault="008A39F4" w:rsidP="008A39F4">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duration of the delay;</w:t>
      </w:r>
    </w:p>
    <w:p w:rsidR="008A39F4" w:rsidRDefault="008A39F4" w:rsidP="008A39F4">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explanation for the delay;</w:t>
      </w:r>
    </w:p>
    <w:p w:rsidR="008A39F4" w:rsidRDefault="002B7D10" w:rsidP="008A39F4">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prospects of success i</w:t>
      </w:r>
      <w:r w:rsidR="008A39F4">
        <w:rPr>
          <w:rFonts w:ascii="Tahoma" w:hAnsi="Tahoma" w:cs="Tahoma"/>
          <w:sz w:val="24"/>
          <w:szCs w:val="24"/>
        </w:rPr>
        <w:t>n the main matter;</w:t>
      </w:r>
    </w:p>
    <w:p w:rsidR="008A39F4" w:rsidRDefault="008A39F4" w:rsidP="008A39F4">
      <w:pPr>
        <w:spacing w:after="0" w:line="360" w:lineRule="auto"/>
        <w:jc w:val="both"/>
        <w:rPr>
          <w:rFonts w:ascii="Tahoma" w:hAnsi="Tahoma" w:cs="Tahoma"/>
          <w:sz w:val="24"/>
          <w:szCs w:val="24"/>
        </w:rPr>
      </w:pPr>
    </w:p>
    <w:p w:rsidR="008A39F4" w:rsidRDefault="008A39F4" w:rsidP="005B5E7A">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sz w:val="24"/>
          <w:szCs w:val="24"/>
        </w:rPr>
        <w:t>ca</w:t>
      </w:r>
      <w:r w:rsidR="00B974CA">
        <w:rPr>
          <w:rFonts w:ascii="Tahoma" w:hAnsi="Tahoma" w:cs="Tahoma"/>
          <w:sz w:val="24"/>
          <w:szCs w:val="24"/>
        </w:rPr>
        <w:t>su</w:t>
      </w:r>
      <w:proofErr w:type="spellEnd"/>
      <w:r w:rsidR="00B974CA">
        <w:rPr>
          <w:rFonts w:ascii="Tahoma" w:hAnsi="Tahoma" w:cs="Tahoma"/>
          <w:sz w:val="24"/>
          <w:szCs w:val="24"/>
        </w:rPr>
        <w:t xml:space="preserve">, the length of the delay is (1) day, the heads of </w:t>
      </w:r>
      <w:r w:rsidR="002B7D10">
        <w:rPr>
          <w:rFonts w:ascii="Tahoma" w:hAnsi="Tahoma" w:cs="Tahoma"/>
          <w:sz w:val="24"/>
          <w:szCs w:val="24"/>
        </w:rPr>
        <w:t>argument having been filed</w:t>
      </w:r>
      <w:r w:rsidR="00B974CA">
        <w:rPr>
          <w:rFonts w:ascii="Tahoma" w:hAnsi="Tahoma" w:cs="Tahoma"/>
          <w:sz w:val="24"/>
          <w:szCs w:val="24"/>
        </w:rPr>
        <w:t xml:space="preserve"> on Monday the 8</w:t>
      </w:r>
      <w:r w:rsidR="00B974CA" w:rsidRPr="00B974CA">
        <w:rPr>
          <w:rFonts w:ascii="Tahoma" w:hAnsi="Tahoma" w:cs="Tahoma"/>
          <w:sz w:val="24"/>
          <w:szCs w:val="24"/>
          <w:vertAlign w:val="superscript"/>
        </w:rPr>
        <w:t>th</w:t>
      </w:r>
      <w:r w:rsidR="00B974CA">
        <w:rPr>
          <w:rFonts w:ascii="Tahoma" w:hAnsi="Tahoma" w:cs="Tahoma"/>
          <w:sz w:val="24"/>
          <w:szCs w:val="24"/>
        </w:rPr>
        <w:t xml:space="preserve"> June 2020 instead of Friday the 5</w:t>
      </w:r>
      <w:r w:rsidR="00B974CA" w:rsidRPr="00B974CA">
        <w:rPr>
          <w:rFonts w:ascii="Tahoma" w:hAnsi="Tahoma" w:cs="Tahoma"/>
          <w:sz w:val="24"/>
          <w:szCs w:val="24"/>
          <w:vertAlign w:val="superscript"/>
        </w:rPr>
        <w:t>th</w:t>
      </w:r>
      <w:r w:rsidR="007E2180">
        <w:rPr>
          <w:rFonts w:ascii="Tahoma" w:hAnsi="Tahoma" w:cs="Tahoma"/>
          <w:sz w:val="24"/>
          <w:szCs w:val="24"/>
        </w:rPr>
        <w:t xml:space="preserve"> of June 2020.</w:t>
      </w:r>
      <w:r w:rsidR="00B974CA">
        <w:rPr>
          <w:rFonts w:ascii="Tahoma" w:hAnsi="Tahoma" w:cs="Tahoma"/>
          <w:sz w:val="24"/>
          <w:szCs w:val="24"/>
        </w:rPr>
        <w:t xml:space="preserve">  This</w:t>
      </w:r>
      <w:r w:rsidR="005B5E7A">
        <w:rPr>
          <w:rFonts w:ascii="Tahoma" w:hAnsi="Tahoma" w:cs="Tahoma"/>
          <w:sz w:val="24"/>
          <w:szCs w:val="24"/>
        </w:rPr>
        <w:t xml:space="preserve"> </w:t>
      </w:r>
      <w:r w:rsidR="00B974CA">
        <w:rPr>
          <w:rFonts w:ascii="Tahoma" w:hAnsi="Tahoma" w:cs="Tahoma"/>
          <w:sz w:val="24"/>
          <w:szCs w:val="24"/>
        </w:rPr>
        <w:t>one day delay is not inordinate and is taken as a reasonable delay.</w:t>
      </w:r>
    </w:p>
    <w:p w:rsidR="00B974CA" w:rsidRDefault="00B974CA" w:rsidP="00B974CA">
      <w:pPr>
        <w:spacing w:after="0" w:line="360" w:lineRule="auto"/>
        <w:ind w:left="360"/>
        <w:jc w:val="both"/>
        <w:rPr>
          <w:rFonts w:ascii="Tahoma" w:hAnsi="Tahoma" w:cs="Tahoma"/>
          <w:sz w:val="24"/>
          <w:szCs w:val="24"/>
        </w:rPr>
      </w:pPr>
    </w:p>
    <w:p w:rsidR="00B974CA" w:rsidRDefault="00B974CA" w:rsidP="005B5E7A">
      <w:pPr>
        <w:spacing w:after="0" w:line="360" w:lineRule="auto"/>
        <w:ind w:firstLine="720"/>
        <w:jc w:val="both"/>
        <w:rPr>
          <w:rFonts w:ascii="Tahoma" w:hAnsi="Tahoma" w:cs="Tahoma"/>
          <w:sz w:val="24"/>
          <w:szCs w:val="24"/>
        </w:rPr>
      </w:pPr>
      <w:r>
        <w:rPr>
          <w:rFonts w:ascii="Tahoma" w:hAnsi="Tahoma" w:cs="Tahoma"/>
          <w:sz w:val="24"/>
          <w:szCs w:val="24"/>
        </w:rPr>
        <w:t>This delay was due to the fault of applicant’s legal practitioner, as submitted by him.  His explanation for the delay was that a weekend before the 5</w:t>
      </w:r>
      <w:r w:rsidRPr="00B974CA">
        <w:rPr>
          <w:rFonts w:ascii="Tahoma" w:hAnsi="Tahoma" w:cs="Tahoma"/>
          <w:sz w:val="24"/>
          <w:szCs w:val="24"/>
          <w:vertAlign w:val="superscript"/>
        </w:rPr>
        <w:t>th</w:t>
      </w:r>
      <w:r>
        <w:rPr>
          <w:rFonts w:ascii="Tahoma" w:hAnsi="Tahoma" w:cs="Tahoma"/>
          <w:sz w:val="24"/>
          <w:szCs w:val="24"/>
        </w:rPr>
        <w:t xml:space="preserve"> June 2020 he travelled to </w:t>
      </w:r>
      <w:proofErr w:type="spellStart"/>
      <w:r>
        <w:rPr>
          <w:rFonts w:ascii="Tahoma" w:hAnsi="Tahoma" w:cs="Tahoma"/>
          <w:sz w:val="24"/>
          <w:szCs w:val="24"/>
        </w:rPr>
        <w:t>Chiredzi</w:t>
      </w:r>
      <w:proofErr w:type="spellEnd"/>
      <w:r>
        <w:rPr>
          <w:rFonts w:ascii="Tahoma" w:hAnsi="Tahoma" w:cs="Tahoma"/>
          <w:sz w:val="24"/>
          <w:szCs w:val="24"/>
        </w:rPr>
        <w:t xml:space="preserve"> to attend a funeral of his father in </w:t>
      </w:r>
      <w:r w:rsidR="005B5E7A">
        <w:rPr>
          <w:rFonts w:ascii="Tahoma" w:hAnsi="Tahoma" w:cs="Tahoma"/>
          <w:sz w:val="24"/>
          <w:szCs w:val="24"/>
        </w:rPr>
        <w:t>law.  He was confident that by Thursday he would have been back in Harare to file the heads of arguments on time. Unfortunately the burial arrangements were changed to Saturday the 6</w:t>
      </w:r>
      <w:r w:rsidR="005B5E7A" w:rsidRPr="005B5E7A">
        <w:rPr>
          <w:rFonts w:ascii="Tahoma" w:hAnsi="Tahoma" w:cs="Tahoma"/>
          <w:sz w:val="24"/>
          <w:szCs w:val="24"/>
          <w:vertAlign w:val="superscript"/>
        </w:rPr>
        <w:t>th</w:t>
      </w:r>
      <w:r w:rsidR="005B5E7A">
        <w:rPr>
          <w:rFonts w:ascii="Tahoma" w:hAnsi="Tahoma" w:cs="Tahoma"/>
          <w:sz w:val="24"/>
          <w:szCs w:val="24"/>
        </w:rPr>
        <w:t xml:space="preserve"> June 2020.</w:t>
      </w:r>
    </w:p>
    <w:p w:rsidR="005B5E7A" w:rsidRDefault="005B5E7A" w:rsidP="005B5E7A">
      <w:pPr>
        <w:spacing w:after="0" w:line="360" w:lineRule="auto"/>
        <w:ind w:firstLine="720"/>
        <w:jc w:val="both"/>
        <w:rPr>
          <w:rFonts w:ascii="Tahoma" w:hAnsi="Tahoma" w:cs="Tahoma"/>
          <w:sz w:val="24"/>
          <w:szCs w:val="24"/>
        </w:rPr>
      </w:pPr>
    </w:p>
    <w:p w:rsidR="005B5E7A" w:rsidRDefault="005B5E7A" w:rsidP="005B5E7A">
      <w:pPr>
        <w:spacing w:after="0" w:line="360" w:lineRule="auto"/>
        <w:ind w:firstLine="720"/>
        <w:jc w:val="both"/>
        <w:rPr>
          <w:rFonts w:ascii="Tahoma" w:hAnsi="Tahoma" w:cs="Tahoma"/>
          <w:sz w:val="24"/>
          <w:szCs w:val="24"/>
        </w:rPr>
      </w:pPr>
      <w:r>
        <w:rPr>
          <w:rFonts w:ascii="Tahoma" w:hAnsi="Tahoma" w:cs="Tahoma"/>
          <w:sz w:val="24"/>
          <w:szCs w:val="24"/>
        </w:rPr>
        <w:t>It was on Thursday the 4</w:t>
      </w:r>
      <w:r w:rsidRPr="005B5E7A">
        <w:rPr>
          <w:rFonts w:ascii="Tahoma" w:hAnsi="Tahoma" w:cs="Tahoma"/>
          <w:sz w:val="24"/>
          <w:szCs w:val="24"/>
          <w:vertAlign w:val="superscript"/>
        </w:rPr>
        <w:t>th</w:t>
      </w:r>
      <w:r>
        <w:rPr>
          <w:rFonts w:ascii="Tahoma" w:hAnsi="Tahoma" w:cs="Tahoma"/>
          <w:sz w:val="24"/>
          <w:szCs w:val="24"/>
        </w:rPr>
        <w:t xml:space="preserve"> June 2020 that he liaised with his assistant Mr. </w:t>
      </w:r>
      <w:proofErr w:type="spellStart"/>
      <w:r>
        <w:rPr>
          <w:rFonts w:ascii="Tahoma" w:hAnsi="Tahoma" w:cs="Tahoma"/>
          <w:sz w:val="24"/>
          <w:szCs w:val="24"/>
        </w:rPr>
        <w:t>Ndoro</w:t>
      </w:r>
      <w:proofErr w:type="spellEnd"/>
      <w:r>
        <w:rPr>
          <w:rFonts w:ascii="Tahoma" w:hAnsi="Tahoma" w:cs="Tahoma"/>
          <w:sz w:val="24"/>
          <w:szCs w:val="24"/>
        </w:rPr>
        <w:t xml:space="preserve"> who then only filed the heads on Monday.  The Legal practitioner accepted the blame</w:t>
      </w:r>
      <w:r w:rsidR="00457359">
        <w:rPr>
          <w:rFonts w:ascii="Tahoma" w:hAnsi="Tahoma" w:cs="Tahoma"/>
          <w:sz w:val="24"/>
          <w:szCs w:val="24"/>
        </w:rPr>
        <w:t xml:space="preserve"> for having communicated with Mr </w:t>
      </w:r>
      <w:proofErr w:type="spellStart"/>
      <w:r w:rsidR="00457359">
        <w:rPr>
          <w:rFonts w:ascii="Tahoma" w:hAnsi="Tahoma" w:cs="Tahoma"/>
          <w:sz w:val="24"/>
          <w:szCs w:val="24"/>
        </w:rPr>
        <w:t>Ndoro</w:t>
      </w:r>
      <w:proofErr w:type="spellEnd"/>
      <w:r w:rsidR="00457359">
        <w:rPr>
          <w:rFonts w:ascii="Tahoma" w:hAnsi="Tahoma" w:cs="Tahoma"/>
          <w:sz w:val="24"/>
          <w:szCs w:val="24"/>
        </w:rPr>
        <w:t xml:space="preserve"> late who according to him, was not familiar with the case and had to go through the thick file.</w:t>
      </w:r>
    </w:p>
    <w:p w:rsidR="004D2DF2" w:rsidRDefault="004D2DF2" w:rsidP="005B5E7A">
      <w:pPr>
        <w:spacing w:after="0" w:line="360" w:lineRule="auto"/>
        <w:ind w:firstLine="720"/>
        <w:jc w:val="both"/>
        <w:rPr>
          <w:rFonts w:ascii="Tahoma" w:hAnsi="Tahoma" w:cs="Tahoma"/>
          <w:sz w:val="24"/>
          <w:szCs w:val="24"/>
        </w:rPr>
      </w:pPr>
    </w:p>
    <w:p w:rsidR="00457359" w:rsidRDefault="00457359" w:rsidP="005B5E7A">
      <w:pPr>
        <w:spacing w:after="0" w:line="360" w:lineRule="auto"/>
        <w:ind w:firstLine="720"/>
        <w:jc w:val="both"/>
        <w:rPr>
          <w:rFonts w:ascii="Tahoma" w:hAnsi="Tahoma" w:cs="Tahoma"/>
          <w:sz w:val="24"/>
          <w:szCs w:val="24"/>
        </w:rPr>
      </w:pPr>
      <w:r>
        <w:rPr>
          <w:rFonts w:ascii="Tahoma" w:hAnsi="Tahoma" w:cs="Tahoma"/>
          <w:sz w:val="24"/>
          <w:szCs w:val="24"/>
        </w:rPr>
        <w:t>The legal pra</w:t>
      </w:r>
      <w:r w:rsidR="00596FB0">
        <w:rPr>
          <w:rFonts w:ascii="Tahoma" w:hAnsi="Tahoma" w:cs="Tahoma"/>
          <w:sz w:val="24"/>
          <w:szCs w:val="24"/>
        </w:rPr>
        <w:t>ctitioner urged the Court not to visit his sins onto the applicant.</w:t>
      </w:r>
    </w:p>
    <w:p w:rsidR="00596FB0" w:rsidRDefault="00596FB0" w:rsidP="005B5E7A">
      <w:pPr>
        <w:spacing w:after="0" w:line="360" w:lineRule="auto"/>
        <w:ind w:firstLine="720"/>
        <w:jc w:val="both"/>
        <w:rPr>
          <w:rFonts w:ascii="Tahoma" w:hAnsi="Tahoma" w:cs="Tahoma"/>
          <w:sz w:val="24"/>
          <w:szCs w:val="24"/>
        </w:rPr>
      </w:pPr>
    </w:p>
    <w:p w:rsidR="00596FB0" w:rsidRDefault="00596FB0" w:rsidP="005B5E7A">
      <w:pPr>
        <w:spacing w:after="0" w:line="360" w:lineRule="auto"/>
        <w:ind w:firstLine="720"/>
        <w:jc w:val="both"/>
        <w:rPr>
          <w:rFonts w:ascii="Tahoma" w:hAnsi="Tahoma" w:cs="Tahoma"/>
          <w:sz w:val="24"/>
          <w:szCs w:val="24"/>
        </w:rPr>
      </w:pPr>
      <w:r>
        <w:rPr>
          <w:rFonts w:ascii="Tahoma" w:hAnsi="Tahoma" w:cs="Tahoma"/>
          <w:sz w:val="24"/>
          <w:szCs w:val="24"/>
        </w:rPr>
        <w:t>As stated earlier</w:t>
      </w:r>
      <w:r w:rsidR="002B7D10">
        <w:rPr>
          <w:rFonts w:ascii="Tahoma" w:hAnsi="Tahoma" w:cs="Tahoma"/>
          <w:sz w:val="24"/>
          <w:szCs w:val="24"/>
        </w:rPr>
        <w:t>,</w:t>
      </w:r>
      <w:r>
        <w:rPr>
          <w:rFonts w:ascii="Tahoma" w:hAnsi="Tahoma" w:cs="Tahoma"/>
          <w:sz w:val="24"/>
          <w:szCs w:val="24"/>
        </w:rPr>
        <w:t xml:space="preserve"> had applicant’s legal practitioner filed a chamber application for the </w:t>
      </w:r>
      <w:proofErr w:type="spellStart"/>
      <w:r>
        <w:rPr>
          <w:rFonts w:ascii="Tahoma" w:hAnsi="Tahoma" w:cs="Tahoma"/>
          <w:sz w:val="24"/>
          <w:szCs w:val="24"/>
        </w:rPr>
        <w:t>upliftment</w:t>
      </w:r>
      <w:proofErr w:type="spellEnd"/>
      <w:r>
        <w:rPr>
          <w:rFonts w:ascii="Tahoma" w:hAnsi="Tahoma" w:cs="Tahoma"/>
          <w:sz w:val="24"/>
          <w:szCs w:val="24"/>
        </w:rPr>
        <w:t xml:space="preserve"> of the bar, he could have filed a supporting affidavit from his assistant, he could have substantiated his explanation with evidence instead of giving unsupp</w:t>
      </w:r>
      <w:r w:rsidR="002B7D10">
        <w:rPr>
          <w:rFonts w:ascii="Tahoma" w:hAnsi="Tahoma" w:cs="Tahoma"/>
          <w:sz w:val="24"/>
          <w:szCs w:val="24"/>
        </w:rPr>
        <w:t>orted evidence from the bar</w:t>
      </w:r>
      <w:proofErr w:type="gramStart"/>
      <w:r w:rsidR="002B7D10">
        <w:rPr>
          <w:rFonts w:ascii="Tahoma" w:hAnsi="Tahoma" w:cs="Tahoma"/>
          <w:sz w:val="24"/>
          <w:szCs w:val="24"/>
        </w:rPr>
        <w:t>,  As</w:t>
      </w:r>
      <w:proofErr w:type="gramEnd"/>
      <w:r>
        <w:rPr>
          <w:rFonts w:ascii="Tahoma" w:hAnsi="Tahoma" w:cs="Tahoma"/>
          <w:sz w:val="24"/>
          <w:szCs w:val="24"/>
        </w:rPr>
        <w:t xml:space="preserve"> correctly submitted by respondent this could have enabled Respondent and the Court to properly interrogate his explanation.</w:t>
      </w:r>
    </w:p>
    <w:p w:rsidR="00596FB0" w:rsidRDefault="00596FB0" w:rsidP="005B5E7A">
      <w:pPr>
        <w:spacing w:after="0" w:line="360" w:lineRule="auto"/>
        <w:ind w:firstLine="720"/>
        <w:jc w:val="both"/>
        <w:rPr>
          <w:rFonts w:ascii="Tahoma" w:hAnsi="Tahoma" w:cs="Tahoma"/>
          <w:sz w:val="24"/>
          <w:szCs w:val="24"/>
        </w:rPr>
      </w:pPr>
    </w:p>
    <w:p w:rsidR="00FE7C9F" w:rsidRDefault="00596FB0" w:rsidP="005B5E7A">
      <w:pPr>
        <w:spacing w:after="0" w:line="360" w:lineRule="auto"/>
        <w:ind w:firstLine="720"/>
        <w:jc w:val="both"/>
        <w:rPr>
          <w:rFonts w:ascii="Tahoma" w:hAnsi="Tahoma" w:cs="Tahoma"/>
          <w:sz w:val="24"/>
          <w:szCs w:val="24"/>
        </w:rPr>
      </w:pPr>
      <w:r>
        <w:rPr>
          <w:rFonts w:ascii="Tahoma" w:hAnsi="Tahoma" w:cs="Tahoma"/>
          <w:sz w:val="24"/>
          <w:szCs w:val="24"/>
        </w:rPr>
        <w:t xml:space="preserve">Be that as it may, </w:t>
      </w:r>
      <w:r w:rsidR="00160F4F">
        <w:rPr>
          <w:rFonts w:ascii="Tahoma" w:hAnsi="Tahoma" w:cs="Tahoma"/>
          <w:sz w:val="24"/>
          <w:szCs w:val="24"/>
        </w:rPr>
        <w:t>the question is, is the explanation reasonable?  As accepted by applicant</w:t>
      </w:r>
      <w:r w:rsidR="007E2180">
        <w:rPr>
          <w:rFonts w:ascii="Tahoma" w:hAnsi="Tahoma" w:cs="Tahoma"/>
          <w:sz w:val="24"/>
          <w:szCs w:val="24"/>
        </w:rPr>
        <w:t>’</w:t>
      </w:r>
      <w:r w:rsidR="00160F4F">
        <w:rPr>
          <w:rFonts w:ascii="Tahoma" w:hAnsi="Tahoma" w:cs="Tahoma"/>
          <w:sz w:val="24"/>
          <w:szCs w:val="24"/>
        </w:rPr>
        <w:t>s legal practitioner he was tardy in the manner he hand</w:t>
      </w:r>
      <w:r w:rsidR="002B7D10">
        <w:rPr>
          <w:rFonts w:ascii="Tahoma" w:hAnsi="Tahoma" w:cs="Tahoma"/>
          <w:sz w:val="24"/>
          <w:szCs w:val="24"/>
        </w:rPr>
        <w:t>l</w:t>
      </w:r>
      <w:r w:rsidR="00160F4F">
        <w:rPr>
          <w:rFonts w:ascii="Tahoma" w:hAnsi="Tahoma" w:cs="Tahoma"/>
          <w:sz w:val="24"/>
          <w:szCs w:val="24"/>
        </w:rPr>
        <w:t>ed this matter.  He waited until a day before the heads of argument were due to instruct his assistant to prepare and file them.  He was well aware that the file was a thick one which he had to go through.  He did not state when he came to know about the change in the burial dates.  With all these grey areas the explanation is not satisfactory.</w:t>
      </w:r>
      <w:r w:rsidR="001B5894">
        <w:rPr>
          <w:rFonts w:ascii="Tahoma" w:hAnsi="Tahoma" w:cs="Tahoma"/>
          <w:sz w:val="24"/>
          <w:szCs w:val="24"/>
        </w:rPr>
        <w:t xml:space="preserve">  Applicant cannot escape the tardiness of his legal practitioner as such the sins of his legal practitioner </w:t>
      </w:r>
      <w:r w:rsidR="00FE7C9F">
        <w:rPr>
          <w:rFonts w:ascii="Tahoma" w:hAnsi="Tahoma" w:cs="Tahoma"/>
          <w:sz w:val="24"/>
          <w:szCs w:val="24"/>
        </w:rPr>
        <w:t xml:space="preserve">are </w:t>
      </w:r>
      <w:r w:rsidR="007E2180">
        <w:rPr>
          <w:rFonts w:ascii="Tahoma" w:hAnsi="Tahoma" w:cs="Tahoma"/>
          <w:sz w:val="24"/>
          <w:szCs w:val="24"/>
        </w:rPr>
        <w:t xml:space="preserve">to be </w:t>
      </w:r>
      <w:r w:rsidR="00FE7C9F">
        <w:rPr>
          <w:rFonts w:ascii="Tahoma" w:hAnsi="Tahoma" w:cs="Tahoma"/>
          <w:sz w:val="24"/>
          <w:szCs w:val="24"/>
        </w:rPr>
        <w:t xml:space="preserve">visited squarely on him as </w:t>
      </w:r>
      <w:r w:rsidR="007E2180">
        <w:rPr>
          <w:rFonts w:ascii="Tahoma" w:hAnsi="Tahoma" w:cs="Tahoma"/>
          <w:sz w:val="24"/>
          <w:szCs w:val="24"/>
        </w:rPr>
        <w:t>t</w:t>
      </w:r>
      <w:r w:rsidR="00FE7C9F">
        <w:rPr>
          <w:rFonts w:ascii="Tahoma" w:hAnsi="Tahoma" w:cs="Tahoma"/>
          <w:sz w:val="24"/>
          <w:szCs w:val="24"/>
        </w:rPr>
        <w:t>he</w:t>
      </w:r>
      <w:r w:rsidR="007E2180">
        <w:rPr>
          <w:rFonts w:ascii="Tahoma" w:hAnsi="Tahoma" w:cs="Tahoma"/>
          <w:sz w:val="24"/>
          <w:szCs w:val="24"/>
        </w:rPr>
        <w:t xml:space="preserve"> legal practitioner</w:t>
      </w:r>
      <w:r w:rsidR="00FE7C9F">
        <w:rPr>
          <w:rFonts w:ascii="Tahoma" w:hAnsi="Tahoma" w:cs="Tahoma"/>
          <w:sz w:val="24"/>
          <w:szCs w:val="24"/>
        </w:rPr>
        <w:t xml:space="preserve"> is his </w:t>
      </w:r>
      <w:r w:rsidR="002B7D10">
        <w:rPr>
          <w:rFonts w:ascii="Tahoma" w:hAnsi="Tahoma" w:cs="Tahoma"/>
          <w:sz w:val="24"/>
          <w:szCs w:val="24"/>
        </w:rPr>
        <w:t>chosen agent.</w:t>
      </w:r>
    </w:p>
    <w:p w:rsidR="00FE7C9F" w:rsidRDefault="00FE7C9F" w:rsidP="005B5E7A">
      <w:pPr>
        <w:spacing w:after="0" w:line="360" w:lineRule="auto"/>
        <w:ind w:firstLine="720"/>
        <w:jc w:val="both"/>
        <w:rPr>
          <w:rFonts w:ascii="Tahoma" w:hAnsi="Tahoma" w:cs="Tahoma"/>
          <w:sz w:val="24"/>
          <w:szCs w:val="24"/>
        </w:rPr>
      </w:pPr>
    </w:p>
    <w:p w:rsidR="00596FB0" w:rsidRDefault="002B7D10" w:rsidP="005B5E7A">
      <w:pPr>
        <w:spacing w:after="0" w:line="360" w:lineRule="auto"/>
        <w:ind w:firstLine="720"/>
        <w:jc w:val="both"/>
        <w:rPr>
          <w:rFonts w:ascii="Tahoma" w:hAnsi="Tahoma" w:cs="Tahoma"/>
          <w:sz w:val="24"/>
          <w:szCs w:val="24"/>
        </w:rPr>
      </w:pPr>
      <w:r>
        <w:rPr>
          <w:rFonts w:ascii="Tahoma" w:hAnsi="Tahoma" w:cs="Tahoma"/>
          <w:sz w:val="24"/>
          <w:szCs w:val="24"/>
        </w:rPr>
        <w:t>As regards</w:t>
      </w:r>
      <w:r w:rsidR="00FE7C9F">
        <w:rPr>
          <w:rFonts w:ascii="Tahoma" w:hAnsi="Tahoma" w:cs="Tahoma"/>
          <w:sz w:val="24"/>
          <w:szCs w:val="24"/>
        </w:rPr>
        <w:t xml:space="preserve"> prospects of success in the main application, </w:t>
      </w:r>
      <w:proofErr w:type="gramStart"/>
      <w:r w:rsidR="00FE7C9F">
        <w:rPr>
          <w:rFonts w:ascii="Tahoma" w:hAnsi="Tahoma" w:cs="Tahoma"/>
          <w:sz w:val="24"/>
          <w:szCs w:val="24"/>
        </w:rPr>
        <w:t>all the</w:t>
      </w:r>
      <w:proofErr w:type="gramEnd"/>
      <w:r w:rsidR="00FE7C9F">
        <w:rPr>
          <w:rFonts w:ascii="Tahoma" w:hAnsi="Tahoma" w:cs="Tahoma"/>
          <w:sz w:val="24"/>
          <w:szCs w:val="24"/>
        </w:rPr>
        <w:t xml:space="preserve"> legal practitioner submitted was</w:t>
      </w:r>
      <w:r>
        <w:rPr>
          <w:rFonts w:ascii="Tahoma" w:hAnsi="Tahoma" w:cs="Tahoma"/>
          <w:sz w:val="24"/>
          <w:szCs w:val="24"/>
        </w:rPr>
        <w:t xml:space="preserve"> that</w:t>
      </w:r>
      <w:r w:rsidR="007E2180">
        <w:rPr>
          <w:rFonts w:ascii="Tahoma" w:hAnsi="Tahoma" w:cs="Tahoma"/>
          <w:sz w:val="24"/>
          <w:szCs w:val="24"/>
        </w:rPr>
        <w:t xml:space="preserve"> </w:t>
      </w:r>
      <w:r w:rsidR="00FE7C9F">
        <w:rPr>
          <w:rFonts w:ascii="Tahoma" w:hAnsi="Tahoma" w:cs="Tahoma"/>
          <w:sz w:val="24"/>
          <w:szCs w:val="24"/>
        </w:rPr>
        <w:t>applicant believes he has reasonable chances of success.</w:t>
      </w:r>
      <w:r w:rsidR="001B5894">
        <w:rPr>
          <w:rFonts w:ascii="Tahoma" w:hAnsi="Tahoma" w:cs="Tahoma"/>
          <w:sz w:val="24"/>
          <w:szCs w:val="24"/>
        </w:rPr>
        <w:t xml:space="preserve"> </w:t>
      </w:r>
      <w:r w:rsidR="00FE7C9F">
        <w:rPr>
          <w:rFonts w:ascii="Tahoma" w:hAnsi="Tahoma" w:cs="Tahoma"/>
          <w:sz w:val="24"/>
          <w:szCs w:val="24"/>
        </w:rPr>
        <w:t xml:space="preserve"> It was only in his reply to respondent’s submissions that applicant </w:t>
      </w:r>
      <w:r w:rsidR="007E2180">
        <w:rPr>
          <w:rFonts w:ascii="Tahoma" w:hAnsi="Tahoma" w:cs="Tahoma"/>
          <w:sz w:val="24"/>
          <w:szCs w:val="24"/>
        </w:rPr>
        <w:t xml:space="preserve">briefly </w:t>
      </w:r>
      <w:r w:rsidR="00FE7C9F">
        <w:rPr>
          <w:rFonts w:ascii="Tahoma" w:hAnsi="Tahoma" w:cs="Tahoma"/>
          <w:sz w:val="24"/>
          <w:szCs w:val="24"/>
        </w:rPr>
        <w:t>touched on the prospects of success of his application.</w:t>
      </w:r>
      <w:r w:rsidR="007E2180">
        <w:rPr>
          <w:rFonts w:ascii="Tahoma" w:hAnsi="Tahoma" w:cs="Tahoma"/>
          <w:sz w:val="24"/>
          <w:szCs w:val="24"/>
        </w:rPr>
        <w:t xml:space="preserve">  It is my finding that he failed to pass this hurdle</w:t>
      </w:r>
    </w:p>
    <w:p w:rsidR="00FE7C9F" w:rsidRDefault="00FE7C9F" w:rsidP="005B5E7A">
      <w:pPr>
        <w:spacing w:after="0" w:line="360" w:lineRule="auto"/>
        <w:ind w:firstLine="720"/>
        <w:jc w:val="both"/>
        <w:rPr>
          <w:rFonts w:ascii="Tahoma" w:hAnsi="Tahoma" w:cs="Tahoma"/>
          <w:sz w:val="24"/>
          <w:szCs w:val="24"/>
        </w:rPr>
      </w:pPr>
    </w:p>
    <w:p w:rsidR="00FE7C9F" w:rsidRDefault="00FE7C9F" w:rsidP="005B5E7A">
      <w:pPr>
        <w:spacing w:after="0" w:line="360" w:lineRule="auto"/>
        <w:ind w:firstLine="720"/>
        <w:jc w:val="both"/>
        <w:rPr>
          <w:rFonts w:ascii="Tahoma" w:hAnsi="Tahoma" w:cs="Tahoma"/>
          <w:sz w:val="24"/>
          <w:szCs w:val="24"/>
        </w:rPr>
      </w:pPr>
      <w:r>
        <w:rPr>
          <w:rFonts w:ascii="Tahoma" w:hAnsi="Tahoma" w:cs="Tahoma"/>
          <w:sz w:val="24"/>
          <w:szCs w:val="24"/>
        </w:rPr>
        <w:t>Applicant intends to approach the Supreme Court on 3 grounds.</w:t>
      </w:r>
    </w:p>
    <w:p w:rsidR="004D2DF2" w:rsidRDefault="004D2DF2" w:rsidP="00FE7C9F">
      <w:pPr>
        <w:spacing w:after="0" w:line="360" w:lineRule="auto"/>
        <w:jc w:val="both"/>
        <w:rPr>
          <w:rFonts w:ascii="Tahoma" w:hAnsi="Tahoma" w:cs="Tahoma"/>
          <w:sz w:val="24"/>
          <w:szCs w:val="24"/>
          <w:u w:val="single"/>
        </w:rPr>
      </w:pPr>
    </w:p>
    <w:p w:rsidR="00FE7C9F" w:rsidRDefault="00FE7C9F" w:rsidP="00FE7C9F">
      <w:pPr>
        <w:spacing w:after="0" w:line="360" w:lineRule="auto"/>
        <w:jc w:val="both"/>
        <w:rPr>
          <w:rFonts w:ascii="Tahoma" w:hAnsi="Tahoma" w:cs="Tahoma"/>
          <w:sz w:val="24"/>
          <w:szCs w:val="24"/>
          <w:u w:val="single"/>
        </w:rPr>
      </w:pPr>
      <w:r>
        <w:rPr>
          <w:rFonts w:ascii="Tahoma" w:hAnsi="Tahoma" w:cs="Tahoma"/>
          <w:sz w:val="24"/>
          <w:szCs w:val="24"/>
          <w:u w:val="single"/>
        </w:rPr>
        <w:t>Ground 1</w:t>
      </w:r>
    </w:p>
    <w:p w:rsidR="00FE7C9F" w:rsidRDefault="00FE7C9F" w:rsidP="008B5349">
      <w:pPr>
        <w:spacing w:after="0" w:line="360" w:lineRule="auto"/>
        <w:ind w:left="720"/>
        <w:jc w:val="both"/>
        <w:rPr>
          <w:rFonts w:ascii="Tahoma" w:hAnsi="Tahoma" w:cs="Tahoma"/>
          <w:sz w:val="24"/>
          <w:szCs w:val="24"/>
        </w:rPr>
      </w:pPr>
      <w:r>
        <w:rPr>
          <w:rFonts w:ascii="Tahoma" w:hAnsi="Tahoma" w:cs="Tahoma"/>
          <w:sz w:val="24"/>
          <w:szCs w:val="24"/>
        </w:rPr>
        <w:t>The count a quo erred in law by admitting documentary evidence in the form of</w:t>
      </w:r>
      <w:r w:rsidR="008B5349">
        <w:rPr>
          <w:rFonts w:ascii="Tahoma" w:hAnsi="Tahoma" w:cs="Tahoma"/>
          <w:sz w:val="24"/>
          <w:szCs w:val="24"/>
        </w:rPr>
        <w:t xml:space="preserve"> Shop Easy Staff Information Booklet and the Promotional Rules produced by the Respondent for the first time on appeal.</w:t>
      </w:r>
    </w:p>
    <w:p w:rsidR="008B5349" w:rsidRDefault="008B5349" w:rsidP="008B5349">
      <w:pPr>
        <w:spacing w:after="0" w:line="360" w:lineRule="auto"/>
        <w:ind w:left="720"/>
        <w:jc w:val="both"/>
        <w:rPr>
          <w:rFonts w:ascii="Tahoma" w:hAnsi="Tahoma" w:cs="Tahoma"/>
          <w:sz w:val="24"/>
          <w:szCs w:val="24"/>
        </w:rPr>
      </w:pPr>
    </w:p>
    <w:p w:rsidR="002F34C4" w:rsidRDefault="008B5349" w:rsidP="002F34C4">
      <w:pPr>
        <w:spacing w:after="0" w:line="360" w:lineRule="auto"/>
        <w:ind w:firstLine="720"/>
        <w:jc w:val="both"/>
        <w:rPr>
          <w:rFonts w:ascii="Tahoma" w:hAnsi="Tahoma" w:cs="Tahoma"/>
          <w:sz w:val="24"/>
          <w:szCs w:val="24"/>
        </w:rPr>
      </w:pPr>
      <w:r>
        <w:rPr>
          <w:rFonts w:ascii="Tahoma" w:hAnsi="Tahoma" w:cs="Tahoma"/>
          <w:sz w:val="24"/>
          <w:szCs w:val="24"/>
        </w:rPr>
        <w:t xml:space="preserve">I do not believe that this ground of appeal enjoys any prospects of success at all.  When one reads through the judgment nowhere is there </w:t>
      </w:r>
      <w:r w:rsidRPr="002B7D10">
        <w:rPr>
          <w:rFonts w:ascii="Tahoma" w:hAnsi="Tahoma" w:cs="Tahoma"/>
          <w:sz w:val="24"/>
          <w:szCs w:val="24"/>
          <w:u w:val="single"/>
        </w:rPr>
        <w:t>any reliance</w:t>
      </w:r>
      <w:r>
        <w:rPr>
          <w:rFonts w:ascii="Tahoma" w:hAnsi="Tahoma" w:cs="Tahoma"/>
          <w:sz w:val="24"/>
          <w:szCs w:val="24"/>
        </w:rPr>
        <w:t xml:space="preserve"> on the</w:t>
      </w:r>
      <w:r w:rsidR="002F34C4">
        <w:rPr>
          <w:rFonts w:ascii="Tahoma" w:hAnsi="Tahoma" w:cs="Tahoma"/>
          <w:sz w:val="24"/>
          <w:szCs w:val="24"/>
        </w:rPr>
        <w:t xml:space="preserve"> Shop Easy Staff Information Booklet and Prom</w:t>
      </w:r>
      <w:r w:rsidR="002B7D10">
        <w:rPr>
          <w:rFonts w:ascii="Tahoma" w:hAnsi="Tahoma" w:cs="Tahoma"/>
          <w:sz w:val="24"/>
          <w:szCs w:val="24"/>
        </w:rPr>
        <w:t>otional Rules.  The Cour</w:t>
      </w:r>
      <w:r w:rsidR="002F34C4">
        <w:rPr>
          <w:rFonts w:ascii="Tahoma" w:hAnsi="Tahoma" w:cs="Tahoma"/>
          <w:sz w:val="24"/>
          <w:szCs w:val="24"/>
        </w:rPr>
        <w:t>t</w:t>
      </w:r>
      <w:r w:rsidR="002B7D10">
        <w:rPr>
          <w:rFonts w:ascii="Tahoma" w:hAnsi="Tahoma" w:cs="Tahoma"/>
          <w:sz w:val="24"/>
          <w:szCs w:val="24"/>
        </w:rPr>
        <w:t>’</w:t>
      </w:r>
      <w:r w:rsidR="002F34C4">
        <w:rPr>
          <w:rFonts w:ascii="Tahoma" w:hAnsi="Tahoma" w:cs="Tahoma"/>
          <w:sz w:val="24"/>
          <w:szCs w:val="24"/>
        </w:rPr>
        <w:t xml:space="preserve">s decision was </w:t>
      </w:r>
      <w:r w:rsidR="002B7D10">
        <w:rPr>
          <w:rFonts w:ascii="Tahoma" w:hAnsi="Tahoma" w:cs="Tahoma"/>
          <w:sz w:val="24"/>
          <w:szCs w:val="24"/>
        </w:rPr>
        <w:t>based</w:t>
      </w:r>
      <w:r w:rsidR="002F34C4">
        <w:rPr>
          <w:rFonts w:ascii="Tahoma" w:hAnsi="Tahoma" w:cs="Tahoma"/>
          <w:sz w:val="24"/>
          <w:szCs w:val="24"/>
        </w:rPr>
        <w:t xml:space="preserve"> from analysing the evidence placed</w:t>
      </w:r>
      <w:r>
        <w:rPr>
          <w:rFonts w:ascii="Tahoma" w:hAnsi="Tahoma" w:cs="Tahoma"/>
          <w:sz w:val="24"/>
          <w:szCs w:val="24"/>
        </w:rPr>
        <w:t xml:space="preserve"> </w:t>
      </w:r>
      <w:r w:rsidR="007E2180">
        <w:rPr>
          <w:rFonts w:ascii="Tahoma" w:hAnsi="Tahoma" w:cs="Tahoma"/>
          <w:sz w:val="24"/>
          <w:szCs w:val="24"/>
        </w:rPr>
        <w:t>before</w:t>
      </w:r>
      <w:r w:rsidR="002F34C4">
        <w:rPr>
          <w:rFonts w:ascii="Tahoma" w:hAnsi="Tahoma" w:cs="Tahoma"/>
          <w:sz w:val="24"/>
          <w:szCs w:val="24"/>
        </w:rPr>
        <w:t xml:space="preserve"> and relied on by the Disciplinary Committee.  </w:t>
      </w:r>
      <w:r w:rsidR="007E2180">
        <w:rPr>
          <w:rFonts w:ascii="Tahoma" w:hAnsi="Tahoma" w:cs="Tahoma"/>
          <w:sz w:val="24"/>
          <w:szCs w:val="24"/>
        </w:rPr>
        <w:t xml:space="preserve">These findings were upheld by the Appeals Committee.  </w:t>
      </w:r>
      <w:r w:rsidR="002F34C4">
        <w:rPr>
          <w:rFonts w:ascii="Tahoma" w:hAnsi="Tahoma" w:cs="Tahoma"/>
          <w:sz w:val="24"/>
          <w:szCs w:val="24"/>
        </w:rPr>
        <w:t>Further, as the Court did not rely on the said Booklet, there was no prejudicial effect on the applicant.</w:t>
      </w:r>
    </w:p>
    <w:p w:rsidR="002F34C4" w:rsidRDefault="002F34C4" w:rsidP="002F34C4">
      <w:pPr>
        <w:spacing w:after="0" w:line="360" w:lineRule="auto"/>
        <w:jc w:val="both"/>
        <w:rPr>
          <w:rFonts w:ascii="Tahoma" w:hAnsi="Tahoma" w:cs="Tahoma"/>
          <w:sz w:val="24"/>
          <w:szCs w:val="24"/>
        </w:rPr>
      </w:pPr>
    </w:p>
    <w:p w:rsidR="002F34C4" w:rsidRDefault="002F34C4" w:rsidP="002F34C4">
      <w:pPr>
        <w:spacing w:after="0" w:line="360" w:lineRule="auto"/>
        <w:jc w:val="both"/>
        <w:rPr>
          <w:rFonts w:ascii="Tahoma" w:hAnsi="Tahoma" w:cs="Tahoma"/>
          <w:sz w:val="24"/>
          <w:szCs w:val="24"/>
          <w:u w:val="single"/>
        </w:rPr>
      </w:pPr>
      <w:r>
        <w:rPr>
          <w:rFonts w:ascii="Tahoma" w:hAnsi="Tahoma" w:cs="Tahoma"/>
          <w:sz w:val="24"/>
          <w:szCs w:val="24"/>
          <w:u w:val="single"/>
        </w:rPr>
        <w:t>Ground 2</w:t>
      </w:r>
    </w:p>
    <w:p w:rsidR="002F34C4" w:rsidRDefault="002F34C4" w:rsidP="006931FE">
      <w:pPr>
        <w:spacing w:after="0" w:line="360" w:lineRule="auto"/>
        <w:ind w:left="720" w:hanging="720"/>
        <w:jc w:val="both"/>
        <w:rPr>
          <w:rFonts w:ascii="Tahoma" w:hAnsi="Tahoma" w:cs="Tahoma"/>
          <w:sz w:val="24"/>
          <w:szCs w:val="24"/>
        </w:rPr>
      </w:pPr>
      <w:r>
        <w:rPr>
          <w:rFonts w:ascii="Tahoma" w:hAnsi="Tahoma" w:cs="Tahoma"/>
          <w:sz w:val="24"/>
          <w:szCs w:val="24"/>
        </w:rPr>
        <w:tab/>
        <w:t xml:space="preserve">The court a quo erred in law by concluding that it was reasonable for the Disciplinary Committee to find the appellant </w:t>
      </w:r>
      <w:r w:rsidR="006931FE">
        <w:rPr>
          <w:rFonts w:ascii="Tahoma" w:hAnsi="Tahoma" w:cs="Tahoma"/>
          <w:sz w:val="24"/>
          <w:szCs w:val="24"/>
        </w:rPr>
        <w:t>guilty of the charges when it admitted that there were unanswered questions arising from the respondent’s evidence that made it difficult</w:t>
      </w:r>
      <w:r w:rsidR="002B7D10">
        <w:rPr>
          <w:rFonts w:ascii="Tahoma" w:hAnsi="Tahoma" w:cs="Tahoma"/>
          <w:sz w:val="24"/>
          <w:szCs w:val="24"/>
        </w:rPr>
        <w:t xml:space="preserve"> to conclude</w:t>
      </w:r>
      <w:r w:rsidR="006931FE">
        <w:rPr>
          <w:rFonts w:ascii="Tahoma" w:hAnsi="Tahoma" w:cs="Tahoma"/>
          <w:sz w:val="24"/>
          <w:szCs w:val="24"/>
        </w:rPr>
        <w:t xml:space="preserve"> that the respondent had proved its case on a balance of probabilities.</w:t>
      </w:r>
    </w:p>
    <w:p w:rsidR="006931FE" w:rsidRDefault="006931FE" w:rsidP="002F34C4">
      <w:pPr>
        <w:spacing w:after="0" w:line="360" w:lineRule="auto"/>
        <w:jc w:val="both"/>
        <w:rPr>
          <w:rFonts w:ascii="Tahoma" w:hAnsi="Tahoma" w:cs="Tahoma"/>
          <w:sz w:val="24"/>
          <w:szCs w:val="24"/>
        </w:rPr>
      </w:pPr>
    </w:p>
    <w:p w:rsidR="006931FE" w:rsidRDefault="006931FE" w:rsidP="002F34C4">
      <w:pPr>
        <w:spacing w:after="0" w:line="360" w:lineRule="auto"/>
        <w:jc w:val="both"/>
        <w:rPr>
          <w:rFonts w:ascii="Tahoma" w:hAnsi="Tahoma" w:cs="Tahoma"/>
          <w:sz w:val="24"/>
          <w:szCs w:val="24"/>
        </w:rPr>
      </w:pPr>
      <w:r>
        <w:rPr>
          <w:rFonts w:ascii="Tahoma" w:hAnsi="Tahoma" w:cs="Tahoma"/>
          <w:sz w:val="24"/>
          <w:szCs w:val="24"/>
        </w:rPr>
        <w:tab/>
        <w:t xml:space="preserve">This ground suffers the same fate as ground </w:t>
      </w:r>
      <w:r w:rsidR="007E2180">
        <w:rPr>
          <w:rFonts w:ascii="Tahoma" w:hAnsi="Tahoma" w:cs="Tahoma"/>
          <w:sz w:val="24"/>
          <w:szCs w:val="24"/>
        </w:rPr>
        <w:t>1.</w:t>
      </w:r>
    </w:p>
    <w:p w:rsidR="006931FE" w:rsidRDefault="006931FE" w:rsidP="004D2DF2">
      <w:pPr>
        <w:spacing w:after="0" w:line="360" w:lineRule="auto"/>
        <w:ind w:left="720"/>
        <w:jc w:val="both"/>
        <w:rPr>
          <w:rFonts w:ascii="Tahoma" w:hAnsi="Tahoma" w:cs="Tahoma"/>
          <w:sz w:val="24"/>
          <w:szCs w:val="24"/>
        </w:rPr>
      </w:pPr>
      <w:r w:rsidRPr="002B7D10">
        <w:rPr>
          <w:rFonts w:ascii="Tahoma" w:hAnsi="Tahoma" w:cs="Tahoma"/>
          <w:sz w:val="24"/>
          <w:szCs w:val="24"/>
        </w:rPr>
        <w:t>It has no prospect of success at all.  The relevant paragraph applicant refers to reads as follows:</w:t>
      </w:r>
    </w:p>
    <w:p w:rsidR="004D2DF2" w:rsidRPr="002B7D10" w:rsidRDefault="004D2DF2" w:rsidP="004D2DF2">
      <w:pPr>
        <w:spacing w:after="0" w:line="360" w:lineRule="auto"/>
        <w:ind w:left="720"/>
        <w:jc w:val="both"/>
        <w:rPr>
          <w:rFonts w:ascii="Tahoma" w:hAnsi="Tahoma" w:cs="Tahoma"/>
          <w:sz w:val="24"/>
          <w:szCs w:val="24"/>
        </w:rPr>
      </w:pPr>
    </w:p>
    <w:p w:rsidR="006931FE" w:rsidRPr="00DF1D05" w:rsidRDefault="00136E6E" w:rsidP="00DF1D05">
      <w:pPr>
        <w:pStyle w:val="ListParagraph"/>
        <w:spacing w:after="0" w:line="360" w:lineRule="auto"/>
        <w:ind w:left="1440"/>
        <w:jc w:val="both"/>
        <w:rPr>
          <w:rFonts w:ascii="Times New Roman" w:hAnsi="Times New Roman" w:cs="Times New Roman"/>
          <w:i/>
          <w:sz w:val="24"/>
          <w:szCs w:val="24"/>
        </w:rPr>
      </w:pPr>
      <w:r w:rsidRPr="00DF1D05">
        <w:rPr>
          <w:rFonts w:ascii="Times New Roman" w:hAnsi="Times New Roman" w:cs="Times New Roman"/>
          <w:i/>
          <w:sz w:val="24"/>
          <w:szCs w:val="24"/>
        </w:rPr>
        <w:t xml:space="preserve">“While there could have been a business relationship between appellant and the </w:t>
      </w:r>
      <w:proofErr w:type="spellStart"/>
      <w:r w:rsidRPr="00DF1D05">
        <w:rPr>
          <w:rFonts w:ascii="Times New Roman" w:hAnsi="Times New Roman" w:cs="Times New Roman"/>
          <w:i/>
          <w:sz w:val="24"/>
          <w:szCs w:val="24"/>
        </w:rPr>
        <w:t>Rwinikizas</w:t>
      </w:r>
      <w:proofErr w:type="spellEnd"/>
      <w:r w:rsidRPr="00DF1D05">
        <w:rPr>
          <w:rFonts w:ascii="Times New Roman" w:hAnsi="Times New Roman" w:cs="Times New Roman"/>
          <w:i/>
          <w:sz w:val="24"/>
          <w:szCs w:val="24"/>
        </w:rPr>
        <w:t>, why would they</w:t>
      </w:r>
      <w:r w:rsidR="00DF1D05" w:rsidRPr="00DF1D05">
        <w:rPr>
          <w:rFonts w:ascii="Times New Roman" w:hAnsi="Times New Roman" w:cs="Times New Roman"/>
          <w:i/>
          <w:sz w:val="24"/>
          <w:szCs w:val="24"/>
        </w:rPr>
        <w:t xml:space="preserve"> complain if appellant and not </w:t>
      </w:r>
      <w:r w:rsidR="002B7D10">
        <w:rPr>
          <w:rFonts w:ascii="Times New Roman" w:hAnsi="Times New Roman" w:cs="Times New Roman"/>
          <w:i/>
          <w:sz w:val="24"/>
          <w:szCs w:val="24"/>
        </w:rPr>
        <w:t xml:space="preserve">them was the </w:t>
      </w:r>
      <w:r w:rsidR="00DF1D05" w:rsidRPr="00DF1D05">
        <w:rPr>
          <w:rFonts w:ascii="Times New Roman" w:hAnsi="Times New Roman" w:cs="Times New Roman"/>
          <w:i/>
          <w:sz w:val="24"/>
          <w:szCs w:val="24"/>
        </w:rPr>
        <w:t xml:space="preserve">customer and would rightly be entitled to the </w:t>
      </w:r>
      <w:proofErr w:type="gramStart"/>
      <w:r w:rsidR="00DF1D05" w:rsidRPr="00DF1D05">
        <w:rPr>
          <w:rFonts w:ascii="Times New Roman" w:hAnsi="Times New Roman" w:cs="Times New Roman"/>
          <w:i/>
          <w:sz w:val="24"/>
          <w:szCs w:val="24"/>
        </w:rPr>
        <w:t>points.</w:t>
      </w:r>
      <w:proofErr w:type="gramEnd"/>
      <w:r w:rsidR="00DF1D05" w:rsidRPr="00DF1D05">
        <w:rPr>
          <w:rFonts w:ascii="Times New Roman" w:hAnsi="Times New Roman" w:cs="Times New Roman"/>
          <w:i/>
          <w:sz w:val="24"/>
          <w:szCs w:val="24"/>
        </w:rPr>
        <w:t xml:space="preserve">  Further, why </w:t>
      </w:r>
      <w:proofErr w:type="gramStart"/>
      <w:r w:rsidR="00DF1D05" w:rsidRPr="00DF1D05">
        <w:rPr>
          <w:rFonts w:ascii="Times New Roman" w:hAnsi="Times New Roman" w:cs="Times New Roman"/>
          <w:i/>
          <w:sz w:val="24"/>
          <w:szCs w:val="24"/>
        </w:rPr>
        <w:t>would the Buying Assistant</w:t>
      </w:r>
      <w:proofErr w:type="gramEnd"/>
      <w:r w:rsidR="00DF1D05" w:rsidRPr="00DF1D05">
        <w:rPr>
          <w:rFonts w:ascii="Times New Roman" w:hAnsi="Times New Roman" w:cs="Times New Roman"/>
          <w:i/>
          <w:sz w:val="24"/>
          <w:szCs w:val="24"/>
        </w:rPr>
        <w:t xml:space="preserve"> be disappointed and decide to</w:t>
      </w:r>
      <w:r w:rsidR="00DF1D05">
        <w:rPr>
          <w:rFonts w:ascii="Times New Roman" w:hAnsi="Times New Roman" w:cs="Times New Roman"/>
          <w:i/>
          <w:sz w:val="24"/>
          <w:szCs w:val="24"/>
        </w:rPr>
        <w:t xml:space="preserve"> </w:t>
      </w:r>
      <w:r w:rsidR="00DF1D05" w:rsidRPr="00DF1D05">
        <w:rPr>
          <w:rFonts w:ascii="Times New Roman" w:hAnsi="Times New Roman" w:cs="Times New Roman"/>
          <w:i/>
          <w:sz w:val="24"/>
          <w:szCs w:val="24"/>
        </w:rPr>
        <w:t>report to the Branch</w:t>
      </w:r>
      <w:r w:rsidR="00DF1D05">
        <w:rPr>
          <w:rFonts w:ascii="Times New Roman" w:hAnsi="Times New Roman" w:cs="Times New Roman"/>
          <w:i/>
          <w:sz w:val="24"/>
          <w:szCs w:val="24"/>
        </w:rPr>
        <w:t xml:space="preserve"> </w:t>
      </w:r>
      <w:r w:rsidR="00DF1D05" w:rsidRPr="00DF1D05">
        <w:rPr>
          <w:rFonts w:ascii="Times New Roman" w:hAnsi="Times New Roman" w:cs="Times New Roman"/>
          <w:i/>
          <w:sz w:val="24"/>
          <w:szCs w:val="24"/>
        </w:rPr>
        <w:t>Manager.”</w:t>
      </w:r>
    </w:p>
    <w:p w:rsidR="005B5E7A" w:rsidRDefault="005B5E7A" w:rsidP="00B974CA">
      <w:pPr>
        <w:spacing w:after="0" w:line="360" w:lineRule="auto"/>
        <w:ind w:left="360"/>
        <w:jc w:val="both"/>
        <w:rPr>
          <w:rFonts w:ascii="Tahoma" w:hAnsi="Tahoma" w:cs="Tahoma"/>
          <w:sz w:val="24"/>
          <w:szCs w:val="24"/>
        </w:rPr>
      </w:pPr>
    </w:p>
    <w:p w:rsidR="00315647" w:rsidRDefault="00DF1D05" w:rsidP="00DF1D05">
      <w:pPr>
        <w:spacing w:after="0" w:line="360" w:lineRule="auto"/>
        <w:jc w:val="both"/>
        <w:rPr>
          <w:rFonts w:ascii="Tahoma" w:hAnsi="Tahoma" w:cs="Tahoma"/>
          <w:sz w:val="24"/>
          <w:szCs w:val="24"/>
        </w:rPr>
      </w:pPr>
      <w:r>
        <w:rPr>
          <w:rFonts w:ascii="Tahoma" w:hAnsi="Tahoma" w:cs="Tahoma"/>
          <w:sz w:val="24"/>
          <w:szCs w:val="24"/>
        </w:rPr>
        <w:tab/>
        <w:t xml:space="preserve">A reading of the </w:t>
      </w:r>
      <w:proofErr w:type="gramStart"/>
      <w:r>
        <w:rPr>
          <w:rFonts w:ascii="Tahoma" w:hAnsi="Tahoma" w:cs="Tahoma"/>
          <w:sz w:val="24"/>
          <w:szCs w:val="24"/>
        </w:rPr>
        <w:t>above,</w:t>
      </w:r>
      <w:proofErr w:type="gramEnd"/>
      <w:r>
        <w:rPr>
          <w:rFonts w:ascii="Tahoma" w:hAnsi="Tahoma" w:cs="Tahoma"/>
          <w:sz w:val="24"/>
          <w:szCs w:val="24"/>
        </w:rPr>
        <w:t xml:space="preserve"> clearly does not show that the Court was admitting that there were unanswered</w:t>
      </w:r>
      <w:r w:rsidR="00315647">
        <w:rPr>
          <w:rFonts w:ascii="Tahoma" w:hAnsi="Tahoma" w:cs="Tahoma"/>
          <w:sz w:val="24"/>
          <w:szCs w:val="24"/>
        </w:rPr>
        <w:t xml:space="preserve"> questions.  As rightly submitted by Respondent, the applicant misunderstood the sen</w:t>
      </w:r>
      <w:r w:rsidR="00272AE0">
        <w:rPr>
          <w:rFonts w:ascii="Tahoma" w:hAnsi="Tahoma" w:cs="Tahoma"/>
          <w:sz w:val="24"/>
          <w:szCs w:val="24"/>
        </w:rPr>
        <w:t>timents the Court was putting a</w:t>
      </w:r>
      <w:r w:rsidR="00315647">
        <w:rPr>
          <w:rFonts w:ascii="Tahoma" w:hAnsi="Tahoma" w:cs="Tahoma"/>
          <w:sz w:val="24"/>
          <w:szCs w:val="24"/>
        </w:rPr>
        <w:t>cross.  These were rhetorical questions which should be taken to address the apparent lack of likelihood of the events happening as the applicant wanted the Court to believe.  I am of the view that the Supreme Court would accept the respondent’s submissions as opposed to applicant’s submission.</w:t>
      </w:r>
    </w:p>
    <w:p w:rsidR="00DF1D05" w:rsidRDefault="00DF1D05" w:rsidP="00DF1D05">
      <w:pPr>
        <w:spacing w:after="0" w:line="360" w:lineRule="auto"/>
        <w:jc w:val="both"/>
        <w:rPr>
          <w:rFonts w:ascii="Tahoma" w:hAnsi="Tahoma" w:cs="Tahoma"/>
          <w:sz w:val="24"/>
          <w:szCs w:val="24"/>
        </w:rPr>
      </w:pPr>
    </w:p>
    <w:p w:rsidR="004D2DF2" w:rsidRDefault="004D2DF2" w:rsidP="00DF1D05">
      <w:pPr>
        <w:spacing w:after="0" w:line="360" w:lineRule="auto"/>
        <w:jc w:val="both"/>
        <w:rPr>
          <w:rFonts w:ascii="Tahoma" w:hAnsi="Tahoma" w:cs="Tahoma"/>
          <w:sz w:val="24"/>
          <w:szCs w:val="24"/>
        </w:rPr>
      </w:pPr>
    </w:p>
    <w:p w:rsidR="00315647" w:rsidRDefault="00315647" w:rsidP="00DF1D05">
      <w:pPr>
        <w:spacing w:after="0" w:line="360" w:lineRule="auto"/>
        <w:jc w:val="both"/>
        <w:rPr>
          <w:rFonts w:ascii="Tahoma" w:hAnsi="Tahoma" w:cs="Tahoma"/>
          <w:sz w:val="24"/>
          <w:szCs w:val="24"/>
        </w:rPr>
      </w:pPr>
      <w:r>
        <w:rPr>
          <w:rFonts w:ascii="Tahoma" w:hAnsi="Tahoma" w:cs="Tahoma"/>
          <w:sz w:val="24"/>
          <w:szCs w:val="24"/>
          <w:u w:val="single"/>
        </w:rPr>
        <w:t>Ground 3</w:t>
      </w:r>
    </w:p>
    <w:p w:rsidR="00315647" w:rsidRDefault="00315647" w:rsidP="00A03C72">
      <w:pPr>
        <w:spacing w:after="0" w:line="360" w:lineRule="auto"/>
        <w:ind w:left="720"/>
        <w:jc w:val="both"/>
        <w:rPr>
          <w:rFonts w:ascii="Tahoma" w:hAnsi="Tahoma" w:cs="Tahoma"/>
          <w:sz w:val="24"/>
          <w:szCs w:val="24"/>
        </w:rPr>
      </w:pPr>
      <w:r>
        <w:rPr>
          <w:rFonts w:ascii="Tahoma" w:hAnsi="Tahoma" w:cs="Tahoma"/>
          <w:sz w:val="24"/>
          <w:szCs w:val="24"/>
        </w:rPr>
        <w:t xml:space="preserve">The court </w:t>
      </w:r>
      <w:proofErr w:type="spellStart"/>
      <w:r>
        <w:rPr>
          <w:rFonts w:ascii="Tahoma" w:hAnsi="Tahoma" w:cs="Tahoma"/>
          <w:sz w:val="24"/>
          <w:szCs w:val="24"/>
        </w:rPr>
        <w:t>aquo</w:t>
      </w:r>
      <w:proofErr w:type="spellEnd"/>
      <w:r>
        <w:rPr>
          <w:rFonts w:ascii="Tahoma" w:hAnsi="Tahoma" w:cs="Tahoma"/>
          <w:sz w:val="24"/>
          <w:szCs w:val="24"/>
        </w:rPr>
        <w:t xml:space="preserve"> erred in law by upholding the appellant’s convictions when the evidence </w:t>
      </w:r>
      <w:r w:rsidR="00A03C72">
        <w:rPr>
          <w:rFonts w:ascii="Tahoma" w:hAnsi="Tahoma" w:cs="Tahoma"/>
          <w:sz w:val="24"/>
          <w:szCs w:val="24"/>
        </w:rPr>
        <w:t>extracted from the written statements was riddled with questions about the authenticity or veracity of the statements; was not corroborated and in light of the appellant’s evidence was woefully inadequate to safely conclude that the respondent had proved its case.</w:t>
      </w:r>
    </w:p>
    <w:p w:rsidR="004D2DF2" w:rsidRDefault="004D2DF2" w:rsidP="00A03C72">
      <w:pPr>
        <w:spacing w:after="0" w:line="360" w:lineRule="auto"/>
        <w:ind w:left="720"/>
        <w:jc w:val="both"/>
        <w:rPr>
          <w:rFonts w:ascii="Tahoma" w:hAnsi="Tahoma" w:cs="Tahoma"/>
          <w:sz w:val="24"/>
          <w:szCs w:val="24"/>
        </w:rPr>
      </w:pPr>
    </w:p>
    <w:p w:rsidR="00A03C72" w:rsidRDefault="00A03C72" w:rsidP="00AA55D9">
      <w:pPr>
        <w:spacing w:after="0" w:line="360" w:lineRule="auto"/>
        <w:ind w:firstLine="720"/>
        <w:jc w:val="both"/>
        <w:rPr>
          <w:rFonts w:ascii="Tahoma" w:hAnsi="Tahoma" w:cs="Tahoma"/>
          <w:sz w:val="24"/>
          <w:szCs w:val="24"/>
        </w:rPr>
      </w:pPr>
      <w:r>
        <w:rPr>
          <w:rFonts w:ascii="Tahoma" w:hAnsi="Tahoma" w:cs="Tahoma"/>
          <w:sz w:val="24"/>
          <w:szCs w:val="24"/>
        </w:rPr>
        <w:t>While in his reply to respondent’s submissions on th</w:t>
      </w:r>
      <w:r w:rsidR="00D367EE">
        <w:rPr>
          <w:rFonts w:ascii="Tahoma" w:hAnsi="Tahoma" w:cs="Tahoma"/>
          <w:sz w:val="24"/>
          <w:szCs w:val="24"/>
        </w:rPr>
        <w:t>is ground, Appellant</w:t>
      </w:r>
      <w:r>
        <w:rPr>
          <w:rFonts w:ascii="Tahoma" w:hAnsi="Tahoma" w:cs="Tahoma"/>
          <w:sz w:val="24"/>
          <w:szCs w:val="24"/>
        </w:rPr>
        <w:t xml:space="preserve">‘s legal practitioner submitted that it was not about authenticity of statements but relates to veracity, </w:t>
      </w:r>
      <w:r w:rsidR="00D367EE">
        <w:rPr>
          <w:rFonts w:ascii="Tahoma" w:hAnsi="Tahoma" w:cs="Tahoma"/>
          <w:sz w:val="24"/>
          <w:szCs w:val="24"/>
        </w:rPr>
        <w:t>it i</w:t>
      </w:r>
      <w:r w:rsidR="00272AE0">
        <w:rPr>
          <w:rFonts w:ascii="Tahoma" w:hAnsi="Tahoma" w:cs="Tahoma"/>
          <w:sz w:val="24"/>
          <w:szCs w:val="24"/>
        </w:rPr>
        <w:t>s to be noted that the ground mention</w:t>
      </w:r>
      <w:r w:rsidR="00D367EE">
        <w:rPr>
          <w:rFonts w:ascii="Tahoma" w:hAnsi="Tahoma" w:cs="Tahoma"/>
          <w:sz w:val="24"/>
          <w:szCs w:val="24"/>
        </w:rPr>
        <w:t xml:space="preserve">s both authenticity and veracity of the statements.  Applicant did not show through his submissions how the Court’s judgment will be </w:t>
      </w:r>
      <w:r w:rsidR="0064682F">
        <w:rPr>
          <w:rFonts w:ascii="Tahoma" w:hAnsi="Tahoma" w:cs="Tahoma"/>
          <w:sz w:val="24"/>
          <w:szCs w:val="24"/>
        </w:rPr>
        <w:t xml:space="preserve">impugned by the Supreme Court considering that the judgment clearly analyses the </w:t>
      </w:r>
      <w:proofErr w:type="gramStart"/>
      <w:r w:rsidR="0064682F">
        <w:rPr>
          <w:rFonts w:ascii="Tahoma" w:hAnsi="Tahoma" w:cs="Tahoma"/>
          <w:sz w:val="24"/>
          <w:szCs w:val="24"/>
        </w:rPr>
        <w:t>witnesses</w:t>
      </w:r>
      <w:proofErr w:type="gramEnd"/>
      <w:r w:rsidR="0064682F">
        <w:rPr>
          <w:rFonts w:ascii="Tahoma" w:hAnsi="Tahoma" w:cs="Tahoma"/>
          <w:sz w:val="24"/>
          <w:szCs w:val="24"/>
        </w:rPr>
        <w:t xml:space="preserve"> statements and evidence which the Disciplinary Committee relied on in finding </w:t>
      </w:r>
      <w:r w:rsidR="00AA55D9">
        <w:rPr>
          <w:rFonts w:ascii="Tahoma" w:hAnsi="Tahoma" w:cs="Tahoma"/>
          <w:sz w:val="24"/>
          <w:szCs w:val="24"/>
        </w:rPr>
        <w:t>applicant guilty.  It is a</w:t>
      </w:r>
      <w:r w:rsidR="00272AE0">
        <w:rPr>
          <w:rFonts w:ascii="Tahoma" w:hAnsi="Tahoma" w:cs="Tahoma"/>
          <w:sz w:val="24"/>
          <w:szCs w:val="24"/>
        </w:rPr>
        <w:t xml:space="preserve"> trite position of the law that</w:t>
      </w:r>
      <w:r w:rsidR="00AA55D9">
        <w:rPr>
          <w:rFonts w:ascii="Tahoma" w:hAnsi="Tahoma" w:cs="Tahoma"/>
          <w:sz w:val="24"/>
          <w:szCs w:val="24"/>
        </w:rPr>
        <w:t xml:space="preserve">, the burden of proof in civil matters such </w:t>
      </w:r>
      <w:r w:rsidR="00272AE0">
        <w:rPr>
          <w:rFonts w:ascii="Tahoma" w:hAnsi="Tahoma" w:cs="Tahoma"/>
          <w:sz w:val="24"/>
          <w:szCs w:val="24"/>
        </w:rPr>
        <w:t xml:space="preserve">as is this one is lower and </w:t>
      </w:r>
      <w:r w:rsidR="00AA55D9">
        <w:rPr>
          <w:rFonts w:ascii="Tahoma" w:hAnsi="Tahoma" w:cs="Tahoma"/>
          <w:sz w:val="24"/>
          <w:szCs w:val="24"/>
        </w:rPr>
        <w:t>is on a balance of probabilities.</w:t>
      </w:r>
    </w:p>
    <w:p w:rsidR="00272AE0" w:rsidRDefault="00272AE0" w:rsidP="004D2DF2">
      <w:pPr>
        <w:spacing w:after="0" w:line="360" w:lineRule="auto"/>
        <w:ind w:firstLine="720"/>
        <w:jc w:val="both"/>
        <w:rPr>
          <w:rFonts w:ascii="Tahoma" w:hAnsi="Tahoma" w:cs="Tahoma"/>
          <w:sz w:val="24"/>
          <w:szCs w:val="24"/>
        </w:rPr>
      </w:pPr>
    </w:p>
    <w:p w:rsidR="00272AE0" w:rsidRDefault="00272AE0" w:rsidP="00AA55D9">
      <w:pPr>
        <w:spacing w:after="0" w:line="360" w:lineRule="auto"/>
        <w:ind w:firstLine="720"/>
        <w:jc w:val="both"/>
        <w:rPr>
          <w:rFonts w:ascii="Tahoma" w:hAnsi="Tahoma" w:cs="Tahoma"/>
          <w:sz w:val="24"/>
          <w:szCs w:val="24"/>
        </w:rPr>
      </w:pPr>
      <w:r>
        <w:rPr>
          <w:rFonts w:ascii="Tahoma" w:hAnsi="Tahoma" w:cs="Tahoma"/>
          <w:sz w:val="24"/>
          <w:szCs w:val="24"/>
        </w:rPr>
        <w:t>Further during the hearing of this appeal on the 21</w:t>
      </w:r>
      <w:r w:rsidRPr="00272AE0">
        <w:rPr>
          <w:rFonts w:ascii="Tahoma" w:hAnsi="Tahoma" w:cs="Tahoma"/>
          <w:sz w:val="24"/>
          <w:szCs w:val="24"/>
          <w:vertAlign w:val="superscript"/>
        </w:rPr>
        <w:t>st</w:t>
      </w:r>
      <w:r>
        <w:rPr>
          <w:rFonts w:ascii="Tahoma" w:hAnsi="Tahoma" w:cs="Tahoma"/>
          <w:sz w:val="24"/>
          <w:szCs w:val="24"/>
        </w:rPr>
        <w:t xml:space="preserve"> May 2019 applicant abandoned a similarly worded ground of appeal.  As rightly submitted by the respondent he cannot be allowed to raise it in the Supreme Court</w:t>
      </w:r>
    </w:p>
    <w:p w:rsidR="00AA55D9" w:rsidRDefault="00AA55D9" w:rsidP="004D2DF2">
      <w:pPr>
        <w:spacing w:after="0" w:line="360" w:lineRule="auto"/>
        <w:ind w:left="720"/>
        <w:jc w:val="both"/>
        <w:rPr>
          <w:rFonts w:ascii="Tahoma" w:hAnsi="Tahoma" w:cs="Tahoma"/>
          <w:sz w:val="24"/>
          <w:szCs w:val="24"/>
        </w:rPr>
      </w:pPr>
    </w:p>
    <w:p w:rsidR="00AA55D9" w:rsidRDefault="00AA55D9" w:rsidP="00AA55D9">
      <w:pPr>
        <w:spacing w:after="0" w:line="360" w:lineRule="auto"/>
        <w:ind w:firstLine="720"/>
        <w:jc w:val="both"/>
        <w:rPr>
          <w:rFonts w:ascii="Tahoma" w:hAnsi="Tahoma" w:cs="Tahoma"/>
          <w:sz w:val="24"/>
          <w:szCs w:val="24"/>
        </w:rPr>
      </w:pPr>
      <w:r>
        <w:rPr>
          <w:rFonts w:ascii="Tahoma" w:hAnsi="Tahoma" w:cs="Tahoma"/>
          <w:sz w:val="24"/>
          <w:szCs w:val="24"/>
        </w:rPr>
        <w:t>In my view, the findings by the Court upholding the Appeal</w:t>
      </w:r>
      <w:r w:rsidR="00272AE0">
        <w:rPr>
          <w:rFonts w:ascii="Tahoma" w:hAnsi="Tahoma" w:cs="Tahoma"/>
          <w:sz w:val="24"/>
          <w:szCs w:val="24"/>
        </w:rPr>
        <w:t>’s</w:t>
      </w:r>
      <w:r>
        <w:rPr>
          <w:rFonts w:ascii="Tahoma" w:hAnsi="Tahoma" w:cs="Tahoma"/>
          <w:sz w:val="24"/>
          <w:szCs w:val="24"/>
        </w:rPr>
        <w:t xml:space="preserve"> C</w:t>
      </w:r>
      <w:r w:rsidR="00272AE0">
        <w:rPr>
          <w:rFonts w:ascii="Tahoma" w:hAnsi="Tahoma" w:cs="Tahoma"/>
          <w:sz w:val="24"/>
          <w:szCs w:val="24"/>
        </w:rPr>
        <w:t>ommittee</w:t>
      </w:r>
      <w:r>
        <w:rPr>
          <w:rFonts w:ascii="Tahoma" w:hAnsi="Tahoma" w:cs="Tahoma"/>
          <w:sz w:val="24"/>
          <w:szCs w:val="24"/>
        </w:rPr>
        <w:t xml:space="preserve"> findings are unassailable and I am not </w:t>
      </w:r>
      <w:proofErr w:type="spellStart"/>
      <w:r>
        <w:rPr>
          <w:rFonts w:ascii="Tahoma" w:hAnsi="Tahoma" w:cs="Tahoma"/>
          <w:sz w:val="24"/>
          <w:szCs w:val="24"/>
        </w:rPr>
        <w:t>pursuaded</w:t>
      </w:r>
      <w:proofErr w:type="spellEnd"/>
      <w:r>
        <w:rPr>
          <w:rFonts w:ascii="Tahoma" w:hAnsi="Tahoma" w:cs="Tahoma"/>
          <w:sz w:val="24"/>
          <w:szCs w:val="24"/>
        </w:rPr>
        <w:t xml:space="preserve"> that the Supreme Court will find otherwise.  The prospects of success are not there.</w:t>
      </w:r>
    </w:p>
    <w:p w:rsidR="00AA55D9" w:rsidRDefault="00AA55D9" w:rsidP="004D2DF2">
      <w:pPr>
        <w:spacing w:after="0" w:line="360" w:lineRule="auto"/>
        <w:ind w:left="720"/>
        <w:jc w:val="both"/>
        <w:rPr>
          <w:rFonts w:ascii="Tahoma" w:hAnsi="Tahoma" w:cs="Tahoma"/>
          <w:sz w:val="24"/>
          <w:szCs w:val="24"/>
        </w:rPr>
      </w:pPr>
    </w:p>
    <w:p w:rsidR="00AA55D9" w:rsidRDefault="00AA55D9" w:rsidP="00FF3E54">
      <w:pPr>
        <w:spacing w:after="0" w:line="360" w:lineRule="auto"/>
        <w:ind w:firstLine="720"/>
        <w:jc w:val="both"/>
        <w:rPr>
          <w:rFonts w:ascii="Tahoma" w:hAnsi="Tahoma" w:cs="Tahoma"/>
          <w:sz w:val="24"/>
          <w:szCs w:val="24"/>
        </w:rPr>
      </w:pPr>
      <w:r>
        <w:rPr>
          <w:rFonts w:ascii="Tahoma" w:hAnsi="Tahoma" w:cs="Tahoma"/>
          <w:sz w:val="24"/>
          <w:szCs w:val="24"/>
        </w:rPr>
        <w:t xml:space="preserve">To that end therefore I find that though the delay is not inordinate, the application for the </w:t>
      </w:r>
      <w:proofErr w:type="spellStart"/>
      <w:r>
        <w:rPr>
          <w:rFonts w:ascii="Tahoma" w:hAnsi="Tahoma" w:cs="Tahoma"/>
          <w:sz w:val="24"/>
          <w:szCs w:val="24"/>
        </w:rPr>
        <w:t>upliftment</w:t>
      </w:r>
      <w:proofErr w:type="spellEnd"/>
      <w:r>
        <w:rPr>
          <w:rFonts w:ascii="Tahoma" w:hAnsi="Tahoma" w:cs="Tahoma"/>
          <w:sz w:val="24"/>
          <w:szCs w:val="24"/>
        </w:rPr>
        <w:t xml:space="preserve"> of the bar cannot </w:t>
      </w:r>
      <w:r w:rsidR="00FF3E54">
        <w:rPr>
          <w:rFonts w:ascii="Tahoma" w:hAnsi="Tahoma" w:cs="Tahoma"/>
          <w:sz w:val="24"/>
          <w:szCs w:val="24"/>
        </w:rPr>
        <w:t>be granted as the explanation is not satisfactory and the prospects of success are nil.</w:t>
      </w:r>
    </w:p>
    <w:p w:rsidR="00FF3E54" w:rsidRDefault="00FF3E54" w:rsidP="004D2DF2">
      <w:pPr>
        <w:spacing w:after="0" w:line="360" w:lineRule="auto"/>
        <w:ind w:left="720"/>
        <w:jc w:val="both"/>
        <w:rPr>
          <w:rFonts w:ascii="Tahoma" w:hAnsi="Tahoma" w:cs="Tahoma"/>
          <w:sz w:val="24"/>
          <w:szCs w:val="24"/>
        </w:rPr>
      </w:pPr>
    </w:p>
    <w:p w:rsidR="00FF3E54" w:rsidRDefault="00FF3E54" w:rsidP="00FF3E54">
      <w:pPr>
        <w:spacing w:after="0" w:line="360" w:lineRule="auto"/>
        <w:ind w:firstLine="720"/>
        <w:jc w:val="both"/>
        <w:rPr>
          <w:rFonts w:ascii="Tahoma" w:hAnsi="Tahoma" w:cs="Tahoma"/>
          <w:sz w:val="24"/>
          <w:szCs w:val="24"/>
        </w:rPr>
      </w:pPr>
      <w:r>
        <w:rPr>
          <w:rFonts w:ascii="Tahoma" w:hAnsi="Tahoma" w:cs="Tahoma"/>
          <w:sz w:val="24"/>
          <w:szCs w:val="24"/>
        </w:rPr>
        <w:t>In the result, the applicant remains barred and shall not be allowed to make submissions.</w:t>
      </w:r>
    </w:p>
    <w:p w:rsidR="00FF3E54" w:rsidRDefault="00FF3E54" w:rsidP="00A87079">
      <w:pPr>
        <w:spacing w:after="0" w:line="240" w:lineRule="auto"/>
        <w:ind w:left="720"/>
        <w:jc w:val="both"/>
        <w:rPr>
          <w:rFonts w:ascii="Tahoma" w:hAnsi="Tahoma" w:cs="Tahoma"/>
          <w:sz w:val="24"/>
          <w:szCs w:val="24"/>
        </w:rPr>
      </w:pPr>
    </w:p>
    <w:p w:rsidR="00FF3E54" w:rsidRDefault="00FF3E54" w:rsidP="00FF3E54">
      <w:pPr>
        <w:spacing w:after="0" w:line="360" w:lineRule="auto"/>
        <w:ind w:firstLine="720"/>
        <w:jc w:val="both"/>
        <w:rPr>
          <w:rFonts w:ascii="Tahoma" w:hAnsi="Tahoma" w:cs="Tahoma"/>
          <w:sz w:val="24"/>
          <w:szCs w:val="24"/>
        </w:rPr>
      </w:pPr>
      <w:r>
        <w:rPr>
          <w:rFonts w:ascii="Tahoma" w:hAnsi="Tahoma" w:cs="Tahoma"/>
          <w:sz w:val="24"/>
          <w:szCs w:val="24"/>
        </w:rPr>
        <w:t>Accordingly, it is ordered that,</w:t>
      </w:r>
    </w:p>
    <w:p w:rsidR="00FF3E54" w:rsidRDefault="00FF3E54" w:rsidP="00A87079">
      <w:pPr>
        <w:spacing w:after="0" w:line="240" w:lineRule="auto"/>
        <w:ind w:firstLine="720"/>
        <w:jc w:val="both"/>
        <w:rPr>
          <w:rFonts w:ascii="Tahoma" w:hAnsi="Tahoma" w:cs="Tahoma"/>
          <w:sz w:val="24"/>
          <w:szCs w:val="24"/>
        </w:rPr>
      </w:pPr>
    </w:p>
    <w:p w:rsidR="00FF3E54" w:rsidRDefault="00FF3E54" w:rsidP="00621750">
      <w:pPr>
        <w:pStyle w:val="ListParagraph"/>
        <w:numPr>
          <w:ilvl w:val="0"/>
          <w:numId w:val="15"/>
        </w:numPr>
        <w:spacing w:after="0" w:line="360" w:lineRule="auto"/>
        <w:ind w:left="1440" w:hanging="720"/>
        <w:jc w:val="both"/>
        <w:rPr>
          <w:rFonts w:ascii="Tahoma" w:hAnsi="Tahoma" w:cs="Tahoma"/>
          <w:sz w:val="24"/>
          <w:szCs w:val="24"/>
        </w:rPr>
      </w:pPr>
      <w:proofErr w:type="gramStart"/>
      <w:r w:rsidRPr="00FF3E54">
        <w:rPr>
          <w:rFonts w:ascii="Tahoma" w:hAnsi="Tahoma" w:cs="Tahoma"/>
          <w:sz w:val="24"/>
          <w:szCs w:val="24"/>
        </w:rPr>
        <w:t>the</w:t>
      </w:r>
      <w:proofErr w:type="gramEnd"/>
      <w:r w:rsidRPr="00FF3E54">
        <w:rPr>
          <w:rFonts w:ascii="Tahoma" w:hAnsi="Tahoma" w:cs="Tahoma"/>
          <w:sz w:val="24"/>
          <w:szCs w:val="24"/>
        </w:rPr>
        <w:t xml:space="preserve"> application for the </w:t>
      </w:r>
      <w:proofErr w:type="spellStart"/>
      <w:r w:rsidRPr="00FF3E54">
        <w:rPr>
          <w:rFonts w:ascii="Tahoma" w:hAnsi="Tahoma" w:cs="Tahoma"/>
          <w:sz w:val="24"/>
          <w:szCs w:val="24"/>
        </w:rPr>
        <w:t>upliftment</w:t>
      </w:r>
      <w:proofErr w:type="spellEnd"/>
      <w:r w:rsidRPr="00FF3E54">
        <w:rPr>
          <w:rFonts w:ascii="Tahoma" w:hAnsi="Tahoma" w:cs="Tahoma"/>
          <w:sz w:val="24"/>
          <w:szCs w:val="24"/>
        </w:rPr>
        <w:t xml:space="preserve"> of the bar operating against applicant be and is hereby dismissed.</w:t>
      </w:r>
    </w:p>
    <w:p w:rsidR="00FF3E54" w:rsidRPr="00FF3E54" w:rsidRDefault="00FF3E54" w:rsidP="00A87079">
      <w:pPr>
        <w:pStyle w:val="ListParagraph"/>
        <w:spacing w:after="0" w:line="240" w:lineRule="auto"/>
        <w:ind w:left="1440" w:hanging="720"/>
        <w:jc w:val="both"/>
        <w:rPr>
          <w:rFonts w:ascii="Tahoma" w:hAnsi="Tahoma" w:cs="Tahoma"/>
          <w:sz w:val="24"/>
          <w:szCs w:val="24"/>
        </w:rPr>
      </w:pPr>
    </w:p>
    <w:p w:rsidR="00FF3E54" w:rsidRDefault="00FF3E54" w:rsidP="00A87079">
      <w:pPr>
        <w:pStyle w:val="ListParagraph"/>
        <w:numPr>
          <w:ilvl w:val="0"/>
          <w:numId w:val="15"/>
        </w:numPr>
        <w:spacing w:after="0" w:line="360" w:lineRule="auto"/>
        <w:ind w:left="1440" w:hanging="720"/>
        <w:jc w:val="both"/>
        <w:rPr>
          <w:rFonts w:ascii="Tahoma" w:hAnsi="Tahoma" w:cs="Tahoma"/>
          <w:sz w:val="24"/>
          <w:szCs w:val="24"/>
        </w:rPr>
      </w:pPr>
      <w:r>
        <w:rPr>
          <w:rFonts w:ascii="Tahoma" w:hAnsi="Tahoma" w:cs="Tahoma"/>
          <w:sz w:val="24"/>
          <w:szCs w:val="24"/>
        </w:rPr>
        <w:t>The Registrar is directed to call the parties for the finalisation of the application for leave to appeal to the Supreme Court.</w:t>
      </w:r>
    </w:p>
    <w:p w:rsidR="00A87079" w:rsidRDefault="00A87079" w:rsidP="00A87079">
      <w:pPr>
        <w:spacing w:after="0" w:line="240" w:lineRule="auto"/>
        <w:jc w:val="both"/>
        <w:rPr>
          <w:rFonts w:ascii="Tahoma" w:hAnsi="Tahoma" w:cs="Tahoma"/>
          <w:sz w:val="24"/>
          <w:szCs w:val="24"/>
        </w:rPr>
      </w:pPr>
    </w:p>
    <w:p w:rsidR="004D2DF2" w:rsidRDefault="004D2DF2" w:rsidP="00A87079">
      <w:pPr>
        <w:spacing w:after="0" w:line="240" w:lineRule="auto"/>
        <w:jc w:val="both"/>
        <w:rPr>
          <w:rFonts w:ascii="Tahoma" w:hAnsi="Tahoma" w:cs="Tahoma"/>
          <w:sz w:val="24"/>
          <w:szCs w:val="24"/>
        </w:rPr>
      </w:pPr>
    </w:p>
    <w:p w:rsidR="004D2DF2" w:rsidRPr="00A87079" w:rsidRDefault="004D2DF2" w:rsidP="00A87079">
      <w:pPr>
        <w:spacing w:after="0" w:line="240" w:lineRule="auto"/>
        <w:jc w:val="both"/>
        <w:rPr>
          <w:rFonts w:ascii="Tahoma" w:hAnsi="Tahoma" w:cs="Tahoma"/>
          <w:sz w:val="24"/>
          <w:szCs w:val="24"/>
        </w:rPr>
      </w:pPr>
      <w:bookmarkStart w:id="0" w:name="_GoBack"/>
      <w:bookmarkEnd w:id="0"/>
    </w:p>
    <w:p w:rsidR="00140F14" w:rsidRPr="00540494" w:rsidRDefault="00621750" w:rsidP="00341486">
      <w:pPr>
        <w:spacing w:after="0" w:line="360" w:lineRule="auto"/>
        <w:jc w:val="both"/>
        <w:rPr>
          <w:rFonts w:ascii="Tahoma" w:hAnsi="Tahoma" w:cs="Tahoma"/>
          <w:b/>
          <w:i/>
          <w:sz w:val="24"/>
          <w:szCs w:val="24"/>
        </w:rPr>
      </w:pPr>
      <w:r>
        <w:rPr>
          <w:rFonts w:ascii="Tahoma" w:hAnsi="Tahoma" w:cs="Tahoma"/>
          <w:b/>
          <w:i/>
          <w:sz w:val="24"/>
          <w:szCs w:val="24"/>
        </w:rPr>
        <w:t>MABULALA &amp; DEMBURE –</w:t>
      </w:r>
      <w:r w:rsidR="00540494">
        <w:rPr>
          <w:rFonts w:ascii="Tahoma" w:hAnsi="Tahoma" w:cs="Tahoma"/>
          <w:b/>
          <w:i/>
          <w:sz w:val="24"/>
          <w:szCs w:val="24"/>
        </w:rPr>
        <w:t xml:space="preserve"> App</w:t>
      </w:r>
      <w:r>
        <w:rPr>
          <w:rFonts w:ascii="Tahoma" w:hAnsi="Tahoma" w:cs="Tahoma"/>
          <w:b/>
          <w:i/>
          <w:sz w:val="24"/>
          <w:szCs w:val="24"/>
        </w:rPr>
        <w:t>lic</w:t>
      </w:r>
      <w:r w:rsidR="00540494">
        <w:rPr>
          <w:rFonts w:ascii="Tahoma" w:hAnsi="Tahoma" w:cs="Tahoma"/>
          <w:b/>
          <w:i/>
          <w:sz w:val="24"/>
          <w:szCs w:val="24"/>
        </w:rPr>
        <w:t>ant</w:t>
      </w:r>
      <w:r w:rsidR="00EF062B">
        <w:rPr>
          <w:rFonts w:ascii="Tahoma" w:hAnsi="Tahoma" w:cs="Tahoma"/>
          <w:b/>
          <w:i/>
          <w:sz w:val="24"/>
          <w:szCs w:val="24"/>
        </w:rPr>
        <w:t>’s legal practitioners</w:t>
      </w:r>
    </w:p>
    <w:p w:rsidR="00093A54" w:rsidRPr="009802E9" w:rsidRDefault="00621750" w:rsidP="007E6C56">
      <w:pPr>
        <w:spacing w:after="0" w:line="360" w:lineRule="auto"/>
        <w:rPr>
          <w:rFonts w:ascii="Tahoma" w:hAnsi="Tahoma" w:cs="Tahoma"/>
          <w:b/>
          <w:i/>
          <w:sz w:val="24"/>
          <w:szCs w:val="24"/>
        </w:rPr>
      </w:pPr>
      <w:r>
        <w:rPr>
          <w:rFonts w:ascii="Tahoma" w:hAnsi="Tahoma" w:cs="Tahoma"/>
          <w:b/>
          <w:i/>
          <w:sz w:val="24"/>
          <w:szCs w:val="24"/>
        </w:rPr>
        <w:t>WINTERTONS</w:t>
      </w:r>
      <w:r w:rsidR="00C14882" w:rsidRPr="009802E9">
        <w:rPr>
          <w:rFonts w:ascii="Tahoma" w:hAnsi="Tahoma" w:cs="Tahoma"/>
          <w:b/>
          <w:i/>
          <w:sz w:val="24"/>
          <w:szCs w:val="24"/>
        </w:rPr>
        <w:t xml:space="preserve"> </w:t>
      </w:r>
      <w:r w:rsidR="00093A54" w:rsidRPr="009802E9">
        <w:rPr>
          <w:rFonts w:ascii="Tahoma" w:hAnsi="Tahoma" w:cs="Tahoma"/>
          <w:b/>
          <w:i/>
          <w:sz w:val="24"/>
          <w:szCs w:val="24"/>
        </w:rPr>
        <w:t>– Respondent’s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E6" w:rsidRDefault="00B17EE6" w:rsidP="007C5CA3">
      <w:pPr>
        <w:spacing w:after="0" w:line="240" w:lineRule="auto"/>
      </w:pPr>
      <w:r>
        <w:separator/>
      </w:r>
    </w:p>
  </w:endnote>
  <w:endnote w:type="continuationSeparator" w:id="0">
    <w:p w:rsidR="00B17EE6" w:rsidRDefault="00B17EE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4D2DF2">
          <w:rPr>
            <w:noProof/>
          </w:rPr>
          <w:t>6</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E6" w:rsidRDefault="00B17EE6" w:rsidP="007C5CA3">
      <w:pPr>
        <w:spacing w:after="0" w:line="240" w:lineRule="auto"/>
      </w:pPr>
      <w:r>
        <w:separator/>
      </w:r>
    </w:p>
  </w:footnote>
  <w:footnote w:type="continuationSeparator" w:id="0">
    <w:p w:rsidR="00B17EE6" w:rsidRDefault="00B17EE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111928">
      <w:rPr>
        <w:rFonts w:ascii="Tahoma" w:hAnsi="Tahoma" w:cs="Tahoma"/>
        <w:b/>
        <w:sz w:val="24"/>
        <w:szCs w:val="24"/>
      </w:rPr>
      <w:t>/262</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1F7E4EA5"/>
    <w:multiLevelType w:val="hybridMultilevel"/>
    <w:tmpl w:val="6ADE3048"/>
    <w:lvl w:ilvl="0" w:tplc="AA1EB0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72086834"/>
    <w:multiLevelType w:val="hybridMultilevel"/>
    <w:tmpl w:val="9312BFD0"/>
    <w:lvl w:ilvl="0" w:tplc="A19081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78A05414"/>
    <w:multiLevelType w:val="hybridMultilevel"/>
    <w:tmpl w:val="38768D6A"/>
    <w:lvl w:ilvl="0" w:tplc="1FB48CF6">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4">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9"/>
  </w:num>
  <w:num w:numId="3">
    <w:abstractNumId w:val="5"/>
  </w:num>
  <w:num w:numId="4">
    <w:abstractNumId w:val="0"/>
  </w:num>
  <w:num w:numId="5">
    <w:abstractNumId w:val="13"/>
  </w:num>
  <w:num w:numId="6">
    <w:abstractNumId w:val="7"/>
  </w:num>
  <w:num w:numId="7">
    <w:abstractNumId w:val="1"/>
  </w:num>
  <w:num w:numId="8">
    <w:abstractNumId w:val="8"/>
  </w:num>
  <w:num w:numId="9">
    <w:abstractNumId w:val="10"/>
  </w:num>
  <w:num w:numId="10">
    <w:abstractNumId w:val="6"/>
  </w:num>
  <w:num w:numId="11">
    <w:abstractNumId w:val="2"/>
  </w:num>
  <w:num w:numId="12">
    <w:abstractNumId w:val="14"/>
  </w:num>
  <w:num w:numId="13">
    <w:abstractNumId w:val="1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6785C"/>
    <w:rsid w:val="00073B99"/>
    <w:rsid w:val="00074C1D"/>
    <w:rsid w:val="00090C20"/>
    <w:rsid w:val="0009112F"/>
    <w:rsid w:val="00093A54"/>
    <w:rsid w:val="00095E28"/>
    <w:rsid w:val="000A0351"/>
    <w:rsid w:val="000A07BC"/>
    <w:rsid w:val="000D1A1E"/>
    <w:rsid w:val="000D4276"/>
    <w:rsid w:val="000D5D9F"/>
    <w:rsid w:val="000D6E56"/>
    <w:rsid w:val="000E1A24"/>
    <w:rsid w:val="000E1D81"/>
    <w:rsid w:val="000E2D16"/>
    <w:rsid w:val="000E5A35"/>
    <w:rsid w:val="001059DC"/>
    <w:rsid w:val="00111928"/>
    <w:rsid w:val="0011530D"/>
    <w:rsid w:val="00121584"/>
    <w:rsid w:val="00127584"/>
    <w:rsid w:val="00131493"/>
    <w:rsid w:val="001327BC"/>
    <w:rsid w:val="0013390D"/>
    <w:rsid w:val="00136E6E"/>
    <w:rsid w:val="0014037C"/>
    <w:rsid w:val="00140F14"/>
    <w:rsid w:val="00144FCC"/>
    <w:rsid w:val="00150174"/>
    <w:rsid w:val="00160F4F"/>
    <w:rsid w:val="00176651"/>
    <w:rsid w:val="0018688E"/>
    <w:rsid w:val="00192EC2"/>
    <w:rsid w:val="001A037B"/>
    <w:rsid w:val="001A3916"/>
    <w:rsid w:val="001B520A"/>
    <w:rsid w:val="001B5894"/>
    <w:rsid w:val="001B5CA8"/>
    <w:rsid w:val="001B7DFE"/>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2AE0"/>
    <w:rsid w:val="00276D4A"/>
    <w:rsid w:val="002813AD"/>
    <w:rsid w:val="00293474"/>
    <w:rsid w:val="00295B65"/>
    <w:rsid w:val="002972ED"/>
    <w:rsid w:val="002A3347"/>
    <w:rsid w:val="002A4EA4"/>
    <w:rsid w:val="002B042E"/>
    <w:rsid w:val="002B7D10"/>
    <w:rsid w:val="002C7EF3"/>
    <w:rsid w:val="002D0332"/>
    <w:rsid w:val="002E1FE1"/>
    <w:rsid w:val="002E229C"/>
    <w:rsid w:val="002E7C20"/>
    <w:rsid w:val="002F34C4"/>
    <w:rsid w:val="002F5298"/>
    <w:rsid w:val="002F5836"/>
    <w:rsid w:val="002F7414"/>
    <w:rsid w:val="003102CF"/>
    <w:rsid w:val="00312EB8"/>
    <w:rsid w:val="00315647"/>
    <w:rsid w:val="00320D70"/>
    <w:rsid w:val="00320E1D"/>
    <w:rsid w:val="00325625"/>
    <w:rsid w:val="00333A04"/>
    <w:rsid w:val="00341486"/>
    <w:rsid w:val="00345C9C"/>
    <w:rsid w:val="00352819"/>
    <w:rsid w:val="003571DC"/>
    <w:rsid w:val="003732BA"/>
    <w:rsid w:val="003744B2"/>
    <w:rsid w:val="00375E60"/>
    <w:rsid w:val="003B073C"/>
    <w:rsid w:val="003B2DAE"/>
    <w:rsid w:val="003C1461"/>
    <w:rsid w:val="003C4704"/>
    <w:rsid w:val="003C673B"/>
    <w:rsid w:val="003E0ACA"/>
    <w:rsid w:val="003E58BF"/>
    <w:rsid w:val="003E7494"/>
    <w:rsid w:val="00421D94"/>
    <w:rsid w:val="00435CF9"/>
    <w:rsid w:val="004403C4"/>
    <w:rsid w:val="00443D09"/>
    <w:rsid w:val="004449CC"/>
    <w:rsid w:val="00446BC3"/>
    <w:rsid w:val="00450F2A"/>
    <w:rsid w:val="00452BD6"/>
    <w:rsid w:val="0045597D"/>
    <w:rsid w:val="00457359"/>
    <w:rsid w:val="0046134D"/>
    <w:rsid w:val="0046724B"/>
    <w:rsid w:val="00471F6B"/>
    <w:rsid w:val="004737A1"/>
    <w:rsid w:val="004770D4"/>
    <w:rsid w:val="00481C4E"/>
    <w:rsid w:val="00483B95"/>
    <w:rsid w:val="00485EFC"/>
    <w:rsid w:val="004905CF"/>
    <w:rsid w:val="00490FE1"/>
    <w:rsid w:val="004927A7"/>
    <w:rsid w:val="004A67E0"/>
    <w:rsid w:val="004B7711"/>
    <w:rsid w:val="004C0E8D"/>
    <w:rsid w:val="004C3334"/>
    <w:rsid w:val="004D2DF2"/>
    <w:rsid w:val="004D303B"/>
    <w:rsid w:val="004E2B68"/>
    <w:rsid w:val="004E6DBC"/>
    <w:rsid w:val="00506C51"/>
    <w:rsid w:val="005105BE"/>
    <w:rsid w:val="00521048"/>
    <w:rsid w:val="005219C0"/>
    <w:rsid w:val="00524234"/>
    <w:rsid w:val="00527FB7"/>
    <w:rsid w:val="005355C3"/>
    <w:rsid w:val="00535E77"/>
    <w:rsid w:val="00540494"/>
    <w:rsid w:val="00540C28"/>
    <w:rsid w:val="005414C3"/>
    <w:rsid w:val="00542814"/>
    <w:rsid w:val="005669E8"/>
    <w:rsid w:val="0057453B"/>
    <w:rsid w:val="00583EA1"/>
    <w:rsid w:val="00594B04"/>
    <w:rsid w:val="00594E66"/>
    <w:rsid w:val="00596D64"/>
    <w:rsid w:val="00596FB0"/>
    <w:rsid w:val="005A3B8C"/>
    <w:rsid w:val="005B403F"/>
    <w:rsid w:val="005B5E7A"/>
    <w:rsid w:val="005B6B07"/>
    <w:rsid w:val="005E1F4E"/>
    <w:rsid w:val="005E4CBF"/>
    <w:rsid w:val="005F3C09"/>
    <w:rsid w:val="005F74DB"/>
    <w:rsid w:val="006002F8"/>
    <w:rsid w:val="00602FF5"/>
    <w:rsid w:val="00604AD0"/>
    <w:rsid w:val="00621750"/>
    <w:rsid w:val="006321B4"/>
    <w:rsid w:val="006324AA"/>
    <w:rsid w:val="00637CA0"/>
    <w:rsid w:val="006462FD"/>
    <w:rsid w:val="0064682F"/>
    <w:rsid w:val="00652B98"/>
    <w:rsid w:val="0065753B"/>
    <w:rsid w:val="006676CB"/>
    <w:rsid w:val="006766B6"/>
    <w:rsid w:val="006773CF"/>
    <w:rsid w:val="00680357"/>
    <w:rsid w:val="006931FE"/>
    <w:rsid w:val="00694322"/>
    <w:rsid w:val="00695E6F"/>
    <w:rsid w:val="006A098A"/>
    <w:rsid w:val="006C1C1D"/>
    <w:rsid w:val="006D5DFF"/>
    <w:rsid w:val="006E37BB"/>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5134"/>
    <w:rsid w:val="007B655A"/>
    <w:rsid w:val="007C3A03"/>
    <w:rsid w:val="007C3B6F"/>
    <w:rsid w:val="007C5A03"/>
    <w:rsid w:val="007C5CA3"/>
    <w:rsid w:val="007D717D"/>
    <w:rsid w:val="007E14CC"/>
    <w:rsid w:val="007E2180"/>
    <w:rsid w:val="007E274A"/>
    <w:rsid w:val="007E544C"/>
    <w:rsid w:val="007E6C56"/>
    <w:rsid w:val="007F16D4"/>
    <w:rsid w:val="007F7ECE"/>
    <w:rsid w:val="00811B52"/>
    <w:rsid w:val="008160DC"/>
    <w:rsid w:val="00831AA2"/>
    <w:rsid w:val="0083632A"/>
    <w:rsid w:val="008371A4"/>
    <w:rsid w:val="00853204"/>
    <w:rsid w:val="00856238"/>
    <w:rsid w:val="00856A33"/>
    <w:rsid w:val="00856DF5"/>
    <w:rsid w:val="00857174"/>
    <w:rsid w:val="00867C88"/>
    <w:rsid w:val="008710BD"/>
    <w:rsid w:val="008759B5"/>
    <w:rsid w:val="00876084"/>
    <w:rsid w:val="0088004C"/>
    <w:rsid w:val="008826C4"/>
    <w:rsid w:val="008918D7"/>
    <w:rsid w:val="008976F6"/>
    <w:rsid w:val="008A39F4"/>
    <w:rsid w:val="008B5349"/>
    <w:rsid w:val="008C3DA9"/>
    <w:rsid w:val="008C57F8"/>
    <w:rsid w:val="008C7097"/>
    <w:rsid w:val="008D3C88"/>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6239"/>
    <w:rsid w:val="009D66AF"/>
    <w:rsid w:val="009E0CF2"/>
    <w:rsid w:val="009E7D2A"/>
    <w:rsid w:val="009E7D49"/>
    <w:rsid w:val="00A038ED"/>
    <w:rsid w:val="00A03C72"/>
    <w:rsid w:val="00A05445"/>
    <w:rsid w:val="00A11163"/>
    <w:rsid w:val="00A13EB6"/>
    <w:rsid w:val="00A15B90"/>
    <w:rsid w:val="00A22ADC"/>
    <w:rsid w:val="00A23452"/>
    <w:rsid w:val="00A30750"/>
    <w:rsid w:val="00A350A1"/>
    <w:rsid w:val="00A40C7C"/>
    <w:rsid w:val="00A42E04"/>
    <w:rsid w:val="00A52C77"/>
    <w:rsid w:val="00A54F38"/>
    <w:rsid w:val="00A70728"/>
    <w:rsid w:val="00A71E87"/>
    <w:rsid w:val="00A87079"/>
    <w:rsid w:val="00A8753B"/>
    <w:rsid w:val="00A900FF"/>
    <w:rsid w:val="00A91A79"/>
    <w:rsid w:val="00AA1557"/>
    <w:rsid w:val="00AA3A3C"/>
    <w:rsid w:val="00AA452E"/>
    <w:rsid w:val="00AA55D9"/>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10417"/>
    <w:rsid w:val="00B1158D"/>
    <w:rsid w:val="00B13D4D"/>
    <w:rsid w:val="00B17EE6"/>
    <w:rsid w:val="00B22F59"/>
    <w:rsid w:val="00B2519C"/>
    <w:rsid w:val="00B3048B"/>
    <w:rsid w:val="00B40117"/>
    <w:rsid w:val="00B45562"/>
    <w:rsid w:val="00B56A25"/>
    <w:rsid w:val="00B621A5"/>
    <w:rsid w:val="00B630AF"/>
    <w:rsid w:val="00B652F9"/>
    <w:rsid w:val="00B6717B"/>
    <w:rsid w:val="00B72AD4"/>
    <w:rsid w:val="00B819ED"/>
    <w:rsid w:val="00B841C4"/>
    <w:rsid w:val="00B8682C"/>
    <w:rsid w:val="00B8731A"/>
    <w:rsid w:val="00B91278"/>
    <w:rsid w:val="00B94539"/>
    <w:rsid w:val="00B974CA"/>
    <w:rsid w:val="00B974F9"/>
    <w:rsid w:val="00BA5626"/>
    <w:rsid w:val="00BB724E"/>
    <w:rsid w:val="00BD43C4"/>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77699"/>
    <w:rsid w:val="00CA5589"/>
    <w:rsid w:val="00CA56A9"/>
    <w:rsid w:val="00CA5F87"/>
    <w:rsid w:val="00CB21D3"/>
    <w:rsid w:val="00CB2223"/>
    <w:rsid w:val="00CB4AE8"/>
    <w:rsid w:val="00CE26DD"/>
    <w:rsid w:val="00CE61E0"/>
    <w:rsid w:val="00CF7FB6"/>
    <w:rsid w:val="00D13C45"/>
    <w:rsid w:val="00D34EA0"/>
    <w:rsid w:val="00D35D61"/>
    <w:rsid w:val="00D367EE"/>
    <w:rsid w:val="00D45AC5"/>
    <w:rsid w:val="00D66B99"/>
    <w:rsid w:val="00D6717B"/>
    <w:rsid w:val="00D80B9D"/>
    <w:rsid w:val="00D84EB3"/>
    <w:rsid w:val="00D85594"/>
    <w:rsid w:val="00D91E41"/>
    <w:rsid w:val="00D95B8F"/>
    <w:rsid w:val="00DA5F18"/>
    <w:rsid w:val="00DD4676"/>
    <w:rsid w:val="00DD7258"/>
    <w:rsid w:val="00DF1D05"/>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F062B"/>
    <w:rsid w:val="00EF2FCB"/>
    <w:rsid w:val="00F00961"/>
    <w:rsid w:val="00F034A3"/>
    <w:rsid w:val="00F06F4E"/>
    <w:rsid w:val="00F10308"/>
    <w:rsid w:val="00F11DA5"/>
    <w:rsid w:val="00F2481E"/>
    <w:rsid w:val="00F2770F"/>
    <w:rsid w:val="00F277BC"/>
    <w:rsid w:val="00F27B95"/>
    <w:rsid w:val="00F32185"/>
    <w:rsid w:val="00F325BB"/>
    <w:rsid w:val="00F42581"/>
    <w:rsid w:val="00F47BFA"/>
    <w:rsid w:val="00F512E8"/>
    <w:rsid w:val="00F562A7"/>
    <w:rsid w:val="00F71A0B"/>
    <w:rsid w:val="00F74B99"/>
    <w:rsid w:val="00F84242"/>
    <w:rsid w:val="00F84341"/>
    <w:rsid w:val="00F85A4C"/>
    <w:rsid w:val="00F86C90"/>
    <w:rsid w:val="00FA294B"/>
    <w:rsid w:val="00FA6517"/>
    <w:rsid w:val="00FC68ED"/>
    <w:rsid w:val="00FE1FE8"/>
    <w:rsid w:val="00FE7C9F"/>
    <w:rsid w:val="00FF39F9"/>
    <w:rsid w:val="00FF3E54"/>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cp:revision>
  <cp:lastPrinted>2020-11-18T11:54:00Z</cp:lastPrinted>
  <dcterms:created xsi:type="dcterms:W3CDTF">2020-11-17T13:39:00Z</dcterms:created>
  <dcterms:modified xsi:type="dcterms:W3CDTF">2020-11-18T11:56:00Z</dcterms:modified>
</cp:coreProperties>
</file>