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A6" w:rsidRDefault="00F92DA6" w:rsidP="00F92DA6">
      <w:pPr>
        <w:spacing w:line="360" w:lineRule="auto"/>
        <w:rPr>
          <w:b/>
          <w:sz w:val="22"/>
          <w:szCs w:val="22"/>
        </w:rPr>
      </w:pPr>
      <w:bookmarkStart w:id="0" w:name="_GoBack"/>
      <w:bookmarkEnd w:id="0"/>
      <w:r>
        <w:rPr>
          <w:b/>
          <w:sz w:val="22"/>
          <w:szCs w:val="22"/>
        </w:rPr>
        <w:t>IN THE LABOUR COURT OF ZIMBABWE</w:t>
      </w:r>
      <w:r>
        <w:rPr>
          <w:b/>
          <w:sz w:val="22"/>
          <w:szCs w:val="22"/>
        </w:rPr>
        <w:tab/>
      </w:r>
      <w:r>
        <w:rPr>
          <w:b/>
          <w:sz w:val="22"/>
          <w:szCs w:val="22"/>
        </w:rPr>
        <w:tab/>
        <w:t>JUDGMENT NO.LC/H/118/2013</w:t>
      </w:r>
    </w:p>
    <w:p w:rsidR="00F92DA6" w:rsidRPr="005C33B3" w:rsidRDefault="00F92DA6" w:rsidP="00F92DA6">
      <w:pPr>
        <w:spacing w:line="360" w:lineRule="auto"/>
        <w:rPr>
          <w:b/>
          <w:sz w:val="22"/>
          <w:szCs w:val="22"/>
        </w:rPr>
      </w:pPr>
      <w:r w:rsidRPr="005C33B3">
        <w:rPr>
          <w:b/>
          <w:sz w:val="22"/>
          <w:szCs w:val="22"/>
        </w:rPr>
        <w:t xml:space="preserve">HARARE, </w:t>
      </w:r>
      <w:r>
        <w:rPr>
          <w:b/>
          <w:sz w:val="22"/>
          <w:szCs w:val="22"/>
        </w:rPr>
        <w:t>18 MARCH 2013</w:t>
      </w:r>
      <w:r w:rsidRPr="005C33B3">
        <w:rPr>
          <w:b/>
          <w:sz w:val="22"/>
          <w:szCs w:val="22"/>
        </w:rPr>
        <w:tab/>
      </w:r>
      <w:r w:rsidRPr="005C33B3">
        <w:rPr>
          <w:b/>
          <w:sz w:val="22"/>
          <w:szCs w:val="22"/>
        </w:rPr>
        <w:tab/>
      </w:r>
      <w:r>
        <w:rPr>
          <w:b/>
          <w:sz w:val="22"/>
          <w:szCs w:val="22"/>
        </w:rPr>
        <w:tab/>
      </w:r>
      <w:r>
        <w:rPr>
          <w:b/>
          <w:sz w:val="22"/>
          <w:szCs w:val="22"/>
        </w:rPr>
        <w:tab/>
        <w:t>CASE NO. LC/H/191/2012</w:t>
      </w:r>
    </w:p>
    <w:p w:rsidR="00F92DA6" w:rsidRDefault="00F92DA6" w:rsidP="00F92DA6">
      <w:pPr>
        <w:spacing w:line="360" w:lineRule="auto"/>
      </w:pPr>
      <w:r>
        <w:t>In the matter between</w:t>
      </w:r>
    </w:p>
    <w:p w:rsidR="00F92DA6" w:rsidRDefault="00F92DA6" w:rsidP="00F92DA6">
      <w:pPr>
        <w:spacing w:line="360" w:lineRule="auto"/>
      </w:pPr>
    </w:p>
    <w:p w:rsidR="00F92DA6" w:rsidRDefault="00F92DA6" w:rsidP="00F92DA6">
      <w:pPr>
        <w:spacing w:line="360" w:lineRule="auto"/>
      </w:pPr>
    </w:p>
    <w:p w:rsidR="00F92DA6" w:rsidRPr="00EB5E52" w:rsidRDefault="00F92DA6" w:rsidP="00F92DA6">
      <w:pPr>
        <w:spacing w:line="360" w:lineRule="auto"/>
        <w:rPr>
          <w:b/>
        </w:rPr>
      </w:pPr>
      <w:r>
        <w:rPr>
          <w:b/>
        </w:rPr>
        <w:t>OK ZIMBABWE</w:t>
      </w:r>
      <w:r>
        <w:rPr>
          <w:b/>
        </w:rPr>
        <w:tab/>
      </w:r>
      <w:r>
        <w:rPr>
          <w:b/>
        </w:rPr>
        <w:tab/>
      </w:r>
      <w:r>
        <w:rPr>
          <w:b/>
        </w:rPr>
        <w:tab/>
      </w:r>
      <w:r>
        <w:rPr>
          <w:b/>
        </w:rPr>
        <w:tab/>
      </w:r>
      <w:r w:rsidRPr="00EB5E52">
        <w:rPr>
          <w:b/>
        </w:rPr>
        <w:t>-</w:t>
      </w:r>
      <w:r w:rsidRPr="00EB5E52">
        <w:rPr>
          <w:b/>
        </w:rPr>
        <w:tab/>
      </w:r>
      <w:r>
        <w:rPr>
          <w:b/>
        </w:rPr>
        <w:tab/>
        <w:t>Appellant</w:t>
      </w:r>
    </w:p>
    <w:p w:rsidR="00F92DA6" w:rsidRPr="00C940AD" w:rsidRDefault="00F92DA6" w:rsidP="00F92DA6">
      <w:pPr>
        <w:spacing w:line="360" w:lineRule="auto"/>
        <w:rPr>
          <w:sz w:val="22"/>
          <w:szCs w:val="22"/>
        </w:rPr>
      </w:pPr>
      <w:r>
        <w:rPr>
          <w:sz w:val="22"/>
          <w:szCs w:val="22"/>
        </w:rPr>
        <w:t>And</w:t>
      </w:r>
    </w:p>
    <w:p w:rsidR="00F92DA6" w:rsidRPr="00EB5E52" w:rsidRDefault="00F92DA6" w:rsidP="00F92DA6">
      <w:pPr>
        <w:spacing w:line="360" w:lineRule="auto"/>
        <w:rPr>
          <w:b/>
        </w:rPr>
      </w:pPr>
      <w:r>
        <w:rPr>
          <w:b/>
        </w:rPr>
        <w:t>EUGENE RUKWEZA</w:t>
      </w:r>
      <w:r>
        <w:rPr>
          <w:b/>
        </w:rPr>
        <w:tab/>
      </w:r>
      <w:r>
        <w:rPr>
          <w:b/>
        </w:rPr>
        <w:tab/>
      </w:r>
      <w:r>
        <w:rPr>
          <w:b/>
        </w:rPr>
        <w:tab/>
      </w:r>
      <w:r w:rsidRPr="00EB5E52">
        <w:rPr>
          <w:b/>
        </w:rPr>
        <w:t>-</w:t>
      </w:r>
      <w:r>
        <w:rPr>
          <w:b/>
        </w:rPr>
        <w:tab/>
      </w:r>
      <w:r>
        <w:rPr>
          <w:b/>
        </w:rPr>
        <w:tab/>
      </w:r>
      <w:r w:rsidRPr="00EB5E52">
        <w:rPr>
          <w:b/>
        </w:rPr>
        <w:t>Respondent</w:t>
      </w:r>
    </w:p>
    <w:p w:rsidR="00F92DA6" w:rsidRDefault="00F92DA6" w:rsidP="00F92DA6">
      <w:pPr>
        <w:spacing w:line="360" w:lineRule="auto"/>
        <w:rPr>
          <w:b/>
        </w:rPr>
      </w:pPr>
    </w:p>
    <w:p w:rsidR="00F92DA6" w:rsidRPr="00C940AD" w:rsidRDefault="00F92DA6" w:rsidP="00F92DA6">
      <w:pPr>
        <w:spacing w:line="360" w:lineRule="auto"/>
        <w:rPr>
          <w:b/>
        </w:rPr>
      </w:pPr>
    </w:p>
    <w:p w:rsidR="00F92DA6" w:rsidRDefault="00F92DA6" w:rsidP="00F92DA6">
      <w:pPr>
        <w:spacing w:line="360" w:lineRule="auto"/>
      </w:pPr>
      <w:r w:rsidRPr="005919AB">
        <w:t xml:space="preserve">Before The </w:t>
      </w:r>
      <w:r>
        <w:t xml:space="preserve">Honourable B.T. </w:t>
      </w:r>
      <w:proofErr w:type="spellStart"/>
      <w:r>
        <w:t>Chivizhe</w:t>
      </w:r>
      <w:proofErr w:type="spellEnd"/>
      <w:r>
        <w:t xml:space="preserve">: President </w:t>
      </w:r>
    </w:p>
    <w:p w:rsidR="00F92DA6" w:rsidRDefault="00F92DA6" w:rsidP="00F92DA6">
      <w:pPr>
        <w:spacing w:line="360" w:lineRule="auto"/>
        <w:rPr>
          <w:b/>
          <w:sz w:val="22"/>
          <w:szCs w:val="22"/>
        </w:rPr>
      </w:pPr>
      <w:r>
        <w:rPr>
          <w:b/>
          <w:sz w:val="22"/>
          <w:szCs w:val="22"/>
        </w:rPr>
        <w:t xml:space="preserve">For Appellant </w:t>
      </w:r>
      <w:r>
        <w:rPr>
          <w:b/>
          <w:sz w:val="22"/>
          <w:szCs w:val="22"/>
        </w:rPr>
        <w:tab/>
      </w:r>
      <w:r w:rsidRPr="001B37E2">
        <w:rPr>
          <w:b/>
          <w:sz w:val="22"/>
          <w:szCs w:val="22"/>
        </w:rPr>
        <w:t>-</w:t>
      </w:r>
      <w:r w:rsidRPr="001B37E2">
        <w:rPr>
          <w:b/>
          <w:sz w:val="22"/>
          <w:szCs w:val="22"/>
        </w:rPr>
        <w:tab/>
      </w:r>
      <w:proofErr w:type="spellStart"/>
      <w:r>
        <w:rPr>
          <w:b/>
          <w:sz w:val="22"/>
          <w:szCs w:val="22"/>
        </w:rPr>
        <w:t>Mrs</w:t>
      </w:r>
      <w:proofErr w:type="spellEnd"/>
      <w:r>
        <w:rPr>
          <w:b/>
          <w:sz w:val="22"/>
          <w:szCs w:val="22"/>
        </w:rPr>
        <w:t xml:space="preserve"> R.T.C. </w:t>
      </w:r>
      <w:proofErr w:type="spellStart"/>
      <w:r>
        <w:rPr>
          <w:b/>
          <w:sz w:val="22"/>
          <w:szCs w:val="22"/>
        </w:rPr>
        <w:t>Matsika</w:t>
      </w:r>
      <w:proofErr w:type="spellEnd"/>
      <w:r>
        <w:rPr>
          <w:b/>
          <w:sz w:val="22"/>
          <w:szCs w:val="22"/>
        </w:rPr>
        <w:t xml:space="preserve"> – Legal Practitioner</w:t>
      </w:r>
    </w:p>
    <w:p w:rsidR="00F92DA6" w:rsidRDefault="00E835F6" w:rsidP="00F92DA6">
      <w:pPr>
        <w:spacing w:line="360" w:lineRule="auto"/>
        <w:rPr>
          <w:b/>
          <w:sz w:val="22"/>
          <w:szCs w:val="22"/>
        </w:rPr>
      </w:pPr>
      <w:r>
        <w:rPr>
          <w:b/>
          <w:sz w:val="22"/>
          <w:szCs w:val="22"/>
        </w:rPr>
        <w:tab/>
      </w:r>
      <w:r>
        <w:rPr>
          <w:b/>
          <w:sz w:val="22"/>
          <w:szCs w:val="22"/>
        </w:rPr>
        <w:tab/>
      </w:r>
      <w:r>
        <w:rPr>
          <w:b/>
          <w:sz w:val="22"/>
          <w:szCs w:val="22"/>
        </w:rPr>
        <w:tab/>
      </w:r>
      <w:r>
        <w:rPr>
          <w:b/>
          <w:sz w:val="22"/>
          <w:szCs w:val="22"/>
        </w:rPr>
        <w:tab/>
      </w:r>
      <w:proofErr w:type="spellStart"/>
      <w:r>
        <w:rPr>
          <w:b/>
          <w:sz w:val="22"/>
          <w:szCs w:val="22"/>
        </w:rPr>
        <w:t>Wi</w:t>
      </w:r>
      <w:r w:rsidR="00F92DA6">
        <w:rPr>
          <w:b/>
          <w:sz w:val="22"/>
          <w:szCs w:val="22"/>
        </w:rPr>
        <w:t>ntertons</w:t>
      </w:r>
      <w:proofErr w:type="spellEnd"/>
      <w:r w:rsidR="00F92DA6">
        <w:rPr>
          <w:b/>
          <w:sz w:val="22"/>
          <w:szCs w:val="22"/>
        </w:rPr>
        <w:t xml:space="preserve"> Legal Practitioners</w:t>
      </w:r>
    </w:p>
    <w:p w:rsidR="00F92DA6" w:rsidRPr="001B37E2" w:rsidRDefault="00F92DA6" w:rsidP="00F92DA6">
      <w:pPr>
        <w:spacing w:line="360" w:lineRule="auto"/>
        <w:rPr>
          <w:b/>
          <w:sz w:val="22"/>
          <w:szCs w:val="22"/>
        </w:rPr>
      </w:pPr>
    </w:p>
    <w:p w:rsidR="00F92DA6" w:rsidRDefault="00F92DA6" w:rsidP="00F92DA6">
      <w:pPr>
        <w:spacing w:line="360" w:lineRule="auto"/>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proofErr w:type="spellStart"/>
      <w:r>
        <w:rPr>
          <w:b/>
          <w:sz w:val="22"/>
          <w:szCs w:val="22"/>
        </w:rPr>
        <w:t>Mr</w:t>
      </w:r>
      <w:proofErr w:type="spellEnd"/>
      <w:r>
        <w:rPr>
          <w:b/>
          <w:sz w:val="22"/>
          <w:szCs w:val="22"/>
        </w:rPr>
        <w:t xml:space="preserve"> E. </w:t>
      </w:r>
      <w:proofErr w:type="spellStart"/>
      <w:r>
        <w:rPr>
          <w:b/>
          <w:sz w:val="22"/>
          <w:szCs w:val="22"/>
        </w:rPr>
        <w:t>Rukweza</w:t>
      </w:r>
      <w:proofErr w:type="spellEnd"/>
      <w:r>
        <w:rPr>
          <w:b/>
          <w:sz w:val="22"/>
          <w:szCs w:val="22"/>
        </w:rPr>
        <w:t xml:space="preserve"> – In Person</w:t>
      </w:r>
    </w:p>
    <w:p w:rsidR="00F92DA6" w:rsidRPr="00F13B84" w:rsidRDefault="00F92DA6" w:rsidP="00F92DA6">
      <w:pPr>
        <w:spacing w:line="360" w:lineRule="auto"/>
        <w:rPr>
          <w:b/>
          <w:sz w:val="22"/>
          <w:szCs w:val="22"/>
        </w:rPr>
      </w:pPr>
      <w:r>
        <w:rPr>
          <w:b/>
          <w:sz w:val="22"/>
          <w:szCs w:val="22"/>
        </w:rPr>
        <w:tab/>
      </w:r>
      <w:r>
        <w:rPr>
          <w:b/>
          <w:sz w:val="22"/>
          <w:szCs w:val="22"/>
        </w:rPr>
        <w:tab/>
      </w:r>
      <w:r>
        <w:rPr>
          <w:b/>
          <w:sz w:val="22"/>
          <w:szCs w:val="22"/>
        </w:rPr>
        <w:tab/>
      </w:r>
      <w:r>
        <w:rPr>
          <w:b/>
          <w:sz w:val="22"/>
          <w:szCs w:val="22"/>
        </w:rPr>
        <w:tab/>
      </w:r>
    </w:p>
    <w:p w:rsidR="00F92DA6" w:rsidRDefault="00F92DA6" w:rsidP="00F92DA6">
      <w:pPr>
        <w:spacing w:line="360" w:lineRule="auto"/>
        <w:rPr>
          <w:b/>
        </w:rPr>
      </w:pPr>
    </w:p>
    <w:p w:rsidR="00F92DA6" w:rsidRDefault="00F92DA6" w:rsidP="00F92DA6">
      <w:pPr>
        <w:spacing w:line="360" w:lineRule="auto"/>
        <w:rPr>
          <w:b/>
          <w:sz w:val="28"/>
          <w:szCs w:val="28"/>
        </w:rPr>
      </w:pPr>
    </w:p>
    <w:p w:rsidR="00F92DA6" w:rsidRDefault="00F92DA6" w:rsidP="00F92DA6">
      <w:pPr>
        <w:spacing w:line="360" w:lineRule="auto"/>
        <w:jc w:val="both"/>
        <w:rPr>
          <w:b/>
          <w:sz w:val="28"/>
          <w:szCs w:val="28"/>
        </w:rPr>
      </w:pPr>
      <w:r>
        <w:rPr>
          <w:b/>
          <w:sz w:val="28"/>
          <w:szCs w:val="28"/>
        </w:rPr>
        <w:t>CHIVIZHE, B.T</w:t>
      </w:r>
      <w:r w:rsidRPr="005919AB">
        <w:rPr>
          <w:b/>
          <w:sz w:val="28"/>
          <w:szCs w:val="28"/>
        </w:rPr>
        <w:t>.:</w:t>
      </w:r>
    </w:p>
    <w:p w:rsidR="00F92DA6" w:rsidRDefault="00F92DA6" w:rsidP="00F92DA6">
      <w:pPr>
        <w:spacing w:line="360" w:lineRule="auto"/>
        <w:jc w:val="both"/>
      </w:pPr>
    </w:p>
    <w:p w:rsidR="00E83353" w:rsidRDefault="00F92DA6" w:rsidP="00F92DA6">
      <w:pPr>
        <w:spacing w:line="360" w:lineRule="auto"/>
        <w:jc w:val="both"/>
      </w:pPr>
      <w:r>
        <w:tab/>
        <w:t xml:space="preserve">The Respondent worked for Appellant as a Till Operator.  He was dismissed from employment with effect from 29 October, 2010 on a charge of </w:t>
      </w:r>
      <w:r w:rsidR="00672E7F" w:rsidRPr="00672E7F">
        <w:rPr>
          <w:b/>
        </w:rPr>
        <w:t>UNSATISFACTORY</w:t>
      </w:r>
      <w:r>
        <w:t xml:space="preserve"> </w:t>
      </w:r>
      <w:r w:rsidR="00672E7F" w:rsidRPr="00672E7F">
        <w:rPr>
          <w:b/>
        </w:rPr>
        <w:t>WORK; PERFORMANCE.</w:t>
      </w:r>
      <w:r w:rsidR="00672E7F">
        <w:t xml:space="preserve">  </w:t>
      </w:r>
      <w:r>
        <w:t>It was Respondent’s case that firstly, on the 11</w:t>
      </w:r>
      <w:r w:rsidRPr="00F92DA6">
        <w:rPr>
          <w:vertAlign w:val="superscript"/>
        </w:rPr>
        <w:t>th</w:t>
      </w:r>
      <w:r>
        <w:t xml:space="preserve"> of September, 2010 he took an orange drink and vanilla biscuits to another till operator, Joseph </w:t>
      </w:r>
      <w:proofErr w:type="spellStart"/>
      <w:r>
        <w:t>Dube</w:t>
      </w:r>
      <w:proofErr w:type="spellEnd"/>
      <w:r>
        <w:t xml:space="preserve">.  Although the till operator </w:t>
      </w:r>
      <w:r w:rsidR="00E83353">
        <w:t>r</w:t>
      </w:r>
      <w:r w:rsidR="00672E7F">
        <w:t xml:space="preserve">ang </w:t>
      </w:r>
      <w:r w:rsidR="00E83353">
        <w:t>the goods on his till, the Respondent did not pay for the goods.</w:t>
      </w:r>
      <w:r w:rsidR="00672E7F">
        <w:t xml:space="preserve">  </w:t>
      </w:r>
      <w:r w:rsidR="00E83353">
        <w:t>Secondly, on several occasions between the 23</w:t>
      </w:r>
      <w:r w:rsidR="00E83353" w:rsidRPr="00E83353">
        <w:rPr>
          <w:vertAlign w:val="superscript"/>
        </w:rPr>
        <w:t>rd</w:t>
      </w:r>
      <w:r w:rsidR="00E83353">
        <w:t xml:space="preserve"> September, 2010 and 27</w:t>
      </w:r>
      <w:r w:rsidR="00E83353" w:rsidRPr="00E83353">
        <w:rPr>
          <w:vertAlign w:val="superscript"/>
        </w:rPr>
        <w:t>th</w:t>
      </w:r>
      <w:r w:rsidR="00E83353">
        <w:t xml:space="preserve"> September, 2010 the Respondent incurred shortages amounting to $131</w:t>
      </w:r>
      <w:r w:rsidR="006028E0">
        <w:t>, 77 as follows;</w:t>
      </w:r>
    </w:p>
    <w:p w:rsidR="006028E0" w:rsidRDefault="00645BFA" w:rsidP="00F92DA6">
      <w:pPr>
        <w:spacing w:line="360" w:lineRule="auto"/>
        <w:jc w:val="both"/>
      </w:pPr>
      <w:r>
        <w:t>22/09</w:t>
      </w:r>
      <w:r w:rsidR="006028E0">
        <w:t>/10</w:t>
      </w:r>
      <w:r w:rsidR="006028E0">
        <w:tab/>
      </w:r>
      <w:r w:rsidR="006028E0">
        <w:tab/>
      </w:r>
      <w:r w:rsidR="006028E0">
        <w:tab/>
      </w:r>
      <w:r w:rsidR="006028E0">
        <w:tab/>
      </w:r>
      <w:r w:rsidR="006028E0">
        <w:tab/>
      </w:r>
      <w:r w:rsidR="006028E0">
        <w:tab/>
        <w:t>$15</w:t>
      </w:r>
      <w:r w:rsidR="00A2627C">
        <w:t>, 09</w:t>
      </w:r>
    </w:p>
    <w:p w:rsidR="006028E0" w:rsidRDefault="006028E0" w:rsidP="00F92DA6">
      <w:pPr>
        <w:spacing w:line="360" w:lineRule="auto"/>
        <w:jc w:val="both"/>
      </w:pPr>
      <w:r>
        <w:t>23/09/10</w:t>
      </w:r>
      <w:r>
        <w:tab/>
      </w:r>
      <w:r>
        <w:tab/>
      </w:r>
      <w:r>
        <w:tab/>
      </w:r>
      <w:r>
        <w:tab/>
      </w:r>
      <w:r>
        <w:tab/>
      </w:r>
      <w:r>
        <w:tab/>
        <w:t>$61</w:t>
      </w:r>
      <w:r w:rsidR="00A2627C">
        <w:t>, 66</w:t>
      </w:r>
    </w:p>
    <w:p w:rsidR="006028E0" w:rsidRDefault="006028E0" w:rsidP="00F92DA6">
      <w:pPr>
        <w:spacing w:line="360" w:lineRule="auto"/>
        <w:jc w:val="both"/>
      </w:pPr>
      <w:r>
        <w:t>24/09/12</w:t>
      </w:r>
      <w:r>
        <w:tab/>
      </w:r>
      <w:r>
        <w:tab/>
      </w:r>
      <w:r>
        <w:tab/>
      </w:r>
      <w:r>
        <w:tab/>
      </w:r>
      <w:r>
        <w:tab/>
      </w:r>
      <w:r>
        <w:tab/>
        <w:t>$19</w:t>
      </w:r>
      <w:r w:rsidR="00A2627C">
        <w:t>, 48</w:t>
      </w:r>
    </w:p>
    <w:p w:rsidR="006028E0" w:rsidRDefault="006028E0" w:rsidP="00F92DA6">
      <w:pPr>
        <w:spacing w:line="360" w:lineRule="auto"/>
        <w:jc w:val="both"/>
      </w:pPr>
      <w:r>
        <w:t>25/09/12</w:t>
      </w:r>
      <w:r>
        <w:tab/>
      </w:r>
      <w:r>
        <w:tab/>
      </w:r>
      <w:r>
        <w:tab/>
      </w:r>
      <w:r>
        <w:tab/>
      </w:r>
      <w:r>
        <w:tab/>
      </w:r>
      <w:r>
        <w:tab/>
        <w:t>$16</w:t>
      </w:r>
      <w:r w:rsidR="00A2627C">
        <w:t>, 26</w:t>
      </w:r>
    </w:p>
    <w:p w:rsidR="006028E0" w:rsidRDefault="006028E0" w:rsidP="00F92DA6">
      <w:pPr>
        <w:spacing w:line="360" w:lineRule="auto"/>
        <w:jc w:val="both"/>
      </w:pPr>
      <w:r>
        <w:lastRenderedPageBreak/>
        <w:t>27/09/12</w:t>
      </w:r>
      <w:r>
        <w:tab/>
      </w:r>
      <w:r>
        <w:tab/>
      </w:r>
      <w:r>
        <w:tab/>
      </w:r>
      <w:r>
        <w:tab/>
      </w:r>
      <w:r>
        <w:tab/>
      </w:r>
      <w:r>
        <w:tab/>
      </w:r>
      <w:r w:rsidRPr="006028E0">
        <w:rPr>
          <w:u w:val="single"/>
        </w:rPr>
        <w:t>$19</w:t>
      </w:r>
      <w:r w:rsidR="00A2627C" w:rsidRPr="006028E0">
        <w:rPr>
          <w:u w:val="single"/>
        </w:rPr>
        <w:t>, 28</w:t>
      </w:r>
    </w:p>
    <w:p w:rsidR="006028E0" w:rsidRPr="006028E0" w:rsidRDefault="006028E0" w:rsidP="00F92DA6">
      <w:pPr>
        <w:spacing w:line="360" w:lineRule="auto"/>
        <w:jc w:val="both"/>
        <w:rPr>
          <w:b/>
          <w:u w:val="double"/>
        </w:rPr>
      </w:pPr>
      <w:r>
        <w:tab/>
      </w:r>
      <w:r>
        <w:tab/>
      </w:r>
      <w:r>
        <w:tab/>
      </w:r>
      <w:r>
        <w:tab/>
      </w:r>
      <w:r>
        <w:tab/>
      </w:r>
      <w:r>
        <w:tab/>
      </w:r>
      <w:r>
        <w:tab/>
      </w:r>
      <w:r w:rsidRPr="006028E0">
        <w:rPr>
          <w:b/>
          <w:u w:val="double"/>
        </w:rPr>
        <w:t>$131</w:t>
      </w:r>
      <w:r w:rsidR="00A2627C" w:rsidRPr="006028E0">
        <w:rPr>
          <w:b/>
          <w:u w:val="double"/>
        </w:rPr>
        <w:t>, 77</w:t>
      </w:r>
    </w:p>
    <w:p w:rsidR="00F92DA6" w:rsidRDefault="00F92DA6" w:rsidP="00F92DA6">
      <w:pPr>
        <w:spacing w:line="360" w:lineRule="auto"/>
        <w:jc w:val="both"/>
      </w:pPr>
    </w:p>
    <w:p w:rsidR="00F92DA6" w:rsidRDefault="00645BFA" w:rsidP="00F92DA6">
      <w:pPr>
        <w:spacing w:line="360" w:lineRule="auto"/>
        <w:jc w:val="both"/>
      </w:pPr>
      <w:r>
        <w:tab/>
        <w:t>The Respondent was found guilty of the charges by Disciplinary Committee and consequently dismissed from employment.  He lodged an appeal against the decision to dismiss him to the Local Joint Committee of the National Employment Council.  His appeal was granted</w:t>
      </w:r>
      <w:r w:rsidR="00F8755C">
        <w:t xml:space="preserve"> and the Respo</w:t>
      </w:r>
      <w:r w:rsidR="00EE1938">
        <w:t>ndent was directed to reinstate him without loss of salary and benefits</w:t>
      </w:r>
      <w:r>
        <w:t>.  The Appellant then appealed to the Negotiating Committee of the NEC and the appeal was dismissed.  The Appellant has now lodged the present appeal with this court.</w:t>
      </w:r>
    </w:p>
    <w:p w:rsidR="00645BFA" w:rsidRDefault="00645BFA" w:rsidP="00F92DA6">
      <w:pPr>
        <w:spacing w:line="360" w:lineRule="auto"/>
        <w:jc w:val="both"/>
      </w:pPr>
    </w:p>
    <w:p w:rsidR="00645BFA" w:rsidRDefault="00645BFA" w:rsidP="00F92DA6">
      <w:pPr>
        <w:spacing w:line="360" w:lineRule="auto"/>
        <w:jc w:val="both"/>
      </w:pPr>
      <w:r>
        <w:tab/>
        <w:t>The appeal has been noted on the following grounds;</w:t>
      </w:r>
    </w:p>
    <w:p w:rsidR="00F92DA6" w:rsidRDefault="00F92DA6" w:rsidP="00F92DA6">
      <w:pPr>
        <w:spacing w:line="360" w:lineRule="auto"/>
        <w:jc w:val="both"/>
      </w:pPr>
    </w:p>
    <w:p w:rsidR="00F92DA6" w:rsidRDefault="00645BFA" w:rsidP="00645BFA">
      <w:pPr>
        <w:spacing w:line="360" w:lineRule="auto"/>
        <w:ind w:left="1440"/>
        <w:jc w:val="both"/>
        <w:rPr>
          <w:rFonts w:ascii="Times New Roman" w:hAnsi="Times New Roman"/>
          <w:i/>
        </w:rPr>
      </w:pPr>
      <w:r w:rsidRPr="00645BFA">
        <w:rPr>
          <w:rFonts w:ascii="Times New Roman" w:hAnsi="Times New Roman"/>
          <w:i/>
        </w:rPr>
        <w:t>“The National Employment Council’s Negotiating Committee erred in its interpretation of the charge.”</w:t>
      </w:r>
    </w:p>
    <w:p w:rsidR="001E20C6" w:rsidRPr="00645BFA" w:rsidRDefault="001E20C6" w:rsidP="00645BFA">
      <w:pPr>
        <w:spacing w:line="360" w:lineRule="auto"/>
        <w:ind w:left="1440"/>
        <w:jc w:val="both"/>
        <w:rPr>
          <w:rFonts w:ascii="Times New Roman" w:hAnsi="Times New Roman"/>
          <w:i/>
        </w:rPr>
      </w:pPr>
    </w:p>
    <w:p w:rsidR="00F92DA6" w:rsidRDefault="001E20C6" w:rsidP="00F92DA6">
      <w:pPr>
        <w:spacing w:line="360" w:lineRule="auto"/>
        <w:jc w:val="both"/>
      </w:pPr>
      <w:r>
        <w:tab/>
        <w:t>In its decision, the Negotiating Committee came to the following conclusions that</w:t>
      </w:r>
    </w:p>
    <w:p w:rsidR="001E20C6" w:rsidRDefault="001E20C6" w:rsidP="001E20C6">
      <w:pPr>
        <w:pStyle w:val="ListParagraph"/>
        <w:numPr>
          <w:ilvl w:val="0"/>
          <w:numId w:val="1"/>
        </w:numPr>
        <w:spacing w:line="360" w:lineRule="auto"/>
        <w:jc w:val="both"/>
      </w:pPr>
      <w:r>
        <w:t xml:space="preserve">The Appellant had erred considering the cumulative amount of till shortages that is $131,77 in charging the Respondent </w:t>
      </w:r>
    </w:p>
    <w:p w:rsidR="00336703" w:rsidRDefault="00336703" w:rsidP="001E20C6">
      <w:pPr>
        <w:pStyle w:val="ListParagraph"/>
        <w:numPr>
          <w:ilvl w:val="0"/>
          <w:numId w:val="1"/>
        </w:numPr>
        <w:spacing w:line="360" w:lineRule="auto"/>
        <w:jc w:val="both"/>
      </w:pPr>
      <w:r>
        <w:t xml:space="preserve">The Appellant should have </w:t>
      </w:r>
      <w:r w:rsidR="008848CA">
        <w:t>instead</w:t>
      </w:r>
      <w:r>
        <w:t xml:space="preserve"> charged Respondent with unsatisfactory work performance under Group 1 and Group 2 offences</w:t>
      </w:r>
    </w:p>
    <w:p w:rsidR="00336703" w:rsidRDefault="00336703" w:rsidP="001E20C6">
      <w:pPr>
        <w:pStyle w:val="ListParagraph"/>
        <w:numPr>
          <w:ilvl w:val="0"/>
          <w:numId w:val="1"/>
        </w:numPr>
        <w:spacing w:line="360" w:lineRule="auto"/>
        <w:jc w:val="both"/>
      </w:pPr>
      <w:r>
        <w:t>The Appellant should also have work standards which stipulate the amount of till shortage in relation to the different offences under the Code.</w:t>
      </w:r>
    </w:p>
    <w:p w:rsidR="00336703" w:rsidRDefault="00336703" w:rsidP="00336703">
      <w:pPr>
        <w:spacing w:line="360" w:lineRule="auto"/>
        <w:jc w:val="both"/>
      </w:pPr>
    </w:p>
    <w:p w:rsidR="00F92DA6" w:rsidRDefault="00336703" w:rsidP="001F7307">
      <w:pPr>
        <w:spacing w:line="360" w:lineRule="auto"/>
        <w:ind w:firstLine="720"/>
        <w:jc w:val="both"/>
      </w:pPr>
      <w:r>
        <w:t>The Appellant’s submission is the d</w:t>
      </w:r>
      <w:r w:rsidR="002F0C0A">
        <w:t>iscretion</w:t>
      </w:r>
      <w:r>
        <w:t xml:space="preserve"> as to the particular offence with which to charge an employee </w:t>
      </w:r>
      <w:r w:rsidR="002F0C0A">
        <w:t>lies</w:t>
      </w:r>
      <w:r>
        <w:t xml:space="preserve"> with the employer.  In this case Respondent had incurred a shortage of </w:t>
      </w:r>
      <w:r w:rsidRPr="00A2627C">
        <w:rPr>
          <w:b/>
        </w:rPr>
        <w:t xml:space="preserve">$131, 77 </w:t>
      </w:r>
      <w:r>
        <w:t>over a period of 5 days.  On one day alone, 23</w:t>
      </w:r>
      <w:r w:rsidRPr="00336703">
        <w:rPr>
          <w:vertAlign w:val="superscript"/>
        </w:rPr>
        <w:t>rd</w:t>
      </w:r>
      <w:r>
        <w:t xml:space="preserve"> September he incurred a shortage of </w:t>
      </w:r>
      <w:r w:rsidRPr="00A2627C">
        <w:rPr>
          <w:b/>
        </w:rPr>
        <w:t>$61, 66.</w:t>
      </w:r>
      <w:r>
        <w:t xml:space="preserve">  It was Appellant’s submission that on the basis of the high shortage and the frequency the Appellant was entitled to charge Res</w:t>
      </w:r>
      <w:r w:rsidR="009C538F">
        <w:t>po</w:t>
      </w:r>
      <w:r>
        <w:t>ndent with a Group 4 offence rather, than a Group 1 or 2 offence</w:t>
      </w:r>
      <w:r w:rsidR="00553310">
        <w:t xml:space="preserve"> as determined by the Negotiating Committee.</w:t>
      </w:r>
    </w:p>
    <w:p w:rsidR="00F92DA6" w:rsidRDefault="00873579" w:rsidP="00F92DA6">
      <w:pPr>
        <w:spacing w:line="360" w:lineRule="auto"/>
        <w:jc w:val="both"/>
        <w:rPr>
          <w:b/>
        </w:rPr>
      </w:pPr>
      <w:r>
        <w:lastRenderedPageBreak/>
        <w:tab/>
        <w:t xml:space="preserve">As the offence was also very serious, dismissal was the appropriate penalty in the circumstances.  The Appellant also did not agree </w:t>
      </w:r>
      <w:r w:rsidR="003658A6">
        <w:t xml:space="preserve">with Local Joint Committee finding that </w:t>
      </w:r>
      <w:r w:rsidR="00F65EE1">
        <w:t xml:space="preserve">the Appellant has failed to prove the charge of lack of skill in the absence of Work Standards and also that </w:t>
      </w:r>
      <w:r w:rsidR="003658A6">
        <w:t>the Collective Bargaining Agreement for the Commercial Sector permits an employer to recover a shortage incurred by a cashier by making deductions from his salary the employer</w:t>
      </w:r>
      <w:r w:rsidR="004A6590">
        <w:t>’s precluded</w:t>
      </w:r>
      <w:r w:rsidR="003658A6">
        <w:t xml:space="preserve"> from dismissing the employee for shortage.  The court was referred to the case of </w:t>
      </w:r>
      <w:proofErr w:type="spellStart"/>
      <w:r w:rsidR="003658A6" w:rsidRPr="003658A6">
        <w:rPr>
          <w:b/>
        </w:rPr>
        <w:t>Muchenje</w:t>
      </w:r>
      <w:proofErr w:type="spellEnd"/>
      <w:r w:rsidR="003658A6" w:rsidRPr="003658A6">
        <w:rPr>
          <w:b/>
        </w:rPr>
        <w:t xml:space="preserve"> </w:t>
      </w:r>
      <w:proofErr w:type="spellStart"/>
      <w:r w:rsidR="003658A6" w:rsidRPr="003658A6">
        <w:rPr>
          <w:b/>
        </w:rPr>
        <w:t>vs</w:t>
      </w:r>
      <w:proofErr w:type="spellEnd"/>
      <w:r w:rsidR="003658A6" w:rsidRPr="003658A6">
        <w:rPr>
          <w:b/>
        </w:rPr>
        <w:t xml:space="preserve"> Bata Shoe Company 2003 (2) ZLR 462 (S)</w:t>
      </w:r>
      <w:r w:rsidR="00DC5555">
        <w:rPr>
          <w:b/>
        </w:rPr>
        <w:t>.</w:t>
      </w:r>
    </w:p>
    <w:p w:rsidR="00DC5555" w:rsidRDefault="00DC5555" w:rsidP="00F92DA6">
      <w:pPr>
        <w:spacing w:line="360" w:lineRule="auto"/>
        <w:jc w:val="both"/>
        <w:rPr>
          <w:b/>
        </w:rPr>
      </w:pPr>
    </w:p>
    <w:p w:rsidR="00A95221" w:rsidRDefault="00DC5555" w:rsidP="00F92DA6">
      <w:pPr>
        <w:spacing w:line="360" w:lineRule="auto"/>
        <w:jc w:val="both"/>
      </w:pPr>
      <w:r>
        <w:rPr>
          <w:b/>
        </w:rPr>
        <w:tab/>
      </w:r>
      <w:r>
        <w:t xml:space="preserve">The Respondent as a self-actor was at pains to </w:t>
      </w:r>
      <w:r w:rsidR="00080DC1">
        <w:t>submit</w:t>
      </w:r>
      <w:r>
        <w:t xml:space="preserve"> his response to the issues raised in this appeal.  He however seemed to concur with the findings by the Negotiating Committee in regards the choice of the charge.  From his oral submissions</w:t>
      </w:r>
      <w:r w:rsidR="00080DC1">
        <w:t xml:space="preserve"> he took issue with the fact that he had not in </w:t>
      </w:r>
      <w:r w:rsidR="00143BB0">
        <w:t>his</w:t>
      </w:r>
      <w:r w:rsidR="00080DC1">
        <w:t xml:space="preserve"> view been adequately trained as a till operator.  It was also his view that the employer should have given him a warning as penalty rather than the m</w:t>
      </w:r>
      <w:r w:rsidR="00A95221">
        <w:t>aximum penalty under the Code.</w:t>
      </w:r>
    </w:p>
    <w:p w:rsidR="00A95221" w:rsidRDefault="00A95221" w:rsidP="00F92DA6">
      <w:pPr>
        <w:spacing w:line="360" w:lineRule="auto"/>
        <w:jc w:val="both"/>
      </w:pPr>
    </w:p>
    <w:p w:rsidR="00080DC1" w:rsidRDefault="00080DC1" w:rsidP="00A95221">
      <w:pPr>
        <w:spacing w:line="360" w:lineRule="auto"/>
        <w:ind w:firstLine="720"/>
        <w:jc w:val="both"/>
      </w:pPr>
      <w:r>
        <w:t xml:space="preserve">The </w:t>
      </w:r>
      <w:r w:rsidR="005A461E">
        <w:t>offe</w:t>
      </w:r>
      <w:r>
        <w:t>nce under Group 4 the Respondent was charged which is defined as follows</w:t>
      </w:r>
      <w:r w:rsidR="005E1E4A">
        <w:t>;</w:t>
      </w:r>
      <w:r w:rsidR="005E1E4A" w:rsidRPr="00080DC1">
        <w:rPr>
          <w:rFonts w:ascii="Times New Roman" w:hAnsi="Times New Roman"/>
          <w:i/>
        </w:rPr>
        <w:t xml:space="preserve"> “</w:t>
      </w:r>
      <w:r w:rsidRPr="00080DC1">
        <w:rPr>
          <w:rFonts w:ascii="Times New Roman" w:hAnsi="Times New Roman"/>
          <w:i/>
        </w:rPr>
        <w:t xml:space="preserve">Unsatisfactory work </w:t>
      </w:r>
      <w:r w:rsidR="004740DD">
        <w:rPr>
          <w:rFonts w:ascii="Times New Roman" w:hAnsi="Times New Roman"/>
          <w:i/>
        </w:rPr>
        <w:t xml:space="preserve">performance, </w:t>
      </w:r>
      <w:r w:rsidRPr="00080DC1">
        <w:rPr>
          <w:rFonts w:ascii="Times New Roman" w:hAnsi="Times New Roman"/>
          <w:i/>
        </w:rPr>
        <w:t>lack of skill which the employee expressly or by</w:t>
      </w:r>
      <w:r>
        <w:t xml:space="preserve"> </w:t>
      </w:r>
      <w:r w:rsidRPr="004740DD">
        <w:rPr>
          <w:rFonts w:ascii="Times New Roman" w:hAnsi="Times New Roman"/>
          <w:i/>
        </w:rPr>
        <w:t>implication holds himself out to possess.”</w:t>
      </w:r>
      <w:r>
        <w:t xml:space="preserve">  The offences that were referred to by the Negotiating Committee under Group 1 or Group 2 are defined as follows; The Group 1</w:t>
      </w:r>
      <w:r w:rsidR="005877EE">
        <w:t xml:space="preserve"> offence under </w:t>
      </w:r>
      <w:r w:rsidR="005877EE" w:rsidRPr="005877EE">
        <w:rPr>
          <w:rFonts w:ascii="Times New Roman" w:hAnsi="Times New Roman"/>
          <w:i/>
        </w:rPr>
        <w:t xml:space="preserve">“Unsatisfactory Work Performance” </w:t>
      </w:r>
      <w:r w:rsidR="005877EE">
        <w:t xml:space="preserve">is defined merely as </w:t>
      </w:r>
      <w:r w:rsidR="005877EE" w:rsidRPr="005877EE">
        <w:rPr>
          <w:rFonts w:ascii="Times New Roman" w:hAnsi="Times New Roman"/>
          <w:i/>
        </w:rPr>
        <w:t>“carelessness”</w:t>
      </w:r>
      <w:r w:rsidR="005877EE">
        <w:t xml:space="preserve"> </w:t>
      </w:r>
      <w:r w:rsidR="005877EE" w:rsidRPr="009621F7">
        <w:rPr>
          <w:rFonts w:ascii="Times New Roman" w:hAnsi="Times New Roman"/>
          <w:i/>
        </w:rPr>
        <w:t xml:space="preserve">or “inefficiency.”  </w:t>
      </w:r>
      <w:r w:rsidR="005877EE" w:rsidRPr="002A7FB0">
        <w:rPr>
          <w:rFonts w:cs="Tahoma"/>
        </w:rPr>
        <w:t>On the other hand the Group 2 offence which appears</w:t>
      </w:r>
      <w:r w:rsidR="005877EE" w:rsidRPr="009621F7">
        <w:rPr>
          <w:rFonts w:ascii="Times New Roman" w:hAnsi="Times New Roman"/>
          <w:i/>
        </w:rPr>
        <w:t xml:space="preserve"> </w:t>
      </w:r>
      <w:r w:rsidR="005877EE" w:rsidRPr="002A7FB0">
        <w:rPr>
          <w:rFonts w:cs="Tahoma"/>
        </w:rPr>
        <w:t xml:space="preserve">under </w:t>
      </w:r>
      <w:r w:rsidR="005877EE" w:rsidRPr="009621F7">
        <w:rPr>
          <w:rFonts w:ascii="Times New Roman" w:hAnsi="Times New Roman"/>
          <w:i/>
        </w:rPr>
        <w:t>“Unsatisfactory Work Performance”</w:t>
      </w:r>
      <w:r w:rsidR="005877EE">
        <w:t xml:space="preserve"> is defined as follows;</w:t>
      </w:r>
    </w:p>
    <w:p w:rsidR="002A7FB0" w:rsidRPr="002A7FB0" w:rsidRDefault="002A7FB0" w:rsidP="002A7FB0">
      <w:pPr>
        <w:spacing w:line="360" w:lineRule="auto"/>
        <w:ind w:left="720"/>
        <w:jc w:val="both"/>
        <w:rPr>
          <w:rFonts w:ascii="Times New Roman" w:hAnsi="Times New Roman"/>
          <w:i/>
        </w:rPr>
      </w:pPr>
      <w:r w:rsidRPr="002A7FB0">
        <w:rPr>
          <w:rFonts w:ascii="Times New Roman" w:hAnsi="Times New Roman"/>
          <w:i/>
        </w:rPr>
        <w:t>“Negligence, failure to exercise proper care and regard in the disciplinary of one’s duties to the extent that tasks have to be repeated or equipment or persons are at risk of damage or injury.”</w:t>
      </w:r>
    </w:p>
    <w:p w:rsidR="00F92DA6" w:rsidRDefault="00F92DA6" w:rsidP="00F92DA6">
      <w:pPr>
        <w:spacing w:line="360" w:lineRule="auto"/>
        <w:jc w:val="both"/>
      </w:pPr>
    </w:p>
    <w:p w:rsidR="00F92DA6" w:rsidRDefault="002A7FB0" w:rsidP="00F92DA6">
      <w:pPr>
        <w:spacing w:line="360" w:lineRule="auto"/>
        <w:jc w:val="both"/>
      </w:pPr>
      <w:r>
        <w:tab/>
        <w:t>It is clear from an analysis of the facts in the record that Respondent was properly cha</w:t>
      </w:r>
      <w:r w:rsidR="005A461E">
        <w:t>rge</w:t>
      </w:r>
      <w:r>
        <w:t xml:space="preserve">d by the Appellant.  As a till operator Respondent </w:t>
      </w:r>
      <w:r w:rsidR="00A45C72">
        <w:t>he was</w:t>
      </w:r>
      <w:r>
        <w:t xml:space="preserve"> expected to have certain basic skills such as the ability to count money and to ensure that the correct change is handed out by observing the monitor of the till.  The </w:t>
      </w:r>
      <w:r w:rsidR="008176F6">
        <w:t>Respondent‘s defence</w:t>
      </w:r>
      <w:r>
        <w:t xml:space="preserve"> in the disciplinary hearing </w:t>
      </w:r>
      <w:r w:rsidR="00D6063C">
        <w:t>was</w:t>
      </w:r>
      <w:r>
        <w:t xml:space="preserve"> that he </w:t>
      </w:r>
      <w:r w:rsidR="00D6063C">
        <w:t xml:space="preserve">sometimes </w:t>
      </w:r>
      <w:r>
        <w:t xml:space="preserve">gave customers more </w:t>
      </w:r>
      <w:r>
        <w:lastRenderedPageBreak/>
        <w:t xml:space="preserve">change than what is due hence the shortages incurred.  </w:t>
      </w:r>
      <w:r w:rsidR="00BB7FCE">
        <w:t>W</w:t>
      </w:r>
      <w:r>
        <w:t>hen one considers the substantial amount in shortages as well as the frequency with which those shortages occurred</w:t>
      </w:r>
      <w:r w:rsidR="00BB7FCE">
        <w:t>, it becomes clear that the Respondent lacked the skill as a till operator.  This</w:t>
      </w:r>
      <w:r>
        <w:t xml:space="preserve"> was </w:t>
      </w:r>
      <w:r w:rsidR="00441372">
        <w:t xml:space="preserve">also </w:t>
      </w:r>
      <w:r>
        <w:t xml:space="preserve">not a single till shortage but </w:t>
      </w:r>
      <w:r w:rsidR="00BB7FCE">
        <w:t xml:space="preserve">frequent till shortages </w:t>
      </w:r>
      <w:r>
        <w:t xml:space="preserve">over a </w:t>
      </w:r>
      <w:r w:rsidR="00BB7FCE">
        <w:t xml:space="preserve">short </w:t>
      </w:r>
      <w:r>
        <w:t>period.</w:t>
      </w:r>
      <w:r w:rsidR="00441372">
        <w:t xml:space="preserve">  Clearly the charges under Group 1 and Group 2 offences were inapplicable in the circumstances.</w:t>
      </w:r>
    </w:p>
    <w:p w:rsidR="002A7FB0" w:rsidRDefault="002A7FB0" w:rsidP="00F92DA6">
      <w:pPr>
        <w:spacing w:line="360" w:lineRule="auto"/>
        <w:jc w:val="both"/>
      </w:pPr>
    </w:p>
    <w:p w:rsidR="002A7FB0" w:rsidRDefault="002A7FB0" w:rsidP="00F92DA6">
      <w:pPr>
        <w:spacing w:line="360" w:lineRule="auto"/>
        <w:jc w:val="both"/>
      </w:pPr>
      <w:r>
        <w:tab/>
      </w:r>
      <w:r w:rsidR="00BE25BB">
        <w:t xml:space="preserve">The Negotiating Committee </w:t>
      </w:r>
      <w:r w:rsidR="00BB7FCE">
        <w:t>in its decision</w:t>
      </w:r>
      <w:r w:rsidR="00BE25BB">
        <w:t xml:space="preserve"> </w:t>
      </w:r>
      <w:r w:rsidR="0098000E">
        <w:t xml:space="preserve">also </w:t>
      </w:r>
      <w:r w:rsidR="00BE25BB">
        <w:t xml:space="preserve">referred to the need for work standards.  </w:t>
      </w:r>
      <w:r w:rsidR="00D745D6">
        <w:t xml:space="preserve">The Local Joint Committee </w:t>
      </w:r>
      <w:r w:rsidR="00AA7AFD">
        <w:t xml:space="preserve">had </w:t>
      </w:r>
      <w:r w:rsidR="0057686C">
        <w:t>also co</w:t>
      </w:r>
      <w:r w:rsidR="00D745D6">
        <w:t xml:space="preserve">me to a similar conclusion.  </w:t>
      </w:r>
      <w:r w:rsidR="00BE25BB">
        <w:t xml:space="preserve">The Appellant’s submission was that this was improper.  The Respondent had no submissions on the point.  </w:t>
      </w:r>
      <w:r w:rsidR="00FC31B7">
        <w:t xml:space="preserve">Work standards are written standards that are applicable to till averages and shortages.  The standards form part and parcel of the employment contract.  </w:t>
      </w:r>
      <w:r w:rsidR="00BE25BB">
        <w:t xml:space="preserve">In the absence of any evidence from the Respondent as to whether </w:t>
      </w:r>
      <w:r w:rsidR="00435DC7">
        <w:t>there</w:t>
      </w:r>
      <w:r w:rsidR="00BE25BB">
        <w:t xml:space="preserve"> were written standards applicable to till averages and shortages at the material time </w:t>
      </w:r>
      <w:r w:rsidR="00435DC7">
        <w:t xml:space="preserve">I am unable to determine the point.  I am satisfied </w:t>
      </w:r>
      <w:r w:rsidR="00593C36">
        <w:t xml:space="preserve">however </w:t>
      </w:r>
      <w:r w:rsidR="00435DC7">
        <w:t xml:space="preserve">on the basis of the facts in the record that the Respondent indeed showed lack of skill and was therefore correctly </w:t>
      </w:r>
      <w:r w:rsidR="0057686C">
        <w:t>convicted on the charge</w:t>
      </w:r>
      <w:r w:rsidR="00435DC7">
        <w:t>.</w:t>
      </w:r>
    </w:p>
    <w:p w:rsidR="00435DC7" w:rsidRDefault="00435DC7" w:rsidP="00F92DA6">
      <w:pPr>
        <w:spacing w:line="360" w:lineRule="auto"/>
        <w:jc w:val="both"/>
      </w:pPr>
    </w:p>
    <w:p w:rsidR="00435DC7" w:rsidRDefault="00435DC7" w:rsidP="00F92DA6">
      <w:pPr>
        <w:spacing w:line="360" w:lineRule="auto"/>
        <w:jc w:val="both"/>
        <w:rPr>
          <w:b/>
        </w:rPr>
      </w:pPr>
      <w:r>
        <w:tab/>
      </w:r>
      <w:r w:rsidR="005A1F74">
        <w:t xml:space="preserve">The Respondent has raised the issue of the inappropriate penalty.  The offence </w:t>
      </w:r>
      <w:r w:rsidR="00337C90">
        <w:t>of lack of skill</w:t>
      </w:r>
      <w:r w:rsidR="005A1F74">
        <w:t xml:space="preserve"> is a very </w:t>
      </w:r>
      <w:r w:rsidR="00462D41">
        <w:t xml:space="preserve">serious </w:t>
      </w:r>
      <w:r w:rsidR="00337C90">
        <w:t>offence which attracts</w:t>
      </w:r>
      <w:r w:rsidR="005A1F74">
        <w:t xml:space="preserve"> </w:t>
      </w:r>
      <w:r w:rsidR="00337C90">
        <w:t xml:space="preserve">a </w:t>
      </w:r>
      <w:r w:rsidR="005A1F74">
        <w:t xml:space="preserve">penalty of dismissal on the first breach.  The fact that the employer was </w:t>
      </w:r>
      <w:r w:rsidR="000A1517">
        <w:t>entitled</w:t>
      </w:r>
      <w:r w:rsidR="005A1F74">
        <w:t xml:space="preserve"> to recover the shortage incurred under the provisions</w:t>
      </w:r>
      <w:r w:rsidR="002C47DC">
        <w:t xml:space="preserve"> of the Collective </w:t>
      </w:r>
      <w:r w:rsidR="00C237E4">
        <w:t>B</w:t>
      </w:r>
      <w:r w:rsidR="002C47DC">
        <w:t>argaining Agreement woul</w:t>
      </w:r>
      <w:r w:rsidR="00337C90">
        <w:t xml:space="preserve">d not, as submitted by Appellant, </w:t>
      </w:r>
      <w:r w:rsidR="002C47DC">
        <w:t>preclude the employer from dismissing the employee for the shortage</w:t>
      </w:r>
      <w:r w:rsidR="00B34F7F">
        <w:t xml:space="preserve">.  The Appellant has aptly referred to the case of </w:t>
      </w:r>
      <w:proofErr w:type="spellStart"/>
      <w:r w:rsidR="00B34F7F" w:rsidRPr="00B34F7F">
        <w:rPr>
          <w:b/>
        </w:rPr>
        <w:t>Muchenje</w:t>
      </w:r>
      <w:proofErr w:type="spellEnd"/>
      <w:r w:rsidR="00B34F7F" w:rsidRPr="00B34F7F">
        <w:rPr>
          <w:b/>
        </w:rPr>
        <w:t xml:space="preserve"> </w:t>
      </w:r>
      <w:proofErr w:type="spellStart"/>
      <w:r w:rsidR="00B34F7F" w:rsidRPr="00B34F7F">
        <w:rPr>
          <w:b/>
        </w:rPr>
        <w:t>vs</w:t>
      </w:r>
      <w:proofErr w:type="spellEnd"/>
      <w:r w:rsidR="00B34F7F" w:rsidRPr="00B34F7F">
        <w:rPr>
          <w:b/>
        </w:rPr>
        <w:t xml:space="preserve"> Bata Shoe Company 2003 (2) ZLR 462 (S)</w:t>
      </w:r>
      <w:r w:rsidR="00C237E4">
        <w:rPr>
          <w:b/>
        </w:rPr>
        <w:t>.</w:t>
      </w:r>
    </w:p>
    <w:p w:rsidR="00C237E4" w:rsidRDefault="00C237E4" w:rsidP="00F92DA6">
      <w:pPr>
        <w:spacing w:line="360" w:lineRule="auto"/>
        <w:jc w:val="both"/>
        <w:rPr>
          <w:b/>
        </w:rPr>
      </w:pPr>
    </w:p>
    <w:p w:rsidR="008479F2" w:rsidRDefault="008479F2" w:rsidP="00F92DA6">
      <w:pPr>
        <w:spacing w:line="360" w:lineRule="auto"/>
        <w:jc w:val="both"/>
        <w:rPr>
          <w:b/>
        </w:rPr>
      </w:pPr>
    </w:p>
    <w:p w:rsidR="00C237E4" w:rsidRDefault="00C237E4" w:rsidP="00F92DA6">
      <w:pPr>
        <w:spacing w:line="360" w:lineRule="auto"/>
        <w:jc w:val="both"/>
      </w:pPr>
      <w:r>
        <w:rPr>
          <w:b/>
        </w:rPr>
        <w:tab/>
      </w:r>
      <w:r>
        <w:t>In the light of my findings and reasons therefore, I find that the appeal succeeds.  The decision by the Negotiating Committee is hereby set aside and substituted with an order as follows;</w:t>
      </w:r>
    </w:p>
    <w:p w:rsidR="00C237E4" w:rsidRDefault="00C237E4" w:rsidP="00F92DA6">
      <w:pPr>
        <w:spacing w:line="360" w:lineRule="auto"/>
        <w:jc w:val="both"/>
      </w:pPr>
    </w:p>
    <w:p w:rsidR="00C237E4" w:rsidRDefault="00C237E4" w:rsidP="00C237E4">
      <w:pPr>
        <w:pStyle w:val="ListParagraph"/>
        <w:numPr>
          <w:ilvl w:val="0"/>
          <w:numId w:val="2"/>
        </w:numPr>
        <w:spacing w:line="360" w:lineRule="auto"/>
        <w:jc w:val="both"/>
      </w:pPr>
      <w:r>
        <w:t xml:space="preserve"> The appeal is allowed</w:t>
      </w:r>
      <w:r w:rsidR="0018213B">
        <w:t>.</w:t>
      </w:r>
    </w:p>
    <w:p w:rsidR="00C237E4" w:rsidRDefault="00C237E4" w:rsidP="00C237E4">
      <w:pPr>
        <w:pStyle w:val="ListParagraph"/>
        <w:numPr>
          <w:ilvl w:val="0"/>
          <w:numId w:val="2"/>
        </w:numPr>
        <w:spacing w:line="360" w:lineRule="auto"/>
        <w:jc w:val="both"/>
      </w:pPr>
      <w:r>
        <w:lastRenderedPageBreak/>
        <w:t xml:space="preserve">The Respondent remains dismissed from employment with effect from </w:t>
      </w:r>
      <w:r w:rsidR="0018213B">
        <w:t>29 October 2010.</w:t>
      </w:r>
    </w:p>
    <w:p w:rsidR="00C237E4" w:rsidRPr="00C237E4" w:rsidRDefault="00C237E4" w:rsidP="00F92DA6">
      <w:pPr>
        <w:spacing w:line="360" w:lineRule="auto"/>
        <w:jc w:val="both"/>
      </w:pPr>
    </w:p>
    <w:p w:rsidR="00F92DA6" w:rsidRDefault="00F92DA6" w:rsidP="00F92DA6">
      <w:pPr>
        <w:spacing w:line="360" w:lineRule="auto"/>
        <w:jc w:val="both"/>
      </w:pPr>
    </w:p>
    <w:p w:rsidR="00F92DA6" w:rsidRDefault="00F92DA6" w:rsidP="00F92DA6">
      <w:pPr>
        <w:spacing w:line="360" w:lineRule="auto"/>
        <w:jc w:val="both"/>
      </w:pPr>
    </w:p>
    <w:p w:rsidR="00F92DA6" w:rsidRDefault="00F92DA6" w:rsidP="00F92DA6">
      <w:pPr>
        <w:spacing w:line="360" w:lineRule="auto"/>
        <w:jc w:val="both"/>
      </w:pPr>
    </w:p>
    <w:p w:rsidR="00F92DA6" w:rsidRDefault="00F92DA6" w:rsidP="00F92DA6">
      <w:pPr>
        <w:spacing w:line="360" w:lineRule="auto"/>
        <w:jc w:val="both"/>
      </w:pPr>
    </w:p>
    <w:sectPr w:rsidR="00F92DA6" w:rsidSect="00F92DA6">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9BC" w:rsidRDefault="009D79BC" w:rsidP="00F92DA6">
      <w:r>
        <w:separator/>
      </w:r>
    </w:p>
  </w:endnote>
  <w:endnote w:type="continuationSeparator" w:id="0">
    <w:p w:rsidR="009D79BC" w:rsidRDefault="009D79BC" w:rsidP="00F9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3436"/>
      <w:docPartObj>
        <w:docPartGallery w:val="Page Numbers (Bottom of Page)"/>
        <w:docPartUnique/>
      </w:docPartObj>
    </w:sdtPr>
    <w:sdtEndPr/>
    <w:sdtContent>
      <w:p w:rsidR="00BE25BB" w:rsidRDefault="009D79BC">
        <w:pPr>
          <w:pStyle w:val="Footer"/>
          <w:jc w:val="right"/>
        </w:pPr>
        <w:r>
          <w:fldChar w:fldCharType="begin"/>
        </w:r>
        <w:r>
          <w:instrText xml:space="preserve"> PAGE   \* MERGEFORMAT </w:instrText>
        </w:r>
        <w:r>
          <w:fldChar w:fldCharType="separate"/>
        </w:r>
        <w:r w:rsidR="006704D8">
          <w:rPr>
            <w:noProof/>
          </w:rPr>
          <w:t>5</w:t>
        </w:r>
        <w:r>
          <w:rPr>
            <w:noProof/>
          </w:rPr>
          <w:fldChar w:fldCharType="end"/>
        </w:r>
      </w:p>
    </w:sdtContent>
  </w:sdt>
  <w:p w:rsidR="00BE25BB" w:rsidRDefault="00BE2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9BC" w:rsidRDefault="009D79BC" w:rsidP="00F92DA6">
      <w:r>
        <w:separator/>
      </w:r>
    </w:p>
  </w:footnote>
  <w:footnote w:type="continuationSeparator" w:id="0">
    <w:p w:rsidR="009D79BC" w:rsidRDefault="009D79BC" w:rsidP="00F92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5BB" w:rsidRDefault="00BE25BB" w:rsidP="00F92DA6">
    <w:pPr>
      <w:pStyle w:val="Header"/>
      <w:jc w:val="right"/>
    </w:pPr>
    <w:r>
      <w:rPr>
        <w:b/>
        <w:sz w:val="22"/>
        <w:szCs w:val="22"/>
      </w:rPr>
      <w:t>JUDGMENT NO.LC/H/118/2013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21D40"/>
    <w:multiLevelType w:val="hybridMultilevel"/>
    <w:tmpl w:val="D0946CB0"/>
    <w:lvl w:ilvl="0" w:tplc="962A348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9342B6A"/>
    <w:multiLevelType w:val="hybridMultilevel"/>
    <w:tmpl w:val="05DABB5A"/>
    <w:lvl w:ilvl="0" w:tplc="F1921FF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DA6"/>
    <w:rsid w:val="00080DC1"/>
    <w:rsid w:val="000A1517"/>
    <w:rsid w:val="000F45FD"/>
    <w:rsid w:val="001405F9"/>
    <w:rsid w:val="00143BB0"/>
    <w:rsid w:val="00170320"/>
    <w:rsid w:val="0018213B"/>
    <w:rsid w:val="001E20C6"/>
    <w:rsid w:val="001F7307"/>
    <w:rsid w:val="0021689D"/>
    <w:rsid w:val="002A7FB0"/>
    <w:rsid w:val="002C47DC"/>
    <w:rsid w:val="002E4766"/>
    <w:rsid w:val="002F0C0A"/>
    <w:rsid w:val="00316CD9"/>
    <w:rsid w:val="00336703"/>
    <w:rsid w:val="00337C90"/>
    <w:rsid w:val="003658A6"/>
    <w:rsid w:val="003717CF"/>
    <w:rsid w:val="003914B9"/>
    <w:rsid w:val="003B1F17"/>
    <w:rsid w:val="00435DC7"/>
    <w:rsid w:val="00441372"/>
    <w:rsid w:val="00462D41"/>
    <w:rsid w:val="004740DD"/>
    <w:rsid w:val="00476FCD"/>
    <w:rsid w:val="004A6590"/>
    <w:rsid w:val="00540B36"/>
    <w:rsid w:val="00553310"/>
    <w:rsid w:val="0057686C"/>
    <w:rsid w:val="005877EE"/>
    <w:rsid w:val="00593C36"/>
    <w:rsid w:val="005975A2"/>
    <w:rsid w:val="005A1F74"/>
    <w:rsid w:val="005A461E"/>
    <w:rsid w:val="005D716A"/>
    <w:rsid w:val="005E1E4A"/>
    <w:rsid w:val="006028E0"/>
    <w:rsid w:val="00645BFA"/>
    <w:rsid w:val="006704D8"/>
    <w:rsid w:val="00672E7F"/>
    <w:rsid w:val="00775799"/>
    <w:rsid w:val="007F055A"/>
    <w:rsid w:val="008176F6"/>
    <w:rsid w:val="008479F2"/>
    <w:rsid w:val="00873579"/>
    <w:rsid w:val="008848CA"/>
    <w:rsid w:val="008E1C6F"/>
    <w:rsid w:val="008F46F1"/>
    <w:rsid w:val="0090623C"/>
    <w:rsid w:val="009621F7"/>
    <w:rsid w:val="00977539"/>
    <w:rsid w:val="0098000E"/>
    <w:rsid w:val="009A4202"/>
    <w:rsid w:val="009C538F"/>
    <w:rsid w:val="009D79BC"/>
    <w:rsid w:val="00A2509D"/>
    <w:rsid w:val="00A2627C"/>
    <w:rsid w:val="00A45C72"/>
    <w:rsid w:val="00A63E9F"/>
    <w:rsid w:val="00A71705"/>
    <w:rsid w:val="00A84B41"/>
    <w:rsid w:val="00A95221"/>
    <w:rsid w:val="00AA7AFD"/>
    <w:rsid w:val="00AC70F3"/>
    <w:rsid w:val="00B34F7F"/>
    <w:rsid w:val="00BB7FCE"/>
    <w:rsid w:val="00BC3AA8"/>
    <w:rsid w:val="00BE25BB"/>
    <w:rsid w:val="00C237E4"/>
    <w:rsid w:val="00C51DBB"/>
    <w:rsid w:val="00D1245D"/>
    <w:rsid w:val="00D6063C"/>
    <w:rsid w:val="00D745D6"/>
    <w:rsid w:val="00DC5555"/>
    <w:rsid w:val="00E37243"/>
    <w:rsid w:val="00E50375"/>
    <w:rsid w:val="00E83353"/>
    <w:rsid w:val="00E835F6"/>
    <w:rsid w:val="00ED7F6D"/>
    <w:rsid w:val="00EE1938"/>
    <w:rsid w:val="00F65EE1"/>
    <w:rsid w:val="00F8755C"/>
    <w:rsid w:val="00F92DA6"/>
    <w:rsid w:val="00FC31B7"/>
    <w:rsid w:val="00FE0B9D"/>
    <w:rsid w:val="00FF66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DA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2DA6"/>
    <w:pPr>
      <w:tabs>
        <w:tab w:val="center" w:pos="4513"/>
        <w:tab w:val="right" w:pos="9026"/>
      </w:tabs>
    </w:pPr>
  </w:style>
  <w:style w:type="character" w:customStyle="1" w:styleId="HeaderChar">
    <w:name w:val="Header Char"/>
    <w:basedOn w:val="DefaultParagraphFont"/>
    <w:link w:val="Header"/>
    <w:uiPriority w:val="99"/>
    <w:semiHidden/>
    <w:rsid w:val="00F92DA6"/>
    <w:rPr>
      <w:rFonts w:ascii="Tahoma" w:eastAsia="Times New Roman" w:hAnsi="Tahoma" w:cs="Times New Roman"/>
      <w:sz w:val="24"/>
      <w:szCs w:val="24"/>
      <w:lang w:val="en-US"/>
    </w:rPr>
  </w:style>
  <w:style w:type="paragraph" w:styleId="Footer">
    <w:name w:val="footer"/>
    <w:basedOn w:val="Normal"/>
    <w:link w:val="FooterChar"/>
    <w:uiPriority w:val="99"/>
    <w:unhideWhenUsed/>
    <w:rsid w:val="00F92DA6"/>
    <w:pPr>
      <w:tabs>
        <w:tab w:val="center" w:pos="4513"/>
        <w:tab w:val="right" w:pos="9026"/>
      </w:tabs>
    </w:pPr>
  </w:style>
  <w:style w:type="character" w:customStyle="1" w:styleId="FooterChar">
    <w:name w:val="Footer Char"/>
    <w:basedOn w:val="DefaultParagraphFont"/>
    <w:link w:val="Footer"/>
    <w:uiPriority w:val="99"/>
    <w:rsid w:val="00F92DA6"/>
    <w:rPr>
      <w:rFonts w:ascii="Tahoma" w:eastAsia="Times New Roman" w:hAnsi="Tahoma" w:cs="Times New Roman"/>
      <w:sz w:val="24"/>
      <w:szCs w:val="24"/>
      <w:lang w:val="en-US"/>
    </w:rPr>
  </w:style>
  <w:style w:type="paragraph" w:styleId="ListParagraph">
    <w:name w:val="List Paragraph"/>
    <w:basedOn w:val="Normal"/>
    <w:uiPriority w:val="34"/>
    <w:qFormat/>
    <w:rsid w:val="001E20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DA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2DA6"/>
    <w:pPr>
      <w:tabs>
        <w:tab w:val="center" w:pos="4513"/>
        <w:tab w:val="right" w:pos="9026"/>
      </w:tabs>
    </w:pPr>
  </w:style>
  <w:style w:type="character" w:customStyle="1" w:styleId="HeaderChar">
    <w:name w:val="Header Char"/>
    <w:basedOn w:val="DefaultParagraphFont"/>
    <w:link w:val="Header"/>
    <w:uiPriority w:val="99"/>
    <w:semiHidden/>
    <w:rsid w:val="00F92DA6"/>
    <w:rPr>
      <w:rFonts w:ascii="Tahoma" w:eastAsia="Times New Roman" w:hAnsi="Tahoma" w:cs="Times New Roman"/>
      <w:sz w:val="24"/>
      <w:szCs w:val="24"/>
      <w:lang w:val="en-US"/>
    </w:rPr>
  </w:style>
  <w:style w:type="paragraph" w:styleId="Footer">
    <w:name w:val="footer"/>
    <w:basedOn w:val="Normal"/>
    <w:link w:val="FooterChar"/>
    <w:uiPriority w:val="99"/>
    <w:unhideWhenUsed/>
    <w:rsid w:val="00F92DA6"/>
    <w:pPr>
      <w:tabs>
        <w:tab w:val="center" w:pos="4513"/>
        <w:tab w:val="right" w:pos="9026"/>
      </w:tabs>
    </w:pPr>
  </w:style>
  <w:style w:type="character" w:customStyle="1" w:styleId="FooterChar">
    <w:name w:val="Footer Char"/>
    <w:basedOn w:val="DefaultParagraphFont"/>
    <w:link w:val="Footer"/>
    <w:uiPriority w:val="99"/>
    <w:rsid w:val="00F92DA6"/>
    <w:rPr>
      <w:rFonts w:ascii="Tahoma" w:eastAsia="Times New Roman" w:hAnsi="Tahoma" w:cs="Times New Roman"/>
      <w:sz w:val="24"/>
      <w:szCs w:val="24"/>
      <w:lang w:val="en-US"/>
    </w:rPr>
  </w:style>
  <w:style w:type="paragraph" w:styleId="ListParagraph">
    <w:name w:val="List Paragraph"/>
    <w:basedOn w:val="Normal"/>
    <w:uiPriority w:val="34"/>
    <w:qFormat/>
    <w:rsid w:val="001E2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2DFCD-58EC-4DD5-9D6F-CEC066297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2013-04-10T14:52:00Z</cp:lastPrinted>
  <dcterms:created xsi:type="dcterms:W3CDTF">2017-04-05T12:50:00Z</dcterms:created>
  <dcterms:modified xsi:type="dcterms:W3CDTF">2017-04-05T12:50:00Z</dcterms:modified>
</cp:coreProperties>
</file>